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801E41" w:rsidRPr="00DC0173" w:rsidRDefault="00801E41" w:rsidP="00C60D72">
            <w:pPr>
              <w:pStyle w:val="TableTextWhite"/>
              <w:rPr>
                <w:b/>
              </w:rPr>
            </w:pPr>
            <w:r>
              <w:rPr>
                <w:b/>
              </w:rPr>
              <w:t>Cluster</w:t>
            </w:r>
          </w:p>
        </w:tc>
        <w:tc>
          <w:tcPr>
            <w:tcW w:w="6831" w:type="dxa"/>
          </w:tcPr>
          <w:p w:rsidR="00801E41" w:rsidRPr="00DC0173" w:rsidRDefault="00801E41" w:rsidP="00C60D72">
            <w:pPr>
              <w:pStyle w:val="TableTextWhite"/>
            </w:pPr>
            <w:r>
              <w:t>Stronger Communities</w:t>
            </w:r>
          </w:p>
        </w:tc>
      </w:tr>
      <w:tr w:rsidR="00801E41" w:rsidRPr="00DC0173" w:rsidTr="00C60D72">
        <w:tc>
          <w:tcPr>
            <w:tcW w:w="4026" w:type="dxa"/>
          </w:tcPr>
          <w:p w:rsidR="00801E41" w:rsidRDefault="00801E41" w:rsidP="00C60D72">
            <w:pPr>
              <w:pStyle w:val="TableTextWhite"/>
              <w:rPr>
                <w:b/>
              </w:rPr>
            </w:pPr>
            <w:r>
              <w:rPr>
                <w:b/>
              </w:rPr>
              <w:t>Agency</w:t>
            </w:r>
          </w:p>
        </w:tc>
        <w:tc>
          <w:tcPr>
            <w:tcW w:w="6831" w:type="dxa"/>
          </w:tcPr>
          <w:p w:rsidR="00801E41" w:rsidRDefault="00801E41" w:rsidP="00C60D72">
            <w:pPr>
              <w:pStyle w:val="TableTextWhite"/>
            </w:pPr>
            <w:r>
              <w:t>NSW Rural Fire Service</w:t>
            </w:r>
          </w:p>
        </w:tc>
      </w:tr>
      <w:tr w:rsidR="00801E41" w:rsidRPr="00DC0173" w:rsidTr="00C60D72">
        <w:tc>
          <w:tcPr>
            <w:tcW w:w="4026" w:type="dxa"/>
          </w:tcPr>
          <w:p w:rsidR="00801E41" w:rsidRDefault="00801E41" w:rsidP="00C60D72">
            <w:pPr>
              <w:pStyle w:val="TableTextWhite"/>
              <w:rPr>
                <w:b/>
              </w:rPr>
            </w:pPr>
            <w:r w:rsidRPr="00FC13A3">
              <w:rPr>
                <w:b/>
              </w:rPr>
              <w:t>Division/Branch/Unit</w:t>
            </w:r>
          </w:p>
        </w:tc>
        <w:tc>
          <w:tcPr>
            <w:tcW w:w="6831" w:type="dxa"/>
          </w:tcPr>
          <w:p w:rsidR="00801E41" w:rsidRDefault="00801E41" w:rsidP="00C60D72">
            <w:pPr>
              <w:pStyle w:val="TableTextWhite"/>
            </w:pPr>
            <w:r>
              <w:t>Operations</w:t>
            </w:r>
          </w:p>
        </w:tc>
      </w:tr>
      <w:tr w:rsidR="00801E41" w:rsidRPr="00DC0173" w:rsidTr="00C60D72">
        <w:tc>
          <w:tcPr>
            <w:tcW w:w="4026" w:type="dxa"/>
          </w:tcPr>
          <w:p w:rsidR="00801E41" w:rsidRDefault="00801E41" w:rsidP="00C60D72">
            <w:pPr>
              <w:pStyle w:val="TableTextWhite"/>
              <w:rPr>
                <w:b/>
              </w:rPr>
            </w:pPr>
            <w:r w:rsidRPr="00FC13A3">
              <w:rPr>
                <w:b/>
              </w:rPr>
              <w:t>Role number</w:t>
            </w:r>
          </w:p>
        </w:tc>
        <w:tc>
          <w:tcPr>
            <w:tcW w:w="6831" w:type="dxa"/>
          </w:tcPr>
          <w:p w:rsidR="00801E41" w:rsidRDefault="00801E41" w:rsidP="00C60D72">
            <w:pPr>
              <w:pStyle w:val="TableTextWhite"/>
            </w:pPr>
            <w:r>
              <w:t>Various</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6F5194" w:rsidP="00C60D72">
            <w:pPr>
              <w:pStyle w:val="TableTextWhite"/>
            </w:pPr>
            <w:r>
              <w:t xml:space="preserve">RFS Level </w:t>
            </w:r>
            <w:r w:rsidR="00801E41">
              <w:t>B</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801E41" w:rsidP="00C60D72">
            <w:pPr>
              <w:pStyle w:val="TableTextWhite"/>
            </w:pPr>
            <w:r>
              <w:t>541112</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801E41" w:rsidP="00C60D72">
            <w:pPr>
              <w:pStyle w:val="TableTextWhite"/>
            </w:pPr>
            <w:r>
              <w:t>1119192</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16 July 2019</w:t>
            </w:r>
          </w:p>
        </w:tc>
      </w:tr>
      <w:tr w:rsidR="00801E41" w:rsidRPr="00DC0173" w:rsidTr="00C60D72">
        <w:tc>
          <w:tcPr>
            <w:tcW w:w="4026" w:type="dxa"/>
          </w:tcPr>
          <w:p w:rsidR="00801E41" w:rsidRDefault="00801E41" w:rsidP="00C60D72">
            <w:pPr>
              <w:pStyle w:val="TableTextWhite"/>
              <w:rPr>
                <w:b/>
              </w:rPr>
            </w:pPr>
            <w:r w:rsidRPr="00FC13A3">
              <w:rPr>
                <w:b/>
              </w:rPr>
              <w:t>Agency Website</w:t>
            </w:r>
          </w:p>
        </w:tc>
        <w:tc>
          <w:tcPr>
            <w:tcW w:w="6831" w:type="dxa"/>
          </w:tcPr>
          <w:p w:rsidR="00801E41" w:rsidRDefault="00801E41" w:rsidP="00C60D72">
            <w:pPr>
              <w:pStyle w:val="TableTextWhite"/>
            </w:pPr>
            <w:r>
              <w:t>www.rfs.nsw.gov.au</w:t>
            </w:r>
          </w:p>
        </w:tc>
      </w:tr>
    </w:tbl>
    <w:p w:rsidR="003927AE" w:rsidRPr="00614552" w:rsidRDefault="003927AE" w:rsidP="006F5194">
      <w:pPr>
        <w:tabs>
          <w:tab w:val="left" w:pos="2925"/>
        </w:tabs>
        <w:spacing w:before="240"/>
        <w:rPr>
          <w:rStyle w:val="Heading1Char"/>
        </w:rPr>
      </w:pPr>
      <w:r w:rsidRPr="00614552">
        <w:rPr>
          <w:rStyle w:val="Heading1Char"/>
        </w:rPr>
        <w:t>Agency overview</w:t>
      </w:r>
    </w:p>
    <w:p w:rsidR="006F5194" w:rsidRDefault="003927AE" w:rsidP="003927AE">
      <w:pPr>
        <w:tabs>
          <w:tab w:val="left" w:pos="2925"/>
        </w:tabs>
        <w:rPr>
          <w:sz w:val="20"/>
          <w:szCs w:val="20"/>
        </w:rPr>
      </w:pPr>
      <w:r w:rsidRPr="00365EA3">
        <w:rPr>
          <w:sz w:val="20"/>
          <w:szCs w:val="20"/>
        </w:rPr>
        <w:t>The NSW Rural Fire Service (NSW RFS) is established under the Rural Fires Act 1997 as the lead combat agency for bush fires in NSW. The agency also operates under the State Emergency and Rescue Management Act 1989. For over 100 years the NSW RFS has been a significant part of the history and landscape of NSW and is widely acknowledged as the largest volunteer fire service in the world. The agency strives to provide a world standard of excellence in the provision of a community based fire and emergency service through training, community education, prevention and operational capability.</w:t>
      </w:r>
    </w:p>
    <w:p w:rsidR="006F5194" w:rsidRDefault="003927AE" w:rsidP="003927AE">
      <w:pPr>
        <w:tabs>
          <w:tab w:val="left" w:pos="2925"/>
        </w:tabs>
        <w:rPr>
          <w:sz w:val="20"/>
          <w:szCs w:val="20"/>
        </w:rPr>
      </w:pPr>
      <w:r w:rsidRPr="00365EA3">
        <w:rPr>
          <w:sz w:val="20"/>
          <w:szCs w:val="20"/>
        </w:rPr>
        <w:t>Fighting fires and protecting the community from emergencies is the most visible aspect of the NSW RFS. The Service also has many responsibilities as the lead agency for bush fire management and mitigation in NSW. Working closely with other agencies, the NSW RFS responds to a range of emergencies including structure fires, motor vehicle accidents and storms that occur within rural fire districts.</w:t>
      </w:r>
    </w:p>
    <w:p w:rsidR="003927AE" w:rsidRPr="00614552" w:rsidRDefault="003927AE" w:rsidP="003927AE">
      <w:pPr>
        <w:tabs>
          <w:tab w:val="left" w:pos="2925"/>
        </w:tabs>
        <w:rPr>
          <w:rStyle w:val="Heading1Char"/>
        </w:rPr>
      </w:pPr>
      <w:r w:rsidRPr="00614552">
        <w:rPr>
          <w:rStyle w:val="Heading1Char"/>
        </w:rPr>
        <w:t>Primary purpose of the role</w:t>
      </w:r>
    </w:p>
    <w:p w:rsidR="003927AE" w:rsidRPr="00365EA3" w:rsidRDefault="003927AE" w:rsidP="003927AE">
      <w:pPr>
        <w:tabs>
          <w:tab w:val="left" w:pos="2925"/>
        </w:tabs>
        <w:rPr>
          <w:rFonts w:ascii="Georgia" w:hAnsi="Georgia"/>
          <w:sz w:val="20"/>
          <w:szCs w:val="20"/>
        </w:rPr>
      </w:pPr>
      <w:r w:rsidRPr="00365EA3">
        <w:rPr>
          <w:sz w:val="20"/>
          <w:szCs w:val="20"/>
        </w:rPr>
        <w:t>The role receives, interprets and responds to emergency and routine calls for assistance. This includes dissemination of relevant information, dispatching appropriate resources and monitoring responses to incidents in a timely and effective manner, through effective telephone and radio communication and data entry. These functions are carried out as detailed within the applicable Operational Procedures to ensure performance measures are met.</w:t>
      </w:r>
    </w:p>
    <w:p w:rsidR="003927AE" w:rsidRPr="00172DFE" w:rsidRDefault="003927AE" w:rsidP="00172DFE">
      <w:pPr>
        <w:tabs>
          <w:tab w:val="left" w:pos="2925"/>
        </w:tabs>
        <w:rPr>
          <w:rStyle w:val="Heading1Char"/>
        </w:rPr>
      </w:pPr>
      <w:r w:rsidRPr="00172DFE">
        <w:rPr>
          <w:rStyle w:val="Heading1Char"/>
        </w:rPr>
        <w:t>Key accountabilities</w:t>
      </w:r>
    </w:p>
    <w:p w:rsidR="006F5194" w:rsidRPr="006F5194" w:rsidRDefault="007E77DC" w:rsidP="006F5194">
      <w:pPr>
        <w:pStyle w:val="ListParagraph"/>
        <w:numPr>
          <w:ilvl w:val="0"/>
          <w:numId w:val="10"/>
        </w:numPr>
        <w:tabs>
          <w:tab w:val="left" w:pos="2925"/>
        </w:tabs>
        <w:ind w:left="357" w:hanging="357"/>
        <w:contextualSpacing w:val="0"/>
        <w:rPr>
          <w:sz w:val="20"/>
          <w:szCs w:val="20"/>
        </w:rPr>
      </w:pPr>
      <w:r w:rsidRPr="006F5194">
        <w:rPr>
          <w:sz w:val="20"/>
          <w:szCs w:val="20"/>
        </w:rPr>
        <w:t>Accept incoming fire and emer</w:t>
      </w:r>
      <w:r w:rsidR="00BF4CEA" w:rsidRPr="006F5194">
        <w:rPr>
          <w:sz w:val="20"/>
          <w:szCs w:val="20"/>
        </w:rPr>
        <w:t xml:space="preserve">gency incident calls from Fire </w:t>
      </w:r>
      <w:r w:rsidRPr="006F5194">
        <w:rPr>
          <w:sz w:val="20"/>
          <w:szCs w:val="20"/>
        </w:rPr>
        <w:t>Rescue (FRNSW) Communications Centre (</w:t>
      </w:r>
      <w:proofErr w:type="spellStart"/>
      <w:r w:rsidRPr="006F5194">
        <w:rPr>
          <w:sz w:val="20"/>
          <w:szCs w:val="20"/>
        </w:rPr>
        <w:t>ComCen</w:t>
      </w:r>
      <w:proofErr w:type="spellEnd"/>
      <w:r w:rsidRPr="006F5194">
        <w:rPr>
          <w:sz w:val="20"/>
          <w:szCs w:val="20"/>
        </w:rPr>
        <w:t>) and other sources; respond to enquiries, collect relevant information and assess the risks associated with a situation and determine appropriate response using operational systems.</w:t>
      </w:r>
    </w:p>
    <w:p w:rsidR="006F5194" w:rsidRPr="006F5194" w:rsidRDefault="007E77DC" w:rsidP="006F5194">
      <w:pPr>
        <w:pStyle w:val="ListParagraph"/>
        <w:numPr>
          <w:ilvl w:val="0"/>
          <w:numId w:val="10"/>
        </w:numPr>
        <w:tabs>
          <w:tab w:val="left" w:pos="2925"/>
        </w:tabs>
        <w:ind w:left="357" w:hanging="357"/>
        <w:contextualSpacing w:val="0"/>
        <w:rPr>
          <w:sz w:val="20"/>
          <w:szCs w:val="20"/>
        </w:rPr>
      </w:pPr>
      <w:r w:rsidRPr="006F5194">
        <w:rPr>
          <w:sz w:val="20"/>
          <w:szCs w:val="20"/>
        </w:rPr>
        <w:t xml:space="preserve">Dispatch and coordinate communications with appropriate resources to calls to an emergency incident and notify other internal and external </w:t>
      </w:r>
      <w:proofErr w:type="spellStart"/>
      <w:r w:rsidRPr="006F5194">
        <w:rPr>
          <w:sz w:val="20"/>
          <w:szCs w:val="20"/>
        </w:rPr>
        <w:t>organisations</w:t>
      </w:r>
      <w:proofErr w:type="spellEnd"/>
      <w:r w:rsidRPr="006F5194">
        <w:rPr>
          <w:sz w:val="20"/>
          <w:szCs w:val="20"/>
        </w:rPr>
        <w:t xml:space="preserve"> </w:t>
      </w:r>
      <w:bookmarkStart w:id="0" w:name="_GoBack"/>
      <w:bookmarkEnd w:id="0"/>
      <w:r w:rsidRPr="006F5194">
        <w:rPr>
          <w:sz w:val="20"/>
          <w:szCs w:val="20"/>
        </w:rPr>
        <w:t>in accordance with operational doctrine and guidance.</w:t>
      </w:r>
    </w:p>
    <w:p w:rsidR="006F5194" w:rsidRPr="006F5194" w:rsidRDefault="007E77DC" w:rsidP="006F5194">
      <w:pPr>
        <w:pStyle w:val="ListParagraph"/>
        <w:numPr>
          <w:ilvl w:val="0"/>
          <w:numId w:val="10"/>
        </w:numPr>
        <w:tabs>
          <w:tab w:val="left" w:pos="2925"/>
        </w:tabs>
        <w:ind w:left="357" w:hanging="357"/>
        <w:contextualSpacing w:val="0"/>
        <w:rPr>
          <w:sz w:val="20"/>
          <w:szCs w:val="20"/>
        </w:rPr>
      </w:pPr>
      <w:r w:rsidRPr="006F5194">
        <w:rPr>
          <w:sz w:val="20"/>
          <w:szCs w:val="20"/>
        </w:rPr>
        <w:lastRenderedPageBreak/>
        <w:t>Maintain and update all incident information in the operational systems; continually monitor progress, support and liaise with operational staff until incident completion; complete required post incident administration including provision of information and reports.</w:t>
      </w:r>
    </w:p>
    <w:p w:rsidR="006F5194" w:rsidRPr="006F5194" w:rsidRDefault="007E77DC" w:rsidP="006F5194">
      <w:pPr>
        <w:pStyle w:val="ListParagraph"/>
        <w:numPr>
          <w:ilvl w:val="0"/>
          <w:numId w:val="10"/>
        </w:numPr>
        <w:tabs>
          <w:tab w:val="left" w:pos="2925"/>
        </w:tabs>
        <w:ind w:left="357" w:hanging="357"/>
        <w:contextualSpacing w:val="0"/>
        <w:rPr>
          <w:sz w:val="20"/>
          <w:szCs w:val="20"/>
        </w:rPr>
      </w:pPr>
      <w:r w:rsidRPr="006F5194">
        <w:rPr>
          <w:sz w:val="20"/>
          <w:szCs w:val="20"/>
        </w:rPr>
        <w:t>Provide mentoring and guidance on the job for new staff, contribute to the improvement of operational and administrative systems and procedures and liaise with technical support staff in relation to reporting problems and issues, maintaining and updating communications technology.</w:t>
      </w:r>
    </w:p>
    <w:p w:rsidR="006F5194" w:rsidRPr="006F5194" w:rsidRDefault="007E77DC" w:rsidP="006F5194">
      <w:pPr>
        <w:pStyle w:val="ListParagraph"/>
        <w:numPr>
          <w:ilvl w:val="0"/>
          <w:numId w:val="10"/>
        </w:numPr>
        <w:tabs>
          <w:tab w:val="left" w:pos="2925"/>
        </w:tabs>
        <w:ind w:left="357" w:hanging="357"/>
        <w:contextualSpacing w:val="0"/>
        <w:rPr>
          <w:sz w:val="20"/>
          <w:szCs w:val="20"/>
        </w:rPr>
      </w:pPr>
      <w:r w:rsidRPr="006F5194">
        <w:rPr>
          <w:sz w:val="20"/>
          <w:szCs w:val="20"/>
        </w:rPr>
        <w:t xml:space="preserve">Undertake general administrative and support duties as allocated (e.g. maintaining and updating resource information; conducting weekly tests of equipment, systems and communications) and </w:t>
      </w:r>
      <w:proofErr w:type="spellStart"/>
      <w:r w:rsidRPr="006F5194">
        <w:rPr>
          <w:sz w:val="20"/>
          <w:szCs w:val="20"/>
        </w:rPr>
        <w:t>utilise</w:t>
      </w:r>
      <w:proofErr w:type="spellEnd"/>
      <w:r w:rsidRPr="006F5194">
        <w:rPr>
          <w:sz w:val="20"/>
          <w:szCs w:val="20"/>
        </w:rPr>
        <w:t xml:space="preserve"> office systems, procedures and </w:t>
      </w:r>
      <w:proofErr w:type="spellStart"/>
      <w:r w:rsidRPr="006F5194">
        <w:rPr>
          <w:sz w:val="20"/>
          <w:szCs w:val="20"/>
        </w:rPr>
        <w:t>organisational</w:t>
      </w:r>
      <w:proofErr w:type="spellEnd"/>
      <w:r w:rsidRPr="006F5194">
        <w:rPr>
          <w:sz w:val="20"/>
          <w:szCs w:val="20"/>
        </w:rPr>
        <w:t xml:space="preserve"> methods in accordance with policies, procedures and standards.</w:t>
      </w:r>
    </w:p>
    <w:p w:rsidR="006F5194" w:rsidRPr="006F5194" w:rsidRDefault="007E77DC" w:rsidP="006F5194">
      <w:pPr>
        <w:pStyle w:val="ListParagraph"/>
        <w:numPr>
          <w:ilvl w:val="0"/>
          <w:numId w:val="10"/>
        </w:numPr>
        <w:tabs>
          <w:tab w:val="left" w:pos="2925"/>
        </w:tabs>
        <w:ind w:left="357" w:hanging="357"/>
        <w:contextualSpacing w:val="0"/>
        <w:rPr>
          <w:sz w:val="20"/>
          <w:szCs w:val="20"/>
        </w:rPr>
      </w:pPr>
      <w:r w:rsidRPr="006F5194">
        <w:rPr>
          <w:sz w:val="20"/>
          <w:szCs w:val="20"/>
        </w:rPr>
        <w:t xml:space="preserve">Respond to incoming enquiries, providing information and referring enquiries in an effective and responsive manner, maintaining the relevant </w:t>
      </w:r>
      <w:proofErr w:type="spellStart"/>
      <w:r w:rsidRPr="006F5194">
        <w:rPr>
          <w:sz w:val="20"/>
          <w:szCs w:val="20"/>
        </w:rPr>
        <w:t>computerised</w:t>
      </w:r>
      <w:proofErr w:type="spellEnd"/>
      <w:r w:rsidRPr="006F5194">
        <w:rPr>
          <w:sz w:val="20"/>
          <w:szCs w:val="20"/>
        </w:rPr>
        <w:t xml:space="preserve"> records management system to create, store, retrieve and archive files to ensure the accurate and safe storage of information and contribute to a timely response for information.</w:t>
      </w:r>
    </w:p>
    <w:p w:rsidR="006F5194" w:rsidRPr="006F5194" w:rsidRDefault="007E77DC" w:rsidP="006F5194">
      <w:pPr>
        <w:pStyle w:val="ListParagraph"/>
        <w:numPr>
          <w:ilvl w:val="0"/>
          <w:numId w:val="10"/>
        </w:numPr>
        <w:tabs>
          <w:tab w:val="left" w:pos="2925"/>
        </w:tabs>
        <w:ind w:left="357" w:hanging="357"/>
        <w:contextualSpacing w:val="0"/>
        <w:rPr>
          <w:sz w:val="20"/>
          <w:szCs w:val="20"/>
        </w:rPr>
      </w:pPr>
      <w:r w:rsidRPr="006F5194">
        <w:rPr>
          <w:sz w:val="20"/>
          <w:szCs w:val="20"/>
        </w:rPr>
        <w:t xml:space="preserve">Monitor resources movement including aircraft in line with </w:t>
      </w:r>
      <w:proofErr w:type="spellStart"/>
      <w:r w:rsidRPr="006F5194">
        <w:rPr>
          <w:sz w:val="20"/>
          <w:szCs w:val="20"/>
        </w:rPr>
        <w:t>organisational</w:t>
      </w:r>
      <w:proofErr w:type="spellEnd"/>
      <w:r w:rsidRPr="006F5194">
        <w:rPr>
          <w:sz w:val="20"/>
          <w:szCs w:val="20"/>
        </w:rPr>
        <w:t xml:space="preserve"> procedures.</w:t>
      </w:r>
    </w:p>
    <w:p w:rsidR="003927AE" w:rsidRPr="00614552" w:rsidRDefault="003927AE" w:rsidP="003927AE">
      <w:pPr>
        <w:tabs>
          <w:tab w:val="left" w:pos="2925"/>
        </w:tabs>
        <w:rPr>
          <w:rStyle w:val="Heading1Char"/>
        </w:rPr>
      </w:pPr>
      <w:r w:rsidRPr="00614552">
        <w:rPr>
          <w:rStyle w:val="Heading1Char"/>
        </w:rPr>
        <w:t>Key challenges</w:t>
      </w:r>
    </w:p>
    <w:p w:rsidR="006F5194" w:rsidRPr="006F5194" w:rsidRDefault="006F5194" w:rsidP="006F5194">
      <w:pPr>
        <w:pStyle w:val="ListParagraph"/>
        <w:numPr>
          <w:ilvl w:val="0"/>
          <w:numId w:val="11"/>
        </w:numPr>
        <w:tabs>
          <w:tab w:val="left" w:pos="2925"/>
        </w:tabs>
        <w:spacing w:after="120"/>
        <w:ind w:left="357" w:hanging="357"/>
        <w:contextualSpacing w:val="0"/>
        <w:rPr>
          <w:sz w:val="20"/>
          <w:szCs w:val="20"/>
        </w:rPr>
      </w:pPr>
      <w:r w:rsidRPr="006F5194">
        <w:rPr>
          <w:sz w:val="20"/>
          <w:szCs w:val="20"/>
        </w:rPr>
        <w:t>R</w:t>
      </w:r>
      <w:r w:rsidR="007E77DC" w:rsidRPr="006F5194">
        <w:rPr>
          <w:sz w:val="20"/>
          <w:szCs w:val="20"/>
        </w:rPr>
        <w:t>esponding to a number of emergency and other calls, determining the location of the incident and the Brigade to dispatch. Contacting the appropriate resources and monitoring during the incident.</w:t>
      </w:r>
    </w:p>
    <w:p w:rsidR="006F5194" w:rsidRPr="006F5194" w:rsidRDefault="007E77DC" w:rsidP="006F5194">
      <w:pPr>
        <w:pStyle w:val="ListParagraph"/>
        <w:numPr>
          <w:ilvl w:val="0"/>
          <w:numId w:val="11"/>
        </w:numPr>
        <w:tabs>
          <w:tab w:val="left" w:pos="2925"/>
        </w:tabs>
        <w:spacing w:after="120"/>
        <w:ind w:left="357" w:hanging="357"/>
        <w:contextualSpacing w:val="0"/>
        <w:rPr>
          <w:sz w:val="20"/>
          <w:szCs w:val="20"/>
        </w:rPr>
      </w:pPr>
      <w:r w:rsidRPr="006F5194">
        <w:rPr>
          <w:sz w:val="20"/>
          <w:szCs w:val="20"/>
        </w:rPr>
        <w:t xml:space="preserve">Dealing with a range of telephone, radio and other notifications and enquiries, determining the appropriate person to direct them to or the appropriate action to be taken, including </w:t>
      </w:r>
      <w:proofErr w:type="spellStart"/>
      <w:r w:rsidRPr="006F5194">
        <w:rPr>
          <w:sz w:val="20"/>
          <w:szCs w:val="20"/>
        </w:rPr>
        <w:t>prioritising</w:t>
      </w:r>
      <w:proofErr w:type="spellEnd"/>
      <w:r w:rsidRPr="006F5194">
        <w:rPr>
          <w:sz w:val="20"/>
          <w:szCs w:val="20"/>
        </w:rPr>
        <w:t xml:space="preserve"> the call or enquiry accordingly.</w:t>
      </w:r>
    </w:p>
    <w:p w:rsidR="006F5194" w:rsidRDefault="007E77DC" w:rsidP="006F5194">
      <w:pPr>
        <w:pStyle w:val="ListParagraph"/>
        <w:numPr>
          <w:ilvl w:val="0"/>
          <w:numId w:val="11"/>
        </w:numPr>
        <w:tabs>
          <w:tab w:val="left" w:pos="2925"/>
        </w:tabs>
        <w:spacing w:after="120"/>
        <w:ind w:left="357" w:hanging="357"/>
        <w:contextualSpacing w:val="0"/>
      </w:pPr>
      <w:r w:rsidRPr="006F5194">
        <w:rPr>
          <w:sz w:val="20"/>
          <w:szCs w:val="20"/>
        </w:rPr>
        <w:t xml:space="preserve">Maintaining current knowledge of the frequently changing </w:t>
      </w:r>
      <w:r w:rsidR="006F5194">
        <w:rPr>
          <w:sz w:val="20"/>
          <w:szCs w:val="20"/>
        </w:rPr>
        <w:t xml:space="preserve">NSW </w:t>
      </w:r>
      <w:r w:rsidRPr="006F5194">
        <w:rPr>
          <w:sz w:val="20"/>
          <w:szCs w:val="20"/>
        </w:rPr>
        <w:t>RFS and business unit Service Standards, Policies, SOPs, initiatives and protocols.</w:t>
      </w:r>
    </w:p>
    <w:p w:rsidR="003927AE" w:rsidRPr="007E77DC" w:rsidRDefault="003927AE" w:rsidP="007E77DC">
      <w:pPr>
        <w:tabs>
          <w:tab w:val="left" w:pos="2925"/>
        </w:tabs>
        <w:rPr>
          <w:rFonts w:ascii="Georgia" w:hAnsi="Georgia"/>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Manager/Supervisor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Escalation of issues and keep informed about the status of work duties. Seek advice about NSW RFS doctrine when unclear.</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Work team</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Support the team and work collaboratively to contribute to achieving business outcomes.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Members (staff and volunteer)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Communicates with NSW RFS members at all levels providing advice in respect of a range matters associated with the Unit.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Government Departments and Emergency Services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Communicates with other government agencies and kindred organisations about routine matters relating to the work of the Unit.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Community</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To support services provided to the community to prepare for and be resilient to fires and incidents. Disseminate relevant information to the public as required</w:t>
            </w:r>
          </w:p>
        </w:tc>
      </w:tr>
    </w:tbl>
    <w:p w:rsidR="00C02F7B" w:rsidRDefault="00C02F7B" w:rsidP="003927AE"/>
    <w:p w:rsidR="00C02F7B" w:rsidRPr="00C02F7B" w:rsidRDefault="00C02F7B" w:rsidP="00C02F7B"/>
    <w:p w:rsidR="003927AE" w:rsidRPr="00C02F7B" w:rsidRDefault="003927AE" w:rsidP="00C02F7B"/>
    <w:p w:rsidR="003927AE" w:rsidRDefault="003927AE" w:rsidP="003927AE">
      <w:pPr>
        <w:pStyle w:val="Heading1"/>
        <w:rPr>
          <w:sz w:val="28"/>
        </w:rPr>
      </w:pPr>
      <w:r w:rsidRPr="00614552">
        <w:lastRenderedPageBreak/>
        <w:t>Role dimensions</w:t>
      </w:r>
    </w:p>
    <w:p w:rsidR="003927AE" w:rsidRPr="00614552" w:rsidRDefault="003927AE" w:rsidP="003927AE">
      <w:pPr>
        <w:pStyle w:val="Heading2"/>
      </w:pPr>
      <w:r w:rsidRPr="00614552">
        <w:t>Decision making</w:t>
      </w:r>
    </w:p>
    <w:p w:rsidR="006F5194" w:rsidRDefault="003927AE" w:rsidP="003927AE">
      <w:pPr>
        <w:rPr>
          <w:sz w:val="20"/>
          <w:szCs w:val="20"/>
        </w:rPr>
      </w:pPr>
      <w:r w:rsidRPr="00365EA3">
        <w:rPr>
          <w:sz w:val="20"/>
          <w:szCs w:val="20"/>
        </w:rPr>
        <w:t>The incumbent is expected to comply with the Work Health and Safety Act and associated legislation in the performance of all duties.</w:t>
      </w:r>
    </w:p>
    <w:p w:rsidR="006F5194" w:rsidRDefault="003927AE" w:rsidP="003927AE">
      <w:pPr>
        <w:rPr>
          <w:sz w:val="20"/>
          <w:szCs w:val="20"/>
        </w:rPr>
      </w:pPr>
      <w:r w:rsidRPr="00365EA3">
        <w:rPr>
          <w:sz w:val="20"/>
          <w:szCs w:val="20"/>
        </w:rPr>
        <w:t>The incumbent routinely makes their own decisions concerning their job functions within the priorities and any boundaries set by their Manager/Supervisor.</w:t>
      </w:r>
    </w:p>
    <w:p w:rsidR="006F5194" w:rsidRDefault="003927AE" w:rsidP="003927AE">
      <w:pPr>
        <w:rPr>
          <w:sz w:val="20"/>
          <w:szCs w:val="20"/>
        </w:rPr>
      </w:pPr>
      <w:r w:rsidRPr="00365EA3">
        <w:rPr>
          <w:sz w:val="20"/>
          <w:szCs w:val="20"/>
        </w:rPr>
        <w:t>The incumbent usually makes their own decisions about tasks within their scope of accountabilities consistent with Service policies and procedures.</w:t>
      </w:r>
    </w:p>
    <w:p w:rsidR="006F5194" w:rsidRDefault="003927AE" w:rsidP="003927AE">
      <w:pPr>
        <w:rPr>
          <w:sz w:val="20"/>
          <w:szCs w:val="20"/>
        </w:rPr>
      </w:pPr>
      <w:r w:rsidRPr="00365EA3">
        <w:rPr>
          <w:sz w:val="20"/>
          <w:szCs w:val="20"/>
        </w:rPr>
        <w:t xml:space="preserve">The incumbent seeks guidance or direction from their Manager/Supervisor about sensitive issues, or matters which might impact significantly on the operation of the Unit or other parts of the </w:t>
      </w:r>
      <w:proofErr w:type="spellStart"/>
      <w:r w:rsidRPr="00365EA3">
        <w:rPr>
          <w:sz w:val="20"/>
          <w:szCs w:val="20"/>
        </w:rPr>
        <w:t>organisation</w:t>
      </w:r>
      <w:proofErr w:type="spellEnd"/>
      <w:r w:rsidRPr="00365EA3">
        <w:rPr>
          <w:sz w:val="20"/>
          <w:szCs w:val="20"/>
        </w:rPr>
        <w:t>.</w:t>
      </w:r>
    </w:p>
    <w:p w:rsidR="003927AE" w:rsidRPr="00365EA3" w:rsidRDefault="003927AE" w:rsidP="003927AE">
      <w:pPr>
        <w:rPr>
          <w:rFonts w:cs="Arial"/>
          <w:sz w:val="20"/>
          <w:szCs w:val="20"/>
        </w:rPr>
      </w:pPr>
    </w:p>
    <w:p w:rsidR="003927AE" w:rsidRPr="00614552" w:rsidRDefault="003927AE" w:rsidP="003927AE">
      <w:pPr>
        <w:pStyle w:val="Heading2"/>
      </w:pPr>
      <w:r w:rsidRPr="00614552">
        <w:t>Reporting line</w:t>
      </w:r>
    </w:p>
    <w:p w:rsidR="003927AE" w:rsidRPr="00365EA3" w:rsidRDefault="003927AE" w:rsidP="003927AE">
      <w:pPr>
        <w:rPr>
          <w:rFonts w:cs="Arial"/>
          <w:sz w:val="20"/>
          <w:szCs w:val="20"/>
        </w:rPr>
      </w:pPr>
      <w:r w:rsidRPr="00365EA3">
        <w:rPr>
          <w:sz w:val="20"/>
          <w:szCs w:val="20"/>
        </w:rPr>
        <w:t>The role reports to the Supervisor Operations.</w:t>
      </w:r>
    </w:p>
    <w:p w:rsidR="003927AE" w:rsidRPr="00614552" w:rsidRDefault="003927AE" w:rsidP="003927AE">
      <w:pPr>
        <w:pStyle w:val="Heading2"/>
      </w:pPr>
      <w:r w:rsidRPr="00614552">
        <w:t>Direct reports</w:t>
      </w:r>
    </w:p>
    <w:p w:rsidR="003927AE" w:rsidRPr="00365EA3" w:rsidRDefault="003927AE" w:rsidP="003927AE">
      <w:pPr>
        <w:rPr>
          <w:rFonts w:cs="Arial"/>
          <w:sz w:val="20"/>
          <w:szCs w:val="20"/>
        </w:rPr>
      </w:pPr>
      <w:r w:rsidRPr="00365EA3">
        <w:rPr>
          <w:sz w:val="20"/>
          <w:szCs w:val="20"/>
        </w:rPr>
        <w:t>Nil</w:t>
      </w:r>
    </w:p>
    <w:p w:rsidR="003927AE" w:rsidRPr="00614552" w:rsidRDefault="003927AE" w:rsidP="003927AE">
      <w:pPr>
        <w:pStyle w:val="Heading2"/>
      </w:pPr>
      <w:r w:rsidRPr="00614552">
        <w:t>Budget/Expenditure</w:t>
      </w:r>
    </w:p>
    <w:p w:rsidR="003927AE" w:rsidRPr="00365EA3" w:rsidRDefault="003927AE" w:rsidP="003927AE">
      <w:pPr>
        <w:rPr>
          <w:rFonts w:cs="Arial"/>
          <w:sz w:val="20"/>
          <w:szCs w:val="20"/>
        </w:rPr>
      </w:pPr>
      <w:r w:rsidRPr="00365EA3">
        <w:rPr>
          <w:sz w:val="20"/>
          <w:szCs w:val="20"/>
        </w:rPr>
        <w:t>Nil</w:t>
      </w:r>
    </w:p>
    <w:p w:rsidR="003927AE" w:rsidRDefault="003927AE" w:rsidP="003927AE">
      <w:pPr>
        <w:tabs>
          <w:tab w:val="left" w:pos="2925"/>
        </w:tabs>
        <w:rPr>
          <w:rStyle w:val="Heading1Char"/>
        </w:rPr>
      </w:pPr>
      <w:r w:rsidRPr="00614552">
        <w:rPr>
          <w:rStyle w:val="Heading1Char"/>
        </w:rPr>
        <w:t>Essential requirements</w:t>
      </w:r>
    </w:p>
    <w:p w:rsidR="006F5194" w:rsidRPr="00C02F7B" w:rsidRDefault="003927AE" w:rsidP="00C02F7B">
      <w:pPr>
        <w:pStyle w:val="ListParagraph"/>
        <w:numPr>
          <w:ilvl w:val="0"/>
          <w:numId w:val="12"/>
        </w:numPr>
        <w:spacing w:after="120"/>
        <w:ind w:left="357" w:hanging="357"/>
        <w:contextualSpacing w:val="0"/>
        <w:rPr>
          <w:sz w:val="20"/>
          <w:szCs w:val="20"/>
        </w:rPr>
      </w:pPr>
      <w:r w:rsidRPr="00C02F7B">
        <w:rPr>
          <w:sz w:val="20"/>
          <w:szCs w:val="20"/>
        </w:rPr>
        <w:t>A Certificate II in a relevant discipline, or equivalent.</w:t>
      </w:r>
    </w:p>
    <w:p w:rsidR="006F5194" w:rsidRPr="00C02F7B" w:rsidRDefault="003927AE" w:rsidP="00C02F7B">
      <w:pPr>
        <w:pStyle w:val="ListParagraph"/>
        <w:numPr>
          <w:ilvl w:val="0"/>
          <w:numId w:val="12"/>
        </w:numPr>
        <w:spacing w:after="120"/>
        <w:ind w:left="357" w:hanging="357"/>
        <w:contextualSpacing w:val="0"/>
        <w:rPr>
          <w:sz w:val="20"/>
          <w:szCs w:val="20"/>
        </w:rPr>
      </w:pPr>
      <w:r w:rsidRPr="00C02F7B">
        <w:rPr>
          <w:sz w:val="20"/>
          <w:szCs w:val="20"/>
        </w:rPr>
        <w:t xml:space="preserve">Current </w:t>
      </w:r>
      <w:r w:rsidR="00C02F7B">
        <w:rPr>
          <w:sz w:val="20"/>
          <w:szCs w:val="20"/>
        </w:rPr>
        <w:t xml:space="preserve">NSW </w:t>
      </w:r>
      <w:r w:rsidRPr="00C02F7B">
        <w:rPr>
          <w:sz w:val="20"/>
          <w:szCs w:val="20"/>
        </w:rPr>
        <w:t>RFS BF certification or equivalent expertise.</w:t>
      </w:r>
    </w:p>
    <w:p w:rsidR="006F5194" w:rsidRPr="00C02F7B" w:rsidRDefault="003927AE" w:rsidP="00C02F7B">
      <w:pPr>
        <w:pStyle w:val="ListParagraph"/>
        <w:numPr>
          <w:ilvl w:val="0"/>
          <w:numId w:val="12"/>
        </w:numPr>
        <w:spacing w:after="120"/>
        <w:ind w:left="357" w:hanging="357"/>
        <w:contextualSpacing w:val="0"/>
        <w:rPr>
          <w:sz w:val="20"/>
          <w:szCs w:val="20"/>
        </w:rPr>
      </w:pPr>
      <w:r w:rsidRPr="00C02F7B">
        <w:rPr>
          <w:sz w:val="20"/>
          <w:szCs w:val="20"/>
        </w:rPr>
        <w:t xml:space="preserve">Current </w:t>
      </w:r>
      <w:r w:rsidR="00C02F7B">
        <w:rPr>
          <w:sz w:val="20"/>
          <w:szCs w:val="20"/>
        </w:rPr>
        <w:t xml:space="preserve">NSW </w:t>
      </w:r>
      <w:r w:rsidRPr="00C02F7B">
        <w:rPr>
          <w:sz w:val="20"/>
          <w:szCs w:val="20"/>
        </w:rPr>
        <w:t>RFS ICS certification or equivalent.</w:t>
      </w:r>
    </w:p>
    <w:p w:rsidR="006F5194" w:rsidRPr="00C02F7B" w:rsidRDefault="003927AE" w:rsidP="00C02F7B">
      <w:pPr>
        <w:pStyle w:val="ListParagraph"/>
        <w:numPr>
          <w:ilvl w:val="0"/>
          <w:numId w:val="12"/>
        </w:numPr>
        <w:spacing w:after="120"/>
        <w:ind w:left="357" w:hanging="357"/>
        <w:contextualSpacing w:val="0"/>
        <w:rPr>
          <w:sz w:val="20"/>
          <w:szCs w:val="20"/>
        </w:rPr>
      </w:pPr>
      <w:r w:rsidRPr="00C02F7B">
        <w:rPr>
          <w:sz w:val="20"/>
          <w:szCs w:val="20"/>
        </w:rPr>
        <w:t>Minimum keyboard skills of 35 words per minute with 98% accuracy.</w:t>
      </w:r>
    </w:p>
    <w:p w:rsidR="006F5194" w:rsidRPr="00C02F7B" w:rsidRDefault="003927AE" w:rsidP="00C02F7B">
      <w:pPr>
        <w:pStyle w:val="ListParagraph"/>
        <w:numPr>
          <w:ilvl w:val="0"/>
          <w:numId w:val="12"/>
        </w:numPr>
        <w:spacing w:after="120"/>
        <w:ind w:left="357" w:hanging="357"/>
        <w:contextualSpacing w:val="0"/>
        <w:rPr>
          <w:sz w:val="20"/>
          <w:szCs w:val="20"/>
        </w:rPr>
      </w:pPr>
      <w:r w:rsidRPr="00C02F7B">
        <w:rPr>
          <w:sz w:val="20"/>
          <w:szCs w:val="20"/>
        </w:rPr>
        <w:t>The ability to work as an Operational Communications Officer on a 12 hour rotating roster system.</w:t>
      </w:r>
    </w:p>
    <w:p w:rsidR="006F5194" w:rsidRPr="00C02F7B" w:rsidRDefault="003927AE" w:rsidP="00C02F7B">
      <w:pPr>
        <w:pStyle w:val="ListParagraph"/>
        <w:numPr>
          <w:ilvl w:val="0"/>
          <w:numId w:val="12"/>
        </w:numPr>
        <w:spacing w:after="120"/>
        <w:ind w:left="357" w:hanging="357"/>
        <w:contextualSpacing w:val="0"/>
        <w:rPr>
          <w:sz w:val="20"/>
          <w:szCs w:val="20"/>
        </w:rPr>
      </w:pPr>
      <w:r w:rsidRPr="00C02F7B">
        <w:rPr>
          <w:sz w:val="20"/>
          <w:szCs w:val="20"/>
        </w:rPr>
        <w:t xml:space="preserve">A current driver’s </w:t>
      </w:r>
      <w:proofErr w:type="spellStart"/>
      <w:r w:rsidRPr="00C02F7B">
        <w:rPr>
          <w:sz w:val="20"/>
          <w:szCs w:val="20"/>
        </w:rPr>
        <w:t>licence</w:t>
      </w:r>
      <w:proofErr w:type="spellEnd"/>
      <w:r w:rsidRPr="00C02F7B">
        <w:rPr>
          <w:sz w:val="20"/>
          <w:szCs w:val="20"/>
        </w:rPr>
        <w:t xml:space="preserve"> and the ability to travel.</w:t>
      </w:r>
    </w:p>
    <w:p w:rsidR="006F5194" w:rsidRPr="00C02F7B" w:rsidRDefault="003927AE" w:rsidP="00C02F7B">
      <w:pPr>
        <w:pStyle w:val="ListParagraph"/>
        <w:numPr>
          <w:ilvl w:val="0"/>
          <w:numId w:val="12"/>
        </w:numPr>
        <w:spacing w:after="120"/>
        <w:ind w:left="357" w:hanging="357"/>
        <w:contextualSpacing w:val="0"/>
        <w:rPr>
          <w:sz w:val="20"/>
          <w:szCs w:val="20"/>
        </w:rPr>
      </w:pPr>
      <w:r w:rsidRPr="00C02F7B">
        <w:rPr>
          <w:sz w:val="20"/>
          <w:szCs w:val="20"/>
        </w:rPr>
        <w:t>During periods of major fire activity, the incumbent will be required to support operational management activities consistent with their skills and background.</w:t>
      </w:r>
    </w:p>
    <w:p w:rsidR="003927AE" w:rsidRPr="00C978B9" w:rsidRDefault="003927AE" w:rsidP="003927AE">
      <w:pPr>
        <w:pStyle w:val="Heading1"/>
      </w:pPr>
      <w:r w:rsidRPr="00C978B9">
        <w:t>Capabilities for the role</w:t>
      </w:r>
    </w:p>
    <w:p w:rsidR="003927AE" w:rsidRPr="00365EA3" w:rsidRDefault="003927AE" w:rsidP="003927AE">
      <w:pPr>
        <w:rPr>
          <w:sz w:val="20"/>
          <w:szCs w:val="20"/>
        </w:rPr>
      </w:pPr>
      <w:r w:rsidRPr="00365EA3">
        <w:rPr>
          <w:sz w:val="20"/>
          <w:szCs w:val="20"/>
        </w:rPr>
        <w:t xml:space="preserve">The </w:t>
      </w:r>
      <w:hyperlink r:id="rId8" w:history="1">
        <w:r w:rsidRPr="00365EA3">
          <w:rPr>
            <w:rStyle w:val="Hyperlink"/>
            <w:szCs w:val="20"/>
          </w:rPr>
          <w:t>NSW public sector capability framework</w:t>
        </w:r>
      </w:hyperlink>
      <w:r w:rsidRPr="00365EA3">
        <w:rPr>
          <w:sz w:val="20"/>
          <w:szCs w:val="20"/>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rsidR="003927AE" w:rsidRPr="00365EA3" w:rsidRDefault="003927AE" w:rsidP="003927AE">
      <w:pPr>
        <w:rPr>
          <w:sz w:val="20"/>
          <w:szCs w:val="20"/>
        </w:rPr>
      </w:pPr>
      <w:r w:rsidRPr="00365EA3">
        <w:rPr>
          <w:sz w:val="20"/>
          <w:szCs w:val="20"/>
        </w:rPr>
        <w:t xml:space="preserve">The capabilities are separated into </w:t>
      </w:r>
      <w:r w:rsidRPr="00365EA3">
        <w:rPr>
          <w:b/>
          <w:sz w:val="20"/>
          <w:szCs w:val="20"/>
        </w:rPr>
        <w:t>focus capabilities</w:t>
      </w:r>
      <w:r w:rsidRPr="00365EA3">
        <w:rPr>
          <w:sz w:val="20"/>
          <w:szCs w:val="20"/>
        </w:rPr>
        <w:t xml:space="preserve"> and </w:t>
      </w:r>
      <w:r w:rsidRPr="00365EA3">
        <w:rPr>
          <w:b/>
          <w:sz w:val="20"/>
          <w:szCs w:val="20"/>
        </w:rPr>
        <w:t>complementary capabilities</w:t>
      </w:r>
      <w:r w:rsidRPr="00365EA3">
        <w:rPr>
          <w:sz w:val="20"/>
          <w:szCs w:val="20"/>
        </w:rPr>
        <w:t xml:space="preserve">. </w:t>
      </w:r>
    </w:p>
    <w:p w:rsidR="003927AE" w:rsidRPr="00C978B9" w:rsidRDefault="003927AE" w:rsidP="003927AE">
      <w:pPr>
        <w:pStyle w:val="Heading1"/>
      </w:pPr>
      <w:r w:rsidRPr="00C978B9">
        <w:t xml:space="preserve">Focus </w:t>
      </w:r>
      <w:r>
        <w:t>c</w:t>
      </w:r>
      <w:r w:rsidRPr="00C978B9">
        <w:t>apabilities</w:t>
      </w:r>
    </w:p>
    <w:p w:rsidR="003927AE" w:rsidRPr="00365EA3" w:rsidRDefault="003927AE" w:rsidP="003927AE">
      <w:pPr>
        <w:pStyle w:val="PlainText"/>
        <w:spacing w:before="62" w:line="276" w:lineRule="auto"/>
        <w:rPr>
          <w:rFonts w:ascii="Arial" w:eastAsiaTheme="minorEastAsia" w:hAnsi="Arial"/>
          <w:sz w:val="20"/>
          <w:szCs w:val="20"/>
          <w:lang w:val="en-US"/>
        </w:rPr>
      </w:pPr>
      <w:r w:rsidRPr="00365EA3">
        <w:rPr>
          <w:rFonts w:ascii="Arial" w:eastAsiaTheme="minorEastAsia" w:hAnsi="Arial"/>
          <w:i/>
          <w:sz w:val="20"/>
          <w:szCs w:val="20"/>
          <w:lang w:val="en-US"/>
        </w:rPr>
        <w:t>Focus capabilities</w:t>
      </w:r>
      <w:r w:rsidRPr="00365EA3">
        <w:rPr>
          <w:rFonts w:ascii="Arial" w:eastAsiaTheme="minorEastAsia" w:hAnsi="Arial"/>
          <w:sz w:val="20"/>
          <w:szCs w:val="20"/>
          <w:lang w:val="en-US"/>
        </w:rPr>
        <w:t xml:space="preserve"> are the capabilities considered the most important for effective performance of the role. These capabilities will be assessed at recruitment. </w:t>
      </w:r>
    </w:p>
    <w:p w:rsidR="003927AE" w:rsidRPr="00365EA3" w:rsidRDefault="003927AE" w:rsidP="00BB12E9">
      <w:pPr>
        <w:pStyle w:val="PlainText"/>
        <w:spacing w:before="62" w:line="276" w:lineRule="auto"/>
        <w:rPr>
          <w:rFonts w:ascii="Arial" w:eastAsiaTheme="minorEastAsia" w:hAnsi="Arial"/>
          <w:sz w:val="20"/>
          <w:szCs w:val="20"/>
          <w:lang w:val="en-US"/>
        </w:rPr>
      </w:pPr>
      <w:r w:rsidRPr="00365EA3">
        <w:rPr>
          <w:rFonts w:ascii="Arial" w:eastAsiaTheme="minorEastAsia" w:hAnsi="Arial"/>
          <w:sz w:val="20"/>
          <w:szCs w:val="20"/>
          <w:lang w:val="en-US"/>
        </w:rPr>
        <w:lastRenderedPageBreak/>
        <w:t xml:space="preserve">The focus capabilities for this role are shown below with a brief explanation of what each capability covers and the indicators describing the types of </w:t>
      </w:r>
      <w:proofErr w:type="spellStart"/>
      <w:r w:rsidRPr="00365EA3">
        <w:rPr>
          <w:rFonts w:ascii="Arial" w:eastAsiaTheme="minorEastAsia" w:hAnsi="Arial"/>
          <w:sz w:val="20"/>
          <w:szCs w:val="20"/>
          <w:lang w:val="en-US"/>
        </w:rPr>
        <w:t>behaviours</w:t>
      </w:r>
      <w:proofErr w:type="spellEnd"/>
      <w:r w:rsidRPr="00365EA3">
        <w:rPr>
          <w:rFonts w:ascii="Arial" w:eastAsiaTheme="minorEastAsia" w:hAnsi="Arial"/>
          <w:sz w:val="20"/>
          <w:szCs w:val="20"/>
          <w:lang w:val="en-US"/>
        </w:rPr>
        <w:t xml:space="preserve"> expected at each level.</w:t>
      </w:r>
    </w:p>
    <w:p w:rsidR="00BB12E9" w:rsidRPr="00365EA3" w:rsidRDefault="00BB12E9" w:rsidP="00BB12E9">
      <w:pPr>
        <w:pStyle w:val="PlainText"/>
        <w:spacing w:before="62" w:line="276" w:lineRule="auto"/>
        <w:rPr>
          <w:rFonts w:ascii="Arial" w:eastAsiaTheme="minorEastAsia" w:hAnsi="Arial"/>
          <w:sz w:val="20"/>
          <w:szCs w:val="20"/>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DF2209" w:rsidRDefault="00DF2209" w:rsidP="00DF2209">
            <w:pPr>
              <w:keepNext/>
            </w:pPr>
          </w:p>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Display Resilience and Courage</w:t>
            </w:r>
          </w:p>
          <w:p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rsidR="002D336D" w:rsidRPr="00AA57E3" w:rsidRDefault="002D336D" w:rsidP="002D336D">
            <w:pPr>
              <w:pStyle w:val="TableBullet"/>
            </w:pPr>
            <w:r>
              <w:t>Be open to new ideas and approaches</w:t>
            </w:r>
          </w:p>
          <w:p w:rsidR="002D336D" w:rsidRPr="00AA57E3" w:rsidRDefault="002D336D" w:rsidP="002D336D">
            <w:pPr>
              <w:pStyle w:val="TableBullet"/>
            </w:pPr>
            <w:r>
              <w:t>Offer own opinion, ask questions and make suggestions</w:t>
            </w:r>
          </w:p>
          <w:p w:rsidR="002D336D" w:rsidRPr="00AA57E3" w:rsidRDefault="002D336D" w:rsidP="002D336D">
            <w:pPr>
              <w:pStyle w:val="TableBullet"/>
            </w:pPr>
            <w:r>
              <w:t>Adapt well to new situations</w:t>
            </w:r>
          </w:p>
          <w:p w:rsidR="002D336D" w:rsidRPr="00AA57E3" w:rsidRDefault="002D336D" w:rsidP="002D336D">
            <w:pPr>
              <w:pStyle w:val="TableBullet"/>
            </w:pPr>
            <w:r>
              <w:t>Do not give up easily when problems arise</w:t>
            </w:r>
          </w:p>
          <w:p w:rsidR="002D336D" w:rsidRPr="00AA57E3" w:rsidRDefault="002D336D" w:rsidP="002D336D">
            <w:pPr>
              <w:pStyle w:val="TableBullet"/>
            </w:pPr>
            <w:r>
              <w:t>Stay calm in challenging situations</w:t>
            </w:r>
          </w:p>
        </w:tc>
        <w:tc>
          <w:tcPr>
            <w:tcW w:w="1606" w:type="dxa"/>
            <w:tcBorders>
              <w:bottom w:val="single" w:sz="4" w:space="0" w:color="BCBEC0"/>
            </w:tcBorders>
          </w:tcPr>
          <w:p w:rsidR="002D336D" w:rsidRDefault="00F15669" w:rsidP="00A72C86">
            <w:pPr>
              <w:pStyle w:val="TableBullet"/>
              <w:numPr>
                <w:ilvl w:val="0"/>
                <w:numId w:val="0"/>
              </w:numPr>
              <w:jc w:val="both"/>
            </w:pPr>
            <w:r>
              <w:t>Foundational</w:t>
            </w:r>
          </w:p>
        </w:tc>
      </w:tr>
      <w:tr w:rsidR="002D336D" w:rsidRPr="00C978B9" w:rsidTr="00E565B9">
        <w:tc>
          <w:tcPr>
            <w:tcW w:w="1406" w:type="dxa"/>
            <w:vMerge w:val="restart"/>
            <w:tcBorders>
              <w:bottom w:val="single" w:sz="4" w:space="0" w:color="BCBEC0"/>
            </w:tcBorders>
          </w:tcPr>
          <w:p w:rsidR="00DF2209" w:rsidRDefault="00DF2209" w:rsidP="00DF2209">
            <w:pPr>
              <w:keepNext/>
            </w:pPr>
          </w:p>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Work Collaboratively</w:t>
            </w:r>
          </w:p>
          <w:p w:rsidR="002D336D" w:rsidRPr="00AA57E3" w:rsidRDefault="002D336D" w:rsidP="00A72C86">
            <w:pPr>
              <w:pStyle w:val="TableText"/>
              <w:keepNext/>
            </w:pPr>
            <w:r>
              <w:t>Collaborate with others and value their contribution</w:t>
            </w:r>
          </w:p>
        </w:tc>
        <w:tc>
          <w:tcPr>
            <w:tcW w:w="4770" w:type="dxa"/>
            <w:tcBorders>
              <w:bottom w:val="single" w:sz="4" w:space="0" w:color="BCBEC0"/>
            </w:tcBorders>
          </w:tcPr>
          <w:p w:rsidR="002D336D" w:rsidRPr="00AA57E3" w:rsidRDefault="002D336D" w:rsidP="002D336D">
            <w:pPr>
              <w:pStyle w:val="TableBullet"/>
            </w:pPr>
            <w:r>
              <w:t>Work as a supportive and cooperative team member, sharing information and acknowledging others’ efforts</w:t>
            </w:r>
          </w:p>
          <w:p w:rsidR="002D336D" w:rsidRPr="00AA57E3" w:rsidRDefault="002D336D" w:rsidP="002D336D">
            <w:pPr>
              <w:pStyle w:val="TableBullet"/>
            </w:pPr>
            <w:r>
              <w:t>Respond to others who need clarification or guidance on the job</w:t>
            </w:r>
          </w:p>
          <w:p w:rsidR="002D336D" w:rsidRPr="00AA57E3" w:rsidRDefault="002D336D" w:rsidP="002D336D">
            <w:pPr>
              <w:pStyle w:val="TableBullet"/>
            </w:pPr>
            <w:r>
              <w:t>Step in to help others when workloads are high</w:t>
            </w:r>
          </w:p>
          <w:p w:rsidR="002D336D" w:rsidRPr="00AA57E3" w:rsidRDefault="002D336D" w:rsidP="002D336D">
            <w:pPr>
              <w:pStyle w:val="TableBullet"/>
            </w:pPr>
            <w:r>
              <w:t>Keep the team and supervisor informed of work tasks</w:t>
            </w:r>
          </w:p>
          <w:p w:rsidR="002D336D" w:rsidRPr="00AA57E3" w:rsidRDefault="002D336D" w:rsidP="002D336D">
            <w:pPr>
              <w:pStyle w:val="TableBullet"/>
            </w:pPr>
            <w:r>
              <w:t>Use appropriate approaches, including digital technologies, to share information and collaborate with others</w:t>
            </w:r>
          </w:p>
        </w:tc>
        <w:tc>
          <w:tcPr>
            <w:tcW w:w="1606" w:type="dxa"/>
            <w:tcBorders>
              <w:bottom w:val="single" w:sz="4" w:space="0" w:color="BCBEC0"/>
            </w:tcBorders>
          </w:tcPr>
          <w:p w:rsidR="002D336D" w:rsidRDefault="00F15669" w:rsidP="00A72C86">
            <w:pPr>
              <w:pStyle w:val="TableBullet"/>
              <w:numPr>
                <w:ilvl w:val="0"/>
                <w:numId w:val="0"/>
              </w:numPr>
              <w:jc w:val="both"/>
            </w:pPr>
            <w:r>
              <w:t>Foundational</w:t>
            </w:r>
          </w:p>
        </w:tc>
      </w:tr>
      <w:tr w:rsidR="002D336D" w:rsidRPr="00C978B9" w:rsidTr="00E565B9">
        <w:tc>
          <w:tcPr>
            <w:tcW w:w="1406" w:type="dxa"/>
            <w:vMerge w:val="restart"/>
            <w:tcBorders>
              <w:bottom w:val="single" w:sz="4" w:space="0" w:color="BCBEC0"/>
            </w:tcBorders>
          </w:tcPr>
          <w:p w:rsidR="00DF2209" w:rsidRDefault="00DF2209" w:rsidP="00DF2209">
            <w:pPr>
              <w:keepNext/>
            </w:pPr>
          </w:p>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clarification when unsure of work tasks</w:t>
            </w:r>
          </w:p>
          <w:p w:rsidR="002D336D" w:rsidRPr="00AA57E3" w:rsidRDefault="002D336D" w:rsidP="002D336D">
            <w:pPr>
              <w:pStyle w:val="TableBullet"/>
            </w:pPr>
            <w:r>
              <w:t>Complete own work tasks under guidance within set budgets, timeframes and standards</w:t>
            </w:r>
          </w:p>
          <w:p w:rsidR="002D336D" w:rsidRPr="00AA57E3" w:rsidRDefault="002D336D" w:rsidP="002D336D">
            <w:pPr>
              <w:pStyle w:val="TableBullet"/>
            </w:pPr>
            <w:r>
              <w:t>Take the initiative to progress own work</w:t>
            </w:r>
          </w:p>
          <w:p w:rsidR="002D336D" w:rsidRPr="00AA57E3" w:rsidRDefault="002D336D" w:rsidP="002D336D">
            <w:pPr>
              <w:pStyle w:val="TableBullet"/>
            </w:pPr>
            <w:r>
              <w:t>Identify resources needed to complete allocated work tasks</w:t>
            </w:r>
          </w:p>
        </w:tc>
        <w:tc>
          <w:tcPr>
            <w:tcW w:w="1606" w:type="dxa"/>
            <w:tcBorders>
              <w:bottom w:val="single" w:sz="4" w:space="0" w:color="BCBEC0"/>
            </w:tcBorders>
          </w:tcPr>
          <w:p w:rsidR="002D336D" w:rsidRDefault="00F15669" w:rsidP="00A72C86">
            <w:pPr>
              <w:pStyle w:val="TableBullet"/>
              <w:numPr>
                <w:ilvl w:val="0"/>
                <w:numId w:val="0"/>
              </w:numPr>
              <w:jc w:val="both"/>
            </w:pPr>
            <w:r>
              <w:t>Foundational</w:t>
            </w:r>
          </w:p>
        </w:tc>
      </w:tr>
      <w:tr w:rsidR="002D336D" w:rsidRPr="00C978B9" w:rsidTr="00E565B9">
        <w:tc>
          <w:tcPr>
            <w:tcW w:w="1406" w:type="dxa"/>
            <w:vMerge w:val="restart"/>
            <w:tcBorders>
              <w:bottom w:val="single" w:sz="4" w:space="0" w:color="BCBEC0"/>
            </w:tcBorders>
          </w:tcPr>
          <w:p w:rsidR="00DF2209" w:rsidRDefault="00DF2209" w:rsidP="00DF2209">
            <w:pPr>
              <w:keepNext/>
            </w:pPr>
          </w:p>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Technology</w:t>
            </w:r>
          </w:p>
          <w:p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rsidR="002D336D" w:rsidRPr="00AA57E3" w:rsidRDefault="002D336D" w:rsidP="002D336D">
            <w:pPr>
              <w:pStyle w:val="TableBullet"/>
            </w:pPr>
            <w:r>
              <w:t>Display familiarity and confidence when applying technology used in role</w:t>
            </w:r>
          </w:p>
          <w:p w:rsidR="002D336D" w:rsidRPr="00AA57E3" w:rsidRDefault="002D336D" w:rsidP="002D336D">
            <w:pPr>
              <w:pStyle w:val="TableBullet"/>
            </w:pPr>
            <w:r>
              <w:t>Comply with records, communication and document control policies</w:t>
            </w:r>
          </w:p>
          <w:p w:rsidR="002D336D" w:rsidRPr="00AA57E3" w:rsidRDefault="002D336D" w:rsidP="002D336D">
            <w:pPr>
              <w:pStyle w:val="TableBullet"/>
            </w:pPr>
            <w:r>
              <w:t>Comply with policies on the acceptable use of technology, including cyber security</w:t>
            </w:r>
          </w:p>
        </w:tc>
        <w:tc>
          <w:tcPr>
            <w:tcW w:w="1606" w:type="dxa"/>
            <w:tcBorders>
              <w:bottom w:val="single" w:sz="4" w:space="0" w:color="BCBEC0"/>
            </w:tcBorders>
          </w:tcPr>
          <w:p w:rsidR="002D336D" w:rsidRDefault="00F15669" w:rsidP="00A72C86">
            <w:pPr>
              <w:pStyle w:val="TableBullet"/>
              <w:numPr>
                <w:ilvl w:val="0"/>
                <w:numId w:val="0"/>
              </w:numPr>
              <w:jc w:val="both"/>
            </w:pPr>
            <w:r>
              <w:t>Foundational</w:t>
            </w:r>
          </w:p>
        </w:tc>
      </w:tr>
    </w:tbl>
    <w:p w:rsidR="003927AE" w:rsidRDefault="003927AE" w:rsidP="003927AE"/>
    <w:p w:rsidR="00365EA3" w:rsidRDefault="00365EA3" w:rsidP="003927AE"/>
    <w:p w:rsidR="00365EA3" w:rsidRDefault="00365EA3" w:rsidP="003927AE"/>
    <w:p w:rsidR="00365EA3" w:rsidRDefault="00365EA3" w:rsidP="003927AE"/>
    <w:p w:rsidR="00365EA3" w:rsidRDefault="00365EA3" w:rsidP="003927AE"/>
    <w:p w:rsidR="00365EA3" w:rsidRDefault="00365EA3" w:rsidP="003927AE"/>
    <w:p w:rsidR="00365EA3" w:rsidRDefault="00365EA3" w:rsidP="003927AE"/>
    <w:p w:rsidR="00365EA3" w:rsidRDefault="00365EA3" w:rsidP="003927AE"/>
    <w:p w:rsidR="00365EA3" w:rsidRDefault="00365EA3" w:rsidP="003927AE"/>
    <w:p w:rsidR="003927AE" w:rsidRDefault="003927AE" w:rsidP="003927AE">
      <w:pPr>
        <w:pStyle w:val="Heading1"/>
      </w:pPr>
      <w:r>
        <w:t>Complementary capabilities</w:t>
      </w:r>
    </w:p>
    <w:p w:rsidR="003927AE" w:rsidRPr="00365EA3" w:rsidRDefault="003927AE" w:rsidP="003927AE">
      <w:pPr>
        <w:pStyle w:val="PlainText"/>
        <w:spacing w:before="62" w:line="276" w:lineRule="auto"/>
        <w:rPr>
          <w:rFonts w:ascii="Arial" w:eastAsiaTheme="minorEastAsia" w:hAnsi="Arial"/>
          <w:sz w:val="20"/>
          <w:szCs w:val="20"/>
          <w:lang w:val="en-US"/>
        </w:rPr>
      </w:pPr>
      <w:r w:rsidRPr="00365EA3">
        <w:rPr>
          <w:rFonts w:ascii="Arial" w:eastAsiaTheme="minorEastAsia" w:hAnsi="Arial"/>
          <w:i/>
          <w:sz w:val="20"/>
          <w:szCs w:val="20"/>
          <w:lang w:val="en-US"/>
        </w:rPr>
        <w:t>Complementary capabilities</w:t>
      </w:r>
      <w:r w:rsidRPr="00365EA3">
        <w:rPr>
          <w:rFonts w:ascii="Arial" w:eastAsiaTheme="minorEastAsia" w:hAnsi="Arial"/>
          <w:sz w:val="20"/>
          <w:szCs w:val="20"/>
          <w:lang w:val="en-US"/>
        </w:rPr>
        <w:t xml:space="preserve"> are also identified from the Capability Framework and relevant occupation-specific capability sets. They are important to identifying performance required for the role and development opportunities. </w:t>
      </w:r>
    </w:p>
    <w:p w:rsidR="003927AE" w:rsidRPr="00365EA3" w:rsidRDefault="003927AE" w:rsidP="003927AE">
      <w:pPr>
        <w:pStyle w:val="PlainText"/>
        <w:spacing w:before="62" w:line="276" w:lineRule="auto"/>
        <w:rPr>
          <w:rFonts w:ascii="Arial" w:eastAsiaTheme="minorEastAsia" w:hAnsi="Arial"/>
          <w:sz w:val="20"/>
          <w:szCs w:val="20"/>
          <w:lang w:val="en-US"/>
        </w:rPr>
      </w:pPr>
      <w:r w:rsidRPr="00365EA3">
        <w:rPr>
          <w:rFonts w:ascii="Arial" w:eastAsiaTheme="minorEastAsia" w:hAnsi="Arial"/>
          <w:sz w:val="20"/>
          <w:szCs w:val="20"/>
          <w:lang w:val="en-US"/>
        </w:rPr>
        <w:t>Note: capabilities listed as ‘not essential’ for this role are not relevant for recruitment purposes however may be relevant for future career development.</w:t>
      </w:r>
    </w:p>
    <w:p w:rsidR="00336011" w:rsidRPr="00365EA3" w:rsidRDefault="00336011" w:rsidP="003927AE">
      <w:pPr>
        <w:pStyle w:val="PlainText"/>
        <w:spacing w:before="62" w:line="276" w:lineRule="auto"/>
        <w:rPr>
          <w:rFonts w:ascii="Arial" w:eastAsiaTheme="minorEastAsia" w:hAnsi="Arial"/>
          <w:sz w:val="20"/>
          <w:szCs w:val="20"/>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Default="002B5704" w:rsidP="00A8064A">
            <w:pPr>
              <w:keepNext/>
            </w:pPr>
          </w:p>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Act with Integrity</w:t>
            </w:r>
          </w:p>
        </w:tc>
        <w:tc>
          <w:tcPr>
            <w:tcW w:w="4770" w:type="dxa"/>
            <w:tcBorders>
              <w:bottom w:val="single" w:sz="4" w:space="0" w:color="BCBEC0"/>
            </w:tcBorders>
          </w:tcPr>
          <w:p w:rsidR="002B5704" w:rsidRPr="00AA57E3" w:rsidRDefault="002B5704" w:rsidP="002B5704">
            <w:r>
              <w:t>Be ethical and professional, and uphold and promote the public sector values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val="restart"/>
            <w:tcBorders>
              <w:bottom w:val="single" w:sz="4" w:space="0" w:color="BCBEC0"/>
            </w:tcBorders>
          </w:tcPr>
          <w:p w:rsidR="002B5704" w:rsidRDefault="002B5704" w:rsidP="00A8064A">
            <w:pPr>
              <w:keepNext/>
            </w:pPr>
          </w:p>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Commit to Customer Service</w:t>
            </w:r>
          </w:p>
        </w:tc>
        <w:tc>
          <w:tcPr>
            <w:tcW w:w="4770" w:type="dxa"/>
            <w:tcBorders>
              <w:bottom w:val="single" w:sz="4" w:space="0" w:color="BCBEC0"/>
            </w:tcBorders>
          </w:tcPr>
          <w:p w:rsidR="002B5704"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val="restart"/>
            <w:tcBorders>
              <w:bottom w:val="single" w:sz="4" w:space="0" w:color="BCBEC0"/>
            </w:tcBorders>
          </w:tcPr>
          <w:p w:rsidR="002B5704" w:rsidRDefault="002B5704" w:rsidP="00A8064A">
            <w:pPr>
              <w:keepNext/>
            </w:pPr>
          </w:p>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val="restart"/>
            <w:tcBorders>
              <w:bottom w:val="single" w:sz="4" w:space="0" w:color="BCBEC0"/>
            </w:tcBorders>
          </w:tcPr>
          <w:p w:rsidR="002B5704" w:rsidRDefault="002B5704" w:rsidP="00A8064A">
            <w:pPr>
              <w:keepNext/>
            </w:pPr>
          </w:p>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bl>
    <w:p w:rsidR="004D15E4" w:rsidRPr="003927AE" w:rsidRDefault="004D15E4" w:rsidP="003927AE"/>
    <w:sectPr w:rsidR="004D15E4" w:rsidRPr="003927AE" w:rsidSect="009D747B">
      <w:footerReference w:type="default" r:id="rId13"/>
      <w:headerReference w:type="first" r:id="rId14"/>
      <w:footerReference w:type="first" r:id="rId15"/>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6AD" w:rsidRDefault="00A226AD" w:rsidP="00BB532F">
      <w:pPr>
        <w:spacing w:after="0" w:line="240" w:lineRule="auto"/>
      </w:pPr>
      <w:r>
        <w:separator/>
      </w:r>
    </w:p>
  </w:endnote>
  <w:endnote w:type="continuationSeparator" w:id="0">
    <w:p w:rsidR="00A226AD" w:rsidRDefault="00A226A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 xml:space="preserve">Operational </w:t>
          </w:r>
          <w:r w:rsidR="00365EA3">
            <w:rPr>
              <w:b/>
              <w:color w:val="928B81"/>
              <w:sz w:val="18"/>
            </w:rPr>
            <w:t>Communications Officer (RFS204</w:t>
          </w:r>
          <w:r w:rsidR="00443BCB" w:rsidRPr="00443BCB">
            <w:rPr>
              <w:b/>
              <w:color w:val="928B81"/>
              <w:sz w:val="18"/>
            </w:rPr>
            <w:t>)</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C02F7B">
            <w:rPr>
              <w:noProof/>
              <w:color w:val="928B81"/>
              <w:sz w:val="18"/>
              <w:lang w:eastAsia="en-AU"/>
            </w:rPr>
            <w:t>2</w:t>
          </w:r>
          <w:r w:rsidRPr="00C03AFD">
            <w:rPr>
              <w:noProof/>
              <w:color w:val="928B81"/>
              <w:sz w:val="18"/>
              <w:lang w:eastAsia="en-AU"/>
            </w:rPr>
            <w:fldChar w:fldCharType="end"/>
          </w:r>
        </w:p>
      </w:tc>
      <w:tc>
        <w:tcPr>
          <w:tcW w:w="2350" w:type="pct"/>
        </w:tcPr>
        <w:p w:rsidR="00C03AFD" w:rsidRDefault="00C03AFD" w:rsidP="00C03AFD">
          <w:pPr>
            <w:pStyle w:val="Footer"/>
            <w:jc w:val="right"/>
          </w:pPr>
          <w:r>
            <w:rPr>
              <w:noProof/>
              <w:lang w:val="en-AU" w:eastAsia="en-AU"/>
            </w:rPr>
            <w:drawing>
              <wp:inline distT="0" distB="0" distL="0" distR="0" wp14:anchorId="6702EC76" wp14:editId="76366872">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C02F7B" w:rsidP="00BD7BA7">
          <w:pPr>
            <w:pStyle w:val="Footer"/>
            <w:tabs>
              <w:tab w:val="center" w:pos="5315"/>
            </w:tabs>
          </w:pPr>
          <w:r w:rsidRPr="00C03AFD">
            <w:rPr>
              <w:color w:val="928B81"/>
              <w:sz w:val="18"/>
            </w:rPr>
            <w:t>Role Description</w:t>
          </w:r>
          <w:r>
            <w:rPr>
              <w:color w:val="928B81"/>
              <w:sz w:val="18"/>
            </w:rPr>
            <w:t xml:space="preserve">  </w:t>
          </w:r>
          <w:r w:rsidRPr="00443BCB">
            <w:rPr>
              <w:b/>
              <w:color w:val="928B81"/>
              <w:sz w:val="18"/>
            </w:rPr>
            <w:t xml:space="preserve">Operational </w:t>
          </w:r>
          <w:r>
            <w:rPr>
              <w:b/>
              <w:color w:val="928B81"/>
              <w:sz w:val="18"/>
            </w:rPr>
            <w:t>Communications Officer (RFS204</w:t>
          </w:r>
          <w:r w:rsidRPr="00443BCB">
            <w:rPr>
              <w:b/>
              <w:color w:val="928B81"/>
              <w:sz w:val="18"/>
            </w:rPr>
            <w:t>)</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Pr>
              <w:noProof/>
              <w:lang w:eastAsia="en-AU"/>
            </w:rPr>
            <w:t>1</w:t>
          </w:r>
          <w:r w:rsidR="00BB532F">
            <w:rPr>
              <w:noProof/>
              <w:lang w:eastAsia="en-AU"/>
            </w:rPr>
            <w:fldChar w:fldCharType="end"/>
          </w:r>
        </w:p>
      </w:tc>
      <w:tc>
        <w:tcPr>
          <w:tcW w:w="875" w:type="dxa"/>
        </w:tcPr>
        <w:p w:rsidR="00BB532F" w:rsidRDefault="003A1185" w:rsidP="00BD7BA7">
          <w:pPr>
            <w:pStyle w:val="Footer"/>
            <w:jc w:val="right"/>
          </w:pPr>
          <w:r>
            <w:rPr>
              <w:noProof/>
              <w:lang w:val="en-AU" w:eastAsia="en-AU"/>
            </w:rPr>
            <w:drawing>
              <wp:inline distT="0" distB="0" distL="0" distR="0" wp14:anchorId="508E02E9" wp14:editId="731295A2">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6AD" w:rsidRDefault="00A226AD" w:rsidP="00BB532F">
      <w:pPr>
        <w:spacing w:after="0" w:line="240" w:lineRule="auto"/>
      </w:pPr>
      <w:r>
        <w:separator/>
      </w:r>
    </w:p>
  </w:footnote>
  <w:footnote w:type="continuationSeparator" w:id="0">
    <w:p w:rsidR="00A226AD" w:rsidRDefault="00A226A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Operational Communications Officer (RFS B)</w:t>
          </w:r>
        </w:p>
      </w:tc>
      <w:tc>
        <w:tcPr>
          <w:tcW w:w="3688" w:type="dxa"/>
        </w:tcPr>
        <w:p w:rsidR="000477E1" w:rsidRPr="000477E1" w:rsidRDefault="006F5194" w:rsidP="00030565">
          <w:pPr>
            <w:jc w:val="right"/>
          </w:pPr>
          <w:r>
            <w:rPr>
              <w:noProof/>
              <w:lang w:val="en-AU" w:eastAsia="en-AU"/>
            </w:rPr>
            <w:drawing>
              <wp:inline distT="0" distB="0" distL="0" distR="0">
                <wp:extent cx="876300" cy="1095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fs-logo-main.png"/>
                        <pic:cNvPicPr/>
                      </pic:nvPicPr>
                      <pic:blipFill>
                        <a:blip r:embed="rId1">
                          <a:extLst>
                            <a:ext uri="{28A0092B-C50C-407E-A947-70E740481C1C}">
                              <a14:useLocalDpi xmlns:a14="http://schemas.microsoft.com/office/drawing/2010/main" val="0"/>
                            </a:ext>
                          </a:extLst>
                        </a:blip>
                        <a:stretch>
                          <a:fillRect/>
                        </a:stretch>
                      </pic:blipFill>
                      <pic:spPr>
                        <a:xfrm>
                          <a:off x="0" y="0"/>
                          <a:ext cx="876300" cy="1095375"/>
                        </a:xfrm>
                        <a:prstGeom prst="rect">
                          <a:avLst/>
                        </a:prstGeom>
                      </pic:spPr>
                    </pic:pic>
                  </a:graphicData>
                </a:graphic>
              </wp:inline>
            </w:drawing>
          </w: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928"/>
    <w:multiLevelType w:val="hybridMultilevel"/>
    <w:tmpl w:val="F62692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63DB3"/>
    <w:multiLevelType w:val="hybridMultilevel"/>
    <w:tmpl w:val="6ABC3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8544F4"/>
    <w:multiLevelType w:val="hybridMultilevel"/>
    <w:tmpl w:val="F24E2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0"/>
  </w:num>
  <w:num w:numId="6">
    <w:abstractNumId w:val="0"/>
  </w:num>
  <w:num w:numId="7">
    <w:abstractNumId w:val="0"/>
  </w:num>
  <w:num w:numId="8">
    <w:abstractNumId w:val="0"/>
  </w:num>
  <w:num w:numId="9">
    <w:abstractNumId w:val="0"/>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65EA3"/>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E3EF6"/>
    <w:rsid w:val="006F5194"/>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26AD"/>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4CEA"/>
    <w:rsid w:val="00BF5DDE"/>
    <w:rsid w:val="00C01CED"/>
    <w:rsid w:val="00C02F7B"/>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53BAA"/>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E81E-FEE4-44F3-A030-C563560E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9</TotalTime>
  <Pages>5</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kristinew</cp:lastModifiedBy>
  <cp:revision>5</cp:revision>
  <dcterms:created xsi:type="dcterms:W3CDTF">2020-03-02T21:21:00Z</dcterms:created>
  <dcterms:modified xsi:type="dcterms:W3CDTF">2020-10-15T22:32:00Z</dcterms:modified>
</cp:coreProperties>
</file>