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E60B4">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rsidR="009077E2" w:rsidRPr="00DC0173" w:rsidRDefault="00E95F38" w:rsidP="00DC0173">
            <w:pPr>
              <w:pStyle w:val="TableTextWhite"/>
              <w:rPr>
                <w:b/>
              </w:rPr>
            </w:pPr>
            <w:r>
              <w:rPr>
                <w:b/>
              </w:rPr>
              <w:t>Cluster</w:t>
            </w:r>
          </w:p>
        </w:tc>
        <w:tc>
          <w:tcPr>
            <w:tcW w:w="6561" w:type="dxa"/>
          </w:tcPr>
          <w:p w:rsidR="009077E2" w:rsidRPr="00DC0173" w:rsidRDefault="009858AF" w:rsidP="00DC0173">
            <w:pPr>
              <w:pStyle w:val="TableTextWhite"/>
            </w:pPr>
            <w:r>
              <w:t>Regional NSW</w:t>
            </w:r>
          </w:p>
        </w:tc>
      </w:tr>
      <w:tr w:rsidR="009077E2" w:rsidRPr="00DC0173" w:rsidTr="008E60B4">
        <w:tc>
          <w:tcPr>
            <w:tcW w:w="4026" w:type="dxa"/>
            <w:tcBorders>
              <w:top w:val="single" w:sz="8" w:space="0" w:color="FFFFFF" w:themeColor="background1"/>
              <w:bottom w:val="nil"/>
            </w:tcBorders>
            <w:vAlign w:val="center"/>
          </w:tcPr>
          <w:p w:rsidR="009077E2" w:rsidRPr="00DC0173" w:rsidRDefault="00E95F38" w:rsidP="00DC0173">
            <w:pPr>
              <w:pStyle w:val="TableTextWhite"/>
              <w:rPr>
                <w:b/>
              </w:rPr>
            </w:pPr>
            <w:r>
              <w:rPr>
                <w:b/>
              </w:rPr>
              <w:t>Agency</w:t>
            </w:r>
          </w:p>
        </w:tc>
        <w:tc>
          <w:tcPr>
            <w:tcW w:w="6561" w:type="dxa"/>
          </w:tcPr>
          <w:p w:rsidR="009077E2" w:rsidRPr="00DC0173" w:rsidRDefault="00231F3D" w:rsidP="00DC0173">
            <w:pPr>
              <w:pStyle w:val="TableTextWhite"/>
            </w:pPr>
            <w:r>
              <w:t xml:space="preserve">Department of </w:t>
            </w:r>
            <w:r w:rsidR="009858AF">
              <w:t>Regional New South Wales</w:t>
            </w:r>
          </w:p>
        </w:tc>
      </w:tr>
      <w:tr w:rsidR="009077E2" w:rsidRPr="00DC0173" w:rsidTr="008E60B4">
        <w:tc>
          <w:tcPr>
            <w:tcW w:w="4026" w:type="dxa"/>
            <w:tcBorders>
              <w:top w:val="nil"/>
            </w:tcBorders>
            <w:vAlign w:val="center"/>
          </w:tcPr>
          <w:p w:rsidR="009077E2" w:rsidRPr="00DC0173" w:rsidRDefault="009858AF" w:rsidP="00DC0173">
            <w:pPr>
              <w:pStyle w:val="TableTextWhite"/>
              <w:rPr>
                <w:b/>
              </w:rPr>
            </w:pPr>
            <w:r>
              <w:rPr>
                <w:b/>
              </w:rPr>
              <w:t>Group/</w:t>
            </w:r>
            <w:r w:rsidR="00E95F38">
              <w:rPr>
                <w:b/>
              </w:rPr>
              <w:t>Division/Branch</w:t>
            </w:r>
          </w:p>
        </w:tc>
        <w:tc>
          <w:tcPr>
            <w:tcW w:w="6561" w:type="dxa"/>
          </w:tcPr>
          <w:p w:rsidR="009077E2" w:rsidRPr="00DC0173" w:rsidRDefault="001F2EBA" w:rsidP="00DC0173">
            <w:pPr>
              <w:pStyle w:val="TableTextWhite"/>
            </w:pPr>
            <w:r>
              <w:t>D</w:t>
            </w:r>
            <w:r w:rsidR="008508C2">
              <w:t>PI</w:t>
            </w:r>
            <w:r>
              <w:t>/Strategy &amp; Engagement</w:t>
            </w:r>
            <w:r w:rsidR="008508C2">
              <w:t>/Corporate Affairs &amp; Parliament</w:t>
            </w:r>
          </w:p>
        </w:tc>
      </w:tr>
      <w:tr w:rsidR="009077E2" w:rsidRPr="00DC0173" w:rsidTr="008E60B4">
        <w:tc>
          <w:tcPr>
            <w:tcW w:w="4026" w:type="dxa"/>
            <w:tcBorders>
              <w:bottom w:val="single" w:sz="8" w:space="0" w:color="FFFFFF" w:themeColor="background1"/>
            </w:tcBorders>
            <w:vAlign w:val="center"/>
          </w:tcPr>
          <w:p w:rsidR="009077E2" w:rsidRPr="00DC0173" w:rsidRDefault="00E95F38" w:rsidP="00DC0173">
            <w:pPr>
              <w:pStyle w:val="TableTextWhite"/>
              <w:rPr>
                <w:b/>
              </w:rPr>
            </w:pPr>
            <w:r>
              <w:rPr>
                <w:b/>
              </w:rPr>
              <w:t>Location</w:t>
            </w:r>
          </w:p>
        </w:tc>
        <w:tc>
          <w:tcPr>
            <w:tcW w:w="6561" w:type="dxa"/>
          </w:tcPr>
          <w:p w:rsidR="009077E2" w:rsidRPr="00DC0173" w:rsidRDefault="001F2EBA" w:rsidP="00DC0173">
            <w:pPr>
              <w:pStyle w:val="TableTextWhite"/>
            </w:pPr>
            <w:r>
              <w:t>Orange</w:t>
            </w:r>
          </w:p>
        </w:tc>
      </w:tr>
      <w:tr w:rsidR="009077E2" w:rsidRPr="00DC0173" w:rsidTr="008E60B4">
        <w:tc>
          <w:tcPr>
            <w:tcW w:w="4026" w:type="dxa"/>
            <w:tcBorders>
              <w:top w:val="single" w:sz="8" w:space="0" w:color="FFFFFF" w:themeColor="background1"/>
              <w:bottom w:val="nil"/>
            </w:tcBorders>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367B84" w:rsidP="00DC0173">
            <w:pPr>
              <w:pStyle w:val="TableTextWhite"/>
            </w:pPr>
            <w:r>
              <w:t>Clerk Grade 7</w:t>
            </w:r>
            <w:r w:rsidR="009858AF">
              <w:t xml:space="preserve"> </w:t>
            </w:r>
            <w:r>
              <w:t>/</w:t>
            </w:r>
            <w:r w:rsidR="009858AF">
              <w:t xml:space="preserve"> </w:t>
            </w:r>
            <w:r w:rsidR="00E95F38">
              <w:t>8</w:t>
            </w:r>
          </w:p>
        </w:tc>
      </w:tr>
      <w:tr w:rsidR="00E72129" w:rsidRPr="00DC0173" w:rsidTr="008E60B4">
        <w:tc>
          <w:tcPr>
            <w:tcW w:w="4026" w:type="dxa"/>
            <w:tcBorders>
              <w:top w:val="nil"/>
            </w:tcBorders>
            <w:vAlign w:val="center"/>
          </w:tcPr>
          <w:p w:rsidR="00E72129" w:rsidRDefault="00925906" w:rsidP="00925906">
            <w:pPr>
              <w:pStyle w:val="TableTextWhite"/>
              <w:rPr>
                <w:b/>
              </w:rPr>
            </w:pPr>
            <w:r>
              <w:rPr>
                <w:b/>
              </w:rPr>
              <w:t xml:space="preserve">Role </w:t>
            </w:r>
            <w:r w:rsidR="00E72129">
              <w:rPr>
                <w:b/>
              </w:rPr>
              <w:t>Family</w:t>
            </w:r>
          </w:p>
        </w:tc>
        <w:tc>
          <w:tcPr>
            <w:tcW w:w="6561" w:type="dxa"/>
          </w:tcPr>
          <w:p w:rsidR="00E72129" w:rsidRDefault="00E72129" w:rsidP="00DC0173">
            <w:pPr>
              <w:pStyle w:val="TableTextWhite"/>
            </w:pPr>
            <w:r w:rsidRPr="00E72129">
              <w:t>Standard</w:t>
            </w:r>
            <w:r w:rsidR="009858AF">
              <w:t xml:space="preserve"> </w:t>
            </w:r>
            <w:r w:rsidRPr="00E72129">
              <w:t>/</w:t>
            </w:r>
            <w:r w:rsidR="009858AF">
              <w:t xml:space="preserve"> </w:t>
            </w:r>
            <w:r w:rsidRPr="00E72129">
              <w:t xml:space="preserve">Communication </w:t>
            </w:r>
            <w:r w:rsidR="009858AF">
              <w:t>and</w:t>
            </w:r>
            <w:r w:rsidRPr="00E72129">
              <w:t xml:space="preserve"> Engagement</w:t>
            </w:r>
            <w:r w:rsidR="009858AF">
              <w:t xml:space="preserve"> </w:t>
            </w:r>
            <w:r w:rsidRPr="00E72129">
              <w:t>/</w:t>
            </w:r>
            <w:r w:rsidR="009858AF">
              <w:t xml:space="preserve"> </w:t>
            </w:r>
            <w:r w:rsidRPr="00E72129">
              <w:t>Delivery</w:t>
            </w:r>
          </w:p>
        </w:tc>
      </w:tr>
      <w:tr w:rsidR="009077E2" w:rsidRPr="00DC0173" w:rsidTr="008E60B4">
        <w:tc>
          <w:tcPr>
            <w:tcW w:w="4026" w:type="dxa"/>
            <w:tcBorders>
              <w:bottom w:val="single" w:sz="8" w:space="0" w:color="FFFFFF" w:themeColor="background1"/>
            </w:tcBorders>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212499</w:t>
            </w:r>
          </w:p>
        </w:tc>
      </w:tr>
      <w:tr w:rsidR="009077E2" w:rsidRPr="00DC0173" w:rsidTr="008E60B4">
        <w:tc>
          <w:tcPr>
            <w:tcW w:w="4026" w:type="dxa"/>
            <w:tcBorders>
              <w:top w:val="single" w:sz="8" w:space="0" w:color="FFFFFF" w:themeColor="background1"/>
              <w:bottom w:val="nil"/>
            </w:tcBorders>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1127392</w:t>
            </w:r>
          </w:p>
        </w:tc>
      </w:tr>
      <w:tr w:rsidR="009077E2" w:rsidRPr="00DC0173" w:rsidTr="008E60B4">
        <w:tc>
          <w:tcPr>
            <w:tcW w:w="4026" w:type="dxa"/>
            <w:tcBorders>
              <w:top w:val="nil"/>
              <w:bottom w:val="single" w:sz="8" w:space="0" w:color="FFFFFF" w:themeColor="background1"/>
            </w:tcBorders>
            <w:vAlign w:val="center"/>
          </w:tcPr>
          <w:p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rsidR="009077E2" w:rsidRPr="00DC0173" w:rsidRDefault="009858AF" w:rsidP="008E60B4">
            <w:pPr>
              <w:pStyle w:val="TableTextWhite"/>
            </w:pPr>
            <w:r>
              <w:t>September</w:t>
            </w:r>
            <w:r w:rsidR="00231F3D">
              <w:t xml:space="preserve"> 2020</w:t>
            </w:r>
            <w:r w:rsidR="00696696">
              <w:t xml:space="preserve"> (Updates Sept 2021)</w:t>
            </w:r>
            <w:bookmarkStart w:id="0" w:name="_GoBack"/>
            <w:bookmarkEnd w:id="0"/>
          </w:p>
        </w:tc>
      </w:tr>
      <w:tr w:rsidR="009077E2" w:rsidRPr="00DC0173" w:rsidTr="008E60B4">
        <w:tc>
          <w:tcPr>
            <w:tcW w:w="4026" w:type="dxa"/>
            <w:tcBorders>
              <w:top w:val="single" w:sz="8" w:space="0" w:color="FFFFFF" w:themeColor="background1"/>
              <w:bottom w:val="single" w:sz="4" w:space="0" w:color="auto"/>
            </w:tcBorders>
            <w:vAlign w:val="center"/>
          </w:tcPr>
          <w:p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rsidR="009077E2" w:rsidRPr="009858AF" w:rsidRDefault="001F2EBA" w:rsidP="001F2EBA">
            <w:pPr>
              <w:pStyle w:val="TableTextWhite"/>
            </w:pPr>
            <w:hyperlink r:id="rId8" w:history="1">
              <w:r w:rsidRPr="0019376C">
                <w:rPr>
                  <w:rStyle w:val="Hyperlink"/>
                </w:rPr>
                <w:t>www.dpi.nsw.gov.au</w:t>
              </w:r>
            </w:hyperlink>
          </w:p>
        </w:tc>
        <w:bookmarkStart w:id="1" w:name="Cluster"/>
        <w:bookmarkEnd w:id="1"/>
      </w:tr>
    </w:tbl>
    <w:p w:rsidR="00F47143" w:rsidRPr="00614552" w:rsidRDefault="00F47143" w:rsidP="009858AF">
      <w:pPr>
        <w:tabs>
          <w:tab w:val="left" w:pos="2925"/>
        </w:tabs>
        <w:spacing w:before="240"/>
        <w:rPr>
          <w:rStyle w:val="Heading1Char"/>
        </w:rPr>
      </w:pPr>
      <w:r w:rsidRPr="00614552">
        <w:rPr>
          <w:rStyle w:val="Heading1Char"/>
        </w:rPr>
        <w:t>Agency overview</w:t>
      </w:r>
    </w:p>
    <w:p w:rsidR="009858AF" w:rsidRDefault="009858AF" w:rsidP="009858AF">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Pr="006C61E6">
        <w:rPr>
          <w:rFonts w:ascii="Arial" w:hAnsi="Arial" w:cs="Arial"/>
          <w:color w:val="201F1E"/>
          <w:sz w:val="22"/>
          <w:szCs w:val="22"/>
        </w:rPr>
        <w:t>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1F2EBA" w:rsidRDefault="001F2EBA" w:rsidP="009858AF">
      <w:pPr>
        <w:pStyle w:val="xmsonormal"/>
        <w:shd w:val="clear" w:color="auto" w:fill="FFFFFF"/>
        <w:spacing w:before="0" w:beforeAutospacing="0" w:after="0" w:afterAutospacing="0" w:line="276" w:lineRule="auto"/>
        <w:rPr>
          <w:rFonts w:ascii="Arial" w:hAnsi="Arial" w:cs="Arial"/>
          <w:color w:val="201F1E"/>
          <w:sz w:val="22"/>
          <w:szCs w:val="22"/>
        </w:rPr>
      </w:pPr>
    </w:p>
    <w:p w:rsidR="001F2EBA" w:rsidRDefault="001F2EBA" w:rsidP="009858AF">
      <w:pPr>
        <w:pStyle w:val="xmsonormal"/>
        <w:shd w:val="clear" w:color="auto" w:fill="FFFFFF"/>
        <w:spacing w:before="0" w:beforeAutospacing="0" w:after="0" w:afterAutospacing="0" w:line="276" w:lineRule="auto"/>
        <w:rPr>
          <w:rFonts w:ascii="Arial" w:hAnsi="Arial" w:cs="Arial"/>
          <w:color w:val="201F1E"/>
          <w:sz w:val="22"/>
          <w:szCs w:val="22"/>
          <w:lang w:val="en-US"/>
        </w:rPr>
      </w:pPr>
      <w:r w:rsidRPr="001F2EBA">
        <w:rPr>
          <w:rFonts w:ascii="Arial" w:hAnsi="Arial" w:cs="Arial"/>
          <w:color w:val="201F1E"/>
          <w:sz w:val="22"/>
          <w:szCs w:val="22"/>
          <w:lang w:val="en-US"/>
        </w:rPr>
        <w:t>The NSW Department of Primary Industries (NSW DPI) supports the development of profitable primary industries that create a more prosperous NSW and contributes to a better environment through the sustainable use of natural resources</w:t>
      </w:r>
      <w:r>
        <w:rPr>
          <w:rFonts w:ascii="Arial" w:hAnsi="Arial" w:cs="Arial"/>
          <w:color w:val="201F1E"/>
          <w:sz w:val="22"/>
          <w:szCs w:val="22"/>
          <w:lang w:val="en-US"/>
        </w:rPr>
        <w:t>.</w:t>
      </w:r>
    </w:p>
    <w:p w:rsidR="001F2EBA" w:rsidRDefault="001F2EBA" w:rsidP="009858AF">
      <w:pPr>
        <w:tabs>
          <w:tab w:val="left" w:pos="2925"/>
        </w:tabs>
        <w:spacing w:before="240"/>
        <w:rPr>
          <w:rFonts w:eastAsia="Times New Roman" w:cs="Arial"/>
          <w:color w:val="201F1E"/>
          <w:lang w:eastAsia="en-AU"/>
        </w:rPr>
      </w:pPr>
      <w:r>
        <w:rPr>
          <w:rFonts w:eastAsia="Times New Roman" w:cs="Arial"/>
          <w:color w:val="201F1E"/>
          <w:lang w:eastAsia="en-AU"/>
        </w:rPr>
        <w:t xml:space="preserve">NSW </w:t>
      </w:r>
      <w:r w:rsidRPr="001F2EBA">
        <w:rPr>
          <w:rFonts w:eastAsia="Times New Roman" w:cs="Arial"/>
          <w:color w:val="201F1E"/>
          <w:lang w:eastAsia="en-AU"/>
        </w:rPr>
        <w:t>DPI's Strategy &amp; Engagement Branch develops and drives whole of DPI strategic outcomes by leveraging networks and specialised expertise across Cabinet and legislation, corporate affairs and Parliament, market intelligence and forecasting, science risks and opportunities and stakeholder engagement.</w:t>
      </w:r>
    </w:p>
    <w:p w:rsidR="002C2A90" w:rsidRDefault="00037FD5" w:rsidP="009858AF">
      <w:pPr>
        <w:tabs>
          <w:tab w:val="left" w:pos="2925"/>
        </w:tabs>
        <w:spacing w:before="240"/>
        <w:rPr>
          <w:rStyle w:val="Heading1Char"/>
        </w:rPr>
      </w:pPr>
      <w:r w:rsidRPr="00614552">
        <w:rPr>
          <w:rStyle w:val="Heading1Char"/>
        </w:rPr>
        <w:t>Primary purpose of the role</w:t>
      </w:r>
    </w:p>
    <w:p w:rsidR="0013413E" w:rsidRPr="002C2A90" w:rsidRDefault="002804BF" w:rsidP="006A2280">
      <w:pPr>
        <w:tabs>
          <w:tab w:val="left" w:pos="2925"/>
        </w:tabs>
        <w:rPr>
          <w:rFonts w:eastAsiaTheme="minorHAnsi" w:cs="Arial"/>
          <w:bCs/>
          <w:kern w:val="32"/>
          <w:lang w:val="en-AU"/>
        </w:rPr>
      </w:pPr>
      <w:r>
        <w:rPr>
          <w:rStyle w:val="Heading1Char"/>
          <w:b w:val="0"/>
          <w:sz w:val="22"/>
          <w:szCs w:val="22"/>
        </w:rPr>
        <w:t xml:space="preserve">The role provides specialist expertise for communication planning and implementation </w:t>
      </w:r>
      <w:r w:rsidR="001F2EBA">
        <w:rPr>
          <w:rStyle w:val="Heading1Char"/>
          <w:b w:val="0"/>
          <w:sz w:val="22"/>
          <w:szCs w:val="22"/>
        </w:rPr>
        <w:t>of NSW DPI wide communications solutions</w:t>
      </w:r>
      <w:r>
        <w:rPr>
          <w:rStyle w:val="Heading1Char"/>
          <w:b w:val="0"/>
          <w:sz w:val="22"/>
          <w:szCs w:val="22"/>
        </w:rPr>
        <w:t>.</w:t>
      </w:r>
    </w:p>
    <w:p w:rsidR="00F339CD" w:rsidRDefault="00F339CD" w:rsidP="00614552">
      <w:pPr>
        <w:pStyle w:val="Heading1"/>
      </w:pPr>
      <w:r w:rsidRPr="00A14A03">
        <w:t>Key accountabilities</w:t>
      </w:r>
    </w:p>
    <w:p w:rsidR="002804BF" w:rsidRPr="009E21C5" w:rsidRDefault="002804BF" w:rsidP="009E21C5">
      <w:pPr>
        <w:pStyle w:val="ListParagraph"/>
        <w:numPr>
          <w:ilvl w:val="0"/>
          <w:numId w:val="5"/>
        </w:numPr>
        <w:rPr>
          <w:rFonts w:cs="Arial"/>
          <w:szCs w:val="26"/>
        </w:rPr>
      </w:pPr>
      <w:r w:rsidRPr="009E21C5">
        <w:rPr>
          <w:rFonts w:cs="Arial"/>
          <w:szCs w:val="26"/>
        </w:rPr>
        <w:t xml:space="preserve">Identify, research and develop innovative communications solutions and implement communications strategies, projects and supporting activities to </w:t>
      </w:r>
      <w:r w:rsidR="00A73EDA">
        <w:rPr>
          <w:rFonts w:cs="Arial"/>
          <w:szCs w:val="26"/>
        </w:rPr>
        <w:t>facilitate</w:t>
      </w:r>
      <w:r w:rsidRPr="009E21C5">
        <w:rPr>
          <w:rFonts w:cs="Arial"/>
          <w:szCs w:val="26"/>
        </w:rPr>
        <w:t xml:space="preserve"> engagement, productivity and change initiatives</w:t>
      </w:r>
    </w:p>
    <w:p w:rsidR="002804BF" w:rsidRPr="009E21C5" w:rsidRDefault="002804BF" w:rsidP="009E21C5">
      <w:pPr>
        <w:pStyle w:val="ListParagraph"/>
        <w:numPr>
          <w:ilvl w:val="0"/>
          <w:numId w:val="5"/>
        </w:numPr>
        <w:rPr>
          <w:rFonts w:cs="Arial"/>
          <w:szCs w:val="26"/>
        </w:rPr>
      </w:pPr>
      <w:r w:rsidRPr="009E21C5">
        <w:rPr>
          <w:rFonts w:cs="Arial"/>
          <w:szCs w:val="26"/>
        </w:rPr>
        <w:t xml:space="preserve">Create, </w:t>
      </w:r>
      <w:r w:rsidR="00712C64">
        <w:rPr>
          <w:rFonts w:cs="Arial"/>
          <w:szCs w:val="26"/>
        </w:rPr>
        <w:t>write and</w:t>
      </w:r>
      <w:r w:rsidRPr="009E21C5">
        <w:rPr>
          <w:rFonts w:cs="Arial"/>
          <w:szCs w:val="26"/>
        </w:rPr>
        <w:t xml:space="preserve"> </w:t>
      </w:r>
      <w:r w:rsidR="00A73EDA">
        <w:rPr>
          <w:rFonts w:cs="Arial"/>
          <w:szCs w:val="26"/>
        </w:rPr>
        <w:t xml:space="preserve">distribute </w:t>
      </w:r>
      <w:r w:rsidRPr="009E21C5">
        <w:rPr>
          <w:rFonts w:cs="Arial"/>
          <w:szCs w:val="26"/>
        </w:rPr>
        <w:t>and conduct ongoing research to increase conversion rates, engagement and overall channel satisfaction</w:t>
      </w:r>
    </w:p>
    <w:p w:rsidR="002804BF" w:rsidRPr="009E21C5" w:rsidRDefault="002804BF" w:rsidP="009E21C5">
      <w:pPr>
        <w:pStyle w:val="ListParagraph"/>
        <w:numPr>
          <w:ilvl w:val="0"/>
          <w:numId w:val="5"/>
        </w:numPr>
        <w:rPr>
          <w:rFonts w:cs="Arial"/>
          <w:szCs w:val="26"/>
        </w:rPr>
      </w:pPr>
      <w:r w:rsidRPr="009E21C5">
        <w:rPr>
          <w:rFonts w:cs="Arial"/>
          <w:szCs w:val="26"/>
        </w:rPr>
        <w:t>Contribute to the continual improvement of the Department’s communications channels including the selection of new tools, templates and designs</w:t>
      </w:r>
    </w:p>
    <w:p w:rsidR="002804BF" w:rsidRPr="009E21C5" w:rsidRDefault="002804BF" w:rsidP="009E21C5">
      <w:pPr>
        <w:pStyle w:val="ListParagraph"/>
        <w:numPr>
          <w:ilvl w:val="0"/>
          <w:numId w:val="5"/>
        </w:numPr>
        <w:rPr>
          <w:rFonts w:cs="Arial"/>
          <w:szCs w:val="26"/>
        </w:rPr>
      </w:pPr>
      <w:r w:rsidRPr="009E21C5">
        <w:rPr>
          <w:rFonts w:cs="Arial"/>
          <w:szCs w:val="26"/>
        </w:rPr>
        <w:lastRenderedPageBreak/>
        <w:t xml:space="preserve">Maintain close working relationships with, and provide specialist advice, standards and support to staff </w:t>
      </w:r>
      <w:r w:rsidR="00712C64">
        <w:rPr>
          <w:rFonts w:cs="Arial"/>
          <w:szCs w:val="26"/>
        </w:rPr>
        <w:t>to facilitate the</w:t>
      </w:r>
      <w:r w:rsidRPr="009E21C5">
        <w:rPr>
          <w:rFonts w:cs="Arial"/>
          <w:szCs w:val="26"/>
        </w:rPr>
        <w:t xml:space="preserve"> implementation of </w:t>
      </w:r>
      <w:r w:rsidR="00712C64">
        <w:rPr>
          <w:rFonts w:cs="Arial"/>
          <w:szCs w:val="26"/>
        </w:rPr>
        <w:t>approved communications strategies</w:t>
      </w:r>
      <w:r w:rsidRPr="009E21C5">
        <w:rPr>
          <w:rFonts w:cs="Arial"/>
          <w:szCs w:val="26"/>
        </w:rPr>
        <w:t xml:space="preserve"> </w:t>
      </w:r>
    </w:p>
    <w:p w:rsidR="002804BF" w:rsidRPr="009E21C5" w:rsidRDefault="002804BF" w:rsidP="009E21C5">
      <w:pPr>
        <w:pStyle w:val="ListParagraph"/>
        <w:numPr>
          <w:ilvl w:val="0"/>
          <w:numId w:val="5"/>
        </w:numPr>
        <w:rPr>
          <w:rFonts w:cs="Arial"/>
          <w:szCs w:val="26"/>
        </w:rPr>
      </w:pPr>
      <w:r w:rsidRPr="009E21C5">
        <w:rPr>
          <w:rFonts w:cs="Arial"/>
          <w:szCs w:val="26"/>
        </w:rPr>
        <w:t>Develop and implement new content in cooperation with other divisions and teams within the organisation to drive communications strategies</w:t>
      </w:r>
    </w:p>
    <w:p w:rsidR="002804BF" w:rsidRPr="009E21C5" w:rsidRDefault="002804BF" w:rsidP="009E21C5">
      <w:pPr>
        <w:pStyle w:val="ListParagraph"/>
        <w:numPr>
          <w:ilvl w:val="0"/>
          <w:numId w:val="5"/>
        </w:numPr>
        <w:rPr>
          <w:rFonts w:cs="Arial"/>
          <w:szCs w:val="26"/>
        </w:rPr>
      </w:pPr>
      <w:r w:rsidRPr="009E21C5">
        <w:rPr>
          <w:rFonts w:cs="Arial"/>
          <w:szCs w:val="26"/>
        </w:rPr>
        <w:t>Demonstrat</w:t>
      </w:r>
      <w:r w:rsidR="009E21C5" w:rsidRPr="009E21C5">
        <w:rPr>
          <w:rFonts w:cs="Arial"/>
          <w:szCs w:val="26"/>
        </w:rPr>
        <w:t>e</w:t>
      </w:r>
      <w:r w:rsidRPr="009E21C5">
        <w:rPr>
          <w:rFonts w:cs="Arial"/>
          <w:szCs w:val="26"/>
        </w:rPr>
        <w:t xml:space="preserve"> standards of professional behaviour and ethics that promote and maintain public confidence and trust in the work of t</w:t>
      </w:r>
      <w:r w:rsidR="009E21C5" w:rsidRPr="009E21C5">
        <w:rPr>
          <w:rFonts w:cs="Arial"/>
          <w:szCs w:val="26"/>
        </w:rPr>
        <w:t>he branch and the department</w:t>
      </w:r>
    </w:p>
    <w:p w:rsidR="002804BF" w:rsidRPr="009E21C5" w:rsidRDefault="009E21C5" w:rsidP="009E21C5">
      <w:pPr>
        <w:pStyle w:val="ListParagraph"/>
        <w:numPr>
          <w:ilvl w:val="0"/>
          <w:numId w:val="5"/>
        </w:numPr>
        <w:rPr>
          <w:rFonts w:cs="Arial"/>
          <w:szCs w:val="26"/>
        </w:rPr>
      </w:pPr>
      <w:r w:rsidRPr="009E21C5">
        <w:rPr>
          <w:rFonts w:cs="Arial"/>
          <w:szCs w:val="26"/>
        </w:rPr>
        <w:t>Participate</w:t>
      </w:r>
      <w:r w:rsidR="002804BF" w:rsidRPr="009E21C5">
        <w:rPr>
          <w:rFonts w:cs="Arial"/>
          <w:szCs w:val="26"/>
        </w:rPr>
        <w:t xml:space="preserve"> as part of a multi-disciplinary, co-operative and collaborative co</w:t>
      </w:r>
      <w:r w:rsidRPr="009E21C5">
        <w:rPr>
          <w:rFonts w:cs="Arial"/>
          <w:szCs w:val="26"/>
        </w:rPr>
        <w:t xml:space="preserve">mmunications </w:t>
      </w:r>
      <w:r w:rsidR="001F2EBA">
        <w:rPr>
          <w:rFonts w:cs="Arial"/>
          <w:szCs w:val="26"/>
        </w:rPr>
        <w:t>function distributed across NSW DPI branches</w:t>
      </w:r>
    </w:p>
    <w:p w:rsidR="002804BF" w:rsidRDefault="002804BF" w:rsidP="002804BF">
      <w:pPr>
        <w:autoSpaceDE w:val="0"/>
        <w:autoSpaceDN w:val="0"/>
        <w:adjustRightInd w:val="0"/>
        <w:ind w:right="281"/>
        <w:contextualSpacing/>
      </w:pPr>
    </w:p>
    <w:p w:rsidR="001D097C" w:rsidRPr="00614552" w:rsidRDefault="001D097C" w:rsidP="008E60B4">
      <w:pPr>
        <w:autoSpaceDE w:val="0"/>
        <w:autoSpaceDN w:val="0"/>
        <w:adjustRightInd w:val="0"/>
        <w:spacing w:after="120"/>
        <w:ind w:right="284"/>
        <w:contextualSpacing/>
        <w:rPr>
          <w:rStyle w:val="Heading1Char"/>
        </w:rPr>
      </w:pPr>
      <w:r w:rsidRPr="00614552">
        <w:rPr>
          <w:rStyle w:val="Heading1Char"/>
        </w:rPr>
        <w:t>Key challenges</w:t>
      </w:r>
    </w:p>
    <w:p w:rsidR="009E21C5" w:rsidRPr="009E21C5" w:rsidRDefault="009E21C5" w:rsidP="009E21C5">
      <w:pPr>
        <w:pStyle w:val="ListParagraph"/>
        <w:numPr>
          <w:ilvl w:val="0"/>
          <w:numId w:val="5"/>
        </w:numPr>
        <w:rPr>
          <w:rFonts w:cs="Arial"/>
          <w:szCs w:val="26"/>
        </w:rPr>
      </w:pPr>
      <w:r w:rsidRPr="009E21C5">
        <w:rPr>
          <w:rFonts w:cs="Arial"/>
          <w:szCs w:val="26"/>
        </w:rPr>
        <w:t>Meeting project milestones within budg</w:t>
      </w:r>
      <w:r>
        <w:rPr>
          <w:rFonts w:cs="Arial"/>
          <w:szCs w:val="26"/>
        </w:rPr>
        <w:t>et, standards and timeframes</w:t>
      </w:r>
    </w:p>
    <w:p w:rsidR="009E21C5" w:rsidRPr="009E21C5" w:rsidRDefault="009E21C5" w:rsidP="009E21C5">
      <w:pPr>
        <w:pStyle w:val="ListParagraph"/>
        <w:numPr>
          <w:ilvl w:val="0"/>
          <w:numId w:val="5"/>
        </w:numPr>
        <w:rPr>
          <w:rFonts w:cs="Arial"/>
          <w:szCs w:val="26"/>
        </w:rPr>
      </w:pPr>
      <w:r w:rsidRPr="009E21C5">
        <w:rPr>
          <w:rFonts w:cs="Arial"/>
          <w:szCs w:val="26"/>
        </w:rPr>
        <w:t>Developing and maintaining an effective network of both internal and external stakeholders to support and facilitate effective project manag</w:t>
      </w:r>
      <w:r>
        <w:rPr>
          <w:rFonts w:cs="Arial"/>
          <w:szCs w:val="26"/>
        </w:rPr>
        <w:t>ement and implementation</w:t>
      </w:r>
    </w:p>
    <w:p w:rsidR="009E21C5" w:rsidRPr="009E21C5" w:rsidRDefault="00A73EDA" w:rsidP="008E60B4">
      <w:pPr>
        <w:pStyle w:val="ListParagraph"/>
        <w:numPr>
          <w:ilvl w:val="0"/>
          <w:numId w:val="5"/>
        </w:numPr>
        <w:spacing w:after="120"/>
        <w:ind w:left="714" w:hanging="357"/>
        <w:rPr>
          <w:rFonts w:cs="Arial"/>
          <w:szCs w:val="26"/>
        </w:rPr>
      </w:pPr>
      <w:r>
        <w:rPr>
          <w:rFonts w:cs="Arial"/>
          <w:szCs w:val="26"/>
        </w:rPr>
        <w:t>Maintaining</w:t>
      </w:r>
      <w:r w:rsidR="009E21C5" w:rsidRPr="009E21C5">
        <w:rPr>
          <w:rFonts w:cs="Arial"/>
          <w:szCs w:val="26"/>
        </w:rPr>
        <w:t xml:space="preserve"> understanding of changing departmental structure and dynamics to </w:t>
      </w:r>
      <w:r>
        <w:rPr>
          <w:rFonts w:cs="Arial"/>
          <w:szCs w:val="26"/>
        </w:rPr>
        <w:t xml:space="preserve">ensure </w:t>
      </w:r>
      <w:r w:rsidR="009E21C5" w:rsidRPr="009E21C5">
        <w:rPr>
          <w:rFonts w:cs="Arial"/>
          <w:szCs w:val="26"/>
        </w:rPr>
        <w:t>effective communications tactics and channe</w:t>
      </w:r>
      <w:r w:rsidR="009E21C5">
        <w:rPr>
          <w:rFonts w:cs="Arial"/>
          <w:szCs w:val="26"/>
        </w:rPr>
        <w:t>ls are consistently implemented</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9331FE" w:rsidRPr="009331FE" w:rsidTr="00CE105E">
        <w:tc>
          <w:tcPr>
            <w:tcW w:w="3601" w:type="dxa"/>
            <w:tcBorders>
              <w:top w:val="single" w:sz="8" w:space="0" w:color="auto"/>
              <w:bottom w:val="single" w:sz="8" w:space="0" w:color="BCBEC0"/>
            </w:tcBorders>
          </w:tcPr>
          <w:p w:rsidR="009331FE" w:rsidRDefault="009331FE" w:rsidP="008E60B4">
            <w:pPr>
              <w:pStyle w:val="TableText"/>
              <w:spacing w:before="0" w:after="0"/>
            </w:pPr>
            <w:r>
              <w:t>Manager</w:t>
            </w:r>
          </w:p>
        </w:tc>
        <w:tc>
          <w:tcPr>
            <w:tcW w:w="6986" w:type="dxa"/>
            <w:tcBorders>
              <w:top w:val="single" w:sz="8" w:space="0" w:color="auto"/>
              <w:bottom w:val="single" w:sz="8" w:space="0" w:color="BCBEC0"/>
            </w:tcBorders>
          </w:tcPr>
          <w:p w:rsidR="009E21C5" w:rsidRPr="008E60B4" w:rsidRDefault="009E21C5" w:rsidP="00A64961">
            <w:pPr>
              <w:pStyle w:val="TableText"/>
              <w:numPr>
                <w:ilvl w:val="0"/>
                <w:numId w:val="3"/>
              </w:numPr>
              <w:spacing w:before="0" w:after="0"/>
              <w:ind w:left="714" w:hanging="357"/>
              <w:rPr>
                <w:rFonts w:cs="Arial"/>
              </w:rPr>
            </w:pPr>
            <w:r w:rsidRPr="008E60B4">
              <w:rPr>
                <w:rFonts w:cs="Arial"/>
              </w:rPr>
              <w:t>Receive directions</w:t>
            </w:r>
            <w:r w:rsidR="008E60B4" w:rsidRPr="008E60B4">
              <w:rPr>
                <w:rFonts w:cs="Arial"/>
              </w:rPr>
              <w:t xml:space="preserve"> and </w:t>
            </w:r>
            <w:r w:rsidR="008E60B4">
              <w:rPr>
                <w:rFonts w:cs="Arial"/>
              </w:rPr>
              <w:t>r</w:t>
            </w:r>
            <w:r w:rsidRPr="008E60B4">
              <w:rPr>
                <w:rFonts w:cs="Arial"/>
              </w:rPr>
              <w:t>eport back on work program</w:t>
            </w:r>
          </w:p>
          <w:p w:rsidR="009E21C5" w:rsidRPr="009331FE" w:rsidRDefault="009E21C5" w:rsidP="008E60B4">
            <w:pPr>
              <w:pStyle w:val="TableText"/>
              <w:numPr>
                <w:ilvl w:val="0"/>
                <w:numId w:val="3"/>
              </w:numPr>
              <w:spacing w:before="0" w:after="0"/>
              <w:ind w:left="714" w:hanging="357"/>
              <w:rPr>
                <w:rFonts w:cs="Arial"/>
              </w:rPr>
            </w:pPr>
            <w:r>
              <w:rPr>
                <w:rFonts w:cs="Arial"/>
              </w:rPr>
              <w:t>Identify and raise issues that need resolving</w:t>
            </w:r>
          </w:p>
        </w:tc>
      </w:tr>
      <w:tr w:rsidR="00BB532F" w:rsidRPr="00C978B9" w:rsidTr="00CE105E">
        <w:tc>
          <w:tcPr>
            <w:tcW w:w="3601" w:type="dxa"/>
            <w:tcBorders>
              <w:top w:val="single" w:sz="8" w:space="0" w:color="auto"/>
              <w:bottom w:val="single" w:sz="8" w:space="0" w:color="BCBEC0"/>
            </w:tcBorders>
          </w:tcPr>
          <w:p w:rsidR="00BB532F" w:rsidRPr="00A15CDB" w:rsidRDefault="001336E8" w:rsidP="008E60B4">
            <w:pPr>
              <w:pStyle w:val="TableText"/>
              <w:spacing w:before="0" w:after="0"/>
            </w:pPr>
            <w:r>
              <w:t>Unit staff</w:t>
            </w:r>
          </w:p>
        </w:tc>
        <w:tc>
          <w:tcPr>
            <w:tcW w:w="6986" w:type="dxa"/>
            <w:tcBorders>
              <w:top w:val="single" w:sz="8" w:space="0" w:color="auto"/>
              <w:bottom w:val="single" w:sz="8" w:space="0" w:color="BCBEC0"/>
            </w:tcBorders>
          </w:tcPr>
          <w:p w:rsidR="00BB532F" w:rsidRPr="00A15CDB" w:rsidRDefault="009E21C5" w:rsidP="008E60B4">
            <w:pPr>
              <w:pStyle w:val="TableText"/>
              <w:numPr>
                <w:ilvl w:val="0"/>
                <w:numId w:val="3"/>
              </w:numPr>
              <w:spacing w:before="0" w:after="0"/>
            </w:pPr>
            <w:r>
              <w:t>Work collaboratively to support team</w:t>
            </w:r>
            <w:r w:rsidR="008E60B4">
              <w:t xml:space="preserve"> </w:t>
            </w:r>
            <w:r>
              <w:t>and achieve branch outcomes</w:t>
            </w:r>
          </w:p>
        </w:tc>
      </w:tr>
      <w:tr w:rsidR="009331FE" w:rsidRPr="009331FE" w:rsidTr="00CE105E">
        <w:tc>
          <w:tcPr>
            <w:tcW w:w="3601" w:type="dxa"/>
            <w:tcBorders>
              <w:top w:val="single" w:sz="8" w:space="0" w:color="auto"/>
              <w:bottom w:val="single" w:sz="8" w:space="0" w:color="BCBEC0"/>
            </w:tcBorders>
          </w:tcPr>
          <w:p w:rsidR="009331FE" w:rsidRPr="009331FE" w:rsidRDefault="009E21C5" w:rsidP="008E60B4">
            <w:pPr>
              <w:pStyle w:val="TableText"/>
              <w:spacing w:before="0" w:after="0"/>
              <w:rPr>
                <w:rFonts w:cs="Arial"/>
              </w:rPr>
            </w:pPr>
            <w:r>
              <w:rPr>
                <w:rFonts w:cs="Arial"/>
              </w:rPr>
              <w:t xml:space="preserve">Departmental </w:t>
            </w:r>
            <w:r w:rsidR="008E60B4">
              <w:rPr>
                <w:rFonts w:cs="Arial"/>
              </w:rPr>
              <w:t>s</w:t>
            </w:r>
            <w:r>
              <w:rPr>
                <w:rFonts w:cs="Arial"/>
              </w:rPr>
              <w:t>taff</w:t>
            </w:r>
            <w:r w:rsidR="001F2EBA">
              <w:rPr>
                <w:rFonts w:cs="Arial"/>
              </w:rPr>
              <w:t xml:space="preserve"> including embedded communications colleagues</w:t>
            </w:r>
          </w:p>
        </w:tc>
        <w:tc>
          <w:tcPr>
            <w:tcW w:w="6986" w:type="dxa"/>
            <w:tcBorders>
              <w:top w:val="single" w:sz="8" w:space="0" w:color="auto"/>
              <w:bottom w:val="single" w:sz="8" w:space="0" w:color="BCBEC0"/>
            </w:tcBorders>
          </w:tcPr>
          <w:p w:rsidR="009331FE" w:rsidRDefault="009E21C5" w:rsidP="008E60B4">
            <w:pPr>
              <w:pStyle w:val="TableText"/>
              <w:numPr>
                <w:ilvl w:val="0"/>
                <w:numId w:val="3"/>
              </w:numPr>
              <w:spacing w:before="0" w:after="0"/>
              <w:rPr>
                <w:rFonts w:cs="Arial"/>
              </w:rPr>
            </w:pPr>
            <w:r>
              <w:rPr>
                <w:rFonts w:cs="Arial"/>
              </w:rPr>
              <w:t>Build networks across the department to effectively work on communications initiatives</w:t>
            </w:r>
          </w:p>
          <w:p w:rsidR="009E21C5" w:rsidRPr="009331FE" w:rsidRDefault="009E21C5" w:rsidP="008E60B4">
            <w:pPr>
              <w:pStyle w:val="TableText"/>
              <w:numPr>
                <w:ilvl w:val="0"/>
                <w:numId w:val="3"/>
              </w:numPr>
              <w:spacing w:before="0" w:after="0"/>
              <w:rPr>
                <w:rFonts w:cs="Arial"/>
              </w:rPr>
            </w:pPr>
            <w:r>
              <w:rPr>
                <w:rFonts w:cs="Arial"/>
              </w:rPr>
              <w:t>Provide advice and assistance on communications related matters</w:t>
            </w:r>
          </w:p>
        </w:tc>
      </w:tr>
    </w:tbl>
    <w:p w:rsidR="00603D53" w:rsidRDefault="00603D53" w:rsidP="008E60B4">
      <w:pPr>
        <w:pStyle w:val="Heading1"/>
        <w:spacing w:before="120"/>
        <w:rPr>
          <w:sz w:val="28"/>
        </w:rPr>
      </w:pPr>
      <w:r w:rsidRPr="00614552">
        <w:t>Role dimensions</w:t>
      </w:r>
    </w:p>
    <w:p w:rsidR="00603D53" w:rsidRPr="00614552" w:rsidRDefault="00603D53" w:rsidP="00614552">
      <w:pPr>
        <w:pStyle w:val="Heading2"/>
      </w:pPr>
      <w:r w:rsidRPr="00614552">
        <w:t>Decision making</w:t>
      </w:r>
    </w:p>
    <w:p w:rsidR="00603D53" w:rsidRPr="008E60B4" w:rsidRDefault="009E21C5" w:rsidP="008E60B4">
      <w:pPr>
        <w:rPr>
          <w:rFonts w:cs="Arial"/>
          <w:szCs w:val="26"/>
        </w:rPr>
      </w:pPr>
      <w:r w:rsidRPr="008E60B4">
        <w:rPr>
          <w:rFonts w:cs="Arial"/>
          <w:szCs w:val="26"/>
        </w:rPr>
        <w:t>Independently makes decisions on own work program</w:t>
      </w:r>
      <w:r w:rsidR="008E60B4" w:rsidRPr="008E60B4">
        <w:rPr>
          <w:rFonts w:cs="Arial"/>
          <w:szCs w:val="26"/>
        </w:rPr>
        <w:t xml:space="preserve"> and r</w:t>
      </w:r>
      <w:r w:rsidRPr="008E60B4">
        <w:rPr>
          <w:rFonts w:cs="Arial"/>
          <w:szCs w:val="26"/>
        </w:rPr>
        <w:t>efers to the manager issues that are contentious or require higher delegation for approval</w:t>
      </w:r>
      <w:r w:rsidR="008E60B4" w:rsidRPr="008E60B4">
        <w:rPr>
          <w:rFonts w:cs="Arial"/>
          <w:szCs w:val="26"/>
        </w:rPr>
        <w:t>.</w:t>
      </w:r>
    </w:p>
    <w:p w:rsidR="00603D53" w:rsidRPr="00614552" w:rsidRDefault="00603D53" w:rsidP="00614552">
      <w:pPr>
        <w:pStyle w:val="Heading2"/>
      </w:pPr>
      <w:r w:rsidRPr="00614552">
        <w:t>Reporting line</w:t>
      </w:r>
    </w:p>
    <w:p w:rsidR="00603D53" w:rsidRPr="00603D53" w:rsidRDefault="009331FE">
      <w:pPr>
        <w:rPr>
          <w:rFonts w:cs="Arial"/>
          <w:szCs w:val="26"/>
        </w:rPr>
      </w:pPr>
      <w:r>
        <w:rPr>
          <w:rFonts w:cs="Arial"/>
          <w:szCs w:val="26"/>
        </w:rPr>
        <w:t xml:space="preserve">Manager </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Default="00603D53" w:rsidP="008E60B4">
      <w:pPr>
        <w:spacing w:after="120"/>
        <w:rPr>
          <w:rFonts w:cs="Arial"/>
          <w:szCs w:val="26"/>
        </w:rPr>
      </w:pPr>
      <w:r w:rsidRPr="00603D53">
        <w:rPr>
          <w:rFonts w:cs="Arial"/>
          <w:szCs w:val="26"/>
        </w:rPr>
        <w:t>Nil</w:t>
      </w:r>
    </w:p>
    <w:p w:rsidR="008E60B4" w:rsidRPr="00C978B9" w:rsidRDefault="008E60B4" w:rsidP="008E60B4">
      <w:pPr>
        <w:pStyle w:val="Heading1"/>
      </w:pPr>
      <w:r w:rsidRPr="00C978B9">
        <w:t>Capabilities for the role</w:t>
      </w:r>
    </w:p>
    <w:p w:rsidR="008E60B4" w:rsidRPr="00175AAF" w:rsidRDefault="008E60B4" w:rsidP="008E60B4">
      <w:r w:rsidRPr="00175AAF">
        <w:t xml:space="preserve">The </w:t>
      </w:r>
      <w:hyperlink r:id="rId9" w:history="1">
        <w:r w:rsidRPr="008E60B4">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w:t>
      </w:r>
      <w:r>
        <w:lastRenderedPageBreak/>
        <w:t xml:space="preserve">responsibilities. These groups, combined with capabilities drawn from occupation-specific capability sets where relevant, work together to provide an </w:t>
      </w:r>
      <w:r w:rsidRPr="00175AAF">
        <w:t>understanding of the capabilities needed for the role.</w:t>
      </w:r>
    </w:p>
    <w:p w:rsidR="008E60B4" w:rsidRPr="00175AAF" w:rsidRDefault="008E60B4" w:rsidP="008E60B4">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8E60B4" w:rsidRPr="00C978B9" w:rsidRDefault="008E60B4" w:rsidP="008E60B4">
      <w:pPr>
        <w:pStyle w:val="Heading1"/>
      </w:pPr>
      <w:r w:rsidRPr="00C978B9">
        <w:t xml:space="preserve">Focus </w:t>
      </w:r>
      <w:r>
        <w:t>c</w:t>
      </w:r>
      <w:r w:rsidRPr="00C978B9">
        <w:t>apabilities</w:t>
      </w:r>
    </w:p>
    <w:p w:rsidR="008E60B4" w:rsidRDefault="008E60B4" w:rsidP="008E60B4">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8E60B4" w:rsidRDefault="008E60B4" w:rsidP="008E60B4">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8E60B4" w:rsidRPr="00803E47" w:rsidTr="00B1182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8E60B4" w:rsidRPr="00803E47" w:rsidRDefault="008E60B4" w:rsidP="00B1182D">
            <w:pPr>
              <w:pStyle w:val="TableTextWhite0"/>
              <w:keepNext/>
              <w:jc w:val="both"/>
            </w:pPr>
            <w:r w:rsidRPr="00051E80">
              <w:rPr>
                <w:sz w:val="24"/>
                <w:szCs w:val="24"/>
              </w:rPr>
              <w:lastRenderedPageBreak/>
              <w:t>FOCUS CAPABILITIES</w:t>
            </w:r>
          </w:p>
        </w:tc>
      </w:tr>
      <w:tr w:rsidR="008E60B4" w:rsidRPr="00C978B9" w:rsidTr="00B1182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8E60B4" w:rsidRPr="00C978B9" w:rsidRDefault="008E60B4" w:rsidP="00B1182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8E60B4" w:rsidRPr="00C978B9" w:rsidRDefault="008E60B4" w:rsidP="00B1182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8E60B4" w:rsidRDefault="008E60B4" w:rsidP="00B1182D">
            <w:pPr>
              <w:pStyle w:val="TableText"/>
              <w:keepNext/>
              <w:rPr>
                <w:b/>
              </w:rPr>
            </w:pPr>
          </w:p>
        </w:tc>
        <w:tc>
          <w:tcPr>
            <w:tcW w:w="4770" w:type="dxa"/>
            <w:tcBorders>
              <w:bottom w:val="single" w:sz="12" w:space="0" w:color="auto"/>
            </w:tcBorders>
            <w:shd w:val="clear" w:color="auto" w:fill="BCBEC0"/>
          </w:tcPr>
          <w:p w:rsidR="008E60B4" w:rsidRDefault="008E60B4" w:rsidP="00B1182D">
            <w:pPr>
              <w:pStyle w:val="TableText"/>
              <w:keepNext/>
              <w:rPr>
                <w:b/>
              </w:rPr>
            </w:pPr>
            <w:r>
              <w:rPr>
                <w:b/>
              </w:rPr>
              <w:t>Behavioural indicators</w:t>
            </w:r>
          </w:p>
        </w:tc>
        <w:tc>
          <w:tcPr>
            <w:tcW w:w="1606" w:type="dxa"/>
            <w:tcBorders>
              <w:bottom w:val="single" w:sz="12" w:space="0" w:color="auto"/>
            </w:tcBorders>
            <w:shd w:val="clear" w:color="auto" w:fill="BCBEC0"/>
          </w:tcPr>
          <w:p w:rsidR="008E60B4" w:rsidRDefault="008E60B4" w:rsidP="00B1182D">
            <w:pPr>
              <w:pStyle w:val="TableText"/>
              <w:keepNext/>
              <w:jc w:val="both"/>
              <w:rPr>
                <w:b/>
              </w:rPr>
            </w:pPr>
            <w:r>
              <w:rPr>
                <w:b/>
              </w:rPr>
              <w:t xml:space="preserve">Level </w:t>
            </w:r>
          </w:p>
        </w:tc>
      </w:tr>
      <w:tr w:rsidR="008E60B4" w:rsidRPr="00C978B9" w:rsidTr="00B1182D">
        <w:tc>
          <w:tcPr>
            <w:tcW w:w="1406" w:type="dxa"/>
            <w:vMerge w:val="restart"/>
            <w:tcBorders>
              <w:bottom w:val="single" w:sz="4" w:space="0" w:color="BCBEC0"/>
            </w:tcBorders>
          </w:tcPr>
          <w:p w:rsidR="008E60B4" w:rsidRPr="00C978B9" w:rsidRDefault="008E60B4" w:rsidP="00B1182D">
            <w:pPr>
              <w:keepNext/>
            </w:pPr>
            <w:r w:rsidRPr="00C978B9">
              <w:rPr>
                <w:noProof/>
                <w:lang w:eastAsia="en-AU"/>
              </w:rPr>
              <w:drawing>
                <wp:inline distT="0" distB="0" distL="0" distR="0" wp14:anchorId="0140D558" wp14:editId="2F454D4A">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8E60B4" w:rsidRPr="00A8226F" w:rsidRDefault="008E60B4" w:rsidP="00B1182D">
            <w:pPr>
              <w:pStyle w:val="TableText"/>
              <w:keepNext/>
              <w:rPr>
                <w:b/>
              </w:rPr>
            </w:pPr>
            <w:r>
              <w:rPr>
                <w:b/>
              </w:rPr>
              <w:t>Act with Integrity</w:t>
            </w:r>
          </w:p>
          <w:p w:rsidR="008E60B4" w:rsidRPr="00AA57E3" w:rsidRDefault="008E60B4" w:rsidP="00B1182D">
            <w:pPr>
              <w:pStyle w:val="TableText"/>
              <w:keepNext/>
            </w:pPr>
            <w:r>
              <w:t>Be ethical and professional, and uphold and promote the public sector values</w:t>
            </w:r>
          </w:p>
        </w:tc>
        <w:tc>
          <w:tcPr>
            <w:tcW w:w="4770" w:type="dxa"/>
            <w:tcBorders>
              <w:bottom w:val="single" w:sz="4" w:space="0" w:color="BCBEC0"/>
            </w:tcBorders>
          </w:tcPr>
          <w:p w:rsidR="008E60B4" w:rsidRPr="00AA57E3" w:rsidRDefault="008E60B4" w:rsidP="008E60B4">
            <w:pPr>
              <w:pStyle w:val="TableBullet"/>
              <w:tabs>
                <w:tab w:val="clear" w:pos="284"/>
                <w:tab w:val="num" w:pos="360"/>
              </w:tabs>
              <w:ind w:left="360" w:hanging="360"/>
            </w:pPr>
            <w:r>
              <w:t>Represent the organisation in an honest, ethical and professional way</w:t>
            </w:r>
          </w:p>
          <w:p w:rsidR="008E60B4" w:rsidRPr="00AA57E3" w:rsidRDefault="008E60B4" w:rsidP="008E60B4">
            <w:pPr>
              <w:pStyle w:val="TableBullet"/>
              <w:tabs>
                <w:tab w:val="clear" w:pos="284"/>
                <w:tab w:val="num" w:pos="360"/>
              </w:tabs>
              <w:ind w:left="360" w:hanging="360"/>
            </w:pPr>
            <w:r>
              <w:t>Support a culture of integrity and professionalism</w:t>
            </w:r>
          </w:p>
          <w:p w:rsidR="008E60B4" w:rsidRPr="00AA57E3" w:rsidRDefault="008E60B4" w:rsidP="008E60B4">
            <w:pPr>
              <w:pStyle w:val="TableBullet"/>
              <w:tabs>
                <w:tab w:val="clear" w:pos="284"/>
                <w:tab w:val="num" w:pos="360"/>
              </w:tabs>
              <w:ind w:left="360" w:hanging="360"/>
            </w:pPr>
            <w:r>
              <w:t>Understand and help others to recognise their obligations to comply with legislation, policies, guidelines and codes of conduct</w:t>
            </w:r>
          </w:p>
          <w:p w:rsidR="008E60B4" w:rsidRPr="00AA57E3" w:rsidRDefault="008E60B4" w:rsidP="008E60B4">
            <w:pPr>
              <w:pStyle w:val="TableBullet"/>
              <w:tabs>
                <w:tab w:val="clear" w:pos="284"/>
                <w:tab w:val="num" w:pos="360"/>
              </w:tabs>
              <w:ind w:left="360" w:hanging="360"/>
            </w:pPr>
            <w:r>
              <w:t>Recognise and report misconduct and illegal and inappropriate behaviour</w:t>
            </w:r>
          </w:p>
          <w:p w:rsidR="008E60B4" w:rsidRPr="00AA57E3" w:rsidRDefault="008E60B4" w:rsidP="008E60B4">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rsidR="008E60B4" w:rsidRDefault="008E60B4" w:rsidP="00B1182D">
            <w:pPr>
              <w:pStyle w:val="TableBullet"/>
              <w:numPr>
                <w:ilvl w:val="0"/>
                <w:numId w:val="0"/>
              </w:numPr>
              <w:jc w:val="both"/>
            </w:pPr>
            <w:r>
              <w:t>Intermediate</w:t>
            </w:r>
          </w:p>
        </w:tc>
      </w:tr>
      <w:tr w:rsidR="008E60B4" w:rsidRPr="00C978B9" w:rsidTr="00B1182D">
        <w:tc>
          <w:tcPr>
            <w:tcW w:w="1406" w:type="dxa"/>
            <w:vMerge w:val="restart"/>
            <w:tcBorders>
              <w:bottom w:val="single" w:sz="4" w:space="0" w:color="BCBEC0"/>
            </w:tcBorders>
          </w:tcPr>
          <w:p w:rsidR="008E60B4" w:rsidRPr="00C978B9" w:rsidRDefault="008E60B4" w:rsidP="00B1182D">
            <w:pPr>
              <w:keepNext/>
            </w:pPr>
            <w:r w:rsidRPr="00C978B9">
              <w:rPr>
                <w:noProof/>
                <w:lang w:eastAsia="en-AU"/>
              </w:rPr>
              <w:drawing>
                <wp:inline distT="0" distB="0" distL="0" distR="0" wp14:anchorId="10B2CBD4" wp14:editId="36424EFB">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8E60B4" w:rsidRPr="00A8226F" w:rsidRDefault="008E60B4" w:rsidP="00B1182D">
            <w:pPr>
              <w:pStyle w:val="TableText"/>
              <w:keepNext/>
              <w:rPr>
                <w:b/>
              </w:rPr>
            </w:pPr>
            <w:r>
              <w:rPr>
                <w:b/>
              </w:rPr>
              <w:t>Communicate Effectively</w:t>
            </w:r>
          </w:p>
          <w:p w:rsidR="008E60B4" w:rsidRPr="00AA57E3" w:rsidRDefault="008E60B4" w:rsidP="00B1182D">
            <w:pPr>
              <w:pStyle w:val="TableText"/>
              <w:keepNext/>
            </w:pPr>
            <w:r>
              <w:t>Communicate clearly, actively listen to others, and respond with understanding and respect</w:t>
            </w:r>
          </w:p>
        </w:tc>
        <w:tc>
          <w:tcPr>
            <w:tcW w:w="4770" w:type="dxa"/>
            <w:tcBorders>
              <w:bottom w:val="single" w:sz="4" w:space="0" w:color="BCBEC0"/>
            </w:tcBorders>
          </w:tcPr>
          <w:p w:rsidR="008E60B4" w:rsidRPr="00AA57E3" w:rsidRDefault="008E60B4" w:rsidP="008E60B4">
            <w:pPr>
              <w:pStyle w:val="TableBullet"/>
              <w:tabs>
                <w:tab w:val="clear" w:pos="284"/>
                <w:tab w:val="num" w:pos="360"/>
              </w:tabs>
              <w:ind w:left="360" w:hanging="360"/>
            </w:pPr>
            <w:r>
              <w:t>Focus on key points and speak in plain English</w:t>
            </w:r>
          </w:p>
          <w:p w:rsidR="008E60B4" w:rsidRPr="00AA57E3" w:rsidRDefault="008E60B4" w:rsidP="008E60B4">
            <w:pPr>
              <w:pStyle w:val="TableBullet"/>
              <w:tabs>
                <w:tab w:val="clear" w:pos="284"/>
                <w:tab w:val="num" w:pos="360"/>
              </w:tabs>
              <w:ind w:left="360" w:hanging="360"/>
            </w:pPr>
            <w:r>
              <w:t>Clearly explain and present ideas and arguments</w:t>
            </w:r>
          </w:p>
          <w:p w:rsidR="008E60B4" w:rsidRPr="00AA57E3" w:rsidRDefault="008E60B4" w:rsidP="008E60B4">
            <w:pPr>
              <w:pStyle w:val="TableBullet"/>
              <w:tabs>
                <w:tab w:val="clear" w:pos="284"/>
                <w:tab w:val="num" w:pos="360"/>
              </w:tabs>
              <w:ind w:left="360" w:hanging="360"/>
            </w:pPr>
            <w:r>
              <w:t>Listen to others to gain an understanding and ask appropriate, respectful questions</w:t>
            </w:r>
          </w:p>
          <w:p w:rsidR="008E60B4" w:rsidRPr="00AA57E3" w:rsidRDefault="008E60B4" w:rsidP="008E60B4">
            <w:pPr>
              <w:pStyle w:val="TableBullet"/>
              <w:tabs>
                <w:tab w:val="clear" w:pos="284"/>
                <w:tab w:val="num" w:pos="360"/>
              </w:tabs>
              <w:ind w:left="360" w:hanging="360"/>
            </w:pPr>
            <w:r>
              <w:t>Promote the use of inclusive language and assist others to adjust where necessary</w:t>
            </w:r>
          </w:p>
          <w:p w:rsidR="008E60B4" w:rsidRPr="00AA57E3" w:rsidRDefault="008E60B4" w:rsidP="008E60B4">
            <w:pPr>
              <w:pStyle w:val="TableBullet"/>
              <w:tabs>
                <w:tab w:val="clear" w:pos="284"/>
                <w:tab w:val="num" w:pos="360"/>
              </w:tabs>
              <w:ind w:left="360" w:hanging="360"/>
            </w:pPr>
            <w:r>
              <w:t>Monitor own and others’ non-verbal cues and adapt where necessary</w:t>
            </w:r>
          </w:p>
          <w:p w:rsidR="008E60B4" w:rsidRPr="00AA57E3" w:rsidRDefault="008E60B4" w:rsidP="008E60B4">
            <w:pPr>
              <w:pStyle w:val="TableBullet"/>
              <w:tabs>
                <w:tab w:val="clear" w:pos="284"/>
                <w:tab w:val="num" w:pos="360"/>
              </w:tabs>
              <w:ind w:left="360" w:hanging="360"/>
            </w:pPr>
            <w:r>
              <w:t>Write and prepare material that is well structured and easy to follow</w:t>
            </w:r>
          </w:p>
          <w:p w:rsidR="008E60B4" w:rsidRPr="00AA57E3" w:rsidRDefault="008E60B4" w:rsidP="008E60B4">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rsidR="008E60B4" w:rsidRDefault="008E60B4" w:rsidP="00B1182D">
            <w:pPr>
              <w:pStyle w:val="TableBullet"/>
              <w:numPr>
                <w:ilvl w:val="0"/>
                <w:numId w:val="0"/>
              </w:numPr>
              <w:jc w:val="both"/>
            </w:pPr>
            <w:r>
              <w:t>Intermediate</w:t>
            </w:r>
          </w:p>
        </w:tc>
      </w:tr>
      <w:tr w:rsidR="008E60B4" w:rsidRPr="00C978B9" w:rsidTr="00B1182D">
        <w:tc>
          <w:tcPr>
            <w:tcW w:w="1406" w:type="dxa"/>
            <w:vMerge/>
            <w:tcBorders>
              <w:bottom w:val="single" w:sz="4" w:space="0" w:color="BCBEC0"/>
            </w:tcBorders>
          </w:tcPr>
          <w:p w:rsidR="008E60B4" w:rsidRDefault="008E60B4" w:rsidP="00B1182D">
            <w:pPr>
              <w:keepNext/>
              <w:rPr>
                <w:noProof/>
                <w:lang w:eastAsia="en-AU"/>
              </w:rPr>
            </w:pPr>
          </w:p>
        </w:tc>
        <w:tc>
          <w:tcPr>
            <w:tcW w:w="2971" w:type="dxa"/>
            <w:gridSpan w:val="2"/>
            <w:tcBorders>
              <w:bottom w:val="single" w:sz="4" w:space="0" w:color="BCBEC0"/>
            </w:tcBorders>
          </w:tcPr>
          <w:p w:rsidR="008E60B4" w:rsidRPr="00A8226F" w:rsidRDefault="008E60B4" w:rsidP="00B1182D">
            <w:pPr>
              <w:pStyle w:val="TableText"/>
              <w:keepNext/>
              <w:rPr>
                <w:b/>
              </w:rPr>
            </w:pPr>
            <w:r>
              <w:rPr>
                <w:b/>
              </w:rPr>
              <w:t>Commit to Customer Service</w:t>
            </w:r>
          </w:p>
          <w:p w:rsidR="008E60B4" w:rsidRPr="00A8226F" w:rsidRDefault="008E60B4" w:rsidP="00B1182D">
            <w:pPr>
              <w:pStyle w:val="TableText"/>
              <w:keepNext/>
              <w:rPr>
                <w:b/>
              </w:rPr>
            </w:pPr>
            <w:r>
              <w:t>Provide customer-focused services in line with public sector and organisational objectives</w:t>
            </w:r>
          </w:p>
        </w:tc>
        <w:tc>
          <w:tcPr>
            <w:tcW w:w="4770" w:type="dxa"/>
            <w:tcBorders>
              <w:bottom w:val="single" w:sz="4" w:space="0" w:color="BCBEC0"/>
            </w:tcBorders>
          </w:tcPr>
          <w:p w:rsidR="008E60B4" w:rsidRDefault="008E60B4" w:rsidP="008E60B4">
            <w:pPr>
              <w:pStyle w:val="TableBullet"/>
              <w:tabs>
                <w:tab w:val="clear" w:pos="284"/>
                <w:tab w:val="num" w:pos="360"/>
              </w:tabs>
              <w:ind w:left="360" w:hanging="360"/>
            </w:pPr>
            <w:r>
              <w:t>Focus on providing a positive customer experience</w:t>
            </w:r>
          </w:p>
          <w:p w:rsidR="008E60B4" w:rsidRDefault="008E60B4" w:rsidP="008E60B4">
            <w:pPr>
              <w:pStyle w:val="TableBullet"/>
              <w:tabs>
                <w:tab w:val="clear" w:pos="284"/>
                <w:tab w:val="num" w:pos="360"/>
              </w:tabs>
              <w:ind w:left="360" w:hanging="360"/>
            </w:pPr>
            <w:r>
              <w:t>Support a customer-focused culture in the organisation</w:t>
            </w:r>
          </w:p>
          <w:p w:rsidR="008E60B4" w:rsidRDefault="008E60B4" w:rsidP="008E60B4">
            <w:pPr>
              <w:pStyle w:val="TableBullet"/>
              <w:tabs>
                <w:tab w:val="clear" w:pos="284"/>
                <w:tab w:val="num" w:pos="360"/>
              </w:tabs>
              <w:ind w:left="360" w:hanging="360"/>
            </w:pPr>
            <w:r>
              <w:t>Demonstrate a thorough knowledge of the services provided and relay this knowledge to customers</w:t>
            </w:r>
          </w:p>
          <w:p w:rsidR="008E60B4" w:rsidRDefault="008E60B4" w:rsidP="008E60B4">
            <w:pPr>
              <w:pStyle w:val="TableBullet"/>
              <w:tabs>
                <w:tab w:val="clear" w:pos="284"/>
                <w:tab w:val="num" w:pos="360"/>
              </w:tabs>
              <w:ind w:left="360" w:hanging="360"/>
            </w:pPr>
            <w:r>
              <w:t>Identify and respond quickly to customer needs</w:t>
            </w:r>
          </w:p>
          <w:p w:rsidR="008E60B4" w:rsidRDefault="008E60B4" w:rsidP="008E60B4">
            <w:pPr>
              <w:pStyle w:val="TableBullet"/>
              <w:tabs>
                <w:tab w:val="clear" w:pos="284"/>
                <w:tab w:val="num" w:pos="360"/>
              </w:tabs>
              <w:ind w:left="360" w:hanging="360"/>
            </w:pPr>
            <w:r>
              <w:t>Consider customer service requirements and develop solutions to meet needs</w:t>
            </w:r>
          </w:p>
          <w:p w:rsidR="008E60B4" w:rsidRDefault="008E60B4" w:rsidP="008E60B4">
            <w:pPr>
              <w:pStyle w:val="TableBullet"/>
              <w:tabs>
                <w:tab w:val="clear" w:pos="284"/>
                <w:tab w:val="num" w:pos="360"/>
              </w:tabs>
              <w:ind w:left="360" w:hanging="360"/>
            </w:pPr>
            <w:r>
              <w:t>Resolve complex customer issues and needs</w:t>
            </w:r>
          </w:p>
          <w:p w:rsidR="008E60B4" w:rsidRDefault="008E60B4" w:rsidP="008E60B4">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rsidR="008E60B4" w:rsidRDefault="008E60B4" w:rsidP="00B1182D">
            <w:pPr>
              <w:pStyle w:val="TableBullet"/>
              <w:numPr>
                <w:ilvl w:val="0"/>
                <w:numId w:val="0"/>
              </w:numPr>
              <w:jc w:val="both"/>
            </w:pPr>
            <w:r>
              <w:t>Intermediate</w:t>
            </w:r>
          </w:p>
        </w:tc>
      </w:tr>
      <w:tr w:rsidR="008E60B4" w:rsidRPr="00C978B9" w:rsidTr="00B1182D">
        <w:tc>
          <w:tcPr>
            <w:tcW w:w="1406" w:type="dxa"/>
            <w:vMerge/>
            <w:tcBorders>
              <w:bottom w:val="single" w:sz="4" w:space="0" w:color="BCBEC0"/>
            </w:tcBorders>
          </w:tcPr>
          <w:p w:rsidR="008E60B4" w:rsidRDefault="008E60B4" w:rsidP="00B1182D">
            <w:pPr>
              <w:keepNext/>
              <w:rPr>
                <w:noProof/>
                <w:lang w:eastAsia="en-AU"/>
              </w:rPr>
            </w:pPr>
          </w:p>
        </w:tc>
        <w:tc>
          <w:tcPr>
            <w:tcW w:w="2971" w:type="dxa"/>
            <w:gridSpan w:val="2"/>
            <w:tcBorders>
              <w:bottom w:val="single" w:sz="4" w:space="0" w:color="BCBEC0"/>
            </w:tcBorders>
          </w:tcPr>
          <w:p w:rsidR="008E60B4" w:rsidRPr="00A8226F" w:rsidRDefault="008E60B4" w:rsidP="00B1182D">
            <w:pPr>
              <w:pStyle w:val="TableText"/>
              <w:keepNext/>
              <w:rPr>
                <w:b/>
              </w:rPr>
            </w:pPr>
            <w:r>
              <w:rPr>
                <w:b/>
              </w:rPr>
              <w:t>Work Collaboratively</w:t>
            </w:r>
          </w:p>
          <w:p w:rsidR="008E60B4" w:rsidRPr="00A8226F" w:rsidRDefault="008E60B4" w:rsidP="00B1182D">
            <w:pPr>
              <w:pStyle w:val="TableText"/>
              <w:keepNext/>
              <w:rPr>
                <w:b/>
              </w:rPr>
            </w:pPr>
            <w:r>
              <w:t>Collaborate with others and value their contribution</w:t>
            </w:r>
          </w:p>
        </w:tc>
        <w:tc>
          <w:tcPr>
            <w:tcW w:w="4770" w:type="dxa"/>
            <w:tcBorders>
              <w:bottom w:val="single" w:sz="4" w:space="0" w:color="BCBEC0"/>
            </w:tcBorders>
          </w:tcPr>
          <w:p w:rsidR="008E60B4" w:rsidRDefault="008E60B4" w:rsidP="008E60B4">
            <w:pPr>
              <w:pStyle w:val="TableBullet"/>
              <w:tabs>
                <w:tab w:val="clear" w:pos="284"/>
                <w:tab w:val="num" w:pos="360"/>
              </w:tabs>
              <w:ind w:left="360" w:hanging="360"/>
            </w:pPr>
            <w:r>
              <w:t>Build a supportive and cooperative team environment</w:t>
            </w:r>
          </w:p>
          <w:p w:rsidR="008E60B4" w:rsidRDefault="008E60B4" w:rsidP="008E60B4">
            <w:pPr>
              <w:pStyle w:val="TableBullet"/>
              <w:tabs>
                <w:tab w:val="clear" w:pos="284"/>
                <w:tab w:val="num" w:pos="360"/>
              </w:tabs>
              <w:ind w:left="360" w:hanging="360"/>
            </w:pPr>
            <w:r>
              <w:t>Share information and learning across teams</w:t>
            </w:r>
          </w:p>
          <w:p w:rsidR="008E60B4" w:rsidRDefault="008E60B4" w:rsidP="008E60B4">
            <w:pPr>
              <w:pStyle w:val="TableBullet"/>
              <w:tabs>
                <w:tab w:val="clear" w:pos="284"/>
                <w:tab w:val="num" w:pos="360"/>
              </w:tabs>
              <w:ind w:left="360" w:hanging="360"/>
            </w:pPr>
            <w:r>
              <w:t>Acknowledge outcomes that were achieved by effective collaboration</w:t>
            </w:r>
          </w:p>
          <w:p w:rsidR="008E60B4" w:rsidRDefault="008E60B4" w:rsidP="008E60B4">
            <w:pPr>
              <w:pStyle w:val="TableBullet"/>
              <w:tabs>
                <w:tab w:val="clear" w:pos="284"/>
                <w:tab w:val="num" w:pos="360"/>
              </w:tabs>
              <w:ind w:left="360" w:hanging="360"/>
            </w:pPr>
            <w:r>
              <w:t>Engage other teams and units to share information and jointly solve issues and problems</w:t>
            </w:r>
          </w:p>
          <w:p w:rsidR="008E60B4" w:rsidRDefault="008E60B4" w:rsidP="008E60B4">
            <w:pPr>
              <w:pStyle w:val="TableBullet"/>
              <w:tabs>
                <w:tab w:val="clear" w:pos="284"/>
                <w:tab w:val="num" w:pos="360"/>
              </w:tabs>
              <w:ind w:left="360" w:hanging="360"/>
            </w:pPr>
            <w:r>
              <w:t>Support others in challenging situations</w:t>
            </w:r>
          </w:p>
          <w:p w:rsidR="008E60B4" w:rsidRDefault="008E60B4" w:rsidP="008E60B4">
            <w:pPr>
              <w:pStyle w:val="TableBullet"/>
              <w:tabs>
                <w:tab w:val="clear" w:pos="284"/>
                <w:tab w:val="num" w:pos="360"/>
              </w:tabs>
              <w:ind w:left="360" w:hanging="360"/>
            </w:pPr>
            <w:r>
              <w:t xml:space="preserve">Use collaboration tools, including digital </w:t>
            </w:r>
            <w:r>
              <w:lastRenderedPageBreak/>
              <w:t>technologies, to work with others</w:t>
            </w:r>
          </w:p>
        </w:tc>
        <w:tc>
          <w:tcPr>
            <w:tcW w:w="1606" w:type="dxa"/>
            <w:tcBorders>
              <w:bottom w:val="single" w:sz="4" w:space="0" w:color="BCBEC0"/>
            </w:tcBorders>
          </w:tcPr>
          <w:p w:rsidR="008E60B4" w:rsidRDefault="008E60B4" w:rsidP="00B1182D">
            <w:pPr>
              <w:pStyle w:val="TableBullet"/>
              <w:numPr>
                <w:ilvl w:val="0"/>
                <w:numId w:val="0"/>
              </w:numPr>
              <w:jc w:val="both"/>
            </w:pPr>
            <w:r>
              <w:lastRenderedPageBreak/>
              <w:t>Intermediate</w:t>
            </w:r>
          </w:p>
        </w:tc>
      </w:tr>
      <w:tr w:rsidR="008E60B4" w:rsidRPr="00C978B9" w:rsidTr="00B1182D">
        <w:tc>
          <w:tcPr>
            <w:tcW w:w="1406" w:type="dxa"/>
            <w:vMerge w:val="restart"/>
            <w:tcBorders>
              <w:bottom w:val="single" w:sz="4" w:space="0" w:color="BCBEC0"/>
            </w:tcBorders>
          </w:tcPr>
          <w:p w:rsidR="008E60B4" w:rsidRPr="00C978B9" w:rsidRDefault="008E60B4" w:rsidP="00B1182D">
            <w:pPr>
              <w:keepNext/>
            </w:pPr>
            <w:r w:rsidRPr="00C978B9">
              <w:rPr>
                <w:noProof/>
                <w:lang w:eastAsia="en-AU"/>
              </w:rPr>
              <w:lastRenderedPageBreak/>
              <w:drawing>
                <wp:inline distT="0" distB="0" distL="0" distR="0" wp14:anchorId="28DCD5E7" wp14:editId="3B06D17D">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8E60B4" w:rsidRPr="00A8226F" w:rsidRDefault="008E60B4" w:rsidP="00B1182D">
            <w:pPr>
              <w:pStyle w:val="TableText"/>
              <w:keepNext/>
              <w:rPr>
                <w:b/>
              </w:rPr>
            </w:pPr>
            <w:r>
              <w:rPr>
                <w:b/>
              </w:rPr>
              <w:t>Think and Solve Problems</w:t>
            </w:r>
          </w:p>
          <w:p w:rsidR="008E60B4" w:rsidRPr="00AA57E3" w:rsidRDefault="008E60B4" w:rsidP="00B1182D">
            <w:pPr>
              <w:pStyle w:val="TableText"/>
              <w:keepNext/>
            </w:pPr>
            <w:r>
              <w:t>Think, analyse and consider the broader context to develop practical solutions</w:t>
            </w:r>
          </w:p>
        </w:tc>
        <w:tc>
          <w:tcPr>
            <w:tcW w:w="4770" w:type="dxa"/>
            <w:tcBorders>
              <w:bottom w:val="single" w:sz="4" w:space="0" w:color="BCBEC0"/>
            </w:tcBorders>
          </w:tcPr>
          <w:p w:rsidR="008E60B4" w:rsidRPr="00AA57E3" w:rsidRDefault="008E60B4" w:rsidP="008E60B4">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rsidR="008E60B4" w:rsidRPr="00AA57E3" w:rsidRDefault="008E60B4" w:rsidP="008E60B4">
            <w:pPr>
              <w:pStyle w:val="TableBullet"/>
              <w:tabs>
                <w:tab w:val="clear" w:pos="284"/>
                <w:tab w:val="num" w:pos="360"/>
              </w:tabs>
              <w:ind w:left="360" w:hanging="360"/>
            </w:pPr>
            <w:r>
              <w:t>Anticipate, identify and address issues and potential problems that may have an impact on organisational objectives and the user experience</w:t>
            </w:r>
          </w:p>
          <w:p w:rsidR="008E60B4" w:rsidRPr="00AA57E3" w:rsidRDefault="008E60B4" w:rsidP="008E60B4">
            <w:pPr>
              <w:pStyle w:val="TableBullet"/>
              <w:tabs>
                <w:tab w:val="clear" w:pos="284"/>
                <w:tab w:val="num" w:pos="360"/>
              </w:tabs>
              <w:ind w:left="360" w:hanging="360"/>
            </w:pPr>
            <w:r>
              <w:t>Apply creative-thinking techniques to generate new ideas and options to address issues and improve the user experience</w:t>
            </w:r>
          </w:p>
          <w:p w:rsidR="008E60B4" w:rsidRPr="00AA57E3" w:rsidRDefault="008E60B4" w:rsidP="008E60B4">
            <w:pPr>
              <w:pStyle w:val="TableBullet"/>
              <w:tabs>
                <w:tab w:val="clear" w:pos="284"/>
                <w:tab w:val="num" w:pos="360"/>
              </w:tabs>
              <w:ind w:left="360" w:hanging="360"/>
            </w:pPr>
            <w:r>
              <w:t>Seek contributions and ideas from people with diverse backgrounds and experience</w:t>
            </w:r>
          </w:p>
          <w:p w:rsidR="008E60B4" w:rsidRPr="00AA57E3" w:rsidRDefault="008E60B4" w:rsidP="008E60B4">
            <w:pPr>
              <w:pStyle w:val="TableBullet"/>
              <w:tabs>
                <w:tab w:val="clear" w:pos="284"/>
                <w:tab w:val="num" w:pos="360"/>
              </w:tabs>
              <w:ind w:left="360" w:hanging="360"/>
            </w:pPr>
            <w:r>
              <w:t>Participate in and contribute to team or unit initiatives to resolve common issues or barriers to effectiveness</w:t>
            </w:r>
          </w:p>
          <w:p w:rsidR="008E60B4" w:rsidRPr="00AA57E3" w:rsidRDefault="008E60B4" w:rsidP="008E60B4">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rsidR="008E60B4" w:rsidRDefault="008E60B4" w:rsidP="00B1182D">
            <w:pPr>
              <w:pStyle w:val="TableBullet"/>
              <w:numPr>
                <w:ilvl w:val="0"/>
                <w:numId w:val="0"/>
              </w:numPr>
              <w:jc w:val="both"/>
            </w:pPr>
            <w:r>
              <w:t>Adept</w:t>
            </w:r>
          </w:p>
        </w:tc>
      </w:tr>
      <w:tr w:rsidR="008E60B4" w:rsidRPr="00C978B9" w:rsidTr="00B1182D">
        <w:tc>
          <w:tcPr>
            <w:tcW w:w="1406" w:type="dxa"/>
            <w:vMerge/>
            <w:tcBorders>
              <w:bottom w:val="single" w:sz="4" w:space="0" w:color="BCBEC0"/>
            </w:tcBorders>
          </w:tcPr>
          <w:p w:rsidR="008E60B4" w:rsidRDefault="008E60B4" w:rsidP="00B1182D">
            <w:pPr>
              <w:keepNext/>
              <w:rPr>
                <w:noProof/>
                <w:lang w:eastAsia="en-AU"/>
              </w:rPr>
            </w:pPr>
          </w:p>
        </w:tc>
        <w:tc>
          <w:tcPr>
            <w:tcW w:w="2971" w:type="dxa"/>
            <w:gridSpan w:val="2"/>
            <w:tcBorders>
              <w:bottom w:val="single" w:sz="4" w:space="0" w:color="BCBEC0"/>
            </w:tcBorders>
          </w:tcPr>
          <w:p w:rsidR="008E60B4" w:rsidRPr="00A8226F" w:rsidRDefault="008E60B4" w:rsidP="00B1182D">
            <w:pPr>
              <w:pStyle w:val="TableText"/>
              <w:keepNext/>
              <w:rPr>
                <w:b/>
              </w:rPr>
            </w:pPr>
            <w:r>
              <w:rPr>
                <w:b/>
              </w:rPr>
              <w:t>Demonstrate Accountability</w:t>
            </w:r>
          </w:p>
          <w:p w:rsidR="008E60B4" w:rsidRPr="00A8226F" w:rsidRDefault="008E60B4" w:rsidP="00B1182D">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8E60B4" w:rsidRDefault="008E60B4" w:rsidP="008E60B4">
            <w:pPr>
              <w:pStyle w:val="TableBullet"/>
              <w:tabs>
                <w:tab w:val="clear" w:pos="284"/>
                <w:tab w:val="num" w:pos="360"/>
              </w:tabs>
              <w:ind w:left="360" w:hanging="360"/>
            </w:pPr>
            <w:r>
              <w:t>Take responsibility for own actions</w:t>
            </w:r>
          </w:p>
          <w:p w:rsidR="008E60B4" w:rsidRDefault="008E60B4" w:rsidP="008E60B4">
            <w:pPr>
              <w:pStyle w:val="TableBullet"/>
              <w:tabs>
                <w:tab w:val="clear" w:pos="284"/>
                <w:tab w:val="num" w:pos="360"/>
              </w:tabs>
              <w:ind w:left="360" w:hanging="360"/>
            </w:pPr>
            <w:r>
              <w:t>Be aware of delegations and act within authority levels</w:t>
            </w:r>
          </w:p>
          <w:p w:rsidR="008E60B4" w:rsidRDefault="008E60B4" w:rsidP="008E60B4">
            <w:pPr>
              <w:pStyle w:val="TableBullet"/>
              <w:tabs>
                <w:tab w:val="clear" w:pos="284"/>
                <w:tab w:val="num" w:pos="360"/>
              </w:tabs>
              <w:ind w:left="360" w:hanging="360"/>
            </w:pPr>
            <w:r>
              <w:t>Be aware of team goals and their impact on work tasks</w:t>
            </w:r>
          </w:p>
          <w:p w:rsidR="008E60B4" w:rsidRDefault="008E60B4" w:rsidP="008E60B4">
            <w:pPr>
              <w:pStyle w:val="TableBullet"/>
              <w:tabs>
                <w:tab w:val="clear" w:pos="284"/>
                <w:tab w:val="num" w:pos="360"/>
              </w:tabs>
              <w:ind w:left="360" w:hanging="360"/>
            </w:pPr>
            <w:r>
              <w:t>Follow safe work practices and take reasonable care of own and others’ health and safety</w:t>
            </w:r>
          </w:p>
          <w:p w:rsidR="008E60B4" w:rsidRDefault="008E60B4" w:rsidP="008E60B4">
            <w:pPr>
              <w:pStyle w:val="TableBullet"/>
              <w:tabs>
                <w:tab w:val="clear" w:pos="284"/>
                <w:tab w:val="num" w:pos="360"/>
              </w:tabs>
              <w:ind w:left="360" w:hanging="360"/>
            </w:pPr>
            <w:r>
              <w:t>Escalate issues when these are identified</w:t>
            </w:r>
          </w:p>
          <w:p w:rsidR="008E60B4" w:rsidRDefault="008E60B4" w:rsidP="008E60B4">
            <w:pPr>
              <w:pStyle w:val="TableBullet"/>
              <w:tabs>
                <w:tab w:val="clear" w:pos="284"/>
                <w:tab w:val="num" w:pos="360"/>
              </w:tabs>
              <w:ind w:left="360" w:hanging="360"/>
            </w:pPr>
            <w:r>
              <w:t>Follow government and organisational record-keeping requirements</w:t>
            </w:r>
          </w:p>
        </w:tc>
        <w:tc>
          <w:tcPr>
            <w:tcW w:w="1606" w:type="dxa"/>
            <w:tcBorders>
              <w:bottom w:val="single" w:sz="4" w:space="0" w:color="BCBEC0"/>
            </w:tcBorders>
          </w:tcPr>
          <w:p w:rsidR="008E60B4" w:rsidRDefault="008E60B4" w:rsidP="00B1182D">
            <w:pPr>
              <w:pStyle w:val="TableBullet"/>
              <w:numPr>
                <w:ilvl w:val="0"/>
                <w:numId w:val="0"/>
              </w:numPr>
              <w:jc w:val="both"/>
            </w:pPr>
            <w:r>
              <w:t>Foundational</w:t>
            </w:r>
          </w:p>
        </w:tc>
      </w:tr>
      <w:tr w:rsidR="008E60B4" w:rsidRPr="00C978B9" w:rsidTr="00B1182D">
        <w:tc>
          <w:tcPr>
            <w:tcW w:w="1406" w:type="dxa"/>
            <w:vMerge w:val="restart"/>
            <w:tcBorders>
              <w:bottom w:val="single" w:sz="4" w:space="0" w:color="BCBEC0"/>
            </w:tcBorders>
          </w:tcPr>
          <w:p w:rsidR="008E60B4" w:rsidRPr="00C978B9" w:rsidRDefault="008E60B4" w:rsidP="00B1182D">
            <w:pPr>
              <w:keepNext/>
            </w:pPr>
            <w:r w:rsidRPr="00C978B9">
              <w:rPr>
                <w:noProof/>
                <w:lang w:eastAsia="en-AU"/>
              </w:rPr>
              <w:drawing>
                <wp:inline distT="0" distB="0" distL="0" distR="0" wp14:anchorId="0F9F88B2" wp14:editId="764BD7CC">
                  <wp:extent cx="845388" cy="845388"/>
                  <wp:effectExtent l="0" t="0" r="0" b="0"/>
                  <wp:docPr id="1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8E60B4" w:rsidRPr="00A8226F" w:rsidRDefault="008E60B4" w:rsidP="00B1182D">
            <w:pPr>
              <w:pStyle w:val="TableText"/>
              <w:keepNext/>
              <w:rPr>
                <w:b/>
              </w:rPr>
            </w:pPr>
            <w:r>
              <w:rPr>
                <w:b/>
              </w:rPr>
              <w:t>Technology</w:t>
            </w:r>
          </w:p>
          <w:p w:rsidR="008E60B4" w:rsidRPr="00AA57E3" w:rsidRDefault="008E60B4" w:rsidP="00B1182D">
            <w:pPr>
              <w:pStyle w:val="TableText"/>
              <w:keepNext/>
            </w:pPr>
            <w:r>
              <w:t>Understand and use available technologies to maximise efficiencies and effectiveness</w:t>
            </w:r>
          </w:p>
        </w:tc>
        <w:tc>
          <w:tcPr>
            <w:tcW w:w="4770" w:type="dxa"/>
            <w:tcBorders>
              <w:bottom w:val="single" w:sz="4" w:space="0" w:color="BCBEC0"/>
            </w:tcBorders>
          </w:tcPr>
          <w:p w:rsidR="008E60B4" w:rsidRPr="00AA57E3" w:rsidRDefault="008E60B4" w:rsidP="008E60B4">
            <w:pPr>
              <w:pStyle w:val="TableBullet"/>
              <w:tabs>
                <w:tab w:val="clear" w:pos="284"/>
                <w:tab w:val="num" w:pos="360"/>
              </w:tabs>
              <w:ind w:left="360" w:hanging="360"/>
            </w:pPr>
            <w:r>
              <w:t>Identify opportunities to use a broad range of technologies to collaborate</w:t>
            </w:r>
          </w:p>
          <w:p w:rsidR="008E60B4" w:rsidRPr="00AA57E3" w:rsidRDefault="008E60B4" w:rsidP="008E60B4">
            <w:pPr>
              <w:pStyle w:val="TableBullet"/>
              <w:tabs>
                <w:tab w:val="clear" w:pos="284"/>
                <w:tab w:val="num" w:pos="360"/>
              </w:tabs>
              <w:ind w:left="360" w:hanging="360"/>
            </w:pPr>
            <w:r>
              <w:t>Monitor compliance with cyber security and the use of technology policies</w:t>
            </w:r>
          </w:p>
          <w:p w:rsidR="008E60B4" w:rsidRPr="00AA57E3" w:rsidRDefault="008E60B4" w:rsidP="008E60B4">
            <w:pPr>
              <w:pStyle w:val="TableBullet"/>
              <w:tabs>
                <w:tab w:val="clear" w:pos="284"/>
                <w:tab w:val="num" w:pos="360"/>
              </w:tabs>
              <w:ind w:left="360" w:hanging="360"/>
            </w:pPr>
            <w:r>
              <w:t>Identify ways to maximise the value of available technology to achieve business strategies and outcomes</w:t>
            </w:r>
          </w:p>
          <w:p w:rsidR="008E60B4" w:rsidRPr="00AA57E3" w:rsidRDefault="008E60B4" w:rsidP="008E60B4">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rsidR="008E60B4" w:rsidRDefault="008E60B4" w:rsidP="00B1182D">
            <w:pPr>
              <w:pStyle w:val="TableBullet"/>
              <w:numPr>
                <w:ilvl w:val="0"/>
                <w:numId w:val="0"/>
              </w:numPr>
              <w:jc w:val="both"/>
            </w:pPr>
            <w:r>
              <w:t>Adept</w:t>
            </w:r>
          </w:p>
        </w:tc>
      </w:tr>
      <w:tr w:rsidR="008E60B4" w:rsidRPr="00C978B9" w:rsidTr="00B1182D">
        <w:tc>
          <w:tcPr>
            <w:tcW w:w="1406" w:type="dxa"/>
            <w:vMerge/>
            <w:tcBorders>
              <w:bottom w:val="single" w:sz="4" w:space="0" w:color="BCBEC0"/>
            </w:tcBorders>
          </w:tcPr>
          <w:p w:rsidR="008E60B4" w:rsidRDefault="008E60B4" w:rsidP="00B1182D">
            <w:pPr>
              <w:keepNext/>
              <w:rPr>
                <w:noProof/>
                <w:lang w:eastAsia="en-AU"/>
              </w:rPr>
            </w:pPr>
          </w:p>
        </w:tc>
        <w:tc>
          <w:tcPr>
            <w:tcW w:w="2971" w:type="dxa"/>
            <w:gridSpan w:val="2"/>
            <w:tcBorders>
              <w:bottom w:val="single" w:sz="4" w:space="0" w:color="BCBEC0"/>
            </w:tcBorders>
          </w:tcPr>
          <w:p w:rsidR="008E60B4" w:rsidRPr="00A8226F" w:rsidRDefault="008E60B4" w:rsidP="00B1182D">
            <w:pPr>
              <w:pStyle w:val="TableText"/>
              <w:keepNext/>
              <w:rPr>
                <w:b/>
              </w:rPr>
            </w:pPr>
            <w:r>
              <w:rPr>
                <w:b/>
              </w:rPr>
              <w:t>Project Management</w:t>
            </w:r>
          </w:p>
          <w:p w:rsidR="008E60B4" w:rsidRPr="00A8226F" w:rsidRDefault="008E60B4" w:rsidP="00B1182D">
            <w:pPr>
              <w:pStyle w:val="TableText"/>
              <w:keepNext/>
              <w:rPr>
                <w:b/>
              </w:rPr>
            </w:pPr>
            <w:r>
              <w:t>Understand and apply effective planning, coordination and control methods</w:t>
            </w:r>
          </w:p>
        </w:tc>
        <w:tc>
          <w:tcPr>
            <w:tcW w:w="4770" w:type="dxa"/>
            <w:tcBorders>
              <w:bottom w:val="single" w:sz="4" w:space="0" w:color="BCBEC0"/>
            </w:tcBorders>
          </w:tcPr>
          <w:p w:rsidR="008E60B4" w:rsidRDefault="008E60B4" w:rsidP="008E60B4">
            <w:pPr>
              <w:pStyle w:val="TableBullet"/>
              <w:tabs>
                <w:tab w:val="clear" w:pos="284"/>
                <w:tab w:val="num" w:pos="360"/>
              </w:tabs>
              <w:ind w:left="360" w:hanging="360"/>
            </w:pPr>
            <w:r>
              <w:t>Perform basic research and analysis to inform and support the achievement of project deliverables</w:t>
            </w:r>
          </w:p>
          <w:p w:rsidR="008E60B4" w:rsidRDefault="008E60B4" w:rsidP="008E60B4">
            <w:pPr>
              <w:pStyle w:val="TableBullet"/>
              <w:tabs>
                <w:tab w:val="clear" w:pos="284"/>
                <w:tab w:val="num" w:pos="360"/>
              </w:tabs>
              <w:ind w:left="360" w:hanging="360"/>
            </w:pPr>
            <w:r>
              <w:t>Contribute to developing project documentation and resource estimates</w:t>
            </w:r>
          </w:p>
          <w:p w:rsidR="008E60B4" w:rsidRDefault="008E60B4" w:rsidP="008E60B4">
            <w:pPr>
              <w:pStyle w:val="TableBullet"/>
              <w:tabs>
                <w:tab w:val="clear" w:pos="284"/>
                <w:tab w:val="num" w:pos="360"/>
              </w:tabs>
              <w:ind w:left="360" w:hanging="360"/>
            </w:pPr>
            <w:r>
              <w:t>Contribute to reviews of progress, outcomes and future improvements</w:t>
            </w:r>
          </w:p>
          <w:p w:rsidR="008E60B4" w:rsidRDefault="008E60B4" w:rsidP="008E60B4">
            <w:pPr>
              <w:pStyle w:val="TableBullet"/>
              <w:tabs>
                <w:tab w:val="clear" w:pos="284"/>
                <w:tab w:val="num" w:pos="360"/>
              </w:tabs>
              <w:ind w:left="360" w:hanging="360"/>
            </w:pPr>
            <w:r>
              <w:lastRenderedPageBreak/>
              <w:t>Identify and escalate possible variances from project plans</w:t>
            </w:r>
          </w:p>
        </w:tc>
        <w:tc>
          <w:tcPr>
            <w:tcW w:w="1606" w:type="dxa"/>
            <w:tcBorders>
              <w:bottom w:val="single" w:sz="4" w:space="0" w:color="BCBEC0"/>
            </w:tcBorders>
          </w:tcPr>
          <w:p w:rsidR="008E60B4" w:rsidRDefault="008E60B4" w:rsidP="00B1182D">
            <w:pPr>
              <w:pStyle w:val="TableBullet"/>
              <w:numPr>
                <w:ilvl w:val="0"/>
                <w:numId w:val="0"/>
              </w:numPr>
              <w:jc w:val="both"/>
            </w:pPr>
            <w:r>
              <w:lastRenderedPageBreak/>
              <w:t>Intermediate</w:t>
            </w:r>
          </w:p>
        </w:tc>
      </w:tr>
    </w:tbl>
    <w:p w:rsidR="008E60B4" w:rsidRDefault="008E60B4" w:rsidP="009858AF">
      <w:pPr>
        <w:pStyle w:val="Heading1"/>
        <w:spacing w:before="240"/>
      </w:pPr>
      <w:r>
        <w:t>Complementary capabilities</w:t>
      </w:r>
    </w:p>
    <w:p w:rsidR="008E60B4" w:rsidRPr="003927AE" w:rsidRDefault="008E60B4" w:rsidP="008E60B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8E60B4" w:rsidRDefault="008E60B4" w:rsidP="008E60B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8E60B4" w:rsidRDefault="008E60B4" w:rsidP="008E60B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8E60B4" w:rsidRPr="00803E47" w:rsidTr="00B1182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8E60B4" w:rsidRPr="00803E47" w:rsidRDefault="008E60B4" w:rsidP="00B1182D">
            <w:pPr>
              <w:pStyle w:val="TableTextWhite0"/>
              <w:keepNext/>
              <w:jc w:val="both"/>
            </w:pPr>
            <w:r>
              <w:rPr>
                <w:sz w:val="24"/>
                <w:szCs w:val="24"/>
              </w:rPr>
              <w:t>COMPLEMENTARY</w:t>
            </w:r>
            <w:r w:rsidRPr="00051E80">
              <w:rPr>
                <w:sz w:val="24"/>
                <w:szCs w:val="24"/>
              </w:rPr>
              <w:t xml:space="preserve"> CAPABILITIES</w:t>
            </w:r>
          </w:p>
        </w:tc>
      </w:tr>
      <w:tr w:rsidR="008E60B4" w:rsidRPr="00C978B9" w:rsidTr="00B1182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8E60B4" w:rsidRPr="00C978B9" w:rsidRDefault="008E60B4" w:rsidP="00B1182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8E60B4" w:rsidRPr="00C978B9" w:rsidRDefault="008E60B4" w:rsidP="00B1182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8E60B4" w:rsidRDefault="008E60B4" w:rsidP="00B1182D">
            <w:pPr>
              <w:pStyle w:val="TableText"/>
              <w:keepNext/>
              <w:rPr>
                <w:b/>
              </w:rPr>
            </w:pPr>
          </w:p>
        </w:tc>
        <w:tc>
          <w:tcPr>
            <w:tcW w:w="4770" w:type="dxa"/>
            <w:tcBorders>
              <w:bottom w:val="single" w:sz="12" w:space="0" w:color="auto"/>
            </w:tcBorders>
            <w:shd w:val="clear" w:color="auto" w:fill="BCBEC0"/>
          </w:tcPr>
          <w:p w:rsidR="008E60B4" w:rsidRDefault="008E60B4" w:rsidP="00B1182D">
            <w:pPr>
              <w:pStyle w:val="TableText"/>
              <w:keepNext/>
              <w:rPr>
                <w:b/>
              </w:rPr>
            </w:pPr>
            <w:r>
              <w:rPr>
                <w:b/>
              </w:rPr>
              <w:t>Description</w:t>
            </w:r>
          </w:p>
        </w:tc>
        <w:tc>
          <w:tcPr>
            <w:tcW w:w="1606" w:type="dxa"/>
            <w:tcBorders>
              <w:bottom w:val="single" w:sz="12" w:space="0" w:color="auto"/>
            </w:tcBorders>
            <w:shd w:val="clear" w:color="auto" w:fill="BCBEC0"/>
          </w:tcPr>
          <w:p w:rsidR="008E60B4" w:rsidRDefault="008E60B4" w:rsidP="00B1182D">
            <w:pPr>
              <w:pStyle w:val="TableText"/>
              <w:keepNext/>
              <w:jc w:val="both"/>
              <w:rPr>
                <w:b/>
              </w:rPr>
            </w:pPr>
            <w:r>
              <w:rPr>
                <w:b/>
              </w:rPr>
              <w:t xml:space="preserve">Level </w:t>
            </w:r>
          </w:p>
        </w:tc>
      </w:tr>
      <w:tr w:rsidR="008E60B4" w:rsidRPr="00C978B9" w:rsidTr="00B1182D">
        <w:tc>
          <w:tcPr>
            <w:tcW w:w="1406" w:type="dxa"/>
            <w:vMerge w:val="restart"/>
            <w:tcBorders>
              <w:bottom w:val="single" w:sz="4" w:space="0" w:color="BCBEC0"/>
            </w:tcBorders>
          </w:tcPr>
          <w:p w:rsidR="008E60B4" w:rsidRPr="00C978B9" w:rsidRDefault="008E60B4" w:rsidP="00B1182D">
            <w:pPr>
              <w:keepNext/>
            </w:pPr>
            <w:r w:rsidRPr="00C978B9">
              <w:rPr>
                <w:noProof/>
                <w:lang w:eastAsia="en-AU"/>
              </w:rPr>
              <w:drawing>
                <wp:inline distT="0" distB="0" distL="0" distR="0" wp14:anchorId="56A2A3B8" wp14:editId="386FB85D">
                  <wp:extent cx="848995" cy="848995"/>
                  <wp:effectExtent l="0" t="0" r="8255" b="8255"/>
                  <wp:docPr id="1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8E60B4" w:rsidRPr="00AA57E3" w:rsidRDefault="008E60B4" w:rsidP="00B1182D">
            <w:r>
              <w:t>Display Resilience and Courage</w:t>
            </w:r>
          </w:p>
        </w:tc>
        <w:tc>
          <w:tcPr>
            <w:tcW w:w="4770" w:type="dxa"/>
            <w:tcBorders>
              <w:bottom w:val="single" w:sz="4" w:space="0" w:color="BCBEC0"/>
            </w:tcBorders>
          </w:tcPr>
          <w:p w:rsidR="008E60B4" w:rsidRPr="00AA57E3" w:rsidRDefault="008E60B4" w:rsidP="00B1182D">
            <w:r>
              <w:t>Be open and honest, prepared to express your views, and willing to accept and commit to change</w:t>
            </w:r>
          </w:p>
        </w:tc>
        <w:tc>
          <w:tcPr>
            <w:tcW w:w="1606" w:type="dxa"/>
            <w:tcBorders>
              <w:bottom w:val="single" w:sz="4" w:space="0" w:color="BCBEC0"/>
            </w:tcBorders>
          </w:tcPr>
          <w:p w:rsidR="008E60B4" w:rsidRDefault="008E60B4" w:rsidP="00B1182D">
            <w:pPr>
              <w:pStyle w:val="TableBullet"/>
              <w:numPr>
                <w:ilvl w:val="0"/>
                <w:numId w:val="0"/>
              </w:numPr>
              <w:jc w:val="both"/>
            </w:pPr>
            <w:r>
              <w:t>Intermediate</w:t>
            </w:r>
          </w:p>
        </w:tc>
      </w:tr>
      <w:tr w:rsidR="008E60B4" w:rsidRPr="00C978B9" w:rsidTr="00B1182D">
        <w:tc>
          <w:tcPr>
            <w:tcW w:w="1406" w:type="dxa"/>
            <w:vMerge/>
            <w:tcBorders>
              <w:bottom w:val="single" w:sz="4" w:space="0" w:color="BCBEC0"/>
            </w:tcBorders>
          </w:tcPr>
          <w:p w:rsidR="008E60B4" w:rsidRDefault="008E60B4" w:rsidP="00B1182D">
            <w:pPr>
              <w:keepNext/>
              <w:rPr>
                <w:noProof/>
                <w:lang w:eastAsia="en-AU"/>
              </w:rPr>
            </w:pPr>
          </w:p>
        </w:tc>
        <w:tc>
          <w:tcPr>
            <w:tcW w:w="2971" w:type="dxa"/>
            <w:gridSpan w:val="2"/>
            <w:tcBorders>
              <w:bottom w:val="single" w:sz="4" w:space="0" w:color="BCBEC0"/>
            </w:tcBorders>
          </w:tcPr>
          <w:p w:rsidR="008E60B4" w:rsidRPr="00A8226F" w:rsidRDefault="008E60B4" w:rsidP="00B1182D">
            <w:r>
              <w:t>Manage Self</w:t>
            </w:r>
          </w:p>
        </w:tc>
        <w:tc>
          <w:tcPr>
            <w:tcW w:w="4770" w:type="dxa"/>
            <w:tcBorders>
              <w:bottom w:val="single" w:sz="4" w:space="0" w:color="BCBEC0"/>
            </w:tcBorders>
          </w:tcPr>
          <w:p w:rsidR="008E60B4" w:rsidRDefault="008E60B4" w:rsidP="00B1182D">
            <w:r>
              <w:t>Show drive and motivation, an ability to self-reflect and a commitment to learning</w:t>
            </w:r>
          </w:p>
        </w:tc>
        <w:tc>
          <w:tcPr>
            <w:tcW w:w="1606" w:type="dxa"/>
            <w:tcBorders>
              <w:bottom w:val="single" w:sz="4" w:space="0" w:color="BCBEC0"/>
            </w:tcBorders>
          </w:tcPr>
          <w:p w:rsidR="008E60B4" w:rsidRDefault="008E60B4" w:rsidP="00B1182D">
            <w:pPr>
              <w:pStyle w:val="TableBullet"/>
              <w:numPr>
                <w:ilvl w:val="0"/>
                <w:numId w:val="0"/>
              </w:numPr>
              <w:jc w:val="both"/>
            </w:pPr>
            <w:r>
              <w:t>Intermediate</w:t>
            </w:r>
          </w:p>
        </w:tc>
      </w:tr>
      <w:tr w:rsidR="008E60B4" w:rsidRPr="00C978B9" w:rsidTr="00B1182D">
        <w:tc>
          <w:tcPr>
            <w:tcW w:w="1406" w:type="dxa"/>
            <w:vMerge/>
            <w:tcBorders>
              <w:bottom w:val="single" w:sz="4" w:space="0" w:color="BCBEC0"/>
            </w:tcBorders>
          </w:tcPr>
          <w:p w:rsidR="008E60B4" w:rsidRDefault="008E60B4" w:rsidP="00B1182D">
            <w:pPr>
              <w:keepNext/>
              <w:rPr>
                <w:noProof/>
                <w:lang w:eastAsia="en-AU"/>
              </w:rPr>
            </w:pPr>
          </w:p>
        </w:tc>
        <w:tc>
          <w:tcPr>
            <w:tcW w:w="2971" w:type="dxa"/>
            <w:gridSpan w:val="2"/>
            <w:tcBorders>
              <w:bottom w:val="single" w:sz="4" w:space="0" w:color="BCBEC0"/>
            </w:tcBorders>
          </w:tcPr>
          <w:p w:rsidR="008E60B4" w:rsidRPr="00A8226F" w:rsidRDefault="008E60B4" w:rsidP="00B1182D">
            <w:r>
              <w:t>Value Diversity and Inclusion</w:t>
            </w:r>
          </w:p>
        </w:tc>
        <w:tc>
          <w:tcPr>
            <w:tcW w:w="4770" w:type="dxa"/>
            <w:tcBorders>
              <w:bottom w:val="single" w:sz="4" w:space="0" w:color="BCBEC0"/>
            </w:tcBorders>
          </w:tcPr>
          <w:p w:rsidR="008E60B4" w:rsidRDefault="008E60B4" w:rsidP="00B1182D">
            <w:r>
              <w:t>Demonstrate inclusive behaviour and show respect for diverse backgrounds, experiences and perspectives</w:t>
            </w:r>
          </w:p>
        </w:tc>
        <w:tc>
          <w:tcPr>
            <w:tcW w:w="1606" w:type="dxa"/>
            <w:tcBorders>
              <w:bottom w:val="single" w:sz="4" w:space="0" w:color="BCBEC0"/>
            </w:tcBorders>
          </w:tcPr>
          <w:p w:rsidR="008E60B4" w:rsidRDefault="008E60B4" w:rsidP="00B1182D">
            <w:pPr>
              <w:pStyle w:val="TableBullet"/>
              <w:numPr>
                <w:ilvl w:val="0"/>
                <w:numId w:val="0"/>
              </w:numPr>
              <w:jc w:val="both"/>
            </w:pPr>
            <w:r>
              <w:t>Intermediate</w:t>
            </w:r>
          </w:p>
        </w:tc>
      </w:tr>
      <w:tr w:rsidR="008E60B4" w:rsidRPr="00C978B9" w:rsidTr="00B1182D">
        <w:tc>
          <w:tcPr>
            <w:tcW w:w="1406" w:type="dxa"/>
            <w:vMerge w:val="restart"/>
            <w:tcBorders>
              <w:bottom w:val="single" w:sz="4" w:space="0" w:color="BCBEC0"/>
            </w:tcBorders>
          </w:tcPr>
          <w:p w:rsidR="008E60B4" w:rsidRPr="00C978B9" w:rsidRDefault="008E60B4" w:rsidP="00B1182D">
            <w:pPr>
              <w:keepNext/>
            </w:pPr>
            <w:r w:rsidRPr="00C978B9">
              <w:rPr>
                <w:noProof/>
                <w:lang w:eastAsia="en-AU"/>
              </w:rPr>
              <w:drawing>
                <wp:inline distT="0" distB="0" distL="0" distR="0" wp14:anchorId="31009E8E" wp14:editId="7FCF6E18">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8E60B4" w:rsidRPr="00AA57E3" w:rsidRDefault="008E60B4" w:rsidP="00B1182D">
            <w:r>
              <w:t>Influence and Negotiate</w:t>
            </w:r>
          </w:p>
        </w:tc>
        <w:tc>
          <w:tcPr>
            <w:tcW w:w="4770" w:type="dxa"/>
            <w:tcBorders>
              <w:bottom w:val="single" w:sz="4" w:space="0" w:color="BCBEC0"/>
            </w:tcBorders>
          </w:tcPr>
          <w:p w:rsidR="008E60B4" w:rsidRPr="00AA57E3" w:rsidRDefault="008E60B4" w:rsidP="00B1182D">
            <w:r>
              <w:t>Gain consensus and commitment from others, and resolve issues and conflicts</w:t>
            </w:r>
          </w:p>
        </w:tc>
        <w:tc>
          <w:tcPr>
            <w:tcW w:w="1606" w:type="dxa"/>
            <w:tcBorders>
              <w:bottom w:val="single" w:sz="4" w:space="0" w:color="BCBEC0"/>
            </w:tcBorders>
          </w:tcPr>
          <w:p w:rsidR="008E60B4" w:rsidRDefault="008E60B4" w:rsidP="00B1182D">
            <w:pPr>
              <w:pStyle w:val="TableBullet"/>
              <w:numPr>
                <w:ilvl w:val="0"/>
                <w:numId w:val="0"/>
              </w:numPr>
              <w:jc w:val="both"/>
            </w:pPr>
            <w:r>
              <w:t>Intermediate</w:t>
            </w:r>
          </w:p>
        </w:tc>
      </w:tr>
      <w:tr w:rsidR="008E60B4" w:rsidRPr="00C978B9" w:rsidTr="00B1182D">
        <w:tc>
          <w:tcPr>
            <w:tcW w:w="1406" w:type="dxa"/>
            <w:vMerge w:val="restart"/>
            <w:tcBorders>
              <w:bottom w:val="single" w:sz="4" w:space="0" w:color="BCBEC0"/>
            </w:tcBorders>
          </w:tcPr>
          <w:p w:rsidR="008E60B4" w:rsidRPr="00C978B9" w:rsidRDefault="008E60B4" w:rsidP="00B1182D">
            <w:pPr>
              <w:keepNext/>
            </w:pPr>
            <w:r w:rsidRPr="00C978B9">
              <w:rPr>
                <w:noProof/>
                <w:lang w:eastAsia="en-AU"/>
              </w:rPr>
              <w:drawing>
                <wp:inline distT="0" distB="0" distL="0" distR="0" wp14:anchorId="53BF9DFB" wp14:editId="791C8B69">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8E60B4" w:rsidRPr="00AA57E3" w:rsidRDefault="008E60B4" w:rsidP="00B1182D">
            <w:r>
              <w:t>Deliver Results</w:t>
            </w:r>
          </w:p>
        </w:tc>
        <w:tc>
          <w:tcPr>
            <w:tcW w:w="4770" w:type="dxa"/>
            <w:tcBorders>
              <w:bottom w:val="single" w:sz="4" w:space="0" w:color="BCBEC0"/>
            </w:tcBorders>
          </w:tcPr>
          <w:p w:rsidR="008E60B4" w:rsidRPr="00AA57E3" w:rsidRDefault="008E60B4" w:rsidP="00B1182D">
            <w:r>
              <w:t>Achieve results through the efficient use of resources and a commitment to quality outcomes</w:t>
            </w:r>
          </w:p>
        </w:tc>
        <w:tc>
          <w:tcPr>
            <w:tcW w:w="1606" w:type="dxa"/>
            <w:tcBorders>
              <w:bottom w:val="single" w:sz="4" w:space="0" w:color="BCBEC0"/>
            </w:tcBorders>
          </w:tcPr>
          <w:p w:rsidR="008E60B4" w:rsidRDefault="008E60B4" w:rsidP="00B1182D">
            <w:pPr>
              <w:pStyle w:val="TableBullet"/>
              <w:numPr>
                <w:ilvl w:val="0"/>
                <w:numId w:val="0"/>
              </w:numPr>
              <w:jc w:val="both"/>
            </w:pPr>
            <w:r>
              <w:t>Intermediate</w:t>
            </w:r>
          </w:p>
        </w:tc>
      </w:tr>
      <w:tr w:rsidR="008E60B4" w:rsidRPr="00C978B9" w:rsidTr="00B1182D">
        <w:tc>
          <w:tcPr>
            <w:tcW w:w="1406" w:type="dxa"/>
            <w:vMerge/>
            <w:tcBorders>
              <w:bottom w:val="single" w:sz="4" w:space="0" w:color="BCBEC0"/>
            </w:tcBorders>
          </w:tcPr>
          <w:p w:rsidR="008E60B4" w:rsidRDefault="008E60B4" w:rsidP="00B1182D">
            <w:pPr>
              <w:keepNext/>
              <w:rPr>
                <w:noProof/>
                <w:lang w:eastAsia="en-AU"/>
              </w:rPr>
            </w:pPr>
          </w:p>
        </w:tc>
        <w:tc>
          <w:tcPr>
            <w:tcW w:w="2971" w:type="dxa"/>
            <w:gridSpan w:val="2"/>
            <w:tcBorders>
              <w:bottom w:val="single" w:sz="4" w:space="0" w:color="BCBEC0"/>
            </w:tcBorders>
          </w:tcPr>
          <w:p w:rsidR="008E60B4" w:rsidRPr="00A8226F" w:rsidRDefault="008E60B4" w:rsidP="00B1182D">
            <w:r>
              <w:t>Plan and Prioritise</w:t>
            </w:r>
          </w:p>
        </w:tc>
        <w:tc>
          <w:tcPr>
            <w:tcW w:w="4770" w:type="dxa"/>
            <w:tcBorders>
              <w:bottom w:val="single" w:sz="4" w:space="0" w:color="BCBEC0"/>
            </w:tcBorders>
          </w:tcPr>
          <w:p w:rsidR="008E60B4" w:rsidRDefault="008E60B4" w:rsidP="00B1182D">
            <w:r>
              <w:t>Plan to achieve priority outcomes and respond flexibly to changing circumstances</w:t>
            </w:r>
          </w:p>
        </w:tc>
        <w:tc>
          <w:tcPr>
            <w:tcW w:w="1606" w:type="dxa"/>
            <w:tcBorders>
              <w:bottom w:val="single" w:sz="4" w:space="0" w:color="BCBEC0"/>
            </w:tcBorders>
          </w:tcPr>
          <w:p w:rsidR="008E60B4" w:rsidRDefault="008E60B4" w:rsidP="00B1182D">
            <w:pPr>
              <w:pStyle w:val="TableBullet"/>
              <w:numPr>
                <w:ilvl w:val="0"/>
                <w:numId w:val="0"/>
              </w:numPr>
              <w:jc w:val="both"/>
            </w:pPr>
            <w:r>
              <w:t>Foundational</w:t>
            </w:r>
          </w:p>
        </w:tc>
      </w:tr>
      <w:tr w:rsidR="008E60B4" w:rsidRPr="00C978B9" w:rsidTr="00B1182D">
        <w:tc>
          <w:tcPr>
            <w:tcW w:w="1406" w:type="dxa"/>
            <w:vMerge w:val="restart"/>
            <w:tcBorders>
              <w:bottom w:val="single" w:sz="4" w:space="0" w:color="BCBEC0"/>
            </w:tcBorders>
          </w:tcPr>
          <w:p w:rsidR="008E60B4" w:rsidRPr="00C978B9" w:rsidRDefault="008E60B4" w:rsidP="00B1182D">
            <w:pPr>
              <w:keepNext/>
            </w:pPr>
            <w:r w:rsidRPr="00C978B9">
              <w:rPr>
                <w:noProof/>
                <w:lang w:eastAsia="en-AU"/>
              </w:rPr>
              <w:drawing>
                <wp:inline distT="0" distB="0" distL="0" distR="0" wp14:anchorId="571D2431" wp14:editId="14025F1E">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8E60B4" w:rsidRPr="00AA57E3" w:rsidRDefault="008E60B4" w:rsidP="00B1182D">
            <w:r>
              <w:t>Finance</w:t>
            </w:r>
          </w:p>
        </w:tc>
        <w:tc>
          <w:tcPr>
            <w:tcW w:w="4770" w:type="dxa"/>
            <w:tcBorders>
              <w:bottom w:val="single" w:sz="4" w:space="0" w:color="BCBEC0"/>
            </w:tcBorders>
          </w:tcPr>
          <w:p w:rsidR="008E60B4" w:rsidRPr="00AA57E3" w:rsidRDefault="008E60B4" w:rsidP="00B1182D">
            <w:r>
              <w:t>Understand and apply financial processes to achieve value for money and minimise financial risk</w:t>
            </w:r>
          </w:p>
        </w:tc>
        <w:tc>
          <w:tcPr>
            <w:tcW w:w="1606" w:type="dxa"/>
            <w:tcBorders>
              <w:bottom w:val="single" w:sz="4" w:space="0" w:color="BCBEC0"/>
            </w:tcBorders>
          </w:tcPr>
          <w:p w:rsidR="008E60B4" w:rsidRDefault="008E60B4" w:rsidP="00B1182D">
            <w:pPr>
              <w:pStyle w:val="TableBullet"/>
              <w:numPr>
                <w:ilvl w:val="0"/>
                <w:numId w:val="0"/>
              </w:numPr>
              <w:jc w:val="both"/>
            </w:pPr>
            <w:r>
              <w:t>Foundational</w:t>
            </w:r>
          </w:p>
        </w:tc>
      </w:tr>
      <w:tr w:rsidR="008E60B4" w:rsidRPr="00C978B9" w:rsidTr="00B1182D">
        <w:tc>
          <w:tcPr>
            <w:tcW w:w="1406" w:type="dxa"/>
            <w:vMerge/>
            <w:tcBorders>
              <w:bottom w:val="single" w:sz="4" w:space="0" w:color="BCBEC0"/>
            </w:tcBorders>
          </w:tcPr>
          <w:p w:rsidR="008E60B4" w:rsidRDefault="008E60B4" w:rsidP="00B1182D">
            <w:pPr>
              <w:keepNext/>
              <w:rPr>
                <w:noProof/>
                <w:lang w:eastAsia="en-AU"/>
              </w:rPr>
            </w:pPr>
          </w:p>
        </w:tc>
        <w:tc>
          <w:tcPr>
            <w:tcW w:w="2971" w:type="dxa"/>
            <w:gridSpan w:val="2"/>
            <w:tcBorders>
              <w:bottom w:val="single" w:sz="4" w:space="0" w:color="BCBEC0"/>
            </w:tcBorders>
          </w:tcPr>
          <w:p w:rsidR="008E60B4" w:rsidRPr="00A8226F" w:rsidRDefault="008E60B4" w:rsidP="00B1182D">
            <w:r>
              <w:t>Procurement and Contract Management</w:t>
            </w:r>
          </w:p>
        </w:tc>
        <w:tc>
          <w:tcPr>
            <w:tcW w:w="4770" w:type="dxa"/>
            <w:tcBorders>
              <w:bottom w:val="single" w:sz="4" w:space="0" w:color="BCBEC0"/>
            </w:tcBorders>
          </w:tcPr>
          <w:p w:rsidR="008E60B4" w:rsidRDefault="008E60B4" w:rsidP="00B1182D">
            <w:r>
              <w:t>Understand and apply procurement processes to ensure effective purchasing and contract performance</w:t>
            </w:r>
          </w:p>
        </w:tc>
        <w:tc>
          <w:tcPr>
            <w:tcW w:w="1606" w:type="dxa"/>
            <w:tcBorders>
              <w:bottom w:val="single" w:sz="4" w:space="0" w:color="BCBEC0"/>
            </w:tcBorders>
          </w:tcPr>
          <w:p w:rsidR="008E60B4" w:rsidRDefault="008E60B4" w:rsidP="00B1182D">
            <w:pPr>
              <w:pStyle w:val="TableBullet"/>
              <w:numPr>
                <w:ilvl w:val="0"/>
                <w:numId w:val="0"/>
              </w:numPr>
              <w:jc w:val="both"/>
            </w:pPr>
            <w:r>
              <w:t>Foundational</w:t>
            </w:r>
          </w:p>
        </w:tc>
      </w:tr>
    </w:tbl>
    <w:p w:rsidR="008E60B4" w:rsidRPr="00603D53" w:rsidRDefault="008E60B4" w:rsidP="008E60B4">
      <w:pPr>
        <w:pStyle w:val="PlainText"/>
        <w:spacing w:before="62" w:line="276" w:lineRule="auto"/>
        <w:rPr>
          <w:rFonts w:cs="Arial"/>
          <w:szCs w:val="26"/>
        </w:rPr>
      </w:pPr>
    </w:p>
    <w:sectPr w:rsidR="008E60B4" w:rsidRPr="00603D53" w:rsidSect="009858AF">
      <w:headerReference w:type="even" r:id="rId14"/>
      <w:headerReference w:type="default" r:id="rId15"/>
      <w:footerReference w:type="default" r:id="rId16"/>
      <w:headerReference w:type="first" r:id="rId17"/>
      <w:footerReference w:type="first" r:id="rId18"/>
      <w:pgSz w:w="12240" w:h="15840"/>
      <w:pgMar w:top="993"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EE" w:rsidRDefault="008203EE" w:rsidP="00BB532F">
      <w:pPr>
        <w:spacing w:after="0" w:line="240" w:lineRule="auto"/>
      </w:pPr>
      <w:r>
        <w:separator/>
      </w:r>
    </w:p>
  </w:endnote>
  <w:endnote w:type="continuationSeparator" w:id="0">
    <w:p w:rsidR="008203EE" w:rsidRDefault="008203E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6E24EE">
          <w:pPr>
            <w:pStyle w:val="Footer"/>
          </w:pPr>
          <w:r w:rsidRPr="00C03AFD">
            <w:rPr>
              <w:color w:val="928B81"/>
              <w:sz w:val="18"/>
            </w:rPr>
            <w:t>Role Description</w:t>
          </w:r>
          <w:r w:rsidRPr="00C03AFD">
            <w:rPr>
              <w:color w:val="595959" w:themeColor="text1" w:themeTint="A6"/>
              <w:sz w:val="18"/>
            </w:rPr>
            <w:t xml:space="preserve">  </w:t>
          </w:r>
          <w:r w:rsidR="006E24EE">
            <w:rPr>
              <w:color w:val="000000" w:themeColor="text1"/>
              <w:sz w:val="18"/>
            </w:rPr>
            <w:t>Communications</w:t>
          </w:r>
          <w:r w:rsidR="009331FE">
            <w:rPr>
              <w:color w:val="000000" w:themeColor="text1"/>
              <w:sz w:val="18"/>
            </w:rPr>
            <w:t xml:space="preserve"> </w:t>
          </w:r>
          <w:r w:rsidRPr="00C03AFD">
            <w:rPr>
              <w:color w:val="000000" w:themeColor="text1"/>
              <w:sz w:val="18"/>
            </w:rPr>
            <w:t>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96696">
            <w:rPr>
              <w:noProof/>
              <w:color w:val="928B81"/>
              <w:sz w:val="18"/>
              <w:lang w:eastAsia="en-AU"/>
            </w:rPr>
            <w:t>7</w:t>
          </w:r>
          <w:r w:rsidRPr="00C03AFD">
            <w:rPr>
              <w:noProof/>
              <w:color w:val="928B81"/>
              <w:sz w:val="18"/>
              <w:lang w:eastAsia="en-AU"/>
            </w:rPr>
            <w:fldChar w:fldCharType="end"/>
          </w:r>
        </w:p>
      </w:tc>
      <w:tc>
        <w:tcPr>
          <w:tcW w:w="2350" w:type="pct"/>
        </w:tcPr>
        <w:p w:rsidR="00C03AFD" w:rsidRDefault="008E60B4" w:rsidP="00C03AFD">
          <w:pPr>
            <w:pStyle w:val="Footer"/>
            <w:jc w:val="right"/>
          </w:pPr>
          <w:r>
            <w:rPr>
              <w:noProof/>
              <w:lang w:val="en-AU" w:eastAsia="en-AU"/>
            </w:rPr>
            <w:drawing>
              <wp:inline distT="0" distB="0" distL="0" distR="0" wp14:anchorId="0FD2219A" wp14:editId="0B5FD775">
                <wp:extent cx="432000" cy="452144"/>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96696">
            <w:rPr>
              <w:noProof/>
              <w:lang w:eastAsia="en-AU"/>
            </w:rPr>
            <w:t>1</w:t>
          </w:r>
          <w:r>
            <w:rPr>
              <w:noProof/>
              <w:lang w:eastAsia="en-AU"/>
            </w:rPr>
            <w:fldChar w:fldCharType="end"/>
          </w:r>
        </w:p>
      </w:tc>
      <w:tc>
        <w:tcPr>
          <w:tcW w:w="875" w:type="dxa"/>
        </w:tcPr>
        <w:p w:rsidR="00BB532F" w:rsidRDefault="008E60B4" w:rsidP="00BD7BA7">
          <w:pPr>
            <w:pStyle w:val="Footer"/>
            <w:jc w:val="right"/>
          </w:pPr>
          <w:r>
            <w:rPr>
              <w:noProof/>
              <w:lang w:val="en-AU" w:eastAsia="en-AU"/>
            </w:rPr>
            <w:drawing>
              <wp:inline distT="0" distB="0" distL="0" distR="0" wp14:anchorId="0FD2219A" wp14:editId="0B5FD775">
                <wp:extent cx="432000" cy="452144"/>
                <wp:effectExtent l="0" t="0" r="635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EE" w:rsidRDefault="008203EE" w:rsidP="00BB532F">
      <w:pPr>
        <w:spacing w:after="0" w:line="240" w:lineRule="auto"/>
      </w:pPr>
      <w:r>
        <w:separator/>
      </w:r>
    </w:p>
  </w:footnote>
  <w:footnote w:type="continuationSeparator" w:id="0">
    <w:p w:rsidR="008203EE" w:rsidRDefault="008203E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97" w:rsidRDefault="005B1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97" w:rsidRDefault="005B1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858AF">
      <w:trPr>
        <w:trHeight w:val="1337"/>
      </w:trPr>
      <w:tc>
        <w:tcPr>
          <w:tcW w:w="7038" w:type="dxa"/>
          <w:vAlign w:val="center"/>
        </w:tcPr>
        <w:p w:rsidR="007E2FB7" w:rsidRPr="001E49B2" w:rsidRDefault="007E2FB7" w:rsidP="009858AF">
          <w:pPr>
            <w:pStyle w:val="TitleSub"/>
            <w:spacing w:after="0"/>
            <w:rPr>
              <w:rFonts w:ascii="Arial" w:hAnsi="Arial" w:cs="Arial"/>
            </w:rPr>
          </w:pPr>
          <w:r w:rsidRPr="001E49B2">
            <w:rPr>
              <w:rFonts w:ascii="Arial" w:hAnsi="Arial" w:cs="Arial"/>
            </w:rPr>
            <w:t xml:space="preserve">Role Description </w:t>
          </w:r>
        </w:p>
        <w:p w:rsidR="007E2FB7" w:rsidRPr="001E49B2" w:rsidRDefault="006E24EE" w:rsidP="009858AF">
          <w:pPr>
            <w:pStyle w:val="TitleSub"/>
            <w:spacing w:after="0"/>
            <w:rPr>
              <w:rFonts w:ascii="Arial" w:hAnsi="Arial" w:cs="Arial"/>
              <w:b/>
            </w:rPr>
          </w:pPr>
          <w:r>
            <w:rPr>
              <w:rFonts w:ascii="Arial" w:hAnsi="Arial" w:cs="Arial"/>
              <w:b/>
            </w:rPr>
            <w:t>Communications</w:t>
          </w:r>
          <w:r w:rsidR="00945CF1">
            <w:rPr>
              <w:rFonts w:ascii="Arial" w:hAnsi="Arial" w:cs="Arial"/>
              <w:b/>
            </w:rPr>
            <w:t xml:space="preserve"> </w:t>
          </w:r>
          <w:r w:rsidR="001C2248" w:rsidRPr="001E49B2">
            <w:rPr>
              <w:rFonts w:ascii="Arial" w:hAnsi="Arial" w:cs="Arial"/>
              <w:b/>
            </w:rPr>
            <w:t>Officer</w:t>
          </w:r>
        </w:p>
      </w:tc>
      <w:tc>
        <w:tcPr>
          <w:tcW w:w="3665" w:type="dxa"/>
          <w:vAlign w:val="center"/>
        </w:tcPr>
        <w:p w:rsidR="000477E1" w:rsidRPr="000477E1" w:rsidRDefault="009858AF" w:rsidP="009858AF">
          <w:pPr>
            <w:jc w:val="right"/>
          </w:pPr>
          <w:r>
            <w:rPr>
              <w:noProof/>
              <w:lang w:val="en-AU" w:eastAsia="en-AU"/>
            </w:rPr>
            <w:drawing>
              <wp:inline distT="0" distB="0" distL="0" distR="0" wp14:anchorId="0F51C99E" wp14:editId="4FB07A8E">
                <wp:extent cx="1804360" cy="564543"/>
                <wp:effectExtent l="0" t="0" r="5715" b="6985"/>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B7855"/>
    <w:multiLevelType w:val="hybridMultilevel"/>
    <w:tmpl w:val="38DA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D7C"/>
    <w:multiLevelType w:val="hybridMultilevel"/>
    <w:tmpl w:val="E70E7F7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94782C"/>
    <w:multiLevelType w:val="hybridMultilevel"/>
    <w:tmpl w:val="EF3A03FA"/>
    <w:lvl w:ilvl="0" w:tplc="0C09000F">
      <w:start w:val="1"/>
      <w:numFmt w:val="decimal"/>
      <w:lvlText w:val="%1."/>
      <w:lvlJc w:val="left"/>
      <w:pPr>
        <w:ind w:left="593" w:hanging="360"/>
      </w:pPr>
      <w:rPr>
        <w:rFonts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82113"/>
    <w:multiLevelType w:val="hybridMultilevel"/>
    <w:tmpl w:val="6562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526029"/>
    <w:multiLevelType w:val="hybridMultilevel"/>
    <w:tmpl w:val="7C38165C"/>
    <w:lvl w:ilvl="0" w:tplc="DCAEB74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0664FC"/>
    <w:multiLevelType w:val="hybridMultilevel"/>
    <w:tmpl w:val="D5409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1638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1F2EBA"/>
    <w:rsid w:val="001F7DD5"/>
    <w:rsid w:val="00201E8B"/>
    <w:rsid w:val="00205A8A"/>
    <w:rsid w:val="00211F68"/>
    <w:rsid w:val="00231F3D"/>
    <w:rsid w:val="00237421"/>
    <w:rsid w:val="00240A8E"/>
    <w:rsid w:val="00263ACB"/>
    <w:rsid w:val="002804BF"/>
    <w:rsid w:val="0028314F"/>
    <w:rsid w:val="00287C54"/>
    <w:rsid w:val="002A648F"/>
    <w:rsid w:val="002B0B83"/>
    <w:rsid w:val="002B1F76"/>
    <w:rsid w:val="002C2823"/>
    <w:rsid w:val="002C2A90"/>
    <w:rsid w:val="002D36BB"/>
    <w:rsid w:val="00301747"/>
    <w:rsid w:val="00320635"/>
    <w:rsid w:val="00325E9D"/>
    <w:rsid w:val="00327F5C"/>
    <w:rsid w:val="00340ADC"/>
    <w:rsid w:val="00343491"/>
    <w:rsid w:val="00345199"/>
    <w:rsid w:val="00346D51"/>
    <w:rsid w:val="00351826"/>
    <w:rsid w:val="00367B84"/>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8416A"/>
    <w:rsid w:val="00492AA6"/>
    <w:rsid w:val="004C45E2"/>
    <w:rsid w:val="004D0C22"/>
    <w:rsid w:val="004D27C8"/>
    <w:rsid w:val="004E44A5"/>
    <w:rsid w:val="004E474E"/>
    <w:rsid w:val="004E7F32"/>
    <w:rsid w:val="00502DBF"/>
    <w:rsid w:val="00521D19"/>
    <w:rsid w:val="00523CFF"/>
    <w:rsid w:val="00527FCF"/>
    <w:rsid w:val="005307BA"/>
    <w:rsid w:val="005321AA"/>
    <w:rsid w:val="00545AC6"/>
    <w:rsid w:val="00551038"/>
    <w:rsid w:val="00551F1E"/>
    <w:rsid w:val="0059035B"/>
    <w:rsid w:val="005B10E1"/>
    <w:rsid w:val="005B1C97"/>
    <w:rsid w:val="005B5053"/>
    <w:rsid w:val="005C7AF5"/>
    <w:rsid w:val="005D33CB"/>
    <w:rsid w:val="005D71EA"/>
    <w:rsid w:val="005D7B1E"/>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67604"/>
    <w:rsid w:val="00674D4C"/>
    <w:rsid w:val="00683870"/>
    <w:rsid w:val="006865F9"/>
    <w:rsid w:val="00696696"/>
    <w:rsid w:val="006A2280"/>
    <w:rsid w:val="006B723B"/>
    <w:rsid w:val="006C2473"/>
    <w:rsid w:val="006C4218"/>
    <w:rsid w:val="006D1FBC"/>
    <w:rsid w:val="006E24EE"/>
    <w:rsid w:val="006E28E7"/>
    <w:rsid w:val="006F6652"/>
    <w:rsid w:val="006F7124"/>
    <w:rsid w:val="00701F8B"/>
    <w:rsid w:val="007041EA"/>
    <w:rsid w:val="00712C64"/>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0DC8"/>
    <w:rsid w:val="00805561"/>
    <w:rsid w:val="00806FE1"/>
    <w:rsid w:val="00807ED1"/>
    <w:rsid w:val="00817B11"/>
    <w:rsid w:val="008203EE"/>
    <w:rsid w:val="008267A0"/>
    <w:rsid w:val="0083547C"/>
    <w:rsid w:val="008476E6"/>
    <w:rsid w:val="008508C2"/>
    <w:rsid w:val="0085706D"/>
    <w:rsid w:val="00860904"/>
    <w:rsid w:val="008A0EBB"/>
    <w:rsid w:val="008A13AC"/>
    <w:rsid w:val="008B74C1"/>
    <w:rsid w:val="008C0B4D"/>
    <w:rsid w:val="008C37C8"/>
    <w:rsid w:val="008D7766"/>
    <w:rsid w:val="008E08E3"/>
    <w:rsid w:val="008E60B4"/>
    <w:rsid w:val="00902EC0"/>
    <w:rsid w:val="009077E2"/>
    <w:rsid w:val="00910F45"/>
    <w:rsid w:val="00911725"/>
    <w:rsid w:val="00925906"/>
    <w:rsid w:val="009331FE"/>
    <w:rsid w:val="009351E9"/>
    <w:rsid w:val="00940C04"/>
    <w:rsid w:val="00945CF1"/>
    <w:rsid w:val="00957666"/>
    <w:rsid w:val="00964A6C"/>
    <w:rsid w:val="00970179"/>
    <w:rsid w:val="00977E40"/>
    <w:rsid w:val="009858AF"/>
    <w:rsid w:val="00985984"/>
    <w:rsid w:val="00994DCE"/>
    <w:rsid w:val="0099587E"/>
    <w:rsid w:val="009979FA"/>
    <w:rsid w:val="009B3103"/>
    <w:rsid w:val="009C12FA"/>
    <w:rsid w:val="009D72FE"/>
    <w:rsid w:val="009D747B"/>
    <w:rsid w:val="009E21C5"/>
    <w:rsid w:val="00A00C30"/>
    <w:rsid w:val="00A02AEF"/>
    <w:rsid w:val="00A14A03"/>
    <w:rsid w:val="00A2122C"/>
    <w:rsid w:val="00A41E4E"/>
    <w:rsid w:val="00A4412E"/>
    <w:rsid w:val="00A47353"/>
    <w:rsid w:val="00A73C38"/>
    <w:rsid w:val="00A73EDA"/>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43C22"/>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27388"/>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5158F"/>
    <w:rsid w:val="00E72129"/>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D7D97"/>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41C5EF56"/>
  <w15:docId w15:val="{0FB5A923-5EA2-40C5-ACE8-B8E37256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Purple1">
    <w:name w:val="PSC_Purple1"/>
    <w:basedOn w:val="TableNormal"/>
    <w:uiPriority w:val="99"/>
    <w:rsid w:val="009331FE"/>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9331FE"/>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PlainText">
    <w:name w:val="Plain Text"/>
    <w:basedOn w:val="Normal"/>
    <w:link w:val="PlainTextChar"/>
    <w:uiPriority w:val="99"/>
    <w:unhideWhenUsed/>
    <w:rsid w:val="008E60B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8E60B4"/>
    <w:rPr>
      <w:rFonts w:ascii="Calibri" w:eastAsiaTheme="minorHAnsi" w:hAnsi="Calibri"/>
      <w:szCs w:val="21"/>
      <w:lang w:val="en-AU"/>
    </w:rPr>
  </w:style>
  <w:style w:type="paragraph" w:customStyle="1" w:styleId="xmsonormal">
    <w:name w:val="x_msonormal"/>
    <w:basedOn w:val="Normal"/>
    <w:rsid w:val="009858A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576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nsw.gov.au"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CB65-77B2-4A86-8A5F-EB322CD2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3</TotalTime>
  <Pages>7</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Louisa Fitzhardinge</cp:lastModifiedBy>
  <cp:revision>5</cp:revision>
  <cp:lastPrinted>2017-01-09T00:18:00Z</cp:lastPrinted>
  <dcterms:created xsi:type="dcterms:W3CDTF">2021-09-30T23:48:00Z</dcterms:created>
  <dcterms:modified xsi:type="dcterms:W3CDTF">2021-09-30T23:51:00Z</dcterms:modified>
</cp:coreProperties>
</file>