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CellMar>
          <w:left w:w="0" w:type="dxa"/>
          <w:right w:w="0" w:type="dxa"/>
        </w:tblCellMar>
        <w:tblLook w:val="04A0" w:firstRow="1" w:lastRow="0" w:firstColumn="1" w:lastColumn="0" w:noHBand="0" w:noVBand="1"/>
      </w:tblPr>
      <w:tblGrid>
        <w:gridCol w:w="4059"/>
        <w:gridCol w:w="5580"/>
      </w:tblGrid>
      <w:tr w:rsidR="002E530D" w:rsidRPr="001A4B70" w14:paraId="3F8567DB" w14:textId="77777777" w:rsidTr="000A3E4B">
        <w:trPr>
          <w:trHeight w:val="368"/>
        </w:trPr>
        <w:tc>
          <w:tcPr>
            <w:tcW w:w="4059" w:type="dxa"/>
            <w:tcBorders>
              <w:top w:val="single" w:sz="8" w:space="0" w:color="auto"/>
              <w:left w:val="nil"/>
              <w:bottom w:val="nil"/>
              <w:right w:val="nil"/>
            </w:tcBorders>
            <w:shd w:val="clear" w:color="auto" w:fill="00A88F"/>
            <w:tcMar>
              <w:top w:w="0" w:type="dxa"/>
              <w:left w:w="57" w:type="dxa"/>
              <w:bottom w:w="0" w:type="dxa"/>
              <w:right w:w="0" w:type="dxa"/>
            </w:tcMar>
            <w:vAlign w:val="center"/>
            <w:hideMark/>
          </w:tcPr>
          <w:p w14:paraId="247402CF" w14:textId="77777777" w:rsidR="002E530D" w:rsidRPr="001A4B70" w:rsidRDefault="002E530D">
            <w:pPr>
              <w:pStyle w:val="TableTextWhite0"/>
              <w:rPr>
                <w:b/>
                <w:bCs/>
                <w:sz w:val="22"/>
                <w:szCs w:val="22"/>
              </w:rPr>
            </w:pPr>
            <w:r w:rsidRPr="001A4B70">
              <w:rPr>
                <w:b/>
                <w:bCs/>
                <w:sz w:val="22"/>
                <w:szCs w:val="22"/>
              </w:rPr>
              <w:t>Cluster</w:t>
            </w:r>
          </w:p>
        </w:tc>
        <w:tc>
          <w:tcPr>
            <w:tcW w:w="5580" w:type="dxa"/>
            <w:tcBorders>
              <w:top w:val="single" w:sz="8" w:space="0" w:color="auto"/>
              <w:left w:val="nil"/>
              <w:bottom w:val="nil"/>
              <w:right w:val="nil"/>
            </w:tcBorders>
            <w:shd w:val="clear" w:color="auto" w:fill="00A88F"/>
            <w:tcMar>
              <w:top w:w="0" w:type="dxa"/>
              <w:left w:w="57" w:type="dxa"/>
              <w:bottom w:w="0" w:type="dxa"/>
              <w:right w:w="0" w:type="dxa"/>
            </w:tcMar>
            <w:hideMark/>
          </w:tcPr>
          <w:p w14:paraId="119C9824" w14:textId="1D320D53" w:rsidR="002E530D" w:rsidRPr="001A4B70" w:rsidRDefault="007A0C13">
            <w:pPr>
              <w:pStyle w:val="TableTextWhite0"/>
              <w:rPr>
                <w:sz w:val="22"/>
                <w:szCs w:val="22"/>
              </w:rPr>
            </w:pPr>
            <w:r w:rsidRPr="001A4B70">
              <w:rPr>
                <w:sz w:val="22"/>
                <w:szCs w:val="22"/>
                <w:lang w:val="en"/>
              </w:rPr>
              <w:t>Department of Premier and Cabinet</w:t>
            </w:r>
            <w:r w:rsidR="002E530D" w:rsidRPr="001A4B70">
              <w:rPr>
                <w:sz w:val="22"/>
                <w:szCs w:val="22"/>
                <w:lang w:val="en"/>
              </w:rPr>
              <w:t xml:space="preserve"> </w:t>
            </w:r>
          </w:p>
        </w:tc>
      </w:tr>
      <w:tr w:rsidR="002E530D" w:rsidRPr="001A4B70" w14:paraId="49762D6F" w14:textId="77777777" w:rsidTr="000A3E4B">
        <w:trPr>
          <w:trHeight w:val="383"/>
        </w:trPr>
        <w:tc>
          <w:tcPr>
            <w:tcW w:w="4059" w:type="dxa"/>
            <w:tcBorders>
              <w:top w:val="single" w:sz="8" w:space="0" w:color="FFFFFF"/>
              <w:left w:val="nil"/>
              <w:bottom w:val="single" w:sz="8" w:space="0" w:color="FFFFFF"/>
              <w:right w:val="nil"/>
            </w:tcBorders>
            <w:shd w:val="clear" w:color="auto" w:fill="00A88F"/>
            <w:tcMar>
              <w:top w:w="0" w:type="dxa"/>
              <w:left w:w="57" w:type="dxa"/>
              <w:bottom w:w="0" w:type="dxa"/>
              <w:right w:w="0" w:type="dxa"/>
            </w:tcMar>
            <w:vAlign w:val="center"/>
            <w:hideMark/>
          </w:tcPr>
          <w:p w14:paraId="7BEE2109" w14:textId="77777777" w:rsidR="002E530D" w:rsidRPr="001A4B70" w:rsidRDefault="002E530D">
            <w:pPr>
              <w:pStyle w:val="TableTextWhite0"/>
              <w:rPr>
                <w:b/>
                <w:bCs/>
                <w:sz w:val="22"/>
                <w:szCs w:val="22"/>
              </w:rPr>
            </w:pPr>
            <w:r w:rsidRPr="001A4B70">
              <w:rPr>
                <w:b/>
                <w:bCs/>
                <w:sz w:val="22"/>
                <w:szCs w:val="22"/>
              </w:rPr>
              <w:t>Agency</w:t>
            </w:r>
          </w:p>
        </w:tc>
        <w:tc>
          <w:tcPr>
            <w:tcW w:w="5580" w:type="dxa"/>
            <w:tcBorders>
              <w:top w:val="single" w:sz="8" w:space="0" w:color="FFFFFF"/>
              <w:left w:val="nil"/>
              <w:bottom w:val="single" w:sz="8" w:space="0" w:color="FFFFFF"/>
              <w:right w:val="nil"/>
            </w:tcBorders>
            <w:shd w:val="clear" w:color="auto" w:fill="00A88F"/>
            <w:tcMar>
              <w:top w:w="0" w:type="dxa"/>
              <w:left w:w="57" w:type="dxa"/>
              <w:bottom w:w="0" w:type="dxa"/>
              <w:right w:w="0" w:type="dxa"/>
            </w:tcMar>
            <w:hideMark/>
          </w:tcPr>
          <w:p w14:paraId="7976465C" w14:textId="77777777" w:rsidR="002E530D" w:rsidRPr="001A4B70" w:rsidRDefault="002E530D">
            <w:pPr>
              <w:pStyle w:val="TableTextWhite0"/>
              <w:rPr>
                <w:sz w:val="22"/>
                <w:szCs w:val="22"/>
              </w:rPr>
            </w:pPr>
            <w:r w:rsidRPr="001A4B70">
              <w:rPr>
                <w:sz w:val="22"/>
                <w:szCs w:val="22"/>
              </w:rPr>
              <w:t>Museum of Applied Arts and Sciences</w:t>
            </w:r>
          </w:p>
        </w:tc>
      </w:tr>
      <w:tr w:rsidR="002E530D" w:rsidRPr="001A4B70" w14:paraId="278D200B" w14:textId="77777777" w:rsidTr="000A3E4B">
        <w:trPr>
          <w:trHeight w:val="368"/>
        </w:trPr>
        <w:tc>
          <w:tcPr>
            <w:tcW w:w="4059" w:type="dxa"/>
            <w:tcBorders>
              <w:top w:val="nil"/>
              <w:left w:val="nil"/>
              <w:bottom w:val="single" w:sz="8" w:space="0" w:color="FFFFFF"/>
              <w:right w:val="nil"/>
            </w:tcBorders>
            <w:shd w:val="clear" w:color="auto" w:fill="00A88F"/>
            <w:tcMar>
              <w:top w:w="0" w:type="dxa"/>
              <w:left w:w="57" w:type="dxa"/>
              <w:bottom w:w="0" w:type="dxa"/>
              <w:right w:w="0" w:type="dxa"/>
            </w:tcMar>
            <w:vAlign w:val="center"/>
            <w:hideMark/>
          </w:tcPr>
          <w:p w14:paraId="55B9D876" w14:textId="77777777" w:rsidR="002E530D" w:rsidRPr="001A4B70" w:rsidRDefault="002E530D">
            <w:pPr>
              <w:pStyle w:val="TableTextWhite0"/>
              <w:rPr>
                <w:b/>
                <w:bCs/>
                <w:sz w:val="22"/>
                <w:szCs w:val="22"/>
              </w:rPr>
            </w:pPr>
            <w:r w:rsidRPr="001A4B70">
              <w:rPr>
                <w:b/>
                <w:bCs/>
                <w:sz w:val="22"/>
                <w:szCs w:val="22"/>
              </w:rPr>
              <w:t>Division/Branch/Unit</w:t>
            </w:r>
          </w:p>
        </w:tc>
        <w:tc>
          <w:tcPr>
            <w:tcW w:w="5580" w:type="dxa"/>
            <w:tcBorders>
              <w:top w:val="nil"/>
              <w:left w:val="nil"/>
              <w:bottom w:val="single" w:sz="8" w:space="0" w:color="FFFFFF"/>
              <w:right w:val="nil"/>
            </w:tcBorders>
            <w:shd w:val="clear" w:color="auto" w:fill="00A88F"/>
            <w:tcMar>
              <w:top w:w="0" w:type="dxa"/>
              <w:left w:w="57" w:type="dxa"/>
              <w:bottom w:w="0" w:type="dxa"/>
              <w:right w:w="0" w:type="dxa"/>
            </w:tcMar>
            <w:hideMark/>
          </w:tcPr>
          <w:p w14:paraId="55B1F83D" w14:textId="77777777" w:rsidR="002E530D" w:rsidRPr="001A4B70" w:rsidRDefault="002E530D">
            <w:pPr>
              <w:pStyle w:val="TableTextWhite0"/>
              <w:rPr>
                <w:sz w:val="22"/>
                <w:szCs w:val="22"/>
              </w:rPr>
            </w:pPr>
            <w:r w:rsidRPr="001A4B70">
              <w:rPr>
                <w:sz w:val="22"/>
                <w:szCs w:val="22"/>
              </w:rPr>
              <w:t>Curatorial, Collections &amp; Exhibitions / Strategic Collections</w:t>
            </w:r>
          </w:p>
        </w:tc>
      </w:tr>
      <w:tr w:rsidR="000A3E4B" w:rsidRPr="001A4B70" w14:paraId="1B613CA5" w14:textId="77777777" w:rsidTr="000A3E4B">
        <w:trPr>
          <w:trHeight w:val="368"/>
        </w:trPr>
        <w:tc>
          <w:tcPr>
            <w:tcW w:w="4059" w:type="dxa"/>
            <w:tcBorders>
              <w:top w:val="nil"/>
              <w:left w:val="nil"/>
              <w:bottom w:val="single" w:sz="8" w:space="0" w:color="FFFFFF"/>
              <w:right w:val="nil"/>
            </w:tcBorders>
            <w:shd w:val="clear" w:color="auto" w:fill="00A88F"/>
            <w:tcMar>
              <w:top w:w="0" w:type="dxa"/>
              <w:left w:w="57" w:type="dxa"/>
              <w:bottom w:w="0" w:type="dxa"/>
              <w:right w:w="0" w:type="dxa"/>
            </w:tcMar>
            <w:vAlign w:val="center"/>
          </w:tcPr>
          <w:p w14:paraId="5560E2B6" w14:textId="32D9E901" w:rsidR="000A3E4B" w:rsidRPr="001A4B70" w:rsidRDefault="000A3E4B">
            <w:pPr>
              <w:pStyle w:val="TableTextWhite0"/>
              <w:rPr>
                <w:b/>
                <w:bCs/>
                <w:sz w:val="22"/>
                <w:szCs w:val="22"/>
              </w:rPr>
            </w:pPr>
            <w:r>
              <w:rPr>
                <w:b/>
                <w:bCs/>
                <w:sz w:val="22"/>
                <w:szCs w:val="22"/>
              </w:rPr>
              <w:t>Role Number</w:t>
            </w:r>
          </w:p>
        </w:tc>
        <w:tc>
          <w:tcPr>
            <w:tcW w:w="5580" w:type="dxa"/>
            <w:tcBorders>
              <w:top w:val="nil"/>
              <w:left w:val="nil"/>
              <w:bottom w:val="single" w:sz="8" w:space="0" w:color="FFFFFF"/>
              <w:right w:val="nil"/>
            </w:tcBorders>
            <w:shd w:val="clear" w:color="auto" w:fill="00A88F"/>
            <w:tcMar>
              <w:top w:w="0" w:type="dxa"/>
              <w:left w:w="57" w:type="dxa"/>
              <w:bottom w:w="0" w:type="dxa"/>
              <w:right w:w="0" w:type="dxa"/>
            </w:tcMar>
          </w:tcPr>
          <w:p w14:paraId="00E63A8F" w14:textId="5E712847" w:rsidR="000A3E4B" w:rsidRPr="001A4B70" w:rsidRDefault="005F72F3">
            <w:pPr>
              <w:pStyle w:val="TableTextWhite0"/>
              <w:rPr>
                <w:sz w:val="22"/>
                <w:szCs w:val="22"/>
              </w:rPr>
            </w:pPr>
            <w:r>
              <w:rPr>
                <w:sz w:val="22"/>
                <w:szCs w:val="22"/>
              </w:rPr>
              <w:t>51001380</w:t>
            </w:r>
          </w:p>
        </w:tc>
      </w:tr>
      <w:tr w:rsidR="002E530D" w:rsidRPr="001A4B70" w14:paraId="3110A4D9" w14:textId="77777777" w:rsidTr="000A3E4B">
        <w:trPr>
          <w:trHeight w:val="368"/>
        </w:trPr>
        <w:tc>
          <w:tcPr>
            <w:tcW w:w="4059" w:type="dxa"/>
            <w:tcBorders>
              <w:top w:val="nil"/>
              <w:left w:val="nil"/>
              <w:bottom w:val="single" w:sz="8" w:space="0" w:color="FFFFFF"/>
              <w:right w:val="nil"/>
            </w:tcBorders>
            <w:shd w:val="clear" w:color="auto" w:fill="00A88F"/>
            <w:tcMar>
              <w:top w:w="0" w:type="dxa"/>
              <w:left w:w="57" w:type="dxa"/>
              <w:bottom w:w="0" w:type="dxa"/>
              <w:right w:w="0" w:type="dxa"/>
            </w:tcMar>
            <w:vAlign w:val="center"/>
            <w:hideMark/>
          </w:tcPr>
          <w:p w14:paraId="6C12FE57" w14:textId="77777777" w:rsidR="002E530D" w:rsidRPr="001A4B70" w:rsidRDefault="002E530D">
            <w:pPr>
              <w:pStyle w:val="TableTextWhite0"/>
              <w:rPr>
                <w:b/>
                <w:bCs/>
                <w:sz w:val="22"/>
                <w:szCs w:val="22"/>
              </w:rPr>
            </w:pPr>
            <w:r w:rsidRPr="001A4B70">
              <w:rPr>
                <w:b/>
                <w:bCs/>
                <w:sz w:val="22"/>
                <w:szCs w:val="22"/>
              </w:rPr>
              <w:t>Location</w:t>
            </w:r>
          </w:p>
        </w:tc>
        <w:tc>
          <w:tcPr>
            <w:tcW w:w="5580" w:type="dxa"/>
            <w:tcBorders>
              <w:top w:val="nil"/>
              <w:left w:val="nil"/>
              <w:bottom w:val="single" w:sz="8" w:space="0" w:color="FFFFFF"/>
              <w:right w:val="nil"/>
            </w:tcBorders>
            <w:shd w:val="clear" w:color="auto" w:fill="00A88F"/>
            <w:tcMar>
              <w:top w:w="0" w:type="dxa"/>
              <w:left w:w="57" w:type="dxa"/>
              <w:bottom w:w="0" w:type="dxa"/>
              <w:right w:w="0" w:type="dxa"/>
            </w:tcMar>
            <w:hideMark/>
          </w:tcPr>
          <w:p w14:paraId="2FB44039" w14:textId="77777777" w:rsidR="002E530D" w:rsidRPr="001A4B70" w:rsidRDefault="002E530D">
            <w:pPr>
              <w:pStyle w:val="TableTextWhite0"/>
              <w:rPr>
                <w:sz w:val="22"/>
                <w:szCs w:val="22"/>
              </w:rPr>
            </w:pPr>
            <w:r w:rsidRPr="001A4B70">
              <w:rPr>
                <w:sz w:val="22"/>
                <w:szCs w:val="22"/>
              </w:rPr>
              <w:t>All MAAS Sites</w:t>
            </w:r>
          </w:p>
        </w:tc>
      </w:tr>
      <w:tr w:rsidR="002E530D" w:rsidRPr="001A4B70" w14:paraId="08A31326" w14:textId="77777777" w:rsidTr="000A3E4B">
        <w:trPr>
          <w:trHeight w:val="383"/>
        </w:trPr>
        <w:tc>
          <w:tcPr>
            <w:tcW w:w="4059" w:type="dxa"/>
            <w:tcBorders>
              <w:top w:val="nil"/>
              <w:left w:val="nil"/>
              <w:bottom w:val="single" w:sz="8" w:space="0" w:color="FFFFFF"/>
              <w:right w:val="nil"/>
            </w:tcBorders>
            <w:shd w:val="clear" w:color="auto" w:fill="00A88F"/>
            <w:tcMar>
              <w:top w:w="0" w:type="dxa"/>
              <w:left w:w="57" w:type="dxa"/>
              <w:bottom w:w="0" w:type="dxa"/>
              <w:right w:w="0" w:type="dxa"/>
            </w:tcMar>
            <w:vAlign w:val="center"/>
            <w:hideMark/>
          </w:tcPr>
          <w:p w14:paraId="6690E003" w14:textId="77777777" w:rsidR="002E530D" w:rsidRPr="001A4B70" w:rsidRDefault="002E530D">
            <w:pPr>
              <w:pStyle w:val="TableTextWhite0"/>
              <w:rPr>
                <w:b/>
                <w:bCs/>
                <w:sz w:val="22"/>
                <w:szCs w:val="22"/>
              </w:rPr>
            </w:pPr>
            <w:r w:rsidRPr="001A4B70">
              <w:rPr>
                <w:b/>
                <w:bCs/>
                <w:sz w:val="22"/>
                <w:szCs w:val="22"/>
              </w:rPr>
              <w:t>Classification/Grade/Band</w:t>
            </w:r>
          </w:p>
        </w:tc>
        <w:tc>
          <w:tcPr>
            <w:tcW w:w="5580" w:type="dxa"/>
            <w:tcBorders>
              <w:top w:val="nil"/>
              <w:left w:val="nil"/>
              <w:bottom w:val="single" w:sz="8" w:space="0" w:color="FFFFFF"/>
              <w:right w:val="nil"/>
            </w:tcBorders>
            <w:shd w:val="clear" w:color="auto" w:fill="00A88F"/>
            <w:tcMar>
              <w:top w:w="0" w:type="dxa"/>
              <w:left w:w="57" w:type="dxa"/>
              <w:bottom w:w="0" w:type="dxa"/>
              <w:right w:w="0" w:type="dxa"/>
            </w:tcMar>
            <w:hideMark/>
          </w:tcPr>
          <w:p w14:paraId="5EEEC25B" w14:textId="77777777" w:rsidR="002E530D" w:rsidRPr="001A4B70" w:rsidRDefault="002E530D">
            <w:pPr>
              <w:pStyle w:val="TableTextWhite0"/>
              <w:rPr>
                <w:sz w:val="22"/>
                <w:szCs w:val="22"/>
              </w:rPr>
            </w:pPr>
            <w:r w:rsidRPr="001A4B70">
              <w:rPr>
                <w:rStyle w:val="CharacterStyle1"/>
                <w:sz w:val="22"/>
                <w:szCs w:val="22"/>
              </w:rPr>
              <w:t>Clerk 9/10</w:t>
            </w:r>
          </w:p>
        </w:tc>
      </w:tr>
      <w:tr w:rsidR="002E530D" w:rsidRPr="001A4B70" w14:paraId="7533DAAF" w14:textId="77777777" w:rsidTr="000A3E4B">
        <w:trPr>
          <w:trHeight w:val="368"/>
        </w:trPr>
        <w:tc>
          <w:tcPr>
            <w:tcW w:w="4059" w:type="dxa"/>
            <w:tcBorders>
              <w:top w:val="nil"/>
              <w:left w:val="nil"/>
              <w:bottom w:val="single" w:sz="8" w:space="0" w:color="FFFFFF"/>
              <w:right w:val="nil"/>
            </w:tcBorders>
            <w:shd w:val="clear" w:color="auto" w:fill="00A88F"/>
            <w:tcMar>
              <w:top w:w="0" w:type="dxa"/>
              <w:left w:w="57" w:type="dxa"/>
              <w:bottom w:w="0" w:type="dxa"/>
              <w:right w:w="0" w:type="dxa"/>
            </w:tcMar>
            <w:vAlign w:val="center"/>
            <w:hideMark/>
          </w:tcPr>
          <w:p w14:paraId="73225678" w14:textId="77777777" w:rsidR="002E530D" w:rsidRPr="001A4B70" w:rsidRDefault="002E530D">
            <w:pPr>
              <w:pStyle w:val="TableTextWhite0"/>
              <w:rPr>
                <w:b/>
                <w:bCs/>
                <w:sz w:val="22"/>
                <w:szCs w:val="22"/>
              </w:rPr>
            </w:pPr>
            <w:r w:rsidRPr="001A4B70">
              <w:rPr>
                <w:b/>
                <w:bCs/>
                <w:sz w:val="22"/>
                <w:szCs w:val="22"/>
              </w:rPr>
              <w:t>ANZSCO Code</w:t>
            </w:r>
          </w:p>
        </w:tc>
        <w:tc>
          <w:tcPr>
            <w:tcW w:w="5580" w:type="dxa"/>
            <w:tcBorders>
              <w:top w:val="nil"/>
              <w:left w:val="nil"/>
              <w:bottom w:val="single" w:sz="8" w:space="0" w:color="FFFFFF"/>
              <w:right w:val="nil"/>
            </w:tcBorders>
            <w:shd w:val="clear" w:color="auto" w:fill="00A88F"/>
            <w:tcMar>
              <w:top w:w="0" w:type="dxa"/>
              <w:left w:w="57" w:type="dxa"/>
              <w:bottom w:w="0" w:type="dxa"/>
              <w:right w:w="0" w:type="dxa"/>
            </w:tcMar>
            <w:hideMark/>
          </w:tcPr>
          <w:p w14:paraId="075C263E" w14:textId="77777777" w:rsidR="002E530D" w:rsidRPr="001A4B70" w:rsidRDefault="002E530D">
            <w:pPr>
              <w:pStyle w:val="TableTextWhite0"/>
              <w:rPr>
                <w:sz w:val="22"/>
                <w:szCs w:val="22"/>
              </w:rPr>
            </w:pPr>
            <w:r w:rsidRPr="001A4B70">
              <w:rPr>
                <w:sz w:val="22"/>
                <w:szCs w:val="22"/>
              </w:rPr>
              <w:t>224999</w:t>
            </w:r>
          </w:p>
        </w:tc>
      </w:tr>
      <w:tr w:rsidR="002E530D" w:rsidRPr="001A4B70" w14:paraId="42035F15" w14:textId="77777777" w:rsidTr="000A3E4B">
        <w:trPr>
          <w:trHeight w:val="383"/>
        </w:trPr>
        <w:tc>
          <w:tcPr>
            <w:tcW w:w="4059" w:type="dxa"/>
            <w:tcBorders>
              <w:top w:val="nil"/>
              <w:left w:val="nil"/>
              <w:bottom w:val="single" w:sz="8" w:space="0" w:color="FFFFFF"/>
              <w:right w:val="nil"/>
            </w:tcBorders>
            <w:shd w:val="clear" w:color="auto" w:fill="00A88F"/>
            <w:tcMar>
              <w:top w:w="0" w:type="dxa"/>
              <w:left w:w="57" w:type="dxa"/>
              <w:bottom w:w="0" w:type="dxa"/>
              <w:right w:w="0" w:type="dxa"/>
            </w:tcMar>
            <w:vAlign w:val="center"/>
            <w:hideMark/>
          </w:tcPr>
          <w:p w14:paraId="61595453" w14:textId="77777777" w:rsidR="002E530D" w:rsidRPr="001A4B70" w:rsidRDefault="002E530D">
            <w:pPr>
              <w:pStyle w:val="TableTextWhite0"/>
              <w:rPr>
                <w:b/>
                <w:bCs/>
                <w:sz w:val="22"/>
                <w:szCs w:val="22"/>
              </w:rPr>
            </w:pPr>
            <w:r w:rsidRPr="001A4B70">
              <w:rPr>
                <w:b/>
                <w:bCs/>
                <w:sz w:val="22"/>
                <w:szCs w:val="22"/>
              </w:rPr>
              <w:t>PCAT Code</w:t>
            </w:r>
          </w:p>
        </w:tc>
        <w:tc>
          <w:tcPr>
            <w:tcW w:w="5580" w:type="dxa"/>
            <w:tcBorders>
              <w:top w:val="nil"/>
              <w:left w:val="nil"/>
              <w:bottom w:val="single" w:sz="8" w:space="0" w:color="FFFFFF"/>
              <w:right w:val="nil"/>
            </w:tcBorders>
            <w:shd w:val="clear" w:color="auto" w:fill="00A88F"/>
            <w:tcMar>
              <w:top w:w="0" w:type="dxa"/>
              <w:left w:w="57" w:type="dxa"/>
              <w:bottom w:w="0" w:type="dxa"/>
              <w:right w:w="0" w:type="dxa"/>
            </w:tcMar>
            <w:hideMark/>
          </w:tcPr>
          <w:p w14:paraId="3B04CB98" w14:textId="3E37706E" w:rsidR="002E530D" w:rsidRPr="001A4B70" w:rsidRDefault="005F72F3">
            <w:pPr>
              <w:pStyle w:val="TableTextWhite0"/>
              <w:rPr>
                <w:sz w:val="22"/>
                <w:szCs w:val="22"/>
              </w:rPr>
            </w:pPr>
            <w:r>
              <w:rPr>
                <w:sz w:val="22"/>
                <w:szCs w:val="22"/>
              </w:rPr>
              <w:t>TBC</w:t>
            </w:r>
          </w:p>
        </w:tc>
      </w:tr>
      <w:tr w:rsidR="002E530D" w:rsidRPr="001A4B70" w14:paraId="78C6C141" w14:textId="77777777" w:rsidTr="000A3E4B">
        <w:trPr>
          <w:trHeight w:val="368"/>
        </w:trPr>
        <w:tc>
          <w:tcPr>
            <w:tcW w:w="4059" w:type="dxa"/>
            <w:tcBorders>
              <w:top w:val="nil"/>
              <w:left w:val="nil"/>
              <w:bottom w:val="single" w:sz="8" w:space="0" w:color="FFFFFF"/>
              <w:right w:val="nil"/>
            </w:tcBorders>
            <w:shd w:val="clear" w:color="auto" w:fill="00A88F"/>
            <w:tcMar>
              <w:top w:w="0" w:type="dxa"/>
              <w:left w:w="57" w:type="dxa"/>
              <w:bottom w:w="0" w:type="dxa"/>
              <w:right w:w="0" w:type="dxa"/>
            </w:tcMar>
            <w:vAlign w:val="center"/>
            <w:hideMark/>
          </w:tcPr>
          <w:p w14:paraId="166392CE" w14:textId="77777777" w:rsidR="002E530D" w:rsidRPr="001A4B70" w:rsidRDefault="002E530D">
            <w:pPr>
              <w:pStyle w:val="TableTextWhite0"/>
              <w:rPr>
                <w:b/>
                <w:bCs/>
                <w:sz w:val="22"/>
                <w:szCs w:val="22"/>
              </w:rPr>
            </w:pPr>
            <w:r w:rsidRPr="001A4B70">
              <w:rPr>
                <w:b/>
                <w:bCs/>
                <w:sz w:val="22"/>
                <w:szCs w:val="22"/>
              </w:rPr>
              <w:t>Date of Approval</w:t>
            </w:r>
          </w:p>
        </w:tc>
        <w:tc>
          <w:tcPr>
            <w:tcW w:w="5580" w:type="dxa"/>
            <w:tcBorders>
              <w:top w:val="nil"/>
              <w:left w:val="nil"/>
              <w:bottom w:val="single" w:sz="8" w:space="0" w:color="FFFFFF"/>
              <w:right w:val="nil"/>
            </w:tcBorders>
            <w:shd w:val="clear" w:color="auto" w:fill="00A88F"/>
            <w:tcMar>
              <w:top w:w="0" w:type="dxa"/>
              <w:left w:w="57" w:type="dxa"/>
              <w:bottom w:w="0" w:type="dxa"/>
              <w:right w:w="0" w:type="dxa"/>
            </w:tcMar>
          </w:tcPr>
          <w:p w14:paraId="0503AB14" w14:textId="341D515D" w:rsidR="002E530D" w:rsidRPr="001A4B70" w:rsidRDefault="005F72F3">
            <w:pPr>
              <w:pStyle w:val="TableTextWhite0"/>
              <w:rPr>
                <w:sz w:val="22"/>
                <w:szCs w:val="22"/>
              </w:rPr>
            </w:pPr>
            <w:r>
              <w:rPr>
                <w:sz w:val="22"/>
                <w:szCs w:val="22"/>
              </w:rPr>
              <w:t>September 2020</w:t>
            </w:r>
          </w:p>
        </w:tc>
      </w:tr>
      <w:tr w:rsidR="002E530D" w:rsidRPr="001A4B70" w14:paraId="77F69784" w14:textId="77777777" w:rsidTr="000A3E4B">
        <w:trPr>
          <w:trHeight w:val="383"/>
        </w:trPr>
        <w:tc>
          <w:tcPr>
            <w:tcW w:w="4059" w:type="dxa"/>
            <w:tcBorders>
              <w:top w:val="nil"/>
              <w:left w:val="nil"/>
              <w:bottom w:val="single" w:sz="8" w:space="0" w:color="auto"/>
              <w:right w:val="nil"/>
            </w:tcBorders>
            <w:shd w:val="clear" w:color="auto" w:fill="00A88F"/>
            <w:tcMar>
              <w:top w:w="0" w:type="dxa"/>
              <w:left w:w="57" w:type="dxa"/>
              <w:bottom w:w="0" w:type="dxa"/>
              <w:right w:w="0" w:type="dxa"/>
            </w:tcMar>
            <w:vAlign w:val="center"/>
            <w:hideMark/>
          </w:tcPr>
          <w:p w14:paraId="7BF0D425" w14:textId="77777777" w:rsidR="002E530D" w:rsidRPr="001A4B70" w:rsidRDefault="002E530D">
            <w:pPr>
              <w:pStyle w:val="TableTextWhite0"/>
              <w:rPr>
                <w:b/>
                <w:bCs/>
                <w:sz w:val="22"/>
                <w:szCs w:val="22"/>
              </w:rPr>
            </w:pPr>
            <w:r w:rsidRPr="001A4B70">
              <w:rPr>
                <w:b/>
                <w:bCs/>
                <w:sz w:val="22"/>
                <w:szCs w:val="22"/>
              </w:rPr>
              <w:t>Agency Website</w:t>
            </w:r>
          </w:p>
        </w:tc>
        <w:tc>
          <w:tcPr>
            <w:tcW w:w="5580" w:type="dxa"/>
            <w:tcBorders>
              <w:top w:val="nil"/>
              <w:left w:val="nil"/>
              <w:bottom w:val="single" w:sz="8" w:space="0" w:color="auto"/>
              <w:right w:val="nil"/>
            </w:tcBorders>
            <w:shd w:val="clear" w:color="auto" w:fill="00A88F"/>
            <w:tcMar>
              <w:top w:w="0" w:type="dxa"/>
              <w:left w:w="57" w:type="dxa"/>
              <w:bottom w:w="0" w:type="dxa"/>
              <w:right w:w="0" w:type="dxa"/>
            </w:tcMar>
            <w:hideMark/>
          </w:tcPr>
          <w:p w14:paraId="61078141" w14:textId="77777777" w:rsidR="002E530D" w:rsidRPr="001A4B70" w:rsidRDefault="002E530D">
            <w:pPr>
              <w:pStyle w:val="TableTextWhite0"/>
              <w:rPr>
                <w:sz w:val="22"/>
                <w:szCs w:val="22"/>
              </w:rPr>
            </w:pPr>
            <w:r w:rsidRPr="001A4B70">
              <w:rPr>
                <w:sz w:val="22"/>
                <w:szCs w:val="22"/>
              </w:rPr>
              <w:t>maas.museum</w:t>
            </w:r>
          </w:p>
        </w:tc>
      </w:tr>
    </w:tbl>
    <w:p w14:paraId="399534EF" w14:textId="5EF124F6" w:rsidR="002E530D" w:rsidRPr="001A4B70" w:rsidRDefault="009A39C1" w:rsidP="00A07C0F">
      <w:pPr>
        <w:pStyle w:val="Heading1"/>
        <w:jc w:val="both"/>
        <w:rPr>
          <w:rStyle w:val="Strong"/>
          <w:rFonts w:ascii="Arial" w:hAnsi="Arial" w:cs="Arial"/>
          <w:b/>
          <w:sz w:val="22"/>
          <w:szCs w:val="22"/>
        </w:rPr>
      </w:pPr>
      <w:r>
        <w:rPr>
          <w:rStyle w:val="Strong"/>
          <w:rFonts w:ascii="Arial" w:hAnsi="Arial" w:cs="Arial"/>
          <w:b/>
          <w:sz w:val="22"/>
          <w:szCs w:val="22"/>
        </w:rPr>
        <w:br/>
      </w:r>
      <w:r w:rsidR="002E530D" w:rsidRPr="001A4B70">
        <w:rPr>
          <w:rStyle w:val="Strong"/>
          <w:rFonts w:ascii="Arial" w:hAnsi="Arial" w:cs="Arial"/>
          <w:b/>
          <w:sz w:val="22"/>
          <w:szCs w:val="22"/>
        </w:rPr>
        <w:t>Agency Overview</w:t>
      </w:r>
    </w:p>
    <w:p w14:paraId="2C1C8081" w14:textId="57F6FCE0" w:rsidR="002E530D" w:rsidRPr="001A4B70" w:rsidRDefault="001A4B70" w:rsidP="00A07C0F">
      <w:pPr>
        <w:jc w:val="both"/>
        <w:rPr>
          <w:rStyle w:val="CharacterStyle1"/>
          <w:bCs/>
          <w:spacing w:val="-4"/>
          <w:sz w:val="22"/>
          <w:szCs w:val="22"/>
          <w:lang w:val="en-US"/>
        </w:rPr>
      </w:pPr>
      <w:r w:rsidRPr="001A4B70">
        <w:rPr>
          <w:rStyle w:val="CharacterStyle1"/>
          <w:bCs/>
          <w:spacing w:val="-4"/>
          <w:sz w:val="22"/>
          <w:szCs w:val="22"/>
          <w:lang w:val="en-US"/>
        </w:rPr>
        <w:t>The Museum of Applied Arts and Sciences sits at the intersection of the arts, design, science and technology and plays a critical role in engaging communities with contemporary ideas and issues.  Established in 1879, the museum includes the Powerhouse Museum, Sydney Observatory and the Museums Discovery Centre. The Museum is custodian to over half a million objects of national and international significance and is considered one of the finest and most diverse collections in Australia.</w:t>
      </w:r>
    </w:p>
    <w:p w14:paraId="7076DA9B" w14:textId="77777777" w:rsidR="002E530D" w:rsidRPr="001A4B70" w:rsidRDefault="002E530D" w:rsidP="00A07C0F">
      <w:pPr>
        <w:rPr>
          <w:rFonts w:ascii="Arial" w:hAnsi="Arial" w:cs="Arial"/>
          <w:sz w:val="22"/>
          <w:szCs w:val="22"/>
        </w:rPr>
      </w:pPr>
    </w:p>
    <w:p w14:paraId="0C1B5FD8" w14:textId="1138A8F4" w:rsidR="00A07C0F" w:rsidRPr="001A4B70" w:rsidRDefault="002E530D" w:rsidP="00A07C0F">
      <w:pPr>
        <w:rPr>
          <w:rStyle w:val="CharacterStyle2"/>
          <w:rFonts w:ascii="Arial" w:hAnsi="Arial" w:cs="Arial"/>
          <w:b/>
          <w:bCs/>
          <w:spacing w:val="-7"/>
          <w:sz w:val="22"/>
          <w:szCs w:val="22"/>
        </w:rPr>
      </w:pPr>
      <w:r w:rsidRPr="001A4B70">
        <w:rPr>
          <w:rStyle w:val="CharacterStyle2"/>
          <w:rFonts w:ascii="Arial" w:hAnsi="Arial" w:cs="Arial"/>
          <w:b/>
          <w:bCs/>
          <w:spacing w:val="-7"/>
          <w:sz w:val="22"/>
          <w:szCs w:val="22"/>
        </w:rPr>
        <w:t>Organisational Context of the Role</w:t>
      </w:r>
    </w:p>
    <w:p w14:paraId="0A007127" w14:textId="3B208C58" w:rsidR="002E530D" w:rsidRPr="001A4B70" w:rsidRDefault="002E530D" w:rsidP="00A07C0F">
      <w:pPr>
        <w:spacing w:before="240"/>
        <w:jc w:val="both"/>
        <w:rPr>
          <w:rStyle w:val="CharacterStyle2"/>
          <w:rFonts w:ascii="Arial" w:hAnsi="Arial" w:cs="Arial"/>
          <w:spacing w:val="-7"/>
          <w:sz w:val="22"/>
          <w:szCs w:val="22"/>
        </w:rPr>
      </w:pPr>
      <w:r w:rsidRPr="001A4B70">
        <w:rPr>
          <w:rStyle w:val="CharacterStyle2"/>
          <w:rFonts w:ascii="Arial" w:hAnsi="Arial" w:cs="Arial"/>
          <w:spacing w:val="-7"/>
          <w:sz w:val="22"/>
          <w:szCs w:val="22"/>
        </w:rPr>
        <w:t>The Curatorial, Collections and Exhibitions department, encompassing Curatorial, Strategic Collections and Production works cooperatively to develop, manage and conserve collections, conduct research, develop, source, deliver, interpret and maintain long-term and temporary exhibitions. The Department provides content to the Museum’s ambitious and multi</w:t>
      </w:r>
      <w:r w:rsidRPr="001A4B70">
        <w:rPr>
          <w:rStyle w:val="CharacterStyle2"/>
          <w:rFonts w:ascii="Arial" w:hAnsi="Arial" w:cs="Arial"/>
          <w:spacing w:val="-7"/>
          <w:sz w:val="22"/>
          <w:szCs w:val="22"/>
        </w:rPr>
        <w:softHyphen/>
        <w:t>faceted programs and experiences. The Department initiates and proactively explores ways to expand and disseminate knowledge about the collection. The Department includes Strategic Collections, Curatorial and Production</w:t>
      </w:r>
      <w:r w:rsidR="00C97FB9" w:rsidRPr="001A4B70">
        <w:rPr>
          <w:rStyle w:val="CharacterStyle2"/>
          <w:rFonts w:ascii="Arial" w:hAnsi="Arial" w:cs="Arial"/>
          <w:spacing w:val="-7"/>
          <w:sz w:val="22"/>
          <w:szCs w:val="22"/>
        </w:rPr>
        <w:t>; and shares responsibility</w:t>
      </w:r>
      <w:r w:rsidR="00CC10B4" w:rsidRPr="001A4B70">
        <w:rPr>
          <w:rStyle w:val="CharacterStyle2"/>
          <w:rFonts w:ascii="Arial" w:hAnsi="Arial" w:cs="Arial"/>
          <w:spacing w:val="-7"/>
          <w:sz w:val="22"/>
          <w:szCs w:val="22"/>
        </w:rPr>
        <w:t xml:space="preserve"> for</w:t>
      </w:r>
      <w:r w:rsidR="00C97FB9" w:rsidRPr="001A4B70">
        <w:rPr>
          <w:rStyle w:val="CharacterStyle2"/>
          <w:rFonts w:ascii="Arial" w:hAnsi="Arial" w:cs="Arial"/>
          <w:spacing w:val="-7"/>
          <w:sz w:val="22"/>
          <w:szCs w:val="22"/>
        </w:rPr>
        <w:t xml:space="preserve"> Indigenous Engagement and Strategy with the organisation’s Programs and Engagement department.</w:t>
      </w:r>
    </w:p>
    <w:p w14:paraId="4E018C21" w14:textId="3690E283" w:rsidR="002E530D" w:rsidRPr="001A4B70" w:rsidRDefault="002E530D" w:rsidP="00A07C0F">
      <w:pPr>
        <w:pStyle w:val="NormalWeb"/>
        <w:spacing w:before="240" w:beforeAutospacing="0"/>
        <w:jc w:val="both"/>
        <w:rPr>
          <w:rStyle w:val="CharacterStyle2"/>
          <w:rFonts w:ascii="Arial" w:hAnsi="Arial" w:cs="Arial"/>
          <w:spacing w:val="-7"/>
        </w:rPr>
      </w:pPr>
      <w:r w:rsidRPr="001A4B70">
        <w:rPr>
          <w:rStyle w:val="CharacterStyle2"/>
          <w:rFonts w:ascii="Arial" w:hAnsi="Arial" w:cs="Arial"/>
          <w:spacing w:val="-7"/>
        </w:rPr>
        <w:t>In 2017, the Powerhouse launched the MAAS Innovate Reconciliation Action Plan (RAP) the MAAS Australian Indigenous Cultural and Intellectual Property (ICIP) Protocol, and</w:t>
      </w:r>
      <w:r w:rsidR="00C97FB9" w:rsidRPr="001A4B70">
        <w:rPr>
          <w:rStyle w:val="CharacterStyle2"/>
          <w:rFonts w:ascii="Arial" w:hAnsi="Arial" w:cs="Arial"/>
          <w:spacing w:val="-7"/>
        </w:rPr>
        <w:t xml:space="preserve"> a range of associated programs</w:t>
      </w:r>
      <w:r w:rsidRPr="001A4B70">
        <w:rPr>
          <w:rStyle w:val="CharacterStyle2"/>
          <w:rFonts w:ascii="Arial" w:hAnsi="Arial" w:cs="Arial"/>
          <w:spacing w:val="-7"/>
        </w:rPr>
        <w:t xml:space="preserve">. This was the start of a new and ongoing commitment to working in partnership with Aboriginal and Torres Strait Islander communities to build a culture of mutual respect and exchange and to embed Indigenous cultural perspectives across the institution. </w:t>
      </w:r>
    </w:p>
    <w:p w14:paraId="2C69B936" w14:textId="77777777" w:rsidR="002E530D" w:rsidRPr="001A4B70" w:rsidRDefault="002E530D" w:rsidP="002E530D">
      <w:pPr>
        <w:pStyle w:val="NormalWeb"/>
        <w:jc w:val="both"/>
        <w:rPr>
          <w:rStyle w:val="CharacterStyle2"/>
          <w:rFonts w:ascii="Arial" w:hAnsi="Arial" w:cs="Arial"/>
          <w:spacing w:val="-7"/>
        </w:rPr>
      </w:pPr>
      <w:r w:rsidRPr="001A4B70">
        <w:rPr>
          <w:rStyle w:val="CharacterStyle2"/>
          <w:rFonts w:ascii="Arial" w:hAnsi="Arial" w:cs="Arial"/>
          <w:spacing w:val="-7"/>
        </w:rPr>
        <w:t xml:space="preserve">The MAAS Australian Indigenous Cultural and Intellectual Property (ICIP) Protocol provides the institution’s philosophical statement of intent built around ten key principles that guide custodial handling of Indigenous cultural material, both tangible and intangible. The Protocol is directly aligned with the United Nations Declaration on the Rights of Indigenous Peoples. </w:t>
      </w:r>
    </w:p>
    <w:p w14:paraId="6EF323AE" w14:textId="7F06A2A7" w:rsidR="002E530D" w:rsidRPr="001A4B70" w:rsidRDefault="002E530D" w:rsidP="002E530D">
      <w:pPr>
        <w:pStyle w:val="NormalWeb"/>
        <w:jc w:val="both"/>
        <w:rPr>
          <w:rStyle w:val="CharacterStyle2"/>
          <w:rFonts w:ascii="Arial" w:hAnsi="Arial" w:cs="Arial"/>
          <w:spacing w:val="-7"/>
        </w:rPr>
      </w:pPr>
      <w:r w:rsidRPr="001A4B70">
        <w:rPr>
          <w:rStyle w:val="CharacterStyle2"/>
          <w:rFonts w:ascii="Arial" w:hAnsi="Arial" w:cs="Arial"/>
          <w:spacing w:val="-7"/>
        </w:rPr>
        <w:t xml:space="preserve">The museum has also established an Aboriginal and Torres Strait Islander Consultative Group which includes the Reconciliation Action Plan ATSI Reference Group, ATSI Collections Management Reference Group, ATSI Curriculum Reference Group and Indigenous STEM Reference Group. </w:t>
      </w:r>
    </w:p>
    <w:p w14:paraId="00ACCCF7" w14:textId="77777777" w:rsidR="002E530D" w:rsidRPr="001A4B70" w:rsidRDefault="002E530D" w:rsidP="002E530D">
      <w:pPr>
        <w:pStyle w:val="NormalWeb"/>
        <w:jc w:val="both"/>
        <w:rPr>
          <w:rStyle w:val="CharacterStyle2"/>
          <w:rFonts w:ascii="Arial" w:hAnsi="Arial" w:cs="Arial"/>
          <w:b/>
          <w:bCs/>
          <w:spacing w:val="-7"/>
        </w:rPr>
      </w:pPr>
      <w:r w:rsidRPr="001A4B70">
        <w:rPr>
          <w:rStyle w:val="CharacterStyle2"/>
          <w:rFonts w:ascii="Arial" w:hAnsi="Arial" w:cs="Arial"/>
          <w:b/>
          <w:bCs/>
          <w:spacing w:val="-7"/>
        </w:rPr>
        <w:lastRenderedPageBreak/>
        <w:t>Primary purpose of the role</w:t>
      </w:r>
    </w:p>
    <w:p w14:paraId="003FD1DD" w14:textId="77777777" w:rsidR="002E530D" w:rsidRPr="001A4B70" w:rsidRDefault="002E530D" w:rsidP="00A07C0F">
      <w:pPr>
        <w:jc w:val="both"/>
        <w:rPr>
          <w:rFonts w:ascii="Arial" w:hAnsi="Arial" w:cs="Arial"/>
          <w:sz w:val="22"/>
          <w:szCs w:val="22"/>
          <w:lang w:val="en-US"/>
        </w:rPr>
      </w:pPr>
      <w:r w:rsidRPr="001A4B70">
        <w:rPr>
          <w:rFonts w:ascii="Arial" w:hAnsi="Arial" w:cs="Arial"/>
          <w:sz w:val="22"/>
          <w:szCs w:val="22"/>
          <w:lang w:val="en-US"/>
        </w:rPr>
        <w:t xml:space="preserve">The MAAS Project is the relocation of the Powerhouse Museum and part of a wider government project for the creation of a new arts and cultural precinct in western Sydney. The Aboriginal and Torres Strait Islander Collections Manager manages the planning, development, implementation and monitoring of procedures, recruitment and procurement for the care, documentation and logistics related to Indigenous Cultural and Intellectual Property in the Museum’s custody and care. </w:t>
      </w:r>
    </w:p>
    <w:p w14:paraId="1ADF92CE" w14:textId="77777777" w:rsidR="000A3E4B" w:rsidRDefault="002E530D" w:rsidP="000A3E4B">
      <w:pPr>
        <w:rPr>
          <w:rFonts w:ascii="Arial" w:hAnsi="Arial" w:cs="Arial"/>
          <w:sz w:val="22"/>
          <w:szCs w:val="22"/>
          <w:lang w:val="en-US"/>
        </w:rPr>
      </w:pPr>
      <w:r w:rsidRPr="001A4B70">
        <w:rPr>
          <w:rFonts w:ascii="Arial" w:hAnsi="Arial" w:cs="Arial"/>
          <w:sz w:val="22"/>
          <w:szCs w:val="22"/>
          <w:lang w:val="en-US"/>
        </w:rPr>
        <w:t> </w:t>
      </w:r>
    </w:p>
    <w:p w14:paraId="03771BF5" w14:textId="566C7C0B" w:rsidR="002E530D" w:rsidRPr="000A3E4B" w:rsidRDefault="002E530D" w:rsidP="000A3E4B">
      <w:pPr>
        <w:rPr>
          <w:rStyle w:val="CharacterStyle2"/>
          <w:rFonts w:ascii="Arial" w:hAnsi="Arial" w:cs="Arial"/>
          <w:sz w:val="22"/>
          <w:szCs w:val="22"/>
          <w:lang w:val="en-US"/>
        </w:rPr>
      </w:pPr>
      <w:r w:rsidRPr="001A4B70">
        <w:rPr>
          <w:rStyle w:val="CharacterStyle2"/>
          <w:rFonts w:ascii="Arial" w:hAnsi="Arial" w:cs="Arial"/>
          <w:b/>
          <w:bCs/>
          <w:spacing w:val="-7"/>
        </w:rPr>
        <w:t>Key accountabilities</w:t>
      </w:r>
    </w:p>
    <w:p w14:paraId="0B784805" w14:textId="009A3CB3" w:rsidR="002E530D" w:rsidRDefault="002E530D" w:rsidP="009A39C1">
      <w:pPr>
        <w:pStyle w:val="Style1"/>
        <w:numPr>
          <w:ilvl w:val="0"/>
          <w:numId w:val="11"/>
        </w:numPr>
        <w:autoSpaceDE/>
        <w:spacing w:before="108"/>
        <w:ind w:left="567" w:right="432"/>
        <w:jc w:val="both"/>
        <w:rPr>
          <w:rStyle w:val="CharacterStyle2"/>
          <w:rFonts w:ascii="Arial" w:hAnsi="Arial" w:cs="Arial"/>
          <w:spacing w:val="-2"/>
          <w:sz w:val="22"/>
          <w:szCs w:val="22"/>
          <w:lang w:val="en-US"/>
        </w:rPr>
      </w:pPr>
      <w:r w:rsidRPr="001A4B70">
        <w:rPr>
          <w:rStyle w:val="CharacterStyle2"/>
          <w:rFonts w:ascii="Arial" w:hAnsi="Arial" w:cs="Arial"/>
          <w:spacing w:val="-2"/>
          <w:sz w:val="22"/>
          <w:szCs w:val="22"/>
          <w:lang w:val="en-US"/>
        </w:rPr>
        <w:t>In consultation with relevant advisory groups and individuals, manage the planning, processes and policy development related to Indigenous Cultural and Intellectual Property as part of the Collection Relocation and Logistics project and the broader museum vision.</w:t>
      </w:r>
    </w:p>
    <w:p w14:paraId="509DA554" w14:textId="77777777" w:rsidR="000C7EFD" w:rsidRPr="001A4B70" w:rsidRDefault="000C7EFD" w:rsidP="000C7EFD">
      <w:pPr>
        <w:pStyle w:val="Style4"/>
        <w:numPr>
          <w:ilvl w:val="0"/>
          <w:numId w:val="11"/>
        </w:numPr>
        <w:autoSpaceDE/>
        <w:spacing w:before="108"/>
        <w:ind w:left="567" w:right="72"/>
        <w:jc w:val="both"/>
        <w:rPr>
          <w:rStyle w:val="CharacterStyle1"/>
          <w:spacing w:val="-1"/>
          <w:lang w:val="en-US"/>
        </w:rPr>
      </w:pPr>
      <w:r w:rsidRPr="001A4B70">
        <w:rPr>
          <w:rStyle w:val="CharacterStyle1"/>
          <w:spacing w:val="-1"/>
          <w:lang w:val="en-US"/>
        </w:rPr>
        <w:t>Demonstrate leadership in the management of project teams, ensuring compliance with collection management standards and the MAAS Australian ICIP Protocol in order to realize the successful delivery of all key project/s milestones and outcomes in a culturally appropriate manner.</w:t>
      </w:r>
    </w:p>
    <w:p w14:paraId="206F9C45" w14:textId="273ED885" w:rsidR="002E530D" w:rsidRPr="001A4B70" w:rsidRDefault="002E530D" w:rsidP="009A39C1">
      <w:pPr>
        <w:pStyle w:val="Style4"/>
        <w:numPr>
          <w:ilvl w:val="0"/>
          <w:numId w:val="11"/>
        </w:numPr>
        <w:autoSpaceDE/>
        <w:spacing w:before="108"/>
        <w:ind w:left="567" w:right="72"/>
        <w:jc w:val="both"/>
        <w:rPr>
          <w:rStyle w:val="CharacterStyle1"/>
        </w:rPr>
      </w:pPr>
      <w:r w:rsidRPr="001A4B70">
        <w:rPr>
          <w:rStyle w:val="CharacterStyle1"/>
          <w:spacing w:val="-5"/>
          <w:lang w:val="en-US"/>
        </w:rPr>
        <w:t xml:space="preserve">Coordinate the documentation, digitisation, management and relocation of </w:t>
      </w:r>
      <w:r w:rsidR="00C97FB9" w:rsidRPr="001A4B70">
        <w:rPr>
          <w:rStyle w:val="CharacterStyle1"/>
          <w:spacing w:val="-5"/>
          <w:lang w:val="en-US"/>
        </w:rPr>
        <w:t xml:space="preserve">Indigenous cultural material </w:t>
      </w:r>
      <w:r w:rsidRPr="001A4B70">
        <w:rPr>
          <w:rStyle w:val="CharacterStyle1"/>
          <w:spacing w:val="-5"/>
          <w:lang w:val="en-US"/>
        </w:rPr>
        <w:t xml:space="preserve">in the Museum’s collection and </w:t>
      </w:r>
      <w:r w:rsidR="00FD6CF5" w:rsidRPr="001A4B70">
        <w:rPr>
          <w:rStyle w:val="CharacterStyle1"/>
          <w:spacing w:val="-5"/>
          <w:lang w:val="en-US"/>
        </w:rPr>
        <w:t>care</w:t>
      </w:r>
      <w:r w:rsidRPr="001A4B70">
        <w:rPr>
          <w:rStyle w:val="CharacterStyle1"/>
          <w:spacing w:val="-5"/>
          <w:lang w:val="en-US"/>
        </w:rPr>
        <w:t xml:space="preserve">. </w:t>
      </w:r>
    </w:p>
    <w:p w14:paraId="20A43A57" w14:textId="2915663E" w:rsidR="007B36DE" w:rsidRPr="001A4B70" w:rsidRDefault="007B36DE" w:rsidP="009A39C1">
      <w:pPr>
        <w:pStyle w:val="Style4"/>
        <w:numPr>
          <w:ilvl w:val="0"/>
          <w:numId w:val="11"/>
        </w:numPr>
        <w:autoSpaceDE/>
        <w:spacing w:before="108"/>
        <w:ind w:left="567" w:right="72"/>
        <w:jc w:val="both"/>
        <w:rPr>
          <w:rStyle w:val="CharacterStyle1"/>
          <w:spacing w:val="-5"/>
        </w:rPr>
      </w:pPr>
      <w:r w:rsidRPr="001A4B70">
        <w:rPr>
          <w:rStyle w:val="CharacterStyle1"/>
          <w:spacing w:val="-5"/>
          <w:lang w:val="en-US"/>
        </w:rPr>
        <w:t xml:space="preserve">Actively contribute to ensuring a culturally sensitive and safe workplace for staff, volunteers and interns working with </w:t>
      </w:r>
      <w:r w:rsidR="00FD6CF5" w:rsidRPr="001A4B70">
        <w:rPr>
          <w:rStyle w:val="CharacterStyle1"/>
          <w:spacing w:val="-5"/>
          <w:lang w:val="en-US"/>
        </w:rPr>
        <w:t xml:space="preserve">the </w:t>
      </w:r>
      <w:r w:rsidRPr="001A4B70">
        <w:rPr>
          <w:rStyle w:val="CharacterStyle1"/>
          <w:spacing w:val="-5"/>
          <w:lang w:val="en-US"/>
        </w:rPr>
        <w:t xml:space="preserve">project.  </w:t>
      </w:r>
    </w:p>
    <w:p w14:paraId="575EEEDA" w14:textId="60FB2997" w:rsidR="002554AB" w:rsidRPr="001A4B70" w:rsidRDefault="002E530D" w:rsidP="009A39C1">
      <w:pPr>
        <w:pStyle w:val="Style4"/>
        <w:numPr>
          <w:ilvl w:val="0"/>
          <w:numId w:val="11"/>
        </w:numPr>
        <w:autoSpaceDE/>
        <w:spacing w:before="108"/>
        <w:ind w:left="567" w:right="72"/>
        <w:jc w:val="both"/>
        <w:rPr>
          <w:rStyle w:val="CharacterStyle1"/>
          <w:lang w:val="en-US"/>
        </w:rPr>
      </w:pPr>
      <w:r w:rsidRPr="001A4B70">
        <w:rPr>
          <w:rStyle w:val="CharacterStyle1"/>
          <w:spacing w:val="-1"/>
          <w:lang w:val="en-US"/>
        </w:rPr>
        <w:t>Supervise</w:t>
      </w:r>
      <w:r w:rsidR="007B36DE" w:rsidRPr="001A4B70">
        <w:rPr>
          <w:rStyle w:val="CharacterStyle1"/>
          <w:spacing w:val="-1"/>
          <w:lang w:val="en-US"/>
        </w:rPr>
        <w:t>,</w:t>
      </w:r>
      <w:r w:rsidRPr="001A4B70">
        <w:rPr>
          <w:rStyle w:val="CharacterStyle1"/>
          <w:spacing w:val="-1"/>
          <w:lang w:val="en-US"/>
        </w:rPr>
        <w:t xml:space="preserve"> </w:t>
      </w:r>
      <w:r w:rsidR="007B36DE" w:rsidRPr="001A4B70">
        <w:rPr>
          <w:rStyle w:val="CharacterStyle1"/>
          <w:spacing w:val="-1"/>
          <w:lang w:val="en-US"/>
        </w:rPr>
        <w:t xml:space="preserve">manage and motivate </w:t>
      </w:r>
      <w:r w:rsidRPr="001A4B70">
        <w:rPr>
          <w:rStyle w:val="CharacterStyle1"/>
          <w:spacing w:val="-1"/>
          <w:lang w:val="en-US"/>
        </w:rPr>
        <w:t xml:space="preserve">staff, volunteers and interns to ensure a high level of collections </w:t>
      </w:r>
      <w:r w:rsidRPr="001A4B70">
        <w:rPr>
          <w:rStyle w:val="CharacterStyle1"/>
          <w:lang w:val="en-US"/>
        </w:rPr>
        <w:t>management practice</w:t>
      </w:r>
      <w:r w:rsidR="00FD6CF5" w:rsidRPr="001A4B70">
        <w:rPr>
          <w:rStyle w:val="CharacterStyle1"/>
          <w:lang w:val="en-US"/>
        </w:rPr>
        <w:t xml:space="preserve"> is maintained</w:t>
      </w:r>
      <w:r w:rsidR="00C97FB9" w:rsidRPr="001A4B70">
        <w:rPr>
          <w:rStyle w:val="CharacterStyle1"/>
          <w:lang w:val="en-US"/>
        </w:rPr>
        <w:t xml:space="preserve"> within culturally appropriate frameworks</w:t>
      </w:r>
      <w:r w:rsidRPr="001A4B70">
        <w:rPr>
          <w:rStyle w:val="CharacterStyle1"/>
          <w:lang w:val="en-US"/>
        </w:rPr>
        <w:t xml:space="preserve">.  </w:t>
      </w:r>
    </w:p>
    <w:p w14:paraId="00322C1C" w14:textId="11189584" w:rsidR="00682A07" w:rsidRPr="001A4B70" w:rsidRDefault="007B36DE" w:rsidP="009A39C1">
      <w:pPr>
        <w:pStyle w:val="Style4"/>
        <w:numPr>
          <w:ilvl w:val="0"/>
          <w:numId w:val="11"/>
        </w:numPr>
        <w:autoSpaceDE/>
        <w:ind w:left="567"/>
        <w:jc w:val="both"/>
        <w:rPr>
          <w:rStyle w:val="CharacterStyle1"/>
          <w:spacing w:val="2"/>
          <w:lang w:val="en-US"/>
        </w:rPr>
      </w:pPr>
      <w:r w:rsidRPr="001A4B70">
        <w:rPr>
          <w:rStyle w:val="CharacterStyle1"/>
          <w:spacing w:val="2"/>
          <w:lang w:val="en-US"/>
        </w:rPr>
        <w:t>Under the guidance and direction of the Head of Indigenous Engagement and Strategy and in accordance with established practice</w:t>
      </w:r>
      <w:r w:rsidR="0090057F" w:rsidRPr="001A4B70">
        <w:rPr>
          <w:rStyle w:val="CharacterStyle1"/>
          <w:spacing w:val="2"/>
          <w:lang w:val="en-US"/>
        </w:rPr>
        <w:t xml:space="preserve"> and protocols</w:t>
      </w:r>
      <w:r w:rsidRPr="001A4B70">
        <w:rPr>
          <w:rStyle w:val="CharacterStyle1"/>
          <w:spacing w:val="2"/>
          <w:lang w:val="en-US"/>
        </w:rPr>
        <w:t>, c</w:t>
      </w:r>
      <w:r w:rsidR="002E530D" w:rsidRPr="001A4B70">
        <w:rPr>
          <w:rStyle w:val="CharacterStyle1"/>
          <w:spacing w:val="2"/>
          <w:lang w:val="en-US"/>
        </w:rPr>
        <w:t xml:space="preserve">ontribute to the already established strong and positive </w:t>
      </w:r>
      <w:r w:rsidR="0090057F" w:rsidRPr="001A4B70">
        <w:rPr>
          <w:rStyle w:val="CharacterStyle1"/>
          <w:spacing w:val="2"/>
          <w:lang w:val="en-US"/>
        </w:rPr>
        <w:t>connections</w:t>
      </w:r>
      <w:r w:rsidR="002E530D" w:rsidRPr="001A4B70">
        <w:rPr>
          <w:rStyle w:val="CharacterStyle1"/>
          <w:spacing w:val="2"/>
          <w:lang w:val="en-US"/>
        </w:rPr>
        <w:t xml:space="preserve"> with Indigenous communities to enhance effective networks and working relationships for the benefit of MAAS and </w:t>
      </w:r>
      <w:r w:rsidR="00C97FB9" w:rsidRPr="001A4B70">
        <w:rPr>
          <w:rStyle w:val="CharacterStyle1"/>
          <w:spacing w:val="2"/>
          <w:lang w:val="en-US"/>
        </w:rPr>
        <w:t>its</w:t>
      </w:r>
      <w:r w:rsidR="002E530D" w:rsidRPr="001A4B70">
        <w:rPr>
          <w:rStyle w:val="CharacterStyle1"/>
          <w:spacing w:val="2"/>
          <w:lang w:val="en-US"/>
        </w:rPr>
        <w:t xml:space="preserve"> Indigenous </w:t>
      </w:r>
      <w:r w:rsidR="00C97FB9" w:rsidRPr="001A4B70">
        <w:rPr>
          <w:rStyle w:val="CharacterStyle1"/>
          <w:spacing w:val="2"/>
          <w:lang w:val="en-US"/>
        </w:rPr>
        <w:t>stakeholder groups</w:t>
      </w:r>
      <w:r w:rsidR="002E530D" w:rsidRPr="001A4B70">
        <w:rPr>
          <w:rStyle w:val="CharacterStyle1"/>
          <w:spacing w:val="2"/>
          <w:lang w:val="en-US"/>
        </w:rPr>
        <w:t>. </w:t>
      </w:r>
    </w:p>
    <w:p w14:paraId="7994663D" w14:textId="126C2860" w:rsidR="002E530D" w:rsidRPr="001A4B70" w:rsidRDefault="002E530D" w:rsidP="009A39C1">
      <w:pPr>
        <w:pStyle w:val="Style4"/>
        <w:numPr>
          <w:ilvl w:val="0"/>
          <w:numId w:val="11"/>
        </w:numPr>
        <w:autoSpaceDE/>
        <w:spacing w:before="144"/>
        <w:ind w:left="567"/>
        <w:jc w:val="both"/>
        <w:rPr>
          <w:rStyle w:val="CharacterStyle1"/>
          <w:lang w:val="en-US"/>
        </w:rPr>
      </w:pPr>
      <w:r w:rsidRPr="001A4B70">
        <w:rPr>
          <w:rStyle w:val="CharacterStyle1"/>
          <w:lang w:val="en-US"/>
        </w:rPr>
        <w:t xml:space="preserve">Contribute to and maintain relationships within and outside the Museum, including museums and galleries, </w:t>
      </w:r>
      <w:r w:rsidRPr="001A4B70">
        <w:rPr>
          <w:rStyle w:val="CharacterStyle1"/>
          <w:spacing w:val="-5"/>
          <w:lang w:val="en-US"/>
        </w:rPr>
        <w:t xml:space="preserve">government departments and other organisations to advocate for MAAS, to develop business </w:t>
      </w:r>
      <w:r w:rsidRPr="001A4B70">
        <w:rPr>
          <w:rStyle w:val="CharacterStyle1"/>
          <w:lang w:val="en-US"/>
        </w:rPr>
        <w:t>networks and to build awareness of the MAAS programs</w:t>
      </w:r>
      <w:r w:rsidR="00682A07" w:rsidRPr="001A4B70">
        <w:rPr>
          <w:rStyle w:val="CharacterStyle1"/>
          <w:lang w:val="en-US"/>
        </w:rPr>
        <w:t xml:space="preserve"> with particular reference to the aspirations of the MAAS Reconciliation Action Plan.</w:t>
      </w:r>
    </w:p>
    <w:p w14:paraId="4D23318A" w14:textId="087AF535" w:rsidR="007B36DE" w:rsidRPr="001A4B70" w:rsidRDefault="007B36DE" w:rsidP="009A39C1">
      <w:pPr>
        <w:pStyle w:val="Style4"/>
        <w:numPr>
          <w:ilvl w:val="0"/>
          <w:numId w:val="11"/>
        </w:numPr>
        <w:autoSpaceDE/>
        <w:ind w:left="567"/>
        <w:jc w:val="both"/>
        <w:rPr>
          <w:rStyle w:val="CharacterStyle1"/>
          <w:spacing w:val="2"/>
          <w:lang w:val="en-US"/>
        </w:rPr>
      </w:pPr>
      <w:r w:rsidRPr="001A4B70">
        <w:rPr>
          <w:rStyle w:val="CharacterStyle1"/>
          <w:spacing w:val="2"/>
          <w:lang w:val="en-US"/>
        </w:rPr>
        <w:t xml:space="preserve">Contribute to the development </w:t>
      </w:r>
      <w:r w:rsidR="0090057F" w:rsidRPr="001A4B70">
        <w:rPr>
          <w:rStyle w:val="CharacterStyle1"/>
          <w:spacing w:val="2"/>
          <w:lang w:val="en-US"/>
        </w:rPr>
        <w:t xml:space="preserve">and management </w:t>
      </w:r>
      <w:r w:rsidRPr="001A4B70">
        <w:rPr>
          <w:rStyle w:val="CharacterStyle1"/>
          <w:spacing w:val="2"/>
          <w:lang w:val="en-US"/>
        </w:rPr>
        <w:t>of project specific budgets.</w:t>
      </w:r>
    </w:p>
    <w:p w14:paraId="687E429B" w14:textId="77777777" w:rsidR="00FC3D7E" w:rsidRPr="001A4B70" w:rsidRDefault="002E530D" w:rsidP="009A39C1">
      <w:pPr>
        <w:pStyle w:val="Style4"/>
        <w:numPr>
          <w:ilvl w:val="0"/>
          <w:numId w:val="11"/>
        </w:numPr>
        <w:autoSpaceDE/>
        <w:spacing w:before="144"/>
        <w:ind w:left="567" w:right="144"/>
        <w:jc w:val="both"/>
        <w:rPr>
          <w:rStyle w:val="CharacterStyle1"/>
          <w:lang w:val="en-US"/>
        </w:rPr>
      </w:pPr>
      <w:r w:rsidRPr="001A4B70">
        <w:rPr>
          <w:rStyle w:val="CharacterStyle1"/>
          <w:spacing w:val="-5"/>
          <w:lang w:val="en-US"/>
        </w:rPr>
        <w:t xml:space="preserve">Ensure statutory, legislative and protocol requirements are adhered to and effective risk management </w:t>
      </w:r>
      <w:r w:rsidRPr="001A4B70">
        <w:rPr>
          <w:rStyle w:val="CharacterStyle1"/>
          <w:lang w:val="en-US"/>
        </w:rPr>
        <w:t>procedures are in place.</w:t>
      </w:r>
    </w:p>
    <w:p w14:paraId="6607F759" w14:textId="26821C23" w:rsidR="00FC3D7E" w:rsidRPr="001A4B70" w:rsidRDefault="00FC3D7E" w:rsidP="009A39C1">
      <w:pPr>
        <w:pStyle w:val="Style4"/>
        <w:numPr>
          <w:ilvl w:val="0"/>
          <w:numId w:val="11"/>
        </w:numPr>
        <w:autoSpaceDE/>
        <w:spacing w:before="144"/>
        <w:ind w:left="567" w:right="144"/>
        <w:jc w:val="both"/>
        <w:rPr>
          <w:rStyle w:val="CharacterStyle1"/>
          <w:lang w:val="en-US"/>
        </w:rPr>
      </w:pPr>
      <w:r w:rsidRPr="001A4B70">
        <w:rPr>
          <w:rStyle w:val="CharacterStyle1"/>
          <w:spacing w:val="3"/>
          <w:lang w:val="en-US"/>
        </w:rPr>
        <w:t>This position may be required to act as an object courier on behalf of MAAS</w:t>
      </w:r>
    </w:p>
    <w:p w14:paraId="2C8A9691" w14:textId="0BD4CDBC" w:rsidR="002E530D" w:rsidRPr="001A4B70" w:rsidRDefault="000A3E4B" w:rsidP="000A3E4B">
      <w:pPr>
        <w:pStyle w:val="Style4"/>
        <w:keepNext/>
        <w:autoSpaceDE/>
        <w:spacing w:after="120"/>
        <w:jc w:val="both"/>
        <w:rPr>
          <w:rStyle w:val="CharacterStyle2"/>
          <w:b/>
          <w:bCs/>
          <w:spacing w:val="-6"/>
          <w:lang w:val="en-US"/>
        </w:rPr>
      </w:pPr>
      <w:r>
        <w:rPr>
          <w:rStyle w:val="CharacterStyle2"/>
          <w:b/>
          <w:bCs/>
          <w:spacing w:val="-6"/>
          <w:lang w:val="en-US"/>
        </w:rPr>
        <w:lastRenderedPageBreak/>
        <w:t>E</w:t>
      </w:r>
      <w:r w:rsidR="002E530D" w:rsidRPr="001A4B70">
        <w:rPr>
          <w:rStyle w:val="CharacterStyle2"/>
          <w:b/>
          <w:bCs/>
          <w:spacing w:val="-6"/>
          <w:lang w:val="en-US"/>
        </w:rPr>
        <w:t>ssential Requirements</w:t>
      </w:r>
    </w:p>
    <w:p w14:paraId="5BBF0121" w14:textId="77777777" w:rsidR="002E530D" w:rsidRPr="000A3E4B" w:rsidRDefault="002E530D" w:rsidP="009A39C1">
      <w:pPr>
        <w:pStyle w:val="Style1"/>
        <w:keepNext/>
        <w:numPr>
          <w:ilvl w:val="0"/>
          <w:numId w:val="2"/>
        </w:numPr>
        <w:tabs>
          <w:tab w:val="left" w:pos="426"/>
        </w:tabs>
        <w:autoSpaceDE/>
        <w:spacing w:after="120"/>
        <w:ind w:right="95"/>
        <w:jc w:val="both"/>
        <w:rPr>
          <w:rStyle w:val="CharacterStyle2"/>
          <w:rFonts w:ascii="Arial" w:hAnsi="Arial" w:cs="Arial"/>
          <w:spacing w:val="-3"/>
          <w:lang w:val="en-US"/>
        </w:rPr>
      </w:pPr>
      <w:r w:rsidRPr="000A3E4B">
        <w:rPr>
          <w:rStyle w:val="CharacterStyle2"/>
          <w:rFonts w:ascii="Arial" w:eastAsia="Times New Roman" w:hAnsi="Arial" w:cs="Arial"/>
          <w:spacing w:val="-3"/>
          <w:lang w:val="en-US"/>
        </w:rPr>
        <w:t>The role holder must be of Aboriginal or Torres Strait Islander descent</w:t>
      </w:r>
    </w:p>
    <w:p w14:paraId="499B41A1" w14:textId="77777777" w:rsidR="002E530D" w:rsidRPr="000A3E4B" w:rsidRDefault="002E530D" w:rsidP="009A39C1">
      <w:pPr>
        <w:pStyle w:val="Style1"/>
        <w:keepNext/>
        <w:numPr>
          <w:ilvl w:val="0"/>
          <w:numId w:val="2"/>
        </w:numPr>
        <w:autoSpaceDE/>
        <w:spacing w:after="120"/>
        <w:ind w:right="95"/>
        <w:jc w:val="both"/>
        <w:rPr>
          <w:rStyle w:val="CharacterStyle2"/>
          <w:rFonts w:ascii="Arial" w:hAnsi="Arial" w:cs="Arial"/>
          <w:spacing w:val="-3"/>
          <w:lang w:val="en-US"/>
        </w:rPr>
      </w:pPr>
      <w:r w:rsidRPr="000A3E4B">
        <w:rPr>
          <w:rStyle w:val="CharacterStyle2"/>
          <w:rFonts w:ascii="Arial" w:eastAsia="Times New Roman" w:hAnsi="Arial" w:cs="Arial"/>
          <w:spacing w:val="-3"/>
          <w:lang w:val="en-US"/>
        </w:rPr>
        <w:t>A well-developed knowledge of Indigenous culture, community, issues and protocols</w:t>
      </w:r>
    </w:p>
    <w:p w14:paraId="643193E1" w14:textId="77777777" w:rsidR="002E530D" w:rsidRPr="000A3E4B" w:rsidRDefault="002E530D" w:rsidP="009A39C1">
      <w:pPr>
        <w:pStyle w:val="Style1"/>
        <w:keepNext/>
        <w:numPr>
          <w:ilvl w:val="0"/>
          <w:numId w:val="2"/>
        </w:numPr>
        <w:autoSpaceDE/>
        <w:spacing w:after="120"/>
        <w:ind w:right="237"/>
        <w:jc w:val="both"/>
        <w:rPr>
          <w:rStyle w:val="CharacterStyle2"/>
          <w:rFonts w:ascii="Arial" w:eastAsia="Times New Roman" w:hAnsi="Arial" w:cs="Arial"/>
          <w:spacing w:val="-3"/>
          <w:lang w:val="en-US"/>
        </w:rPr>
      </w:pPr>
      <w:r w:rsidRPr="000A3E4B">
        <w:rPr>
          <w:rStyle w:val="CharacterStyle2"/>
          <w:rFonts w:ascii="Arial" w:eastAsia="Times New Roman" w:hAnsi="Arial" w:cs="Arial"/>
          <w:spacing w:val="-3"/>
          <w:lang w:val="en-US"/>
        </w:rPr>
        <w:t>An intimate understanding of the sensitivities around</w:t>
      </w:r>
      <w:r w:rsidR="007B36DE" w:rsidRPr="000A3E4B">
        <w:rPr>
          <w:rStyle w:val="CharacterStyle2"/>
          <w:rFonts w:ascii="Arial" w:eastAsia="Times New Roman" w:hAnsi="Arial" w:cs="Arial"/>
          <w:spacing w:val="-3"/>
          <w:lang w:val="en-US"/>
        </w:rPr>
        <w:t xml:space="preserve"> working with</w:t>
      </w:r>
      <w:r w:rsidRPr="000A3E4B">
        <w:rPr>
          <w:rStyle w:val="CharacterStyle2"/>
          <w:rFonts w:ascii="Arial" w:eastAsia="Times New Roman" w:hAnsi="Arial" w:cs="Arial"/>
          <w:spacing w:val="-3"/>
          <w:lang w:val="en-US"/>
        </w:rPr>
        <w:t xml:space="preserve"> Aboriginal and Torres Strait Islander cultural material </w:t>
      </w:r>
    </w:p>
    <w:p w14:paraId="55980E71" w14:textId="768CB4E3" w:rsidR="00985581" w:rsidRPr="000A3E4B" w:rsidRDefault="00985581" w:rsidP="009A39C1">
      <w:pPr>
        <w:pStyle w:val="Style1"/>
        <w:keepNext/>
        <w:numPr>
          <w:ilvl w:val="0"/>
          <w:numId w:val="2"/>
        </w:numPr>
        <w:autoSpaceDE/>
        <w:spacing w:after="120"/>
        <w:ind w:right="95"/>
        <w:jc w:val="both"/>
        <w:rPr>
          <w:rStyle w:val="CharacterStyle2"/>
          <w:rFonts w:ascii="Arial" w:eastAsia="Times New Roman" w:hAnsi="Arial" w:cs="Arial"/>
          <w:spacing w:val="-3"/>
          <w:lang w:val="en-US"/>
        </w:rPr>
      </w:pPr>
      <w:r w:rsidRPr="000A3E4B">
        <w:rPr>
          <w:rStyle w:val="CharacterStyle2"/>
          <w:rFonts w:ascii="Arial" w:eastAsia="Times New Roman" w:hAnsi="Arial" w:cs="Arial"/>
          <w:spacing w:val="-3"/>
          <w:lang w:val="en-US"/>
        </w:rPr>
        <w:t>Well demonstrated knowledge and experience in museum collection management</w:t>
      </w:r>
      <w:r w:rsidR="00EE03F0" w:rsidRPr="000A3E4B">
        <w:rPr>
          <w:rStyle w:val="CharacterStyle2"/>
          <w:rFonts w:ascii="Arial" w:eastAsia="Times New Roman" w:hAnsi="Arial" w:cs="Arial"/>
          <w:spacing w:val="-3"/>
          <w:lang w:val="en-US"/>
        </w:rPr>
        <w:t xml:space="preserve">, including legislation and regulations as they apply to museum collections management, and risk </w:t>
      </w:r>
    </w:p>
    <w:p w14:paraId="3DE1DB77" w14:textId="02049ADD" w:rsidR="00985581" w:rsidRPr="000A3E4B" w:rsidRDefault="00985581" w:rsidP="00EE03F0">
      <w:pPr>
        <w:pStyle w:val="Style1"/>
        <w:keepNext/>
        <w:numPr>
          <w:ilvl w:val="0"/>
          <w:numId w:val="2"/>
        </w:numPr>
        <w:autoSpaceDE/>
        <w:spacing w:after="120"/>
        <w:ind w:right="1512"/>
        <w:jc w:val="both"/>
        <w:rPr>
          <w:rStyle w:val="CharacterStyle2"/>
          <w:rFonts w:ascii="Arial" w:eastAsia="Times New Roman" w:hAnsi="Arial" w:cs="Arial"/>
          <w:spacing w:val="-3"/>
          <w:lang w:val="en-US"/>
        </w:rPr>
      </w:pPr>
      <w:r w:rsidRPr="000A3E4B">
        <w:rPr>
          <w:rStyle w:val="CharacterStyle2"/>
          <w:rFonts w:ascii="Arial" w:eastAsia="Times New Roman" w:hAnsi="Arial" w:cs="Arial"/>
          <w:spacing w:val="-3"/>
          <w:lang w:val="en-US"/>
        </w:rPr>
        <w:t>Knowledge and experience of collection</w:t>
      </w:r>
      <w:r w:rsidR="00EE03F0" w:rsidRPr="000A3E4B">
        <w:rPr>
          <w:rStyle w:val="CharacterStyle2"/>
          <w:rFonts w:ascii="Arial" w:eastAsia="Times New Roman" w:hAnsi="Arial" w:cs="Arial"/>
          <w:spacing w:val="-3"/>
          <w:lang w:val="en-US"/>
        </w:rPr>
        <w:t>s</w:t>
      </w:r>
      <w:r w:rsidRPr="000A3E4B">
        <w:rPr>
          <w:rStyle w:val="CharacterStyle2"/>
          <w:rFonts w:ascii="Arial" w:eastAsia="Times New Roman" w:hAnsi="Arial" w:cs="Arial"/>
          <w:spacing w:val="-3"/>
          <w:lang w:val="en-US"/>
        </w:rPr>
        <w:t xml:space="preserve"> </w:t>
      </w:r>
      <w:r w:rsidR="00EE03F0" w:rsidRPr="000A3E4B">
        <w:rPr>
          <w:rStyle w:val="CharacterStyle2"/>
          <w:rFonts w:ascii="Arial" w:eastAsia="Times New Roman" w:hAnsi="Arial" w:cs="Arial"/>
          <w:spacing w:val="-3"/>
          <w:lang w:val="en-US"/>
        </w:rPr>
        <w:t>management systems.</w:t>
      </w:r>
    </w:p>
    <w:p w14:paraId="371EB813" w14:textId="77777777" w:rsidR="002E530D" w:rsidRPr="001A4B70" w:rsidRDefault="002E530D" w:rsidP="002E530D">
      <w:pPr>
        <w:pStyle w:val="Style4"/>
        <w:keepNext/>
        <w:autoSpaceDE/>
        <w:spacing w:after="120"/>
        <w:ind w:left="72" w:firstLine="0"/>
        <w:jc w:val="both"/>
        <w:rPr>
          <w:rStyle w:val="CharacterStyle2"/>
          <w:b/>
          <w:bCs/>
          <w:spacing w:val="-6"/>
          <w:lang w:val="en-US"/>
        </w:rPr>
      </w:pPr>
      <w:r w:rsidRPr="001A4B70">
        <w:rPr>
          <w:rStyle w:val="CharacterStyle2"/>
          <w:b/>
          <w:bCs/>
          <w:spacing w:val="-6"/>
          <w:lang w:val="en-US"/>
        </w:rPr>
        <w:t>General Requirements</w:t>
      </w:r>
    </w:p>
    <w:p w14:paraId="30888858" w14:textId="2D164D20" w:rsidR="002E530D" w:rsidRPr="000A3E4B" w:rsidRDefault="002E530D" w:rsidP="002E530D">
      <w:pPr>
        <w:pStyle w:val="Style1"/>
        <w:keepNext/>
        <w:numPr>
          <w:ilvl w:val="0"/>
          <w:numId w:val="2"/>
        </w:numPr>
        <w:autoSpaceDE/>
        <w:spacing w:after="120"/>
        <w:jc w:val="both"/>
        <w:rPr>
          <w:rStyle w:val="CharacterStyle2"/>
          <w:rFonts w:ascii="Arial" w:hAnsi="Arial" w:cs="Arial"/>
          <w:spacing w:val="3"/>
          <w:lang w:val="en-US"/>
        </w:rPr>
      </w:pPr>
      <w:r w:rsidRPr="000A3E4B">
        <w:rPr>
          <w:rStyle w:val="CharacterStyle2"/>
          <w:rFonts w:ascii="Arial" w:eastAsia="Times New Roman" w:hAnsi="Arial" w:cs="Arial"/>
          <w:spacing w:val="3"/>
          <w:lang w:val="en-US"/>
        </w:rPr>
        <w:t>Work</w:t>
      </w:r>
      <w:r w:rsidR="00682A07" w:rsidRPr="000A3E4B">
        <w:rPr>
          <w:rStyle w:val="CharacterStyle2"/>
          <w:rFonts w:ascii="Arial" w:eastAsia="Times New Roman" w:hAnsi="Arial" w:cs="Arial"/>
          <w:spacing w:val="3"/>
          <w:lang w:val="en-US"/>
        </w:rPr>
        <w:t xml:space="preserve"> collaboratively with </w:t>
      </w:r>
      <w:r w:rsidRPr="000A3E4B">
        <w:rPr>
          <w:rStyle w:val="CharacterStyle2"/>
          <w:rFonts w:ascii="Arial" w:eastAsia="Times New Roman" w:hAnsi="Arial" w:cs="Arial"/>
          <w:spacing w:val="3"/>
          <w:lang w:val="en-US"/>
        </w:rPr>
        <w:t>an interdisciplinary manner across project teams and Museum initiatives</w:t>
      </w:r>
    </w:p>
    <w:p w14:paraId="00E370D6" w14:textId="51A5B3D8" w:rsidR="002E530D" w:rsidRPr="001A4B70" w:rsidRDefault="002E530D" w:rsidP="009A39C1">
      <w:pPr>
        <w:pStyle w:val="Style1"/>
        <w:keepNext/>
        <w:numPr>
          <w:ilvl w:val="0"/>
          <w:numId w:val="2"/>
        </w:numPr>
        <w:autoSpaceDE/>
        <w:spacing w:after="120"/>
        <w:ind w:right="95"/>
        <w:jc w:val="both"/>
        <w:rPr>
          <w:rStyle w:val="CharacterStyle2"/>
          <w:rFonts w:ascii="Arial" w:hAnsi="Arial" w:cs="Arial"/>
          <w:b/>
          <w:bCs/>
          <w:sz w:val="22"/>
          <w:szCs w:val="22"/>
          <w:lang w:val="en-US"/>
        </w:rPr>
      </w:pPr>
      <w:r w:rsidRPr="000A3E4B">
        <w:rPr>
          <w:rStyle w:val="CharacterStyle2"/>
          <w:rFonts w:ascii="Arial" w:eastAsia="Times New Roman" w:hAnsi="Arial" w:cs="Arial"/>
          <w:spacing w:val="-3"/>
          <w:lang w:val="en-US"/>
        </w:rPr>
        <w:t xml:space="preserve">Adhere to all obligations, responsibilities and legislative requirements under current Work Health &amp; Safety (WHS) Acts and Regulations, ensuring all areas under supervision are </w:t>
      </w:r>
      <w:r w:rsidRPr="000A3E4B">
        <w:rPr>
          <w:rStyle w:val="CharacterStyle2"/>
          <w:rFonts w:ascii="Arial" w:eastAsia="Times New Roman" w:hAnsi="Arial" w:cs="Arial"/>
          <w:lang w:val="en-US"/>
        </w:rPr>
        <w:t xml:space="preserve">monitored for WH&amp;S risks and hazards </w:t>
      </w:r>
      <w:r w:rsidRPr="001A4B70">
        <w:rPr>
          <w:rStyle w:val="CharacterStyle2"/>
          <w:rFonts w:ascii="Arial" w:eastAsia="Times New Roman" w:hAnsi="Arial" w:cs="Arial"/>
          <w:sz w:val="22"/>
          <w:szCs w:val="22"/>
          <w:lang w:val="en-US"/>
        </w:rPr>
        <w:t>and are reviewed regularly</w:t>
      </w:r>
    </w:p>
    <w:p w14:paraId="306C858E" w14:textId="77777777" w:rsidR="002E530D" w:rsidRPr="001A4B70" w:rsidRDefault="002E530D" w:rsidP="002E530D">
      <w:pPr>
        <w:pStyle w:val="Style4"/>
        <w:keepNext/>
        <w:autoSpaceDE/>
        <w:spacing w:after="120"/>
        <w:ind w:left="72" w:firstLine="0"/>
        <w:jc w:val="both"/>
        <w:rPr>
          <w:rStyle w:val="CharacterStyle2"/>
          <w:b/>
          <w:bCs/>
          <w:spacing w:val="-8"/>
          <w:lang w:val="en-US"/>
        </w:rPr>
      </w:pPr>
      <w:r w:rsidRPr="001A4B70">
        <w:rPr>
          <w:rStyle w:val="CharacterStyle2"/>
          <w:b/>
          <w:bCs/>
          <w:spacing w:val="-8"/>
          <w:lang w:val="en-US"/>
        </w:rPr>
        <w:t xml:space="preserve">Key </w:t>
      </w:r>
      <w:r w:rsidRPr="001A4B70">
        <w:rPr>
          <w:rStyle w:val="CharacterStyle2"/>
          <w:b/>
          <w:bCs/>
          <w:spacing w:val="-6"/>
          <w:lang w:val="en-US"/>
        </w:rPr>
        <w:t>challenges</w:t>
      </w:r>
    </w:p>
    <w:p w14:paraId="408198FA" w14:textId="24D9D3E6" w:rsidR="001D6AC0" w:rsidRPr="000A3E4B" w:rsidRDefault="001D6AC0" w:rsidP="009A39C1">
      <w:pPr>
        <w:pStyle w:val="Style1"/>
        <w:numPr>
          <w:ilvl w:val="0"/>
          <w:numId w:val="3"/>
        </w:numPr>
        <w:autoSpaceDE/>
        <w:spacing w:before="144" w:line="260" w:lineRule="exact"/>
        <w:ind w:right="95"/>
        <w:jc w:val="both"/>
        <w:rPr>
          <w:rStyle w:val="CharacterStyle2"/>
          <w:rFonts w:ascii="Arial" w:hAnsi="Arial" w:cs="Arial"/>
          <w:lang w:val="en-US"/>
        </w:rPr>
      </w:pPr>
      <w:r w:rsidRPr="000A3E4B">
        <w:rPr>
          <w:rStyle w:val="CharacterStyle2"/>
          <w:rFonts w:ascii="Arial" w:eastAsia="Times New Roman" w:hAnsi="Arial" w:cs="Arial"/>
          <w:lang w:val="en-US"/>
        </w:rPr>
        <w:t xml:space="preserve">Effectively balancing the </w:t>
      </w:r>
      <w:r w:rsidR="00F67541" w:rsidRPr="000A3E4B">
        <w:rPr>
          <w:rStyle w:val="CharacterStyle2"/>
          <w:rFonts w:ascii="Arial" w:eastAsia="Times New Roman" w:hAnsi="Arial" w:cs="Arial"/>
          <w:lang w:val="en-US"/>
        </w:rPr>
        <w:t xml:space="preserve">particular considerations integral to working with Aboriginal and Torres Strait Islander collections with </w:t>
      </w:r>
      <w:r w:rsidRPr="000A3E4B">
        <w:rPr>
          <w:rStyle w:val="CharacterStyle2"/>
          <w:rFonts w:ascii="Arial" w:eastAsia="Times New Roman" w:hAnsi="Arial" w:cs="Arial"/>
          <w:lang w:val="en-US"/>
        </w:rPr>
        <w:t xml:space="preserve">requirements for </w:t>
      </w:r>
      <w:r w:rsidR="00642D35" w:rsidRPr="000A3E4B">
        <w:rPr>
          <w:rStyle w:val="CharacterStyle2"/>
          <w:rFonts w:ascii="Arial" w:eastAsia="Times New Roman" w:hAnsi="Arial" w:cs="Arial"/>
          <w:lang w:val="en-US"/>
        </w:rPr>
        <w:t xml:space="preserve">managing </w:t>
      </w:r>
      <w:r w:rsidR="00F67541" w:rsidRPr="000A3E4B">
        <w:rPr>
          <w:rStyle w:val="CharacterStyle2"/>
          <w:rFonts w:ascii="Arial" w:eastAsia="Times New Roman" w:hAnsi="Arial" w:cs="Arial"/>
          <w:lang w:val="en-US"/>
        </w:rPr>
        <w:t xml:space="preserve">museum </w:t>
      </w:r>
      <w:r w:rsidR="00642D35" w:rsidRPr="000A3E4B">
        <w:rPr>
          <w:rStyle w:val="CharacterStyle2"/>
          <w:rFonts w:ascii="Arial" w:eastAsia="Times New Roman" w:hAnsi="Arial" w:cs="Arial"/>
          <w:lang w:val="en-US"/>
        </w:rPr>
        <w:t>collections</w:t>
      </w:r>
      <w:r w:rsidR="00F67541" w:rsidRPr="000A3E4B">
        <w:rPr>
          <w:rStyle w:val="CharacterStyle2"/>
          <w:rFonts w:ascii="Arial" w:eastAsia="Times New Roman" w:hAnsi="Arial" w:cs="Arial"/>
          <w:lang w:val="en-US"/>
        </w:rPr>
        <w:t xml:space="preserve">, security and facilitating </w:t>
      </w:r>
      <w:r w:rsidRPr="000A3E4B">
        <w:rPr>
          <w:rStyle w:val="CharacterStyle2"/>
          <w:rFonts w:ascii="Arial" w:eastAsia="Times New Roman" w:hAnsi="Arial" w:cs="Arial"/>
          <w:lang w:val="en-US"/>
        </w:rPr>
        <w:t>object and information access.</w:t>
      </w:r>
    </w:p>
    <w:p w14:paraId="7DD213B1" w14:textId="77777777" w:rsidR="004C5F37" w:rsidRPr="000A3E4B" w:rsidRDefault="004C5F37" w:rsidP="009A39C1">
      <w:pPr>
        <w:pStyle w:val="Style1"/>
        <w:numPr>
          <w:ilvl w:val="0"/>
          <w:numId w:val="3"/>
        </w:numPr>
        <w:autoSpaceDE/>
        <w:spacing w:before="144" w:line="260" w:lineRule="exact"/>
        <w:ind w:right="95"/>
        <w:jc w:val="both"/>
        <w:rPr>
          <w:rStyle w:val="CharacterStyle2"/>
          <w:rFonts w:ascii="Arial" w:hAnsi="Arial" w:cs="Arial"/>
          <w:lang w:val="en-US"/>
        </w:rPr>
      </w:pPr>
      <w:r w:rsidRPr="000A3E4B">
        <w:rPr>
          <w:rStyle w:val="CharacterStyle2"/>
          <w:rFonts w:ascii="Arial" w:eastAsia="Times New Roman" w:hAnsi="Arial" w:cs="Arial"/>
          <w:spacing w:val="-1"/>
          <w:lang w:val="en-US"/>
        </w:rPr>
        <w:t xml:space="preserve">Identifying issues adversely impacting on project delivery and the development </w:t>
      </w:r>
      <w:r w:rsidRPr="000A3E4B">
        <w:rPr>
          <w:rStyle w:val="CharacterStyle2"/>
          <w:rFonts w:ascii="Arial" w:eastAsia="Times New Roman" w:hAnsi="Arial" w:cs="Arial"/>
          <w:lang w:val="en-US"/>
        </w:rPr>
        <w:t>and implementation of strategies to overcome them.</w:t>
      </w:r>
    </w:p>
    <w:p w14:paraId="4E4C5AD3" w14:textId="77777777" w:rsidR="002E530D" w:rsidRPr="000A3E4B" w:rsidRDefault="002E530D" w:rsidP="009A39C1">
      <w:pPr>
        <w:pStyle w:val="Style1"/>
        <w:numPr>
          <w:ilvl w:val="0"/>
          <w:numId w:val="3"/>
        </w:numPr>
        <w:autoSpaceDE/>
        <w:spacing w:before="108" w:line="238" w:lineRule="exact"/>
        <w:ind w:right="95"/>
        <w:jc w:val="both"/>
        <w:rPr>
          <w:rStyle w:val="CharacterStyle2"/>
          <w:rFonts w:ascii="Arial" w:hAnsi="Arial" w:cs="Arial"/>
          <w:lang w:val="en-US"/>
        </w:rPr>
      </w:pPr>
      <w:r w:rsidRPr="000A3E4B">
        <w:rPr>
          <w:rStyle w:val="CharacterStyle2"/>
          <w:rFonts w:ascii="Arial" w:eastAsia="Times New Roman" w:hAnsi="Arial" w:cs="Arial"/>
          <w:spacing w:val="-2"/>
          <w:lang w:val="en-US"/>
        </w:rPr>
        <w:t xml:space="preserve">Working collaboratively with Museum staff who are physically distributed across multiple </w:t>
      </w:r>
      <w:r w:rsidRPr="000A3E4B">
        <w:rPr>
          <w:rStyle w:val="CharacterStyle2"/>
          <w:rFonts w:ascii="Arial" w:eastAsia="Times New Roman" w:hAnsi="Arial" w:cs="Arial"/>
          <w:lang w:val="en-US"/>
        </w:rPr>
        <w:t>sites</w:t>
      </w:r>
    </w:p>
    <w:p w14:paraId="0971BFC6" w14:textId="0494207F" w:rsidR="006D5515" w:rsidRPr="000A3E4B" w:rsidRDefault="002E530D" w:rsidP="009A39C1">
      <w:pPr>
        <w:pStyle w:val="Style1"/>
        <w:numPr>
          <w:ilvl w:val="0"/>
          <w:numId w:val="3"/>
        </w:numPr>
        <w:autoSpaceDE/>
        <w:spacing w:before="108" w:line="257" w:lineRule="exact"/>
        <w:ind w:right="95"/>
        <w:jc w:val="both"/>
        <w:rPr>
          <w:rStyle w:val="CharacterStyle2"/>
          <w:rFonts w:ascii="Arial" w:hAnsi="Arial" w:cs="Arial"/>
          <w:b/>
          <w:bCs/>
          <w:lang w:val="en-US"/>
        </w:rPr>
      </w:pPr>
      <w:r w:rsidRPr="000A3E4B">
        <w:rPr>
          <w:rStyle w:val="CharacterStyle2"/>
          <w:rFonts w:ascii="Arial" w:eastAsia="Times New Roman" w:hAnsi="Arial" w:cs="Arial"/>
          <w:lang w:val="en-US"/>
        </w:rPr>
        <w:t>Achieving project deadlines and milestones to the required standards and within budget</w:t>
      </w:r>
    </w:p>
    <w:p w14:paraId="28FE20AE" w14:textId="02B5D100" w:rsidR="006D5515" w:rsidRPr="000A3E4B" w:rsidRDefault="006D5515" w:rsidP="004C5F37">
      <w:pPr>
        <w:pStyle w:val="Style1"/>
        <w:numPr>
          <w:ilvl w:val="0"/>
          <w:numId w:val="3"/>
        </w:numPr>
        <w:autoSpaceDE/>
        <w:spacing w:before="108" w:line="257" w:lineRule="exact"/>
        <w:ind w:right="2304"/>
        <w:jc w:val="both"/>
        <w:rPr>
          <w:rStyle w:val="CharacterStyle2"/>
          <w:rFonts w:ascii="Arial" w:eastAsia="Times New Roman" w:hAnsi="Arial" w:cs="Arial"/>
          <w:lang w:val="en-US"/>
        </w:rPr>
      </w:pPr>
      <w:r w:rsidRPr="000A3E4B">
        <w:rPr>
          <w:rStyle w:val="CharacterStyle2"/>
          <w:rFonts w:ascii="Arial" w:eastAsia="Times New Roman" w:hAnsi="Arial" w:cs="Arial"/>
          <w:lang w:val="en-US"/>
        </w:rPr>
        <w:t xml:space="preserve">Influencing relevant stakeholders to participate in, support and contribute to this project, despite competing priorities. </w:t>
      </w:r>
    </w:p>
    <w:p w14:paraId="5463DF86" w14:textId="7DE549A2" w:rsidR="002E530D" w:rsidRDefault="002E530D" w:rsidP="002E530D">
      <w:pPr>
        <w:pStyle w:val="Style1"/>
        <w:autoSpaceDE/>
        <w:spacing w:before="324" w:after="252"/>
        <w:rPr>
          <w:rStyle w:val="CharacterStyle2"/>
          <w:rFonts w:ascii="Arial" w:hAnsi="Arial" w:cs="Arial"/>
          <w:b/>
          <w:bCs/>
          <w:sz w:val="22"/>
          <w:szCs w:val="22"/>
          <w:lang w:val="en-US"/>
        </w:rPr>
      </w:pPr>
      <w:r w:rsidRPr="001A4B70">
        <w:rPr>
          <w:rStyle w:val="CharacterStyle2"/>
          <w:rFonts w:ascii="Arial" w:hAnsi="Arial" w:cs="Arial"/>
          <w:b/>
          <w:bCs/>
          <w:sz w:val="22"/>
          <w:szCs w:val="22"/>
          <w:lang w:val="en-US"/>
        </w:rPr>
        <w:t>Key relationships</w:t>
      </w:r>
    </w:p>
    <w:p w14:paraId="6046CFB9" w14:textId="77777777" w:rsidR="000A3E4B" w:rsidRPr="001A4B70" w:rsidRDefault="000A3E4B" w:rsidP="002E530D">
      <w:pPr>
        <w:pStyle w:val="Style1"/>
        <w:autoSpaceDE/>
        <w:spacing w:before="324" w:after="252"/>
        <w:rPr>
          <w:rStyle w:val="CharacterStyle2"/>
          <w:rFonts w:ascii="Arial" w:hAnsi="Arial" w:cs="Arial"/>
          <w:b/>
          <w:bCs/>
          <w:sz w:val="22"/>
          <w:szCs w:val="22"/>
          <w:lang w:val="en-US"/>
        </w:rPr>
      </w:pPr>
    </w:p>
    <w:tbl>
      <w:tblPr>
        <w:tblW w:w="9495" w:type="dxa"/>
        <w:tblInd w:w="2" w:type="dxa"/>
        <w:tblCellMar>
          <w:left w:w="0" w:type="dxa"/>
          <w:right w:w="0" w:type="dxa"/>
        </w:tblCellMar>
        <w:tblLook w:val="04A0" w:firstRow="1" w:lastRow="0" w:firstColumn="1" w:lastColumn="0" w:noHBand="0" w:noVBand="1"/>
      </w:tblPr>
      <w:tblGrid>
        <w:gridCol w:w="3601"/>
        <w:gridCol w:w="5894"/>
      </w:tblGrid>
      <w:tr w:rsidR="002E530D" w:rsidRPr="001A4B70" w14:paraId="1DDFC5BC" w14:textId="77777777" w:rsidTr="000C7EFD">
        <w:trPr>
          <w:trHeight w:val="1"/>
        </w:trPr>
        <w:tc>
          <w:tcPr>
            <w:tcW w:w="3601" w:type="dxa"/>
            <w:tcBorders>
              <w:top w:val="single" w:sz="8" w:space="0" w:color="000000"/>
              <w:left w:val="nil"/>
              <w:bottom w:val="single" w:sz="8" w:space="0" w:color="000000"/>
              <w:right w:val="nil"/>
            </w:tcBorders>
            <w:shd w:val="clear" w:color="auto" w:fill="6D276A"/>
            <w:tcMar>
              <w:top w:w="0" w:type="dxa"/>
              <w:left w:w="28" w:type="dxa"/>
              <w:bottom w:w="0" w:type="dxa"/>
              <w:right w:w="28" w:type="dxa"/>
            </w:tcMar>
            <w:hideMark/>
          </w:tcPr>
          <w:p w14:paraId="1682E7A2" w14:textId="77777777" w:rsidR="002E530D" w:rsidRPr="001A4B70" w:rsidRDefault="002E530D">
            <w:pPr>
              <w:autoSpaceDE w:val="0"/>
              <w:autoSpaceDN w:val="0"/>
              <w:spacing w:before="40" w:after="40" w:line="280" w:lineRule="atLeast"/>
              <w:rPr>
                <w:rFonts w:ascii="Arial" w:hAnsi="Arial" w:cs="Arial"/>
                <w:sz w:val="22"/>
                <w:szCs w:val="22"/>
                <w:lang w:val="en"/>
              </w:rPr>
            </w:pPr>
            <w:r w:rsidRPr="001A4B70">
              <w:rPr>
                <w:rFonts w:ascii="Arial" w:hAnsi="Arial" w:cs="Arial"/>
                <w:b/>
                <w:bCs/>
                <w:color w:val="FFFFFF"/>
                <w:sz w:val="22"/>
                <w:szCs w:val="22"/>
                <w:lang w:val="en"/>
              </w:rPr>
              <w:t>Who</w:t>
            </w:r>
          </w:p>
        </w:tc>
        <w:tc>
          <w:tcPr>
            <w:tcW w:w="5894" w:type="dxa"/>
            <w:tcBorders>
              <w:top w:val="single" w:sz="8" w:space="0" w:color="000000"/>
              <w:left w:val="nil"/>
              <w:bottom w:val="single" w:sz="8" w:space="0" w:color="000000"/>
              <w:right w:val="nil"/>
            </w:tcBorders>
            <w:shd w:val="clear" w:color="auto" w:fill="6D276A"/>
            <w:tcMar>
              <w:top w:w="0" w:type="dxa"/>
              <w:left w:w="28" w:type="dxa"/>
              <w:bottom w:w="0" w:type="dxa"/>
              <w:right w:w="28" w:type="dxa"/>
            </w:tcMar>
            <w:hideMark/>
          </w:tcPr>
          <w:p w14:paraId="36FCDE0F" w14:textId="77777777" w:rsidR="002E530D" w:rsidRPr="001A4B70" w:rsidRDefault="002E530D">
            <w:pPr>
              <w:autoSpaceDE w:val="0"/>
              <w:autoSpaceDN w:val="0"/>
              <w:spacing w:before="40" w:after="40" w:line="280" w:lineRule="atLeast"/>
              <w:rPr>
                <w:rFonts w:ascii="Arial" w:hAnsi="Arial" w:cs="Arial"/>
                <w:sz w:val="22"/>
                <w:szCs w:val="22"/>
                <w:lang w:val="en"/>
              </w:rPr>
            </w:pPr>
            <w:r w:rsidRPr="001A4B70">
              <w:rPr>
                <w:rFonts w:ascii="Arial" w:hAnsi="Arial" w:cs="Arial"/>
                <w:b/>
                <w:bCs/>
                <w:color w:val="FFFFFF"/>
                <w:sz w:val="22"/>
                <w:szCs w:val="22"/>
                <w:lang w:val="en"/>
              </w:rPr>
              <w:t>Why</w:t>
            </w:r>
          </w:p>
        </w:tc>
      </w:tr>
      <w:tr w:rsidR="002E530D" w:rsidRPr="001A4B70" w14:paraId="769EB97B" w14:textId="77777777" w:rsidTr="000C7EFD">
        <w:trPr>
          <w:trHeight w:val="1"/>
        </w:trPr>
        <w:tc>
          <w:tcPr>
            <w:tcW w:w="3601" w:type="dxa"/>
            <w:tcBorders>
              <w:top w:val="nil"/>
              <w:left w:val="nil"/>
              <w:bottom w:val="single" w:sz="8" w:space="0" w:color="000000"/>
              <w:right w:val="nil"/>
            </w:tcBorders>
            <w:shd w:val="clear" w:color="auto" w:fill="BCBEC0"/>
            <w:tcMar>
              <w:top w:w="0" w:type="dxa"/>
              <w:left w:w="28" w:type="dxa"/>
              <w:bottom w:w="0" w:type="dxa"/>
              <w:right w:w="28" w:type="dxa"/>
            </w:tcMar>
            <w:hideMark/>
          </w:tcPr>
          <w:p w14:paraId="2CB1806F" w14:textId="77777777" w:rsidR="002E530D" w:rsidRPr="001A4B70" w:rsidRDefault="002E530D">
            <w:pPr>
              <w:keepNext/>
              <w:autoSpaceDE w:val="0"/>
              <w:autoSpaceDN w:val="0"/>
              <w:spacing w:before="40" w:after="40" w:line="280" w:lineRule="atLeast"/>
              <w:rPr>
                <w:rFonts w:ascii="Arial" w:hAnsi="Arial" w:cs="Arial"/>
                <w:sz w:val="22"/>
                <w:szCs w:val="22"/>
                <w:lang w:val="en"/>
              </w:rPr>
            </w:pPr>
            <w:r w:rsidRPr="001A4B70">
              <w:rPr>
                <w:rFonts w:ascii="Arial" w:hAnsi="Arial" w:cs="Arial"/>
                <w:b/>
                <w:bCs/>
                <w:sz w:val="22"/>
                <w:szCs w:val="22"/>
                <w:lang w:val="en"/>
              </w:rPr>
              <w:t>Internal</w:t>
            </w:r>
          </w:p>
        </w:tc>
        <w:tc>
          <w:tcPr>
            <w:tcW w:w="5894" w:type="dxa"/>
            <w:tcBorders>
              <w:top w:val="nil"/>
              <w:left w:val="nil"/>
              <w:bottom w:val="single" w:sz="8" w:space="0" w:color="000000"/>
              <w:right w:val="nil"/>
            </w:tcBorders>
            <w:shd w:val="clear" w:color="auto" w:fill="BCBEC0"/>
            <w:tcMar>
              <w:top w:w="0" w:type="dxa"/>
              <w:left w:w="28" w:type="dxa"/>
              <w:bottom w:w="0" w:type="dxa"/>
              <w:right w:w="28" w:type="dxa"/>
            </w:tcMar>
          </w:tcPr>
          <w:p w14:paraId="3098F293" w14:textId="77777777" w:rsidR="002E530D" w:rsidRPr="001A4B70" w:rsidRDefault="002E530D">
            <w:pPr>
              <w:keepNext/>
              <w:autoSpaceDE w:val="0"/>
              <w:autoSpaceDN w:val="0"/>
              <w:spacing w:before="40" w:after="40" w:line="280" w:lineRule="atLeast"/>
              <w:rPr>
                <w:rFonts w:ascii="Arial" w:hAnsi="Arial" w:cs="Arial"/>
                <w:sz w:val="22"/>
                <w:szCs w:val="22"/>
                <w:lang w:val="en"/>
              </w:rPr>
            </w:pPr>
          </w:p>
        </w:tc>
      </w:tr>
      <w:tr w:rsidR="002E530D" w:rsidRPr="001A4B70" w14:paraId="79AA62AD" w14:textId="77777777" w:rsidTr="000C7EFD">
        <w:trPr>
          <w:trHeight w:val="1"/>
        </w:trPr>
        <w:tc>
          <w:tcPr>
            <w:tcW w:w="3601" w:type="dxa"/>
            <w:tcBorders>
              <w:top w:val="nil"/>
              <w:left w:val="nil"/>
              <w:bottom w:val="single" w:sz="8" w:space="0" w:color="BCBEC0"/>
              <w:right w:val="nil"/>
            </w:tcBorders>
            <w:shd w:val="clear" w:color="auto" w:fill="FFFFFF"/>
            <w:tcMar>
              <w:top w:w="0" w:type="dxa"/>
              <w:left w:w="28" w:type="dxa"/>
              <w:bottom w:w="0" w:type="dxa"/>
              <w:right w:w="28" w:type="dxa"/>
            </w:tcMar>
          </w:tcPr>
          <w:p w14:paraId="76A0DE8A" w14:textId="77777777" w:rsidR="002E530D" w:rsidRPr="000A3E4B" w:rsidRDefault="002E530D">
            <w:pPr>
              <w:pStyle w:val="Style1"/>
              <w:autoSpaceDE/>
              <w:ind w:left="36"/>
              <w:rPr>
                <w:rStyle w:val="CharacterStyle2"/>
                <w:rFonts w:ascii="Arial" w:hAnsi="Arial" w:cs="Arial"/>
                <w:lang w:val="en-US"/>
              </w:rPr>
            </w:pPr>
            <w:r w:rsidRPr="000A3E4B">
              <w:rPr>
                <w:rStyle w:val="CharacterStyle2"/>
                <w:rFonts w:ascii="Arial" w:hAnsi="Arial" w:cs="Arial"/>
                <w:lang w:val="en-US"/>
              </w:rPr>
              <w:t>Head of Collections and Major Projects</w:t>
            </w:r>
          </w:p>
          <w:p w14:paraId="148643A1" w14:textId="77777777" w:rsidR="002E530D" w:rsidRPr="000A3E4B" w:rsidRDefault="002E530D">
            <w:pPr>
              <w:pStyle w:val="Style1"/>
              <w:autoSpaceDE/>
              <w:ind w:left="36"/>
              <w:rPr>
                <w:rStyle w:val="CharacterStyle2"/>
                <w:rFonts w:ascii="Arial" w:hAnsi="Arial" w:cs="Arial"/>
                <w:lang w:val="en-US"/>
              </w:rPr>
            </w:pPr>
          </w:p>
          <w:p w14:paraId="7DDD35C0" w14:textId="77777777" w:rsidR="002E530D" w:rsidRPr="000A3E4B" w:rsidRDefault="002E530D">
            <w:pPr>
              <w:autoSpaceDE w:val="0"/>
              <w:autoSpaceDN w:val="0"/>
              <w:rPr>
                <w:rFonts w:ascii="Arial" w:hAnsi="Arial" w:cs="Arial"/>
                <w:sz w:val="20"/>
                <w:szCs w:val="20"/>
                <w:lang w:val="en"/>
              </w:rPr>
            </w:pPr>
          </w:p>
        </w:tc>
        <w:tc>
          <w:tcPr>
            <w:tcW w:w="5894" w:type="dxa"/>
            <w:tcBorders>
              <w:top w:val="nil"/>
              <w:left w:val="nil"/>
              <w:bottom w:val="single" w:sz="8" w:space="0" w:color="BCBEC0"/>
              <w:right w:val="nil"/>
            </w:tcBorders>
            <w:shd w:val="clear" w:color="auto" w:fill="FFFFFF"/>
            <w:tcMar>
              <w:top w:w="0" w:type="dxa"/>
              <w:left w:w="28" w:type="dxa"/>
              <w:bottom w:w="0" w:type="dxa"/>
              <w:right w:w="28" w:type="dxa"/>
            </w:tcMar>
            <w:hideMark/>
          </w:tcPr>
          <w:p w14:paraId="2A6404C8" w14:textId="77777777" w:rsidR="002E530D" w:rsidRPr="000A3E4B" w:rsidRDefault="002E530D">
            <w:pPr>
              <w:pStyle w:val="TableText"/>
              <w:spacing w:before="0" w:after="0" w:line="240" w:lineRule="auto"/>
            </w:pPr>
            <w:r w:rsidRPr="000A3E4B">
              <w:t>Receive guidance and provide regular updates on key projects, issues and priorities</w:t>
            </w:r>
          </w:p>
          <w:p w14:paraId="5A183436" w14:textId="77777777" w:rsidR="002E530D" w:rsidRPr="000A3E4B" w:rsidRDefault="002E530D">
            <w:pPr>
              <w:pStyle w:val="TableText"/>
              <w:spacing w:before="0" w:after="0" w:line="240" w:lineRule="auto"/>
            </w:pPr>
            <w:r w:rsidRPr="000A3E4B">
              <w:t>Provide advice and contribute to decision making</w:t>
            </w:r>
          </w:p>
          <w:p w14:paraId="6D97E75D" w14:textId="77777777" w:rsidR="002E530D" w:rsidRPr="000A3E4B" w:rsidRDefault="002E530D">
            <w:pPr>
              <w:pStyle w:val="Style1"/>
              <w:autoSpaceDE/>
              <w:ind w:right="360"/>
              <w:rPr>
                <w:rFonts w:ascii="Arial" w:hAnsi="Arial" w:cs="Arial"/>
                <w:lang w:val="en-US"/>
              </w:rPr>
            </w:pPr>
            <w:r w:rsidRPr="000A3E4B">
              <w:rPr>
                <w:rFonts w:ascii="Arial" w:hAnsi="Arial" w:cs="Arial"/>
                <w:lang w:val="en-US"/>
              </w:rPr>
              <w:t>Identify emerging issues/risks and their implications and propose solutions</w:t>
            </w:r>
          </w:p>
          <w:p w14:paraId="7793BC44" w14:textId="77777777" w:rsidR="002E530D" w:rsidRPr="000A3E4B" w:rsidRDefault="002E530D">
            <w:pPr>
              <w:pStyle w:val="Style1"/>
              <w:autoSpaceDE/>
              <w:ind w:right="360"/>
              <w:rPr>
                <w:rFonts w:ascii="Arial" w:hAnsi="Arial" w:cs="Arial"/>
                <w:lang w:val="en-US"/>
              </w:rPr>
            </w:pPr>
            <w:r w:rsidRPr="000A3E4B">
              <w:rPr>
                <w:rStyle w:val="CharacterStyle2"/>
                <w:rFonts w:ascii="Arial" w:hAnsi="Arial" w:cs="Arial"/>
                <w:spacing w:val="-3"/>
                <w:lang w:val="en-US"/>
              </w:rPr>
              <w:t>Work collaboratively to contribute to achieving team outcomes</w:t>
            </w:r>
          </w:p>
        </w:tc>
      </w:tr>
      <w:tr w:rsidR="002E530D" w:rsidRPr="001A4B70" w14:paraId="31849C6A" w14:textId="77777777" w:rsidTr="000C7EFD">
        <w:trPr>
          <w:trHeight w:val="1"/>
        </w:trPr>
        <w:tc>
          <w:tcPr>
            <w:tcW w:w="3601" w:type="dxa"/>
            <w:tcBorders>
              <w:top w:val="nil"/>
              <w:left w:val="nil"/>
              <w:bottom w:val="single" w:sz="8" w:space="0" w:color="BCBEC0"/>
              <w:right w:val="nil"/>
            </w:tcBorders>
            <w:shd w:val="clear" w:color="auto" w:fill="FFFFFF"/>
            <w:tcMar>
              <w:top w:w="0" w:type="dxa"/>
              <w:left w:w="28" w:type="dxa"/>
              <w:bottom w:w="0" w:type="dxa"/>
              <w:right w:w="28" w:type="dxa"/>
            </w:tcMar>
          </w:tcPr>
          <w:p w14:paraId="18988F4B" w14:textId="77777777" w:rsidR="002E530D" w:rsidRPr="000A3E4B" w:rsidRDefault="002E530D">
            <w:pPr>
              <w:pStyle w:val="Style1"/>
              <w:autoSpaceDE/>
              <w:ind w:left="36"/>
              <w:rPr>
                <w:rStyle w:val="CharacterStyle2"/>
                <w:rFonts w:ascii="Arial" w:hAnsi="Arial" w:cs="Arial"/>
              </w:rPr>
            </w:pPr>
            <w:r w:rsidRPr="000A3E4B">
              <w:rPr>
                <w:rStyle w:val="CharacterStyle2"/>
                <w:rFonts w:ascii="Arial" w:hAnsi="Arial" w:cs="Arial"/>
                <w:lang w:val="en-US"/>
              </w:rPr>
              <w:t>Project Manager, MAAS Collections</w:t>
            </w:r>
          </w:p>
          <w:p w14:paraId="2FBE013F" w14:textId="77777777" w:rsidR="002E530D" w:rsidRPr="000A3E4B" w:rsidRDefault="002E530D">
            <w:pPr>
              <w:autoSpaceDE w:val="0"/>
              <w:autoSpaceDN w:val="0"/>
              <w:rPr>
                <w:rFonts w:ascii="Arial" w:hAnsi="Arial" w:cs="Arial"/>
                <w:sz w:val="20"/>
                <w:szCs w:val="20"/>
                <w:lang w:val="en"/>
              </w:rPr>
            </w:pPr>
          </w:p>
        </w:tc>
        <w:tc>
          <w:tcPr>
            <w:tcW w:w="5894" w:type="dxa"/>
            <w:tcBorders>
              <w:top w:val="nil"/>
              <w:left w:val="nil"/>
              <w:bottom w:val="single" w:sz="8" w:space="0" w:color="BCBEC0"/>
              <w:right w:val="nil"/>
            </w:tcBorders>
            <w:shd w:val="clear" w:color="auto" w:fill="FFFFFF"/>
            <w:tcMar>
              <w:top w:w="0" w:type="dxa"/>
              <w:left w:w="28" w:type="dxa"/>
              <w:bottom w:w="0" w:type="dxa"/>
              <w:right w:w="28" w:type="dxa"/>
            </w:tcMar>
            <w:hideMark/>
          </w:tcPr>
          <w:p w14:paraId="27428EED" w14:textId="77777777" w:rsidR="002E530D" w:rsidRPr="000A3E4B" w:rsidRDefault="002E530D">
            <w:pPr>
              <w:pStyle w:val="TableText"/>
              <w:spacing w:before="0" w:after="0" w:line="240" w:lineRule="auto"/>
            </w:pPr>
            <w:r w:rsidRPr="000A3E4B">
              <w:t>Provide regular updates on key projects, issues and priorities</w:t>
            </w:r>
          </w:p>
          <w:p w14:paraId="3F71E70D" w14:textId="77777777" w:rsidR="002E530D" w:rsidRPr="000A3E4B" w:rsidRDefault="002E530D">
            <w:pPr>
              <w:pStyle w:val="TableText"/>
              <w:spacing w:before="0" w:after="0" w:line="240" w:lineRule="auto"/>
            </w:pPr>
            <w:r w:rsidRPr="000A3E4B">
              <w:t>Contribute to decision making</w:t>
            </w:r>
          </w:p>
          <w:p w14:paraId="0FB9A61B" w14:textId="77777777" w:rsidR="002E530D" w:rsidRPr="000A3E4B" w:rsidRDefault="002E530D">
            <w:pPr>
              <w:pStyle w:val="Style1"/>
              <w:autoSpaceDE/>
              <w:ind w:right="360"/>
              <w:rPr>
                <w:rFonts w:ascii="Arial" w:hAnsi="Arial" w:cs="Arial"/>
                <w:lang w:val="en-US"/>
              </w:rPr>
            </w:pPr>
            <w:r w:rsidRPr="000A3E4B">
              <w:rPr>
                <w:rFonts w:ascii="Arial" w:hAnsi="Arial" w:cs="Arial"/>
                <w:lang w:val="en-US"/>
              </w:rPr>
              <w:t>Identify emerging issues/risks and their implications and propose solutions</w:t>
            </w:r>
          </w:p>
          <w:p w14:paraId="60261F1E" w14:textId="77777777" w:rsidR="002E530D" w:rsidRPr="000A3E4B" w:rsidRDefault="002E530D">
            <w:pPr>
              <w:pStyle w:val="Style1"/>
              <w:autoSpaceDE/>
              <w:ind w:right="360"/>
              <w:rPr>
                <w:rFonts w:ascii="Arial" w:hAnsi="Arial" w:cs="Arial"/>
                <w:lang w:val="en-US"/>
              </w:rPr>
            </w:pPr>
            <w:r w:rsidRPr="000A3E4B">
              <w:rPr>
                <w:rStyle w:val="CharacterStyle2"/>
                <w:rFonts w:ascii="Arial" w:hAnsi="Arial" w:cs="Arial"/>
                <w:spacing w:val="-3"/>
                <w:lang w:val="en-US"/>
              </w:rPr>
              <w:t>Work collaboratively to contribute to achieving team outcomes</w:t>
            </w:r>
          </w:p>
        </w:tc>
      </w:tr>
      <w:tr w:rsidR="002E530D" w:rsidRPr="001A4B70" w14:paraId="32081152" w14:textId="77777777" w:rsidTr="000C7EFD">
        <w:trPr>
          <w:trHeight w:val="1"/>
        </w:trPr>
        <w:tc>
          <w:tcPr>
            <w:tcW w:w="3601" w:type="dxa"/>
            <w:tcBorders>
              <w:top w:val="nil"/>
              <w:left w:val="nil"/>
              <w:bottom w:val="single" w:sz="8" w:space="0" w:color="BCBEC0"/>
              <w:right w:val="nil"/>
            </w:tcBorders>
            <w:shd w:val="clear" w:color="auto" w:fill="FFFFFF"/>
            <w:tcMar>
              <w:top w:w="0" w:type="dxa"/>
              <w:left w:w="28" w:type="dxa"/>
              <w:bottom w:w="0" w:type="dxa"/>
              <w:right w:w="28" w:type="dxa"/>
            </w:tcMar>
            <w:hideMark/>
          </w:tcPr>
          <w:p w14:paraId="4771522B" w14:textId="77777777" w:rsidR="002E530D" w:rsidRPr="000A3E4B" w:rsidRDefault="002E530D">
            <w:pPr>
              <w:autoSpaceDE w:val="0"/>
              <w:autoSpaceDN w:val="0"/>
              <w:rPr>
                <w:rFonts w:ascii="Arial" w:hAnsi="Arial" w:cs="Arial"/>
                <w:sz w:val="20"/>
                <w:szCs w:val="20"/>
                <w:lang w:val="en"/>
              </w:rPr>
            </w:pPr>
            <w:r w:rsidRPr="000A3E4B">
              <w:rPr>
                <w:rStyle w:val="CharacterStyle2"/>
                <w:rFonts w:ascii="Arial" w:hAnsi="Arial" w:cs="Arial"/>
                <w:sz w:val="20"/>
                <w:szCs w:val="20"/>
                <w:lang w:val="en-US"/>
              </w:rPr>
              <w:t>Direct Reports</w:t>
            </w:r>
          </w:p>
        </w:tc>
        <w:tc>
          <w:tcPr>
            <w:tcW w:w="5894" w:type="dxa"/>
            <w:tcBorders>
              <w:top w:val="nil"/>
              <w:left w:val="nil"/>
              <w:bottom w:val="single" w:sz="8" w:space="0" w:color="BCBEC0"/>
              <w:right w:val="nil"/>
            </w:tcBorders>
            <w:shd w:val="clear" w:color="auto" w:fill="FFFFFF"/>
            <w:tcMar>
              <w:top w:w="0" w:type="dxa"/>
              <w:left w:w="28" w:type="dxa"/>
              <w:bottom w:w="0" w:type="dxa"/>
              <w:right w:w="28" w:type="dxa"/>
            </w:tcMar>
            <w:hideMark/>
          </w:tcPr>
          <w:p w14:paraId="616A1648" w14:textId="77777777" w:rsidR="002E530D" w:rsidRPr="000A3E4B" w:rsidRDefault="002E530D">
            <w:pPr>
              <w:pStyle w:val="Style1"/>
              <w:autoSpaceDE/>
              <w:rPr>
                <w:rStyle w:val="CharacterStyle2"/>
                <w:rFonts w:ascii="Arial" w:hAnsi="Arial" w:cs="Arial"/>
                <w:lang w:val="en-US"/>
              </w:rPr>
            </w:pPr>
            <w:r w:rsidRPr="000A3E4B">
              <w:rPr>
                <w:rStyle w:val="CharacterStyle2"/>
                <w:rFonts w:ascii="Arial" w:hAnsi="Arial" w:cs="Arial"/>
                <w:lang w:val="en-US"/>
              </w:rPr>
              <w:t>Guide and manage performance and development</w:t>
            </w:r>
          </w:p>
          <w:p w14:paraId="3DE5C01E" w14:textId="77777777" w:rsidR="002E530D" w:rsidRPr="000A3E4B" w:rsidRDefault="002E530D">
            <w:pPr>
              <w:autoSpaceDE w:val="0"/>
              <w:autoSpaceDN w:val="0"/>
              <w:rPr>
                <w:rFonts w:ascii="Arial" w:hAnsi="Arial" w:cs="Arial"/>
                <w:sz w:val="20"/>
                <w:szCs w:val="20"/>
                <w:lang w:val="en"/>
              </w:rPr>
            </w:pPr>
            <w:r w:rsidRPr="000A3E4B">
              <w:rPr>
                <w:rStyle w:val="CharacterStyle2"/>
                <w:rFonts w:ascii="Arial" w:hAnsi="Arial" w:cs="Arial"/>
                <w:sz w:val="20"/>
                <w:szCs w:val="20"/>
                <w:lang w:val="en-US"/>
              </w:rPr>
              <w:t>Guide, support, coach and mentor team members</w:t>
            </w:r>
          </w:p>
        </w:tc>
      </w:tr>
      <w:tr w:rsidR="000C7EFD" w:rsidRPr="001A4B70" w14:paraId="2B21E957" w14:textId="77777777" w:rsidTr="000C7EFD">
        <w:trPr>
          <w:trHeight w:val="1"/>
        </w:trPr>
        <w:tc>
          <w:tcPr>
            <w:tcW w:w="3601" w:type="dxa"/>
            <w:tcBorders>
              <w:top w:val="nil"/>
              <w:left w:val="nil"/>
              <w:bottom w:val="single" w:sz="8" w:space="0" w:color="BCBEC0"/>
              <w:right w:val="nil"/>
            </w:tcBorders>
            <w:shd w:val="clear" w:color="auto" w:fill="FFFFFF"/>
            <w:tcMar>
              <w:top w:w="0" w:type="dxa"/>
              <w:left w:w="28" w:type="dxa"/>
              <w:bottom w:w="0" w:type="dxa"/>
              <w:right w:w="28" w:type="dxa"/>
            </w:tcMar>
          </w:tcPr>
          <w:p w14:paraId="3D3A4F92" w14:textId="32062ABC" w:rsidR="000C7EFD" w:rsidRPr="000A3E4B" w:rsidRDefault="000C7EFD">
            <w:pPr>
              <w:autoSpaceDE w:val="0"/>
              <w:autoSpaceDN w:val="0"/>
              <w:rPr>
                <w:rStyle w:val="CharacterStyle2"/>
                <w:rFonts w:ascii="Arial" w:hAnsi="Arial" w:cs="Arial"/>
                <w:sz w:val="20"/>
                <w:szCs w:val="20"/>
                <w:lang w:val="en-US"/>
              </w:rPr>
            </w:pPr>
            <w:r w:rsidRPr="000A3E4B">
              <w:rPr>
                <w:rStyle w:val="CharacterStyle2"/>
                <w:rFonts w:ascii="Arial" w:hAnsi="Arial" w:cs="Arial"/>
                <w:sz w:val="20"/>
                <w:szCs w:val="20"/>
                <w:lang w:val="en-US"/>
              </w:rPr>
              <w:t xml:space="preserve">Head of Indigenous Engagement &amp; Strategy </w:t>
            </w:r>
          </w:p>
        </w:tc>
        <w:tc>
          <w:tcPr>
            <w:tcW w:w="5894" w:type="dxa"/>
            <w:tcBorders>
              <w:top w:val="nil"/>
              <w:left w:val="nil"/>
              <w:bottom w:val="single" w:sz="8" w:space="0" w:color="BCBEC0"/>
              <w:right w:val="nil"/>
            </w:tcBorders>
            <w:shd w:val="clear" w:color="auto" w:fill="FFFFFF"/>
            <w:tcMar>
              <w:top w:w="0" w:type="dxa"/>
              <w:left w:w="28" w:type="dxa"/>
              <w:bottom w:w="0" w:type="dxa"/>
              <w:right w:w="28" w:type="dxa"/>
            </w:tcMar>
          </w:tcPr>
          <w:p w14:paraId="010B5754" w14:textId="65C29A01" w:rsidR="000C7EFD" w:rsidRPr="000A3E4B" w:rsidRDefault="000C7EFD">
            <w:pPr>
              <w:pStyle w:val="Style1"/>
              <w:autoSpaceDE/>
              <w:rPr>
                <w:rStyle w:val="CharacterStyle2"/>
                <w:rFonts w:ascii="Arial" w:hAnsi="Arial" w:cs="Arial"/>
                <w:lang w:val="en-US"/>
              </w:rPr>
            </w:pPr>
            <w:r w:rsidRPr="000A3E4B">
              <w:rPr>
                <w:rStyle w:val="CharacterStyle2"/>
                <w:rFonts w:ascii="Arial" w:hAnsi="Arial" w:cs="Arial"/>
                <w:spacing w:val="-3"/>
                <w:lang w:val="en-US"/>
              </w:rPr>
              <w:t>Work collaboratively to contribute to achieving outcomes</w:t>
            </w:r>
          </w:p>
        </w:tc>
      </w:tr>
      <w:tr w:rsidR="002E530D" w:rsidRPr="001A4B70" w14:paraId="1CED5B5F" w14:textId="77777777" w:rsidTr="000C7EFD">
        <w:trPr>
          <w:trHeight w:val="1"/>
        </w:trPr>
        <w:tc>
          <w:tcPr>
            <w:tcW w:w="3601" w:type="dxa"/>
            <w:tcBorders>
              <w:top w:val="nil"/>
              <w:left w:val="nil"/>
              <w:bottom w:val="single" w:sz="8" w:space="0" w:color="BCBEC0"/>
              <w:right w:val="nil"/>
            </w:tcBorders>
            <w:shd w:val="clear" w:color="auto" w:fill="BCBEC0"/>
            <w:tcMar>
              <w:top w:w="0" w:type="dxa"/>
              <w:left w:w="28" w:type="dxa"/>
              <w:bottom w:w="0" w:type="dxa"/>
              <w:right w:w="28" w:type="dxa"/>
            </w:tcMar>
            <w:hideMark/>
          </w:tcPr>
          <w:p w14:paraId="7A8D4922" w14:textId="77777777" w:rsidR="002E530D" w:rsidRPr="001A4B70" w:rsidRDefault="002E530D">
            <w:pPr>
              <w:autoSpaceDE w:val="0"/>
              <w:autoSpaceDN w:val="0"/>
              <w:spacing w:before="40" w:after="40" w:line="280" w:lineRule="atLeast"/>
              <w:rPr>
                <w:rFonts w:ascii="Arial" w:hAnsi="Arial" w:cs="Arial"/>
                <w:sz w:val="22"/>
                <w:szCs w:val="22"/>
                <w:lang w:val="en"/>
              </w:rPr>
            </w:pPr>
            <w:r w:rsidRPr="001A4B70">
              <w:rPr>
                <w:rFonts w:ascii="Arial" w:hAnsi="Arial" w:cs="Arial"/>
                <w:b/>
                <w:bCs/>
                <w:sz w:val="22"/>
                <w:szCs w:val="22"/>
                <w:lang w:val="en"/>
              </w:rPr>
              <w:lastRenderedPageBreak/>
              <w:t>External</w:t>
            </w:r>
          </w:p>
        </w:tc>
        <w:tc>
          <w:tcPr>
            <w:tcW w:w="5894" w:type="dxa"/>
            <w:tcBorders>
              <w:top w:val="nil"/>
              <w:left w:val="nil"/>
              <w:bottom w:val="single" w:sz="8" w:space="0" w:color="BCBEC0"/>
              <w:right w:val="nil"/>
            </w:tcBorders>
            <w:shd w:val="clear" w:color="auto" w:fill="BCBEC0"/>
            <w:tcMar>
              <w:top w:w="0" w:type="dxa"/>
              <w:left w:w="28" w:type="dxa"/>
              <w:bottom w:w="0" w:type="dxa"/>
              <w:right w:w="28" w:type="dxa"/>
            </w:tcMar>
          </w:tcPr>
          <w:p w14:paraId="193B8F18" w14:textId="77777777" w:rsidR="002E530D" w:rsidRPr="001A4B70" w:rsidRDefault="002E530D">
            <w:pPr>
              <w:autoSpaceDE w:val="0"/>
              <w:autoSpaceDN w:val="0"/>
              <w:spacing w:before="40" w:after="40" w:line="280" w:lineRule="atLeast"/>
              <w:rPr>
                <w:rFonts w:ascii="Arial" w:hAnsi="Arial" w:cs="Arial"/>
                <w:sz w:val="22"/>
                <w:szCs w:val="22"/>
                <w:lang w:val="en"/>
              </w:rPr>
            </w:pPr>
          </w:p>
        </w:tc>
      </w:tr>
      <w:tr w:rsidR="002E530D" w:rsidRPr="001A4B70" w14:paraId="5B96731D" w14:textId="77777777" w:rsidTr="000C7EFD">
        <w:trPr>
          <w:trHeight w:val="1"/>
        </w:trPr>
        <w:tc>
          <w:tcPr>
            <w:tcW w:w="3601" w:type="dxa"/>
            <w:tcBorders>
              <w:top w:val="nil"/>
              <w:left w:val="nil"/>
              <w:bottom w:val="single" w:sz="8" w:space="0" w:color="BCBEC0"/>
              <w:right w:val="nil"/>
            </w:tcBorders>
            <w:shd w:val="clear" w:color="auto" w:fill="FFFFFF"/>
            <w:tcMar>
              <w:top w:w="0" w:type="dxa"/>
              <w:left w:w="28" w:type="dxa"/>
              <w:bottom w:w="0" w:type="dxa"/>
              <w:right w:w="28" w:type="dxa"/>
            </w:tcMar>
          </w:tcPr>
          <w:p w14:paraId="58D70235" w14:textId="77777777" w:rsidR="002E530D" w:rsidRPr="000A3E4B" w:rsidRDefault="002E530D">
            <w:pPr>
              <w:pStyle w:val="Style1"/>
              <w:autoSpaceDE/>
              <w:spacing w:line="254" w:lineRule="exact"/>
              <w:ind w:left="36" w:right="504"/>
              <w:jc w:val="both"/>
              <w:rPr>
                <w:rStyle w:val="CharacterStyle2"/>
                <w:rFonts w:ascii="Arial" w:hAnsi="Arial" w:cs="Arial"/>
                <w:spacing w:val="-5"/>
                <w:lang w:val="en-US"/>
              </w:rPr>
            </w:pPr>
            <w:r w:rsidRPr="000A3E4B">
              <w:rPr>
                <w:rStyle w:val="CharacterStyle2"/>
                <w:rFonts w:ascii="Arial" w:hAnsi="Arial" w:cs="Arial"/>
                <w:spacing w:val="-5"/>
                <w:lang w:val="en-US"/>
              </w:rPr>
              <w:t>Stakeholders</w:t>
            </w:r>
          </w:p>
          <w:p w14:paraId="4B7C9C05" w14:textId="77777777" w:rsidR="002E530D" w:rsidRPr="000A3E4B" w:rsidRDefault="002E530D">
            <w:pPr>
              <w:autoSpaceDE w:val="0"/>
              <w:autoSpaceDN w:val="0"/>
              <w:spacing w:before="40" w:after="40" w:line="280" w:lineRule="atLeast"/>
              <w:rPr>
                <w:rFonts w:ascii="Arial" w:hAnsi="Arial" w:cs="Arial"/>
                <w:sz w:val="20"/>
                <w:szCs w:val="20"/>
                <w:lang w:val="en"/>
              </w:rPr>
            </w:pPr>
          </w:p>
        </w:tc>
        <w:tc>
          <w:tcPr>
            <w:tcW w:w="5894" w:type="dxa"/>
            <w:tcBorders>
              <w:top w:val="nil"/>
              <w:left w:val="nil"/>
              <w:bottom w:val="single" w:sz="8" w:space="0" w:color="BCBEC0"/>
              <w:right w:val="nil"/>
            </w:tcBorders>
            <w:shd w:val="clear" w:color="auto" w:fill="FFFFFF"/>
            <w:tcMar>
              <w:top w:w="0" w:type="dxa"/>
              <w:left w:w="28" w:type="dxa"/>
              <w:bottom w:w="0" w:type="dxa"/>
              <w:right w:w="28" w:type="dxa"/>
            </w:tcMar>
            <w:hideMark/>
          </w:tcPr>
          <w:p w14:paraId="067A53D2" w14:textId="77777777" w:rsidR="002E530D" w:rsidRPr="000A3E4B" w:rsidRDefault="002E530D">
            <w:pPr>
              <w:pStyle w:val="Style1"/>
              <w:autoSpaceDE/>
              <w:ind w:right="108"/>
              <w:rPr>
                <w:rStyle w:val="CharacterStyle2"/>
                <w:rFonts w:ascii="Arial" w:hAnsi="Arial" w:cs="Arial"/>
                <w:spacing w:val="-5"/>
                <w:lang w:val="en-US"/>
              </w:rPr>
            </w:pPr>
            <w:r w:rsidRPr="000A3E4B">
              <w:rPr>
                <w:rStyle w:val="CharacterStyle2"/>
                <w:rFonts w:ascii="Arial" w:hAnsi="Arial" w:cs="Arial"/>
                <w:spacing w:val="-5"/>
                <w:lang w:val="en-US"/>
              </w:rPr>
              <w:t xml:space="preserve">Provide expert advice on project related matters </w:t>
            </w:r>
          </w:p>
          <w:p w14:paraId="1DEE5743" w14:textId="77777777" w:rsidR="002E530D" w:rsidRPr="000A3E4B" w:rsidRDefault="002E530D">
            <w:pPr>
              <w:autoSpaceDE w:val="0"/>
              <w:autoSpaceDN w:val="0"/>
              <w:spacing w:before="40" w:after="40" w:line="280" w:lineRule="atLeast"/>
              <w:rPr>
                <w:rFonts w:ascii="Arial" w:hAnsi="Arial" w:cs="Arial"/>
                <w:sz w:val="20"/>
                <w:szCs w:val="20"/>
                <w:lang w:val="en"/>
              </w:rPr>
            </w:pPr>
            <w:r w:rsidRPr="000A3E4B">
              <w:rPr>
                <w:rStyle w:val="CharacterStyle2"/>
                <w:rFonts w:ascii="Arial" w:hAnsi="Arial" w:cs="Arial"/>
                <w:sz w:val="20"/>
                <w:szCs w:val="20"/>
                <w:lang w:val="en-US"/>
              </w:rPr>
              <w:t>Consult, and provide and obtain information regarding project issues</w:t>
            </w:r>
          </w:p>
        </w:tc>
      </w:tr>
      <w:tr w:rsidR="002E530D" w:rsidRPr="001A4B70" w14:paraId="1B6536DB" w14:textId="77777777" w:rsidTr="000A3E4B">
        <w:trPr>
          <w:trHeight w:val="1"/>
        </w:trPr>
        <w:tc>
          <w:tcPr>
            <w:tcW w:w="3601" w:type="dxa"/>
            <w:tcBorders>
              <w:top w:val="nil"/>
              <w:left w:val="nil"/>
              <w:bottom w:val="nil"/>
              <w:right w:val="nil"/>
            </w:tcBorders>
            <w:shd w:val="clear" w:color="auto" w:fill="FFFFFF"/>
            <w:tcMar>
              <w:top w:w="0" w:type="dxa"/>
              <w:left w:w="28" w:type="dxa"/>
              <w:bottom w:w="0" w:type="dxa"/>
              <w:right w:w="28" w:type="dxa"/>
            </w:tcMar>
            <w:hideMark/>
          </w:tcPr>
          <w:p w14:paraId="35CB0E35" w14:textId="77777777" w:rsidR="002E530D" w:rsidRPr="000A3E4B" w:rsidRDefault="002E530D">
            <w:pPr>
              <w:autoSpaceDE w:val="0"/>
              <w:autoSpaceDN w:val="0"/>
              <w:spacing w:before="40" w:after="40" w:line="280" w:lineRule="atLeast"/>
              <w:rPr>
                <w:rFonts w:ascii="Arial" w:hAnsi="Arial" w:cs="Arial"/>
                <w:sz w:val="20"/>
                <w:szCs w:val="20"/>
                <w:lang w:val="en"/>
              </w:rPr>
            </w:pPr>
            <w:r w:rsidRPr="000A3E4B">
              <w:rPr>
                <w:rStyle w:val="CharacterStyle2"/>
                <w:rFonts w:ascii="Arial" w:hAnsi="Arial" w:cs="Arial"/>
                <w:spacing w:val="-4"/>
                <w:sz w:val="20"/>
                <w:szCs w:val="20"/>
                <w:lang w:val="en-US"/>
              </w:rPr>
              <w:t>Industry peers</w:t>
            </w:r>
          </w:p>
        </w:tc>
        <w:tc>
          <w:tcPr>
            <w:tcW w:w="5894" w:type="dxa"/>
            <w:tcBorders>
              <w:top w:val="nil"/>
              <w:left w:val="nil"/>
              <w:bottom w:val="nil"/>
              <w:right w:val="nil"/>
            </w:tcBorders>
            <w:shd w:val="clear" w:color="auto" w:fill="FFFFFF"/>
            <w:tcMar>
              <w:top w:w="0" w:type="dxa"/>
              <w:left w:w="28" w:type="dxa"/>
              <w:bottom w:w="0" w:type="dxa"/>
              <w:right w:w="28" w:type="dxa"/>
            </w:tcMar>
            <w:hideMark/>
          </w:tcPr>
          <w:p w14:paraId="49ECC598" w14:textId="77777777" w:rsidR="002E530D" w:rsidRPr="000A3E4B" w:rsidRDefault="002E530D">
            <w:pPr>
              <w:autoSpaceDE w:val="0"/>
              <w:autoSpaceDN w:val="0"/>
              <w:spacing w:before="40" w:after="40" w:line="280" w:lineRule="atLeast"/>
              <w:rPr>
                <w:rFonts w:ascii="Arial" w:hAnsi="Arial" w:cs="Arial"/>
                <w:sz w:val="20"/>
                <w:szCs w:val="20"/>
                <w:lang w:val="en"/>
              </w:rPr>
            </w:pPr>
            <w:r w:rsidRPr="000A3E4B">
              <w:rPr>
                <w:rStyle w:val="CharacterStyle2"/>
                <w:rFonts w:ascii="Arial" w:hAnsi="Arial" w:cs="Arial"/>
                <w:sz w:val="20"/>
                <w:szCs w:val="20"/>
                <w:lang w:val="en-US"/>
              </w:rPr>
              <w:t xml:space="preserve">Establish and contribute to effective networks with other public sector, cultural institution and museum industry peers. </w:t>
            </w:r>
          </w:p>
        </w:tc>
      </w:tr>
      <w:tr w:rsidR="000C7EFD" w:rsidRPr="001A4B70" w14:paraId="2F495301" w14:textId="77777777" w:rsidTr="000C7EFD">
        <w:trPr>
          <w:trHeight w:val="1"/>
        </w:trPr>
        <w:tc>
          <w:tcPr>
            <w:tcW w:w="3601" w:type="dxa"/>
            <w:tcBorders>
              <w:top w:val="nil"/>
              <w:left w:val="nil"/>
              <w:bottom w:val="single" w:sz="8" w:space="0" w:color="000000"/>
              <w:right w:val="nil"/>
            </w:tcBorders>
            <w:shd w:val="clear" w:color="auto" w:fill="FFFFFF"/>
            <w:tcMar>
              <w:top w:w="0" w:type="dxa"/>
              <w:left w:w="28" w:type="dxa"/>
              <w:bottom w:w="0" w:type="dxa"/>
              <w:right w:w="28" w:type="dxa"/>
            </w:tcMar>
          </w:tcPr>
          <w:p w14:paraId="7E321F48" w14:textId="6DE2BD6E" w:rsidR="000C7EFD" w:rsidRPr="000A3E4B" w:rsidRDefault="000C7EFD" w:rsidP="000C7EFD">
            <w:pPr>
              <w:autoSpaceDE w:val="0"/>
              <w:autoSpaceDN w:val="0"/>
              <w:spacing w:before="40" w:after="40" w:line="280" w:lineRule="atLeast"/>
              <w:rPr>
                <w:rStyle w:val="CharacterStyle2"/>
                <w:rFonts w:ascii="Arial" w:hAnsi="Arial" w:cs="Arial"/>
                <w:spacing w:val="-4"/>
                <w:sz w:val="20"/>
                <w:szCs w:val="20"/>
                <w:lang w:val="en-US"/>
              </w:rPr>
            </w:pPr>
            <w:r w:rsidRPr="000A3E4B">
              <w:rPr>
                <w:rStyle w:val="CharacterStyle2"/>
                <w:rFonts w:ascii="Arial" w:hAnsi="Arial"/>
                <w:spacing w:val="-4"/>
                <w:sz w:val="20"/>
                <w:szCs w:val="20"/>
                <w:lang w:val="en-US"/>
              </w:rPr>
              <w:t>Community Stakeholders</w:t>
            </w:r>
          </w:p>
        </w:tc>
        <w:tc>
          <w:tcPr>
            <w:tcW w:w="5894" w:type="dxa"/>
            <w:tcBorders>
              <w:top w:val="nil"/>
              <w:left w:val="nil"/>
              <w:bottom w:val="single" w:sz="8" w:space="0" w:color="000000"/>
              <w:right w:val="nil"/>
            </w:tcBorders>
            <w:shd w:val="clear" w:color="auto" w:fill="FFFFFF"/>
            <w:tcMar>
              <w:top w:w="0" w:type="dxa"/>
              <w:left w:w="28" w:type="dxa"/>
              <w:bottom w:w="0" w:type="dxa"/>
              <w:right w:w="28" w:type="dxa"/>
            </w:tcMar>
          </w:tcPr>
          <w:p w14:paraId="2262B4DC" w14:textId="77777777" w:rsidR="000C7EFD" w:rsidRPr="000A3E4B" w:rsidRDefault="000C7EFD" w:rsidP="000A3E4B">
            <w:pPr>
              <w:pStyle w:val="TableText"/>
              <w:rPr>
                <w:rStyle w:val="CharacterStyle2"/>
                <w:spacing w:val="-4"/>
                <w:lang w:val="en-US" w:eastAsia="en-AU"/>
              </w:rPr>
            </w:pPr>
            <w:r w:rsidRPr="000A3E4B">
              <w:rPr>
                <w:rStyle w:val="CharacterStyle2"/>
                <w:spacing w:val="-4"/>
                <w:lang w:val="en-US" w:eastAsia="en-AU"/>
              </w:rPr>
              <w:t>Develop, negotiate and maintain effective relationships and open channels of communication</w:t>
            </w:r>
          </w:p>
          <w:p w14:paraId="63E6FB73" w14:textId="3FC118D7" w:rsidR="000C7EFD" w:rsidRPr="000A3E4B" w:rsidRDefault="000C7EFD" w:rsidP="000C7EFD">
            <w:pPr>
              <w:autoSpaceDE w:val="0"/>
              <w:autoSpaceDN w:val="0"/>
              <w:spacing w:before="40" w:after="40" w:line="280" w:lineRule="atLeast"/>
              <w:rPr>
                <w:rStyle w:val="CharacterStyle2"/>
                <w:rFonts w:ascii="Arial" w:hAnsi="Arial" w:cs="Arial"/>
                <w:spacing w:val="-4"/>
                <w:sz w:val="20"/>
                <w:szCs w:val="20"/>
                <w:lang w:val="en-US"/>
              </w:rPr>
            </w:pPr>
            <w:r w:rsidRPr="000A3E4B">
              <w:rPr>
                <w:rStyle w:val="CharacterStyle2"/>
                <w:rFonts w:ascii="Arial" w:hAnsi="Arial"/>
                <w:spacing w:val="-4"/>
                <w:sz w:val="20"/>
                <w:szCs w:val="20"/>
                <w:lang w:val="en-US"/>
              </w:rPr>
              <w:t>Exchange information and manage expectations</w:t>
            </w:r>
          </w:p>
        </w:tc>
      </w:tr>
    </w:tbl>
    <w:p w14:paraId="14F632D9" w14:textId="77777777" w:rsidR="002E530D" w:rsidRPr="001A4B70" w:rsidRDefault="002E530D" w:rsidP="002E530D">
      <w:pPr>
        <w:pStyle w:val="Style1"/>
        <w:autoSpaceDE/>
        <w:ind w:right="137"/>
        <w:jc w:val="both"/>
        <w:rPr>
          <w:rStyle w:val="CharacterStyle2"/>
          <w:rFonts w:ascii="Arial" w:hAnsi="Arial" w:cs="Arial"/>
          <w:b/>
          <w:bCs/>
          <w:spacing w:val="-4"/>
          <w:sz w:val="22"/>
          <w:szCs w:val="22"/>
          <w:lang w:val="en-US"/>
        </w:rPr>
      </w:pPr>
    </w:p>
    <w:p w14:paraId="440966A7" w14:textId="77777777" w:rsidR="002E530D" w:rsidRPr="001A4B70" w:rsidRDefault="002E530D" w:rsidP="002E530D">
      <w:pPr>
        <w:pStyle w:val="Style1"/>
        <w:autoSpaceDE/>
        <w:ind w:right="137"/>
        <w:jc w:val="both"/>
        <w:rPr>
          <w:rStyle w:val="CharacterStyle2"/>
          <w:rFonts w:ascii="Arial" w:hAnsi="Arial" w:cs="Arial"/>
          <w:b/>
          <w:bCs/>
          <w:spacing w:val="-4"/>
          <w:sz w:val="22"/>
          <w:szCs w:val="22"/>
          <w:lang w:val="en-US"/>
        </w:rPr>
      </w:pPr>
      <w:r w:rsidRPr="001A4B70">
        <w:rPr>
          <w:rStyle w:val="CharacterStyle2"/>
          <w:rFonts w:ascii="Arial" w:hAnsi="Arial" w:cs="Arial"/>
          <w:b/>
          <w:bCs/>
          <w:spacing w:val="-4"/>
          <w:sz w:val="22"/>
          <w:szCs w:val="22"/>
          <w:lang w:val="en-US"/>
        </w:rPr>
        <w:t xml:space="preserve">Role dimensions </w:t>
      </w:r>
    </w:p>
    <w:p w14:paraId="37B3FADF" w14:textId="77777777" w:rsidR="002E530D" w:rsidRPr="001A4B70" w:rsidRDefault="002E530D" w:rsidP="002E530D">
      <w:pPr>
        <w:pStyle w:val="Style1"/>
        <w:autoSpaceDE/>
        <w:ind w:right="137"/>
        <w:jc w:val="both"/>
        <w:rPr>
          <w:rStyle w:val="CharacterStyle2"/>
          <w:rFonts w:ascii="Arial" w:hAnsi="Arial" w:cs="Arial"/>
          <w:b/>
          <w:bCs/>
          <w:color w:val="6C6D70"/>
          <w:sz w:val="22"/>
          <w:szCs w:val="22"/>
          <w:lang w:val="en-US"/>
        </w:rPr>
      </w:pPr>
    </w:p>
    <w:p w14:paraId="0EAC0D90" w14:textId="77777777" w:rsidR="002E530D" w:rsidRPr="001A4B70" w:rsidRDefault="002E530D" w:rsidP="002E530D">
      <w:pPr>
        <w:pStyle w:val="Style1"/>
        <w:autoSpaceDE/>
        <w:ind w:right="137"/>
        <w:jc w:val="both"/>
        <w:rPr>
          <w:rStyle w:val="CharacterStyle2"/>
          <w:rFonts w:ascii="Arial" w:hAnsi="Arial" w:cs="Arial"/>
          <w:b/>
          <w:bCs/>
          <w:color w:val="6C6D70"/>
          <w:sz w:val="22"/>
          <w:szCs w:val="22"/>
          <w:lang w:val="en-US"/>
        </w:rPr>
      </w:pPr>
      <w:r w:rsidRPr="001A4B70">
        <w:rPr>
          <w:rStyle w:val="CharacterStyle2"/>
          <w:rFonts w:ascii="Arial" w:hAnsi="Arial" w:cs="Arial"/>
          <w:b/>
          <w:bCs/>
          <w:color w:val="6C6D70"/>
          <w:sz w:val="22"/>
          <w:szCs w:val="22"/>
          <w:lang w:val="en-US"/>
        </w:rPr>
        <w:t xml:space="preserve">Decision making </w:t>
      </w:r>
    </w:p>
    <w:p w14:paraId="79910AE6" w14:textId="77777777" w:rsidR="002E530D" w:rsidRPr="001A4B70" w:rsidRDefault="002E530D" w:rsidP="002E530D">
      <w:pPr>
        <w:pStyle w:val="Style1"/>
        <w:autoSpaceDE/>
        <w:ind w:right="137"/>
        <w:jc w:val="both"/>
        <w:rPr>
          <w:rStyle w:val="CharacterStyle2"/>
          <w:rFonts w:ascii="Arial" w:hAnsi="Arial" w:cs="Arial"/>
          <w:sz w:val="22"/>
          <w:szCs w:val="22"/>
          <w:lang w:val="en-US"/>
        </w:rPr>
      </w:pPr>
    </w:p>
    <w:p w14:paraId="4C5C2598" w14:textId="77777777" w:rsidR="002E530D" w:rsidRPr="001A4B70" w:rsidRDefault="002E530D" w:rsidP="002E530D">
      <w:pPr>
        <w:pStyle w:val="Style1"/>
        <w:autoSpaceDE/>
        <w:ind w:right="137"/>
        <w:jc w:val="both"/>
        <w:rPr>
          <w:rStyle w:val="CharacterStyle2"/>
          <w:rFonts w:ascii="Arial" w:hAnsi="Arial" w:cs="Arial"/>
          <w:sz w:val="22"/>
          <w:szCs w:val="22"/>
          <w:lang w:val="en-US"/>
        </w:rPr>
      </w:pPr>
      <w:r w:rsidRPr="001A4B70">
        <w:rPr>
          <w:rStyle w:val="CharacterStyle2"/>
          <w:rFonts w:ascii="Arial" w:hAnsi="Arial" w:cs="Arial"/>
          <w:sz w:val="22"/>
          <w:szCs w:val="22"/>
          <w:lang w:val="en-US"/>
        </w:rPr>
        <w:t>This role:</w:t>
      </w:r>
    </w:p>
    <w:p w14:paraId="061B24CB" w14:textId="7DEE3D6B" w:rsidR="002E530D" w:rsidRPr="001A4B70" w:rsidRDefault="002E530D" w:rsidP="002E530D">
      <w:pPr>
        <w:pStyle w:val="Style1"/>
        <w:numPr>
          <w:ilvl w:val="0"/>
          <w:numId w:val="4"/>
        </w:numPr>
        <w:autoSpaceDE/>
        <w:ind w:left="426" w:right="288"/>
        <w:jc w:val="both"/>
        <w:rPr>
          <w:rStyle w:val="CharacterStyle2"/>
          <w:rFonts w:ascii="Arial" w:hAnsi="Arial" w:cs="Arial"/>
          <w:sz w:val="22"/>
          <w:szCs w:val="22"/>
          <w:lang w:val="en-US"/>
        </w:rPr>
      </w:pPr>
      <w:r w:rsidRPr="001A4B70">
        <w:rPr>
          <w:rStyle w:val="CharacterStyle2"/>
          <w:rFonts w:ascii="Arial" w:hAnsi="Arial" w:cs="Arial"/>
          <w:spacing w:val="-4"/>
          <w:sz w:val="22"/>
          <w:szCs w:val="22"/>
          <w:lang w:val="en-US"/>
        </w:rPr>
        <w:t xml:space="preserve">Has a high degree of autonomy and is accountable for delivery of collection project deliverables, </w:t>
      </w:r>
      <w:r w:rsidRPr="001A4B70">
        <w:rPr>
          <w:rStyle w:val="CharacterStyle2"/>
          <w:rFonts w:ascii="Arial" w:hAnsi="Arial" w:cs="Arial"/>
          <w:sz w:val="22"/>
          <w:szCs w:val="22"/>
          <w:lang w:val="en-US"/>
        </w:rPr>
        <w:t>working within approved plans, budget and quality standards</w:t>
      </w:r>
      <w:r w:rsidR="00682A07" w:rsidRPr="001A4B70">
        <w:rPr>
          <w:rStyle w:val="CharacterStyle2"/>
          <w:rFonts w:ascii="Arial" w:hAnsi="Arial" w:cs="Arial"/>
          <w:sz w:val="22"/>
          <w:szCs w:val="22"/>
          <w:lang w:val="en-US"/>
        </w:rPr>
        <w:t xml:space="preserve"> and in consultation with the </w:t>
      </w:r>
      <w:r w:rsidR="00401DF1" w:rsidRPr="001A4B70">
        <w:rPr>
          <w:rStyle w:val="CharacterStyle2"/>
          <w:rFonts w:ascii="Arial" w:hAnsi="Arial" w:cs="Arial"/>
          <w:sz w:val="22"/>
          <w:szCs w:val="22"/>
          <w:lang w:val="en-US"/>
        </w:rPr>
        <w:t>H</w:t>
      </w:r>
      <w:r w:rsidR="00682A07" w:rsidRPr="001A4B70">
        <w:rPr>
          <w:rStyle w:val="CharacterStyle2"/>
          <w:rFonts w:ascii="Arial" w:hAnsi="Arial" w:cs="Arial"/>
          <w:sz w:val="22"/>
          <w:szCs w:val="22"/>
          <w:lang w:val="en-US"/>
        </w:rPr>
        <w:t>ead of Collections and Major Projects and Head of Indigenous Engagement &amp; Strategy</w:t>
      </w:r>
    </w:p>
    <w:p w14:paraId="5A5F3ACA" w14:textId="77777777" w:rsidR="002E530D" w:rsidRPr="001A4B70" w:rsidRDefault="002E530D" w:rsidP="002E530D">
      <w:pPr>
        <w:pStyle w:val="Style1"/>
        <w:numPr>
          <w:ilvl w:val="0"/>
          <w:numId w:val="4"/>
        </w:numPr>
        <w:autoSpaceDE/>
        <w:ind w:left="426" w:right="216"/>
        <w:jc w:val="both"/>
        <w:rPr>
          <w:rStyle w:val="CharacterStyle2"/>
          <w:rFonts w:ascii="Arial" w:hAnsi="Arial" w:cs="Arial"/>
          <w:sz w:val="22"/>
          <w:szCs w:val="22"/>
          <w:lang w:val="en-US"/>
        </w:rPr>
      </w:pPr>
      <w:r w:rsidRPr="001A4B70">
        <w:rPr>
          <w:rStyle w:val="CharacterStyle2"/>
          <w:rFonts w:ascii="Arial" w:hAnsi="Arial" w:cs="Arial"/>
          <w:spacing w:val="-1"/>
          <w:sz w:val="22"/>
          <w:szCs w:val="22"/>
          <w:lang w:val="en-US"/>
        </w:rPr>
        <w:t xml:space="preserve">Refers to manager for decisions that require change to operations or programs; that </w:t>
      </w:r>
      <w:r w:rsidRPr="001A4B70">
        <w:rPr>
          <w:rStyle w:val="CharacterStyle2"/>
          <w:rFonts w:ascii="Arial" w:hAnsi="Arial" w:cs="Arial"/>
          <w:spacing w:val="-5"/>
          <w:sz w:val="22"/>
          <w:szCs w:val="22"/>
          <w:lang w:val="en-US"/>
        </w:rPr>
        <w:t xml:space="preserve">are likely to escalate; cause undue risk; create substantial precedent; or are outside of </w:t>
      </w:r>
      <w:r w:rsidRPr="001A4B70">
        <w:rPr>
          <w:rStyle w:val="CharacterStyle2"/>
          <w:rFonts w:ascii="Arial" w:hAnsi="Arial" w:cs="Arial"/>
          <w:sz w:val="22"/>
          <w:szCs w:val="22"/>
          <w:lang w:val="en-US"/>
        </w:rPr>
        <w:t>delegation limits.</w:t>
      </w:r>
    </w:p>
    <w:p w14:paraId="125F3652" w14:textId="77777777" w:rsidR="002E530D" w:rsidRPr="001A4B70" w:rsidRDefault="002E530D" w:rsidP="002E530D">
      <w:pPr>
        <w:pStyle w:val="Style1"/>
        <w:numPr>
          <w:ilvl w:val="0"/>
          <w:numId w:val="4"/>
        </w:numPr>
        <w:autoSpaceDE/>
        <w:ind w:left="426" w:right="576"/>
        <w:jc w:val="both"/>
        <w:rPr>
          <w:rStyle w:val="CharacterStyle2"/>
          <w:rFonts w:ascii="Arial" w:hAnsi="Arial" w:cs="Arial"/>
          <w:sz w:val="22"/>
          <w:szCs w:val="22"/>
          <w:lang w:val="en-US"/>
        </w:rPr>
      </w:pPr>
      <w:r w:rsidRPr="001A4B70">
        <w:rPr>
          <w:rStyle w:val="CharacterStyle2"/>
          <w:rFonts w:ascii="Arial" w:hAnsi="Arial" w:cs="Arial"/>
          <w:spacing w:val="-4"/>
          <w:sz w:val="22"/>
          <w:szCs w:val="22"/>
          <w:lang w:val="en-US"/>
        </w:rPr>
        <w:t xml:space="preserve">Works as part of the team to achieve agreed business objectives and performance </w:t>
      </w:r>
      <w:r w:rsidRPr="001A4B70">
        <w:rPr>
          <w:rStyle w:val="CharacterStyle2"/>
          <w:rFonts w:ascii="Arial" w:hAnsi="Arial" w:cs="Arial"/>
          <w:sz w:val="22"/>
          <w:szCs w:val="22"/>
          <w:lang w:val="en-US"/>
        </w:rPr>
        <w:t>criteria</w:t>
      </w:r>
    </w:p>
    <w:p w14:paraId="69B3A095" w14:textId="77777777" w:rsidR="002E530D" w:rsidRPr="001A4B70" w:rsidRDefault="002E530D" w:rsidP="002E530D">
      <w:pPr>
        <w:pStyle w:val="Style1"/>
        <w:numPr>
          <w:ilvl w:val="0"/>
          <w:numId w:val="4"/>
        </w:numPr>
        <w:autoSpaceDE/>
        <w:ind w:left="426" w:right="576"/>
        <w:jc w:val="both"/>
        <w:rPr>
          <w:rStyle w:val="CharacterStyle2"/>
          <w:rFonts w:ascii="Arial" w:hAnsi="Arial" w:cs="Arial"/>
          <w:b/>
          <w:bCs/>
          <w:color w:val="6C6D70"/>
          <w:sz w:val="22"/>
          <w:szCs w:val="22"/>
          <w:lang w:val="en-US"/>
        </w:rPr>
      </w:pPr>
      <w:r w:rsidRPr="001A4B70">
        <w:rPr>
          <w:rStyle w:val="CharacterStyle2"/>
          <w:rFonts w:ascii="Arial" w:hAnsi="Arial" w:cs="Arial"/>
          <w:spacing w:val="-4"/>
          <w:sz w:val="22"/>
          <w:szCs w:val="22"/>
          <w:lang w:val="en-US"/>
        </w:rPr>
        <w:t>Submits</w:t>
      </w:r>
      <w:r w:rsidRPr="001A4B70">
        <w:rPr>
          <w:rStyle w:val="CharacterStyle2"/>
          <w:rFonts w:ascii="Arial" w:hAnsi="Arial" w:cs="Arial"/>
          <w:spacing w:val="-5"/>
          <w:sz w:val="22"/>
          <w:szCs w:val="22"/>
          <w:lang w:val="en-US"/>
        </w:rPr>
        <w:t xml:space="preserve"> reports, analysis, briefing and other forms of advice with input from supervisor</w:t>
      </w:r>
    </w:p>
    <w:p w14:paraId="2B246832" w14:textId="77777777" w:rsidR="002E530D" w:rsidRPr="001A4B70" w:rsidRDefault="002E530D" w:rsidP="002E530D">
      <w:pPr>
        <w:pStyle w:val="Style1"/>
        <w:autoSpaceDE/>
        <w:ind w:left="426" w:right="576"/>
        <w:jc w:val="both"/>
        <w:rPr>
          <w:rStyle w:val="CharacterStyle2"/>
          <w:rFonts w:ascii="Arial" w:hAnsi="Arial" w:cs="Arial"/>
          <w:b/>
          <w:bCs/>
          <w:color w:val="6C6D70"/>
          <w:sz w:val="22"/>
          <w:szCs w:val="22"/>
          <w:lang w:val="en-US"/>
        </w:rPr>
      </w:pPr>
    </w:p>
    <w:p w14:paraId="2EBE0781" w14:textId="6504A7A0" w:rsidR="002E530D" w:rsidRPr="001A4B70" w:rsidRDefault="002E530D" w:rsidP="002E530D">
      <w:pPr>
        <w:pStyle w:val="Style1"/>
        <w:autoSpaceDE/>
        <w:ind w:right="216"/>
        <w:jc w:val="both"/>
        <w:rPr>
          <w:rStyle w:val="CharacterStyle2"/>
          <w:rFonts w:ascii="Arial" w:hAnsi="Arial" w:cs="Arial"/>
          <w:b/>
          <w:bCs/>
          <w:color w:val="6C6D70"/>
          <w:sz w:val="22"/>
          <w:szCs w:val="22"/>
          <w:lang w:val="en-US"/>
        </w:rPr>
      </w:pPr>
      <w:r w:rsidRPr="001A4B70">
        <w:rPr>
          <w:rStyle w:val="CharacterStyle2"/>
          <w:rFonts w:ascii="Arial" w:hAnsi="Arial" w:cs="Arial"/>
          <w:b/>
          <w:bCs/>
          <w:color w:val="6C6D70"/>
          <w:sz w:val="22"/>
          <w:szCs w:val="22"/>
          <w:lang w:val="en-US"/>
        </w:rPr>
        <w:t>Reporting line</w:t>
      </w:r>
    </w:p>
    <w:p w14:paraId="4B32A253" w14:textId="77777777" w:rsidR="002E530D" w:rsidRPr="001A4B70" w:rsidRDefault="002E530D" w:rsidP="002E530D">
      <w:pPr>
        <w:pStyle w:val="Style1"/>
        <w:autoSpaceDE/>
        <w:jc w:val="both"/>
        <w:rPr>
          <w:rStyle w:val="CharacterStyle2"/>
          <w:rFonts w:ascii="Arial" w:hAnsi="Arial" w:cs="Arial"/>
          <w:sz w:val="22"/>
          <w:szCs w:val="22"/>
          <w:lang w:val="en-US"/>
        </w:rPr>
      </w:pPr>
    </w:p>
    <w:p w14:paraId="7F3D3150" w14:textId="0FF6FB65" w:rsidR="002E530D" w:rsidRPr="001A4B70" w:rsidRDefault="002E530D" w:rsidP="002E530D">
      <w:pPr>
        <w:pStyle w:val="Style1"/>
        <w:autoSpaceDE/>
        <w:jc w:val="both"/>
        <w:rPr>
          <w:rStyle w:val="CharacterStyle2"/>
          <w:rFonts w:ascii="Arial" w:hAnsi="Arial" w:cs="Arial"/>
          <w:sz w:val="22"/>
          <w:szCs w:val="22"/>
          <w:lang w:val="en-US"/>
        </w:rPr>
      </w:pPr>
      <w:r w:rsidRPr="001A4B70">
        <w:rPr>
          <w:rStyle w:val="CharacterStyle2"/>
          <w:rFonts w:ascii="Arial" w:hAnsi="Arial" w:cs="Arial"/>
          <w:sz w:val="22"/>
          <w:szCs w:val="22"/>
          <w:lang w:val="en-US"/>
        </w:rPr>
        <w:t xml:space="preserve">Head of Collections </w:t>
      </w:r>
    </w:p>
    <w:p w14:paraId="6999BCED" w14:textId="77777777" w:rsidR="002E530D" w:rsidRPr="001A4B70" w:rsidRDefault="002E530D" w:rsidP="002E530D">
      <w:pPr>
        <w:pStyle w:val="Style1"/>
        <w:autoSpaceDE/>
        <w:jc w:val="both"/>
        <w:rPr>
          <w:rStyle w:val="CharacterStyle2"/>
          <w:rFonts w:ascii="Arial" w:hAnsi="Arial" w:cs="Arial"/>
          <w:b/>
          <w:bCs/>
          <w:color w:val="6C6D70"/>
          <w:sz w:val="22"/>
          <w:szCs w:val="22"/>
          <w:lang w:val="en-US"/>
        </w:rPr>
      </w:pPr>
    </w:p>
    <w:p w14:paraId="49F1BB78" w14:textId="77777777" w:rsidR="002E530D" w:rsidRPr="001A4B70" w:rsidRDefault="002E530D" w:rsidP="002E530D">
      <w:pPr>
        <w:pStyle w:val="Style1"/>
        <w:autoSpaceDE/>
        <w:jc w:val="both"/>
        <w:rPr>
          <w:rStyle w:val="CharacterStyle2"/>
          <w:rFonts w:ascii="Arial" w:hAnsi="Arial" w:cs="Arial"/>
          <w:b/>
          <w:bCs/>
          <w:color w:val="6C6D70"/>
          <w:sz w:val="22"/>
          <w:szCs w:val="22"/>
          <w:lang w:val="en-US"/>
        </w:rPr>
      </w:pPr>
      <w:r w:rsidRPr="001A4B70">
        <w:rPr>
          <w:rStyle w:val="CharacterStyle2"/>
          <w:rFonts w:ascii="Arial" w:hAnsi="Arial" w:cs="Arial"/>
          <w:b/>
          <w:bCs/>
          <w:color w:val="6C6D70"/>
          <w:sz w:val="22"/>
          <w:szCs w:val="22"/>
          <w:lang w:val="en-US"/>
        </w:rPr>
        <w:t>Direct reports</w:t>
      </w:r>
    </w:p>
    <w:p w14:paraId="59B1CF99" w14:textId="77777777" w:rsidR="002E530D" w:rsidRPr="001A4B70" w:rsidRDefault="002E530D" w:rsidP="002E530D">
      <w:pPr>
        <w:pStyle w:val="Style1"/>
        <w:autoSpaceDE/>
        <w:ind w:right="216"/>
        <w:jc w:val="both"/>
        <w:rPr>
          <w:rStyle w:val="CharacterStyle2"/>
          <w:rFonts w:ascii="Arial" w:hAnsi="Arial" w:cs="Arial"/>
          <w:spacing w:val="-5"/>
          <w:sz w:val="22"/>
          <w:szCs w:val="22"/>
          <w:lang w:val="en-US"/>
        </w:rPr>
      </w:pPr>
    </w:p>
    <w:p w14:paraId="1575F4BB" w14:textId="401075B4" w:rsidR="002E530D" w:rsidRPr="001A4B70" w:rsidRDefault="002E530D" w:rsidP="002E530D">
      <w:pPr>
        <w:pStyle w:val="Style1"/>
        <w:autoSpaceDE/>
        <w:ind w:right="216"/>
        <w:jc w:val="both"/>
        <w:rPr>
          <w:rStyle w:val="CharacterStyle2"/>
          <w:rFonts w:ascii="Arial" w:hAnsi="Arial" w:cs="Arial"/>
          <w:spacing w:val="-5"/>
          <w:sz w:val="22"/>
          <w:szCs w:val="22"/>
          <w:lang w:val="en-US"/>
        </w:rPr>
      </w:pPr>
      <w:r w:rsidRPr="001A4B70">
        <w:rPr>
          <w:rStyle w:val="CharacterStyle2"/>
          <w:rFonts w:ascii="Arial" w:hAnsi="Arial" w:cs="Arial"/>
          <w:spacing w:val="-5"/>
          <w:sz w:val="22"/>
          <w:szCs w:val="22"/>
          <w:lang w:val="en-US"/>
        </w:rPr>
        <w:t>Aboriginal and Torres Strait Islander Collections team</w:t>
      </w:r>
    </w:p>
    <w:p w14:paraId="693A5CBC" w14:textId="77777777" w:rsidR="002E530D" w:rsidRPr="001A4B70" w:rsidRDefault="002E530D" w:rsidP="002E530D">
      <w:pPr>
        <w:pStyle w:val="Style1"/>
        <w:autoSpaceDE/>
        <w:ind w:left="426" w:right="216"/>
        <w:jc w:val="both"/>
        <w:rPr>
          <w:rStyle w:val="CharacterStyle2"/>
          <w:rFonts w:ascii="Arial" w:hAnsi="Arial" w:cs="Arial"/>
          <w:spacing w:val="-5"/>
          <w:sz w:val="22"/>
          <w:szCs w:val="22"/>
          <w:lang w:val="en-US"/>
        </w:rPr>
      </w:pPr>
    </w:p>
    <w:p w14:paraId="7F0477FA" w14:textId="77777777" w:rsidR="002E530D" w:rsidRPr="001A4B70" w:rsidRDefault="002E530D" w:rsidP="002E530D">
      <w:pPr>
        <w:pStyle w:val="Style1"/>
        <w:autoSpaceDE/>
        <w:spacing w:before="108" w:after="324" w:line="252" w:lineRule="auto"/>
        <w:jc w:val="both"/>
        <w:rPr>
          <w:rStyle w:val="CharacterStyle2"/>
          <w:rFonts w:ascii="Arial" w:hAnsi="Arial" w:cs="Arial"/>
          <w:b/>
          <w:bCs/>
          <w:color w:val="6C6D70"/>
          <w:sz w:val="22"/>
          <w:szCs w:val="22"/>
          <w:lang w:val="en-US"/>
        </w:rPr>
      </w:pPr>
      <w:r w:rsidRPr="001A4B70">
        <w:rPr>
          <w:rStyle w:val="CharacterStyle2"/>
          <w:rFonts w:ascii="Arial" w:hAnsi="Arial" w:cs="Arial"/>
          <w:b/>
          <w:bCs/>
          <w:color w:val="6C6D70"/>
          <w:sz w:val="22"/>
          <w:szCs w:val="22"/>
          <w:lang w:val="en-US"/>
        </w:rPr>
        <w:t>Budget/Expenditure</w:t>
      </w:r>
    </w:p>
    <w:p w14:paraId="697BB04C" w14:textId="16F34FFD" w:rsidR="002E530D" w:rsidRDefault="002E530D" w:rsidP="002E530D">
      <w:pPr>
        <w:pStyle w:val="Style1"/>
        <w:autoSpaceDE/>
        <w:spacing w:before="108" w:after="324" w:line="252" w:lineRule="auto"/>
        <w:jc w:val="both"/>
        <w:rPr>
          <w:rStyle w:val="CharacterStyle2"/>
          <w:rFonts w:ascii="Arial" w:hAnsi="Arial" w:cs="Arial"/>
          <w:b/>
          <w:bCs/>
          <w:color w:val="6C6D70"/>
          <w:sz w:val="22"/>
          <w:szCs w:val="22"/>
          <w:lang w:val="en-US"/>
        </w:rPr>
      </w:pPr>
      <w:r w:rsidRPr="001A4B70">
        <w:rPr>
          <w:rStyle w:val="CharacterStyle2"/>
          <w:rFonts w:ascii="Arial" w:hAnsi="Arial" w:cs="Arial"/>
          <w:spacing w:val="-5"/>
          <w:sz w:val="22"/>
          <w:szCs w:val="22"/>
          <w:lang w:val="en-US"/>
        </w:rPr>
        <w:t>Nil</w:t>
      </w:r>
      <w:r w:rsidRPr="001A4B70">
        <w:rPr>
          <w:rStyle w:val="CharacterStyle2"/>
          <w:rFonts w:ascii="Arial" w:hAnsi="Arial" w:cs="Arial"/>
          <w:b/>
          <w:bCs/>
          <w:color w:val="6C6D70"/>
          <w:sz w:val="22"/>
          <w:szCs w:val="22"/>
          <w:lang w:val="en-US"/>
        </w:rPr>
        <w:t xml:space="preserve"> </w:t>
      </w:r>
    </w:p>
    <w:p w14:paraId="18A146B3" w14:textId="77777777" w:rsidR="000A3E4B" w:rsidRPr="00C978B9" w:rsidRDefault="000A3E4B" w:rsidP="000A3E4B">
      <w:pPr>
        <w:pStyle w:val="Heading1"/>
      </w:pPr>
      <w:r w:rsidRPr="00C978B9">
        <w:t>Capabilities for the role</w:t>
      </w:r>
    </w:p>
    <w:p w14:paraId="7E21F147" w14:textId="77777777" w:rsidR="000A3E4B" w:rsidRPr="00175AAF" w:rsidRDefault="000A3E4B" w:rsidP="000A3E4B">
      <w:r w:rsidRPr="00175AAF">
        <w:t xml:space="preserve">The </w:t>
      </w:r>
      <w:hyperlink r:id="rId10"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77323018" w14:textId="77777777" w:rsidR="000A3E4B" w:rsidRPr="00175AAF" w:rsidRDefault="000A3E4B" w:rsidP="000A3E4B">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B6BF9EF" w14:textId="77777777" w:rsidR="000A3E4B" w:rsidRPr="00C978B9" w:rsidRDefault="000A3E4B" w:rsidP="000A3E4B">
      <w:pPr>
        <w:pStyle w:val="Heading1"/>
      </w:pPr>
      <w:r w:rsidRPr="00C978B9">
        <w:t xml:space="preserve">Focus </w:t>
      </w:r>
      <w:r>
        <w:t>c</w:t>
      </w:r>
      <w:r w:rsidRPr="00C978B9">
        <w:t>apabilities</w:t>
      </w:r>
    </w:p>
    <w:p w14:paraId="58603158" w14:textId="77777777" w:rsidR="000A3E4B" w:rsidRDefault="000A3E4B" w:rsidP="000A3E4B">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7D51EFE8" w14:textId="77777777" w:rsidR="000A3E4B" w:rsidRDefault="000A3E4B" w:rsidP="000A3E4B">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lastRenderedPageBreak/>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1877EF19" w14:textId="4B6D898C" w:rsidR="000C7EFD" w:rsidRDefault="000C7EFD">
      <w:pPr>
        <w:spacing w:after="160" w:line="259" w:lineRule="auto"/>
        <w:rPr>
          <w:rFonts w:ascii="Arial" w:eastAsia="Times New Roman" w:hAnsi="Arial" w:cs="Arial"/>
          <w:sz w:val="22"/>
          <w:szCs w:val="22"/>
        </w:rPr>
      </w:pPr>
    </w:p>
    <w:p w14:paraId="0C9EC914" w14:textId="77777777" w:rsidR="000A3E4B" w:rsidRPr="00BB12E9" w:rsidRDefault="000A3E4B" w:rsidP="000A3E4B">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490"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343"/>
      </w:tblGrid>
      <w:tr w:rsidR="000A3E4B" w:rsidRPr="00803E47" w14:paraId="61846139" w14:textId="77777777" w:rsidTr="000A3E4B">
        <w:trPr>
          <w:cnfStyle w:val="100000000000" w:firstRow="1" w:lastRow="0" w:firstColumn="0" w:lastColumn="0" w:oddVBand="0" w:evenVBand="0" w:oddHBand="0" w:evenHBand="0" w:firstRowFirstColumn="0" w:firstRowLastColumn="0" w:lastRowFirstColumn="0" w:lastRowLastColumn="0"/>
          <w:cantSplit/>
          <w:tblHeader/>
        </w:trPr>
        <w:tc>
          <w:tcPr>
            <w:tcW w:w="10490" w:type="dxa"/>
            <w:gridSpan w:val="5"/>
          </w:tcPr>
          <w:p w14:paraId="4294CCDF" w14:textId="77777777" w:rsidR="000A3E4B" w:rsidRPr="00803E47" w:rsidRDefault="000A3E4B" w:rsidP="000A3E4B">
            <w:pPr>
              <w:pStyle w:val="TableTextWhite"/>
              <w:keepNext/>
              <w:jc w:val="both"/>
            </w:pPr>
            <w:r w:rsidRPr="00051E80">
              <w:rPr>
                <w:sz w:val="24"/>
                <w:szCs w:val="24"/>
              </w:rPr>
              <w:t>FOCUS CAPABILITIES</w:t>
            </w:r>
          </w:p>
        </w:tc>
      </w:tr>
      <w:tr w:rsidR="000A3E4B" w:rsidRPr="00C978B9" w14:paraId="311B5E4F" w14:textId="77777777" w:rsidTr="000A3E4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E92BC39" w14:textId="77777777" w:rsidR="000A3E4B" w:rsidRPr="00C978B9" w:rsidRDefault="000A3E4B" w:rsidP="000A3E4B">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E4B9B7E" w14:textId="77777777" w:rsidR="000A3E4B" w:rsidRPr="00C978B9" w:rsidRDefault="000A3E4B" w:rsidP="000A3E4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59900DF" w14:textId="77777777" w:rsidR="000A3E4B" w:rsidRDefault="000A3E4B" w:rsidP="000A3E4B">
            <w:pPr>
              <w:pStyle w:val="TableText"/>
              <w:keepNext/>
              <w:rPr>
                <w:b/>
              </w:rPr>
            </w:pPr>
          </w:p>
        </w:tc>
        <w:tc>
          <w:tcPr>
            <w:tcW w:w="4770" w:type="dxa"/>
            <w:tcBorders>
              <w:bottom w:val="single" w:sz="12" w:space="0" w:color="auto"/>
            </w:tcBorders>
            <w:shd w:val="clear" w:color="auto" w:fill="BCBEC0"/>
          </w:tcPr>
          <w:p w14:paraId="19C34B86" w14:textId="77777777" w:rsidR="000A3E4B" w:rsidRDefault="000A3E4B" w:rsidP="000A3E4B">
            <w:pPr>
              <w:pStyle w:val="TableText"/>
              <w:keepNext/>
              <w:rPr>
                <w:b/>
              </w:rPr>
            </w:pPr>
            <w:r>
              <w:rPr>
                <w:b/>
              </w:rPr>
              <w:t>Behavioural indicators</w:t>
            </w:r>
          </w:p>
        </w:tc>
        <w:tc>
          <w:tcPr>
            <w:tcW w:w="1343" w:type="dxa"/>
            <w:tcBorders>
              <w:bottom w:val="single" w:sz="12" w:space="0" w:color="auto"/>
            </w:tcBorders>
            <w:shd w:val="clear" w:color="auto" w:fill="BCBEC0"/>
          </w:tcPr>
          <w:p w14:paraId="7435055B" w14:textId="77777777" w:rsidR="000A3E4B" w:rsidRDefault="000A3E4B" w:rsidP="000A3E4B">
            <w:pPr>
              <w:pStyle w:val="TableText"/>
              <w:keepNext/>
              <w:jc w:val="both"/>
              <w:rPr>
                <w:b/>
              </w:rPr>
            </w:pPr>
            <w:r>
              <w:rPr>
                <w:b/>
              </w:rPr>
              <w:t xml:space="preserve">Level </w:t>
            </w:r>
          </w:p>
        </w:tc>
      </w:tr>
      <w:tr w:rsidR="000A3E4B" w:rsidRPr="00C978B9" w14:paraId="0296891B" w14:textId="77777777" w:rsidTr="000A3E4B">
        <w:tc>
          <w:tcPr>
            <w:tcW w:w="1406" w:type="dxa"/>
            <w:tcBorders>
              <w:bottom w:val="single" w:sz="4" w:space="0" w:color="BCBEC0"/>
            </w:tcBorders>
          </w:tcPr>
          <w:p w14:paraId="01FDC60F" w14:textId="77777777" w:rsidR="000A3E4B" w:rsidRPr="00C978B9" w:rsidRDefault="000A3E4B" w:rsidP="000A3E4B">
            <w:pPr>
              <w:keepNext/>
            </w:pPr>
            <w:r w:rsidRPr="00C978B9">
              <w:rPr>
                <w:noProof/>
              </w:rPr>
              <w:drawing>
                <wp:inline distT="0" distB="0" distL="0" distR="0" wp14:anchorId="15AF21D2" wp14:editId="7AB1350D">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7FA3DA41" w14:textId="77777777" w:rsidR="000A3E4B" w:rsidRPr="00A8226F" w:rsidRDefault="000A3E4B" w:rsidP="000A3E4B">
            <w:pPr>
              <w:pStyle w:val="TableText"/>
              <w:keepNext/>
              <w:rPr>
                <w:b/>
              </w:rPr>
            </w:pPr>
            <w:r>
              <w:rPr>
                <w:b/>
              </w:rPr>
              <w:t>Act with Integrity</w:t>
            </w:r>
          </w:p>
          <w:p w14:paraId="4BF8E148" w14:textId="77777777" w:rsidR="000A3E4B" w:rsidRPr="00AA57E3" w:rsidRDefault="000A3E4B" w:rsidP="000A3E4B">
            <w:pPr>
              <w:pStyle w:val="TableText"/>
              <w:keepNext/>
            </w:pPr>
            <w:r>
              <w:t>Be ethical and professional, and uphold and promote the public sector values</w:t>
            </w:r>
          </w:p>
        </w:tc>
        <w:tc>
          <w:tcPr>
            <w:tcW w:w="4770" w:type="dxa"/>
            <w:tcBorders>
              <w:bottom w:val="single" w:sz="4" w:space="0" w:color="BCBEC0"/>
            </w:tcBorders>
          </w:tcPr>
          <w:p w14:paraId="25E766B1" w14:textId="77777777" w:rsidR="000A3E4B" w:rsidRPr="00AA57E3" w:rsidRDefault="000A3E4B" w:rsidP="000A3E4B">
            <w:pPr>
              <w:pStyle w:val="TableBullet"/>
              <w:ind w:left="0"/>
            </w:pPr>
            <w:r>
              <w:t>Represent the organisation in an honest, ethical and professional way</w:t>
            </w:r>
          </w:p>
          <w:p w14:paraId="395B5E7B" w14:textId="77777777" w:rsidR="000A3E4B" w:rsidRPr="00AA57E3" w:rsidRDefault="000A3E4B" w:rsidP="000A3E4B">
            <w:pPr>
              <w:pStyle w:val="TableBullet"/>
              <w:ind w:left="0"/>
            </w:pPr>
            <w:r>
              <w:t>Support a culture of integrity and professionalism</w:t>
            </w:r>
          </w:p>
          <w:p w14:paraId="014467C9" w14:textId="77777777" w:rsidR="000A3E4B" w:rsidRPr="00AA57E3" w:rsidRDefault="000A3E4B" w:rsidP="000A3E4B">
            <w:pPr>
              <w:pStyle w:val="TableBullet"/>
              <w:ind w:left="0"/>
            </w:pPr>
            <w:r>
              <w:t>Understand and help others to recognise their obligations to comply with legislation, policies, guidelines and codes of conduct</w:t>
            </w:r>
          </w:p>
          <w:p w14:paraId="384E27FE" w14:textId="77777777" w:rsidR="000A3E4B" w:rsidRPr="00AA57E3" w:rsidRDefault="000A3E4B" w:rsidP="000A3E4B">
            <w:pPr>
              <w:pStyle w:val="TableBullet"/>
              <w:ind w:left="0"/>
            </w:pPr>
            <w:r>
              <w:t>Recognise and report misconduct and illegal and inappropriate behaviour</w:t>
            </w:r>
          </w:p>
          <w:p w14:paraId="296107EE" w14:textId="77777777" w:rsidR="000A3E4B" w:rsidRPr="00AA57E3" w:rsidRDefault="000A3E4B" w:rsidP="000A3E4B">
            <w:pPr>
              <w:pStyle w:val="TableBullet"/>
              <w:ind w:left="0"/>
            </w:pPr>
            <w:r>
              <w:t>Report and manage apparent conflicts of interest and encourage others to do so</w:t>
            </w:r>
          </w:p>
        </w:tc>
        <w:tc>
          <w:tcPr>
            <w:tcW w:w="1343" w:type="dxa"/>
            <w:tcBorders>
              <w:bottom w:val="single" w:sz="4" w:space="0" w:color="BCBEC0"/>
            </w:tcBorders>
          </w:tcPr>
          <w:p w14:paraId="0A79ED70" w14:textId="77777777" w:rsidR="000A3E4B" w:rsidRDefault="000A3E4B" w:rsidP="000A3E4B">
            <w:pPr>
              <w:pStyle w:val="TableBullet"/>
              <w:numPr>
                <w:ilvl w:val="0"/>
                <w:numId w:val="0"/>
              </w:numPr>
              <w:jc w:val="both"/>
            </w:pPr>
            <w:r>
              <w:t>Intermediate</w:t>
            </w:r>
          </w:p>
        </w:tc>
      </w:tr>
      <w:tr w:rsidR="000A3E4B" w:rsidRPr="00C978B9" w14:paraId="691A2E9C" w14:textId="77777777" w:rsidTr="000A3E4B">
        <w:tc>
          <w:tcPr>
            <w:tcW w:w="1406" w:type="dxa"/>
            <w:vMerge w:val="restart"/>
            <w:tcBorders>
              <w:bottom w:val="single" w:sz="4" w:space="0" w:color="BCBEC0"/>
            </w:tcBorders>
          </w:tcPr>
          <w:p w14:paraId="641672C0" w14:textId="77777777" w:rsidR="000A3E4B" w:rsidRPr="00C978B9" w:rsidRDefault="000A3E4B" w:rsidP="000A3E4B">
            <w:pPr>
              <w:keepNext/>
            </w:pPr>
            <w:r w:rsidRPr="00C978B9">
              <w:rPr>
                <w:noProof/>
              </w:rPr>
              <w:drawing>
                <wp:inline distT="0" distB="0" distL="0" distR="0" wp14:anchorId="7B4D23AA" wp14:editId="595E18FB">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C3D1475" w14:textId="77777777" w:rsidR="000A3E4B" w:rsidRPr="00A8226F" w:rsidRDefault="000A3E4B" w:rsidP="000A3E4B">
            <w:pPr>
              <w:pStyle w:val="TableText"/>
              <w:keepNext/>
              <w:rPr>
                <w:b/>
              </w:rPr>
            </w:pPr>
            <w:r>
              <w:rPr>
                <w:b/>
              </w:rPr>
              <w:t>Communicate Effectively</w:t>
            </w:r>
          </w:p>
          <w:p w14:paraId="5E469BC7" w14:textId="77777777" w:rsidR="000A3E4B" w:rsidRPr="00AA57E3" w:rsidRDefault="000A3E4B" w:rsidP="000A3E4B">
            <w:pPr>
              <w:pStyle w:val="TableText"/>
              <w:keepNext/>
            </w:pPr>
            <w:r>
              <w:t>Communicate clearly, actively listen to others, and respond with understanding and respect</w:t>
            </w:r>
          </w:p>
        </w:tc>
        <w:tc>
          <w:tcPr>
            <w:tcW w:w="4770" w:type="dxa"/>
            <w:tcBorders>
              <w:bottom w:val="single" w:sz="4" w:space="0" w:color="BCBEC0"/>
            </w:tcBorders>
          </w:tcPr>
          <w:p w14:paraId="55D301E0" w14:textId="77777777" w:rsidR="000A3E4B" w:rsidRPr="00AA57E3" w:rsidRDefault="000A3E4B" w:rsidP="000A3E4B">
            <w:pPr>
              <w:pStyle w:val="TableBullet"/>
              <w:ind w:left="0"/>
            </w:pPr>
            <w:r>
              <w:t>Focus on key points and speak in plain English</w:t>
            </w:r>
          </w:p>
          <w:p w14:paraId="1AFBCD63" w14:textId="77777777" w:rsidR="000A3E4B" w:rsidRPr="00AA57E3" w:rsidRDefault="000A3E4B" w:rsidP="000A3E4B">
            <w:pPr>
              <w:pStyle w:val="TableBullet"/>
              <w:ind w:left="0"/>
            </w:pPr>
            <w:r>
              <w:t>Clearly explain and present ideas and arguments</w:t>
            </w:r>
          </w:p>
          <w:p w14:paraId="49030EBB" w14:textId="77777777" w:rsidR="000A3E4B" w:rsidRPr="00AA57E3" w:rsidRDefault="000A3E4B" w:rsidP="000A3E4B">
            <w:pPr>
              <w:pStyle w:val="TableBullet"/>
              <w:ind w:left="0"/>
            </w:pPr>
            <w:r>
              <w:t>Listen to others to gain an understanding and ask appropriate, respectful questions</w:t>
            </w:r>
          </w:p>
          <w:p w14:paraId="1558E584" w14:textId="77777777" w:rsidR="000A3E4B" w:rsidRPr="00AA57E3" w:rsidRDefault="000A3E4B" w:rsidP="000A3E4B">
            <w:pPr>
              <w:pStyle w:val="TableBullet"/>
              <w:ind w:left="0"/>
            </w:pPr>
            <w:r>
              <w:t>Promote the use of inclusive language and assist others to adjust where necessary</w:t>
            </w:r>
          </w:p>
          <w:p w14:paraId="0E69BAAB" w14:textId="77777777" w:rsidR="000A3E4B" w:rsidRPr="00AA57E3" w:rsidRDefault="000A3E4B" w:rsidP="000A3E4B">
            <w:pPr>
              <w:pStyle w:val="TableBullet"/>
              <w:ind w:left="0"/>
            </w:pPr>
            <w:r>
              <w:t>Monitor own and others’ non-verbal cues and adapt where necessary</w:t>
            </w:r>
          </w:p>
          <w:p w14:paraId="092AF111" w14:textId="77777777" w:rsidR="000A3E4B" w:rsidRPr="00AA57E3" w:rsidRDefault="000A3E4B" w:rsidP="000A3E4B">
            <w:pPr>
              <w:pStyle w:val="TableBullet"/>
              <w:ind w:left="0"/>
            </w:pPr>
            <w:r>
              <w:t>Write and prepare material that is well structured and easy to follow</w:t>
            </w:r>
          </w:p>
          <w:p w14:paraId="4F6EBC77" w14:textId="77777777" w:rsidR="000A3E4B" w:rsidRPr="00AA57E3" w:rsidRDefault="000A3E4B" w:rsidP="000A3E4B">
            <w:pPr>
              <w:pStyle w:val="TableBullet"/>
              <w:ind w:left="0"/>
            </w:pPr>
            <w:r>
              <w:t>Communicate routine technical information clearly</w:t>
            </w:r>
          </w:p>
        </w:tc>
        <w:tc>
          <w:tcPr>
            <w:tcW w:w="1343" w:type="dxa"/>
            <w:tcBorders>
              <w:bottom w:val="single" w:sz="4" w:space="0" w:color="BCBEC0"/>
            </w:tcBorders>
          </w:tcPr>
          <w:p w14:paraId="66411046" w14:textId="77777777" w:rsidR="000A3E4B" w:rsidRDefault="000A3E4B" w:rsidP="000A3E4B">
            <w:pPr>
              <w:pStyle w:val="TableBullet"/>
              <w:numPr>
                <w:ilvl w:val="0"/>
                <w:numId w:val="0"/>
              </w:numPr>
              <w:jc w:val="both"/>
            </w:pPr>
            <w:r>
              <w:t>Intermediate</w:t>
            </w:r>
          </w:p>
        </w:tc>
      </w:tr>
      <w:tr w:rsidR="000A3E4B" w:rsidRPr="00C978B9" w14:paraId="35A802C4" w14:textId="77777777" w:rsidTr="000A3E4B">
        <w:tc>
          <w:tcPr>
            <w:tcW w:w="1406" w:type="dxa"/>
            <w:vMerge/>
            <w:tcBorders>
              <w:bottom w:val="single" w:sz="4" w:space="0" w:color="BCBEC0"/>
            </w:tcBorders>
          </w:tcPr>
          <w:p w14:paraId="2C7B0711" w14:textId="77777777" w:rsidR="000A3E4B" w:rsidRDefault="000A3E4B" w:rsidP="000A3E4B">
            <w:pPr>
              <w:keepNext/>
              <w:rPr>
                <w:noProof/>
              </w:rPr>
            </w:pPr>
          </w:p>
        </w:tc>
        <w:tc>
          <w:tcPr>
            <w:tcW w:w="2971" w:type="dxa"/>
            <w:gridSpan w:val="2"/>
            <w:tcBorders>
              <w:bottom w:val="single" w:sz="4" w:space="0" w:color="BCBEC0"/>
            </w:tcBorders>
          </w:tcPr>
          <w:p w14:paraId="06CADC57" w14:textId="77777777" w:rsidR="000A3E4B" w:rsidRPr="00A8226F" w:rsidRDefault="000A3E4B" w:rsidP="000A3E4B">
            <w:pPr>
              <w:pStyle w:val="TableText"/>
              <w:keepNext/>
              <w:rPr>
                <w:b/>
              </w:rPr>
            </w:pPr>
            <w:r>
              <w:rPr>
                <w:b/>
              </w:rPr>
              <w:t>Work Collaboratively</w:t>
            </w:r>
          </w:p>
          <w:p w14:paraId="2F739BD2" w14:textId="77777777" w:rsidR="000A3E4B" w:rsidRPr="00A8226F" w:rsidRDefault="000A3E4B" w:rsidP="000A3E4B">
            <w:pPr>
              <w:pStyle w:val="TableText"/>
              <w:keepNext/>
              <w:rPr>
                <w:b/>
              </w:rPr>
            </w:pPr>
            <w:r>
              <w:t>Collaborate with others and value their contribution</w:t>
            </w:r>
          </w:p>
        </w:tc>
        <w:tc>
          <w:tcPr>
            <w:tcW w:w="4770" w:type="dxa"/>
            <w:tcBorders>
              <w:bottom w:val="single" w:sz="4" w:space="0" w:color="BCBEC0"/>
            </w:tcBorders>
          </w:tcPr>
          <w:p w14:paraId="012D9332" w14:textId="77777777" w:rsidR="000A3E4B" w:rsidRDefault="000A3E4B" w:rsidP="000A3E4B">
            <w:pPr>
              <w:pStyle w:val="TableBullet"/>
              <w:numPr>
                <w:ilvl w:val="0"/>
                <w:numId w:val="0"/>
              </w:numPr>
            </w:pPr>
          </w:p>
          <w:p w14:paraId="4C7498B7" w14:textId="77777777" w:rsidR="000A3E4B" w:rsidRDefault="000A3E4B" w:rsidP="000A3E4B">
            <w:pPr>
              <w:pStyle w:val="TableBullet"/>
              <w:ind w:left="0"/>
            </w:pPr>
            <w:r>
              <w:t>Build a supportive and cooperative team environment</w:t>
            </w:r>
          </w:p>
          <w:p w14:paraId="30137D20" w14:textId="77777777" w:rsidR="000A3E4B" w:rsidRDefault="000A3E4B" w:rsidP="000A3E4B">
            <w:pPr>
              <w:pStyle w:val="TableBullet"/>
              <w:ind w:left="0"/>
            </w:pPr>
            <w:r>
              <w:t>Share information and learning across teams</w:t>
            </w:r>
          </w:p>
          <w:p w14:paraId="76B3EEFE" w14:textId="77777777" w:rsidR="000A3E4B" w:rsidRDefault="000A3E4B" w:rsidP="000A3E4B">
            <w:pPr>
              <w:pStyle w:val="TableBullet"/>
              <w:ind w:left="0"/>
            </w:pPr>
            <w:r>
              <w:t>Acknowledge outcomes that were achieved by effective collaboration</w:t>
            </w:r>
          </w:p>
          <w:p w14:paraId="6FE47337" w14:textId="77777777" w:rsidR="000A3E4B" w:rsidRDefault="000A3E4B" w:rsidP="000A3E4B">
            <w:pPr>
              <w:pStyle w:val="TableBullet"/>
              <w:ind w:left="0"/>
            </w:pPr>
            <w:r>
              <w:t>Engage other teams and units to share information and jointly solve issues and problems</w:t>
            </w:r>
          </w:p>
          <w:p w14:paraId="2A250961" w14:textId="77777777" w:rsidR="000A3E4B" w:rsidRDefault="000A3E4B" w:rsidP="000A3E4B">
            <w:pPr>
              <w:pStyle w:val="TableBullet"/>
              <w:ind w:left="0"/>
            </w:pPr>
            <w:r>
              <w:t>Support others in challenging situations</w:t>
            </w:r>
          </w:p>
          <w:p w14:paraId="69E5A694" w14:textId="77777777" w:rsidR="000A3E4B" w:rsidRDefault="000A3E4B" w:rsidP="000A3E4B">
            <w:pPr>
              <w:pStyle w:val="TableBullet"/>
              <w:ind w:left="0"/>
            </w:pPr>
            <w:r>
              <w:t>Use collaboration tools, including digital technologies, to work with others</w:t>
            </w:r>
          </w:p>
        </w:tc>
        <w:tc>
          <w:tcPr>
            <w:tcW w:w="1343" w:type="dxa"/>
            <w:tcBorders>
              <w:bottom w:val="single" w:sz="4" w:space="0" w:color="BCBEC0"/>
            </w:tcBorders>
          </w:tcPr>
          <w:p w14:paraId="2A345B87" w14:textId="77777777" w:rsidR="000A3E4B" w:rsidRDefault="000A3E4B" w:rsidP="000A3E4B">
            <w:pPr>
              <w:pStyle w:val="TableBullet"/>
              <w:numPr>
                <w:ilvl w:val="0"/>
                <w:numId w:val="0"/>
              </w:numPr>
              <w:jc w:val="both"/>
            </w:pPr>
            <w:r>
              <w:t>Intermediate</w:t>
            </w:r>
          </w:p>
        </w:tc>
      </w:tr>
      <w:tr w:rsidR="000A3E4B" w:rsidRPr="00C978B9" w14:paraId="61CAC2C8" w14:textId="77777777" w:rsidTr="000A3E4B">
        <w:tc>
          <w:tcPr>
            <w:tcW w:w="1406" w:type="dxa"/>
            <w:vMerge w:val="restart"/>
            <w:tcBorders>
              <w:bottom w:val="single" w:sz="4" w:space="0" w:color="BCBEC0"/>
            </w:tcBorders>
          </w:tcPr>
          <w:p w14:paraId="097EDFF0" w14:textId="77777777" w:rsidR="000A3E4B" w:rsidRPr="00C978B9" w:rsidRDefault="000A3E4B" w:rsidP="000A3E4B">
            <w:pPr>
              <w:keepNext/>
            </w:pPr>
            <w:r w:rsidRPr="00C978B9">
              <w:rPr>
                <w:noProof/>
              </w:rPr>
              <w:drawing>
                <wp:inline distT="0" distB="0" distL="0" distR="0" wp14:anchorId="09F14880" wp14:editId="08771EE2">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361BFA5" w14:textId="77777777" w:rsidR="000A3E4B" w:rsidRPr="00A8226F" w:rsidRDefault="000A3E4B" w:rsidP="000A3E4B">
            <w:pPr>
              <w:pStyle w:val="TableText"/>
              <w:keepNext/>
              <w:rPr>
                <w:b/>
              </w:rPr>
            </w:pPr>
            <w:r>
              <w:rPr>
                <w:b/>
              </w:rPr>
              <w:t>Deliver Results</w:t>
            </w:r>
          </w:p>
          <w:p w14:paraId="38020564" w14:textId="77777777" w:rsidR="000A3E4B" w:rsidRPr="00AA57E3" w:rsidRDefault="000A3E4B" w:rsidP="000A3E4B">
            <w:pPr>
              <w:pStyle w:val="TableText"/>
              <w:keepNext/>
            </w:pPr>
            <w:r>
              <w:t>Achieve results through the efficient use of resources and a commitment to quality outcomes</w:t>
            </w:r>
          </w:p>
        </w:tc>
        <w:tc>
          <w:tcPr>
            <w:tcW w:w="4770" w:type="dxa"/>
            <w:tcBorders>
              <w:bottom w:val="single" w:sz="4" w:space="0" w:color="BCBEC0"/>
            </w:tcBorders>
          </w:tcPr>
          <w:p w14:paraId="4095AF1C" w14:textId="77777777" w:rsidR="000A3E4B" w:rsidRPr="00AA57E3" w:rsidRDefault="000A3E4B" w:rsidP="000A3E4B">
            <w:pPr>
              <w:pStyle w:val="TableBullet"/>
              <w:ind w:left="0"/>
            </w:pPr>
            <w:r>
              <w:t>Seek and apply specialist advice when required</w:t>
            </w:r>
          </w:p>
          <w:p w14:paraId="496BA096" w14:textId="77777777" w:rsidR="000A3E4B" w:rsidRPr="00AA57E3" w:rsidRDefault="000A3E4B" w:rsidP="000A3E4B">
            <w:pPr>
              <w:pStyle w:val="TableBullet"/>
              <w:ind w:left="0"/>
            </w:pPr>
            <w:r>
              <w:t>Complete work tasks within set budgets, timeframes and standards</w:t>
            </w:r>
          </w:p>
          <w:p w14:paraId="40FC650C" w14:textId="77777777" w:rsidR="000A3E4B" w:rsidRPr="00AA57E3" w:rsidRDefault="000A3E4B" w:rsidP="000A3E4B">
            <w:pPr>
              <w:pStyle w:val="TableBullet"/>
              <w:ind w:left="0"/>
            </w:pPr>
            <w:r>
              <w:t>Take the initiative to progress and deliver own work and that of the team or unit</w:t>
            </w:r>
          </w:p>
          <w:p w14:paraId="2DBD4CEF" w14:textId="77777777" w:rsidR="000A3E4B" w:rsidRPr="00AA57E3" w:rsidRDefault="000A3E4B" w:rsidP="000A3E4B">
            <w:pPr>
              <w:pStyle w:val="TableBullet"/>
              <w:ind w:left="0"/>
            </w:pPr>
            <w:r>
              <w:t>Contribute to allocating responsibilities and resources to ensure the team or unit achieves goals</w:t>
            </w:r>
          </w:p>
          <w:p w14:paraId="523D42EB" w14:textId="77777777" w:rsidR="000A3E4B" w:rsidRPr="00AA57E3" w:rsidRDefault="000A3E4B" w:rsidP="000A3E4B">
            <w:pPr>
              <w:pStyle w:val="TableBullet"/>
              <w:ind w:left="0"/>
            </w:pPr>
            <w:r>
              <w:lastRenderedPageBreak/>
              <w:t>Identify any barriers to achieving results and resolve these where possible</w:t>
            </w:r>
          </w:p>
          <w:p w14:paraId="133CFFE6" w14:textId="77777777" w:rsidR="000A3E4B" w:rsidRPr="00AA57E3" w:rsidRDefault="000A3E4B" w:rsidP="000A3E4B">
            <w:pPr>
              <w:pStyle w:val="TableBullet"/>
              <w:ind w:left="0"/>
            </w:pPr>
            <w:r>
              <w:t>Proactively change or adjust plans when needed</w:t>
            </w:r>
          </w:p>
        </w:tc>
        <w:tc>
          <w:tcPr>
            <w:tcW w:w="1343" w:type="dxa"/>
            <w:tcBorders>
              <w:bottom w:val="single" w:sz="4" w:space="0" w:color="BCBEC0"/>
            </w:tcBorders>
          </w:tcPr>
          <w:p w14:paraId="2631DBD2" w14:textId="77777777" w:rsidR="000A3E4B" w:rsidRDefault="000A3E4B" w:rsidP="000A3E4B">
            <w:pPr>
              <w:pStyle w:val="TableBullet"/>
              <w:numPr>
                <w:ilvl w:val="0"/>
                <w:numId w:val="0"/>
              </w:numPr>
              <w:jc w:val="both"/>
            </w:pPr>
            <w:r>
              <w:lastRenderedPageBreak/>
              <w:t>Intermediate</w:t>
            </w:r>
          </w:p>
        </w:tc>
      </w:tr>
      <w:tr w:rsidR="000A3E4B" w:rsidRPr="00C978B9" w14:paraId="46DBDAA0" w14:textId="77777777" w:rsidTr="000A3E4B">
        <w:tc>
          <w:tcPr>
            <w:tcW w:w="1406" w:type="dxa"/>
            <w:vMerge/>
            <w:tcBorders>
              <w:bottom w:val="single" w:sz="4" w:space="0" w:color="BCBEC0"/>
            </w:tcBorders>
          </w:tcPr>
          <w:p w14:paraId="3A9F550A" w14:textId="77777777" w:rsidR="000A3E4B" w:rsidRDefault="000A3E4B" w:rsidP="000A3E4B">
            <w:pPr>
              <w:keepNext/>
              <w:rPr>
                <w:noProof/>
              </w:rPr>
            </w:pPr>
          </w:p>
        </w:tc>
        <w:tc>
          <w:tcPr>
            <w:tcW w:w="2971" w:type="dxa"/>
            <w:gridSpan w:val="2"/>
            <w:tcBorders>
              <w:bottom w:val="single" w:sz="4" w:space="0" w:color="BCBEC0"/>
            </w:tcBorders>
          </w:tcPr>
          <w:p w14:paraId="0D8E2712" w14:textId="77777777" w:rsidR="000A3E4B" w:rsidRPr="00A8226F" w:rsidRDefault="000A3E4B" w:rsidP="000A3E4B">
            <w:pPr>
              <w:pStyle w:val="TableText"/>
              <w:keepNext/>
              <w:rPr>
                <w:b/>
              </w:rPr>
            </w:pPr>
            <w:r>
              <w:rPr>
                <w:b/>
              </w:rPr>
              <w:t>Plan and Prioritise</w:t>
            </w:r>
          </w:p>
          <w:p w14:paraId="217D8720" w14:textId="77777777" w:rsidR="000A3E4B" w:rsidRPr="00A8226F" w:rsidRDefault="000A3E4B" w:rsidP="000A3E4B">
            <w:pPr>
              <w:pStyle w:val="TableText"/>
              <w:keepNext/>
              <w:rPr>
                <w:b/>
              </w:rPr>
            </w:pPr>
            <w:r>
              <w:t>Plan to achieve priority outcomes and respond flexibly to changing circumstances</w:t>
            </w:r>
          </w:p>
        </w:tc>
        <w:tc>
          <w:tcPr>
            <w:tcW w:w="4770" w:type="dxa"/>
            <w:tcBorders>
              <w:bottom w:val="single" w:sz="4" w:space="0" w:color="BCBEC0"/>
            </w:tcBorders>
          </w:tcPr>
          <w:p w14:paraId="67B5A932" w14:textId="77777777" w:rsidR="000A3E4B" w:rsidRDefault="000A3E4B" w:rsidP="000A3E4B">
            <w:pPr>
              <w:pStyle w:val="TableBullet"/>
              <w:numPr>
                <w:ilvl w:val="0"/>
                <w:numId w:val="0"/>
              </w:numPr>
            </w:pPr>
          </w:p>
          <w:p w14:paraId="3F28C373" w14:textId="77777777" w:rsidR="000A3E4B" w:rsidRDefault="000A3E4B" w:rsidP="000A3E4B">
            <w:pPr>
              <w:pStyle w:val="TableBullet"/>
              <w:ind w:left="0"/>
            </w:pPr>
            <w:r>
              <w:t>Understand the team and unit objectives and align operational activities accordingly</w:t>
            </w:r>
          </w:p>
          <w:p w14:paraId="19DED5EA" w14:textId="77777777" w:rsidR="000A3E4B" w:rsidRDefault="000A3E4B" w:rsidP="000A3E4B">
            <w:pPr>
              <w:pStyle w:val="TableBullet"/>
              <w:ind w:left="0"/>
            </w:pPr>
            <w:r>
              <w:t>Initiate and develop team goals and plans, and use feedback to inform future planning</w:t>
            </w:r>
          </w:p>
          <w:p w14:paraId="14C14242" w14:textId="77777777" w:rsidR="000A3E4B" w:rsidRDefault="000A3E4B" w:rsidP="000A3E4B">
            <w:pPr>
              <w:pStyle w:val="TableBullet"/>
              <w:ind w:left="0"/>
            </w:pPr>
            <w:r>
              <w:t>Respond proactively to changing circumstances and adjust plans and schedules when necessary</w:t>
            </w:r>
          </w:p>
          <w:p w14:paraId="5517A60E" w14:textId="77777777" w:rsidR="000A3E4B" w:rsidRDefault="000A3E4B" w:rsidP="000A3E4B">
            <w:pPr>
              <w:pStyle w:val="TableBullet"/>
              <w:ind w:left="0"/>
            </w:pPr>
            <w:r>
              <w:t>Consider the implications of immediate and longer-term organisational issues and how these might affect the achievement of team and unit goals</w:t>
            </w:r>
          </w:p>
          <w:p w14:paraId="074A5D40" w14:textId="77777777" w:rsidR="000A3E4B" w:rsidRDefault="000A3E4B" w:rsidP="000A3E4B">
            <w:pPr>
              <w:pStyle w:val="TableBullet"/>
              <w:ind w:left="0"/>
            </w:pPr>
            <w:r>
              <w:t>Accommodate and respond with initiative to changing priorities and operating environments</w:t>
            </w:r>
          </w:p>
        </w:tc>
        <w:tc>
          <w:tcPr>
            <w:tcW w:w="1343" w:type="dxa"/>
            <w:tcBorders>
              <w:bottom w:val="single" w:sz="4" w:space="0" w:color="BCBEC0"/>
            </w:tcBorders>
          </w:tcPr>
          <w:p w14:paraId="4AE824E2" w14:textId="77777777" w:rsidR="000A3E4B" w:rsidRDefault="000A3E4B" w:rsidP="000A3E4B">
            <w:pPr>
              <w:pStyle w:val="TableBullet"/>
              <w:numPr>
                <w:ilvl w:val="0"/>
                <w:numId w:val="0"/>
              </w:numPr>
              <w:jc w:val="both"/>
            </w:pPr>
            <w:r>
              <w:t>Intermediate</w:t>
            </w:r>
          </w:p>
        </w:tc>
      </w:tr>
      <w:tr w:rsidR="000A3E4B" w:rsidRPr="00C978B9" w14:paraId="19032E8F" w14:textId="77777777" w:rsidTr="000A3E4B">
        <w:tc>
          <w:tcPr>
            <w:tcW w:w="1406" w:type="dxa"/>
            <w:tcBorders>
              <w:bottom w:val="single" w:sz="4" w:space="0" w:color="BCBEC0"/>
            </w:tcBorders>
          </w:tcPr>
          <w:p w14:paraId="7B5F14DF" w14:textId="77777777" w:rsidR="000A3E4B" w:rsidRPr="00C978B9" w:rsidRDefault="000A3E4B" w:rsidP="000A3E4B">
            <w:pPr>
              <w:keepNext/>
            </w:pPr>
            <w:r w:rsidRPr="00C978B9">
              <w:rPr>
                <w:noProof/>
              </w:rPr>
              <w:drawing>
                <wp:inline distT="0" distB="0" distL="0" distR="0" wp14:anchorId="5CE88969" wp14:editId="5FEC5BA8">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9B0ACAC" w14:textId="77777777" w:rsidR="000A3E4B" w:rsidRPr="00A8226F" w:rsidRDefault="000A3E4B" w:rsidP="000A3E4B">
            <w:pPr>
              <w:pStyle w:val="TableText"/>
              <w:keepNext/>
              <w:rPr>
                <w:b/>
              </w:rPr>
            </w:pPr>
            <w:r>
              <w:rPr>
                <w:b/>
              </w:rPr>
              <w:t>Technology</w:t>
            </w:r>
          </w:p>
          <w:p w14:paraId="59DCE720" w14:textId="77777777" w:rsidR="000A3E4B" w:rsidRPr="00AA57E3" w:rsidRDefault="000A3E4B" w:rsidP="000A3E4B">
            <w:pPr>
              <w:pStyle w:val="TableText"/>
              <w:keepNext/>
            </w:pPr>
            <w:r>
              <w:t>Understand and use available technologies to maximise efficiencies and effectiveness</w:t>
            </w:r>
          </w:p>
        </w:tc>
        <w:tc>
          <w:tcPr>
            <w:tcW w:w="4770" w:type="dxa"/>
            <w:tcBorders>
              <w:bottom w:val="single" w:sz="4" w:space="0" w:color="BCBEC0"/>
            </w:tcBorders>
          </w:tcPr>
          <w:p w14:paraId="0A9B89A6" w14:textId="77777777" w:rsidR="000A3E4B" w:rsidRPr="00AA57E3" w:rsidRDefault="000A3E4B" w:rsidP="000A3E4B">
            <w:pPr>
              <w:pStyle w:val="TableBullet"/>
              <w:ind w:left="0"/>
            </w:pPr>
            <w:r>
              <w:t>Demonstrate a sound understanding of technology relevant to the work unit, and identify and select the most appropriate technology for assigned tasks</w:t>
            </w:r>
          </w:p>
          <w:p w14:paraId="0BFC62AD" w14:textId="77777777" w:rsidR="000A3E4B" w:rsidRPr="00AA57E3" w:rsidRDefault="000A3E4B" w:rsidP="000A3E4B">
            <w:pPr>
              <w:pStyle w:val="TableBullet"/>
              <w:ind w:left="0"/>
            </w:pPr>
            <w:r>
              <w:t>Use available technology to improve individual performance and effectiveness</w:t>
            </w:r>
          </w:p>
          <w:p w14:paraId="6C623141" w14:textId="77777777" w:rsidR="000A3E4B" w:rsidRPr="00AA57E3" w:rsidRDefault="000A3E4B" w:rsidP="000A3E4B">
            <w:pPr>
              <w:pStyle w:val="TableBullet"/>
              <w:ind w:left="0"/>
            </w:pPr>
            <w:r>
              <w:t>Make effective use of records, information and knowledge management functions and systems</w:t>
            </w:r>
          </w:p>
          <w:p w14:paraId="0E08837A" w14:textId="77777777" w:rsidR="000A3E4B" w:rsidRPr="00AA57E3" w:rsidRDefault="000A3E4B" w:rsidP="000A3E4B">
            <w:pPr>
              <w:pStyle w:val="TableBullet"/>
              <w:ind w:left="0"/>
            </w:pPr>
            <w:r>
              <w:t>Support the implementation of systems improvement initiatives, and the introduction and roll-out of new technologies</w:t>
            </w:r>
          </w:p>
        </w:tc>
        <w:tc>
          <w:tcPr>
            <w:tcW w:w="1343" w:type="dxa"/>
            <w:tcBorders>
              <w:bottom w:val="single" w:sz="4" w:space="0" w:color="BCBEC0"/>
            </w:tcBorders>
          </w:tcPr>
          <w:p w14:paraId="77A89258" w14:textId="77777777" w:rsidR="000A3E4B" w:rsidRDefault="000A3E4B" w:rsidP="000A3E4B">
            <w:pPr>
              <w:pStyle w:val="TableBullet"/>
              <w:numPr>
                <w:ilvl w:val="0"/>
                <w:numId w:val="0"/>
              </w:numPr>
              <w:jc w:val="both"/>
            </w:pPr>
            <w:r>
              <w:t>Intermediate</w:t>
            </w:r>
          </w:p>
        </w:tc>
      </w:tr>
    </w:tbl>
    <w:p w14:paraId="2A1DEFB4" w14:textId="77777777" w:rsidR="000A3E4B" w:rsidRDefault="000A3E4B" w:rsidP="000A3E4B"/>
    <w:p w14:paraId="5981985E" w14:textId="77777777" w:rsidR="000A3E4B" w:rsidRDefault="000A3E4B" w:rsidP="000A3E4B">
      <w:pPr>
        <w:pStyle w:val="Heading1"/>
        <w:ind w:left="-426"/>
      </w:pPr>
      <w:r>
        <w:t>Complementary capabilities</w:t>
      </w:r>
    </w:p>
    <w:p w14:paraId="5BBF2F08" w14:textId="77777777" w:rsidR="000A3E4B" w:rsidRPr="003927AE" w:rsidRDefault="000A3E4B" w:rsidP="000A3E4B">
      <w:pPr>
        <w:pStyle w:val="PlainText"/>
        <w:spacing w:before="62" w:line="276" w:lineRule="auto"/>
        <w:ind w:left="-426"/>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507C1A6D" w14:textId="77777777" w:rsidR="000A3E4B" w:rsidRDefault="000A3E4B" w:rsidP="000A3E4B">
      <w:pPr>
        <w:pStyle w:val="PlainText"/>
        <w:spacing w:before="62" w:line="276" w:lineRule="auto"/>
        <w:ind w:left="-426"/>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440E9D3E" w14:textId="77777777" w:rsidR="000A3E4B" w:rsidRDefault="000A3E4B" w:rsidP="000A3E4B">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490"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343"/>
      </w:tblGrid>
      <w:tr w:rsidR="000A3E4B" w:rsidRPr="00803E47" w14:paraId="15A9D3F0" w14:textId="77777777" w:rsidTr="000A3E4B">
        <w:trPr>
          <w:cnfStyle w:val="100000000000" w:firstRow="1" w:lastRow="0" w:firstColumn="0" w:lastColumn="0" w:oddVBand="0" w:evenVBand="0" w:oddHBand="0" w:evenHBand="0" w:firstRowFirstColumn="0" w:firstRowLastColumn="0" w:lastRowFirstColumn="0" w:lastRowLastColumn="0"/>
          <w:cantSplit/>
          <w:tblHeader/>
        </w:trPr>
        <w:tc>
          <w:tcPr>
            <w:tcW w:w="10490" w:type="dxa"/>
            <w:gridSpan w:val="5"/>
          </w:tcPr>
          <w:p w14:paraId="7FB31E99" w14:textId="77777777" w:rsidR="000A3E4B" w:rsidRPr="00803E47" w:rsidRDefault="000A3E4B" w:rsidP="008E441C">
            <w:pPr>
              <w:pStyle w:val="TableTextWhite"/>
              <w:keepNext/>
              <w:jc w:val="both"/>
            </w:pPr>
            <w:r>
              <w:rPr>
                <w:sz w:val="24"/>
                <w:szCs w:val="24"/>
              </w:rPr>
              <w:t>COMPLEMENTARY</w:t>
            </w:r>
            <w:r w:rsidRPr="00051E80">
              <w:rPr>
                <w:sz w:val="24"/>
                <w:szCs w:val="24"/>
              </w:rPr>
              <w:t xml:space="preserve"> CAPABILITIES</w:t>
            </w:r>
          </w:p>
        </w:tc>
      </w:tr>
      <w:tr w:rsidR="000A3E4B" w:rsidRPr="00C978B9" w14:paraId="3778CA17" w14:textId="77777777" w:rsidTr="000A3E4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F345782" w14:textId="77777777" w:rsidR="000A3E4B" w:rsidRPr="00C978B9" w:rsidRDefault="000A3E4B" w:rsidP="008E441C">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60DEE59" w14:textId="77777777" w:rsidR="000A3E4B" w:rsidRPr="00C978B9" w:rsidRDefault="000A3E4B" w:rsidP="008E441C">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F7D70D2" w14:textId="77777777" w:rsidR="000A3E4B" w:rsidRDefault="000A3E4B" w:rsidP="008E441C">
            <w:pPr>
              <w:pStyle w:val="TableText"/>
              <w:keepNext/>
              <w:rPr>
                <w:b/>
              </w:rPr>
            </w:pPr>
          </w:p>
        </w:tc>
        <w:tc>
          <w:tcPr>
            <w:tcW w:w="4770" w:type="dxa"/>
            <w:tcBorders>
              <w:bottom w:val="single" w:sz="12" w:space="0" w:color="auto"/>
            </w:tcBorders>
            <w:shd w:val="clear" w:color="auto" w:fill="BCBEC0"/>
          </w:tcPr>
          <w:p w14:paraId="6A5E13BC" w14:textId="77777777" w:rsidR="000A3E4B" w:rsidRDefault="000A3E4B" w:rsidP="008E441C">
            <w:pPr>
              <w:pStyle w:val="TableText"/>
              <w:keepNext/>
              <w:rPr>
                <w:b/>
              </w:rPr>
            </w:pPr>
            <w:r>
              <w:rPr>
                <w:b/>
              </w:rPr>
              <w:t>Description</w:t>
            </w:r>
          </w:p>
        </w:tc>
        <w:tc>
          <w:tcPr>
            <w:tcW w:w="1343" w:type="dxa"/>
            <w:tcBorders>
              <w:bottom w:val="single" w:sz="12" w:space="0" w:color="auto"/>
            </w:tcBorders>
            <w:shd w:val="clear" w:color="auto" w:fill="BCBEC0"/>
          </w:tcPr>
          <w:p w14:paraId="3627FF45" w14:textId="77777777" w:rsidR="000A3E4B" w:rsidRDefault="000A3E4B" w:rsidP="008E441C">
            <w:pPr>
              <w:pStyle w:val="TableText"/>
              <w:keepNext/>
              <w:jc w:val="both"/>
              <w:rPr>
                <w:b/>
              </w:rPr>
            </w:pPr>
            <w:r>
              <w:rPr>
                <w:b/>
              </w:rPr>
              <w:t xml:space="preserve">Level </w:t>
            </w:r>
          </w:p>
        </w:tc>
      </w:tr>
      <w:tr w:rsidR="000A3E4B" w:rsidRPr="00C978B9" w14:paraId="5732460B" w14:textId="77777777" w:rsidTr="000A3E4B">
        <w:tc>
          <w:tcPr>
            <w:tcW w:w="1406" w:type="dxa"/>
            <w:vMerge w:val="restart"/>
            <w:tcBorders>
              <w:bottom w:val="single" w:sz="4" w:space="0" w:color="BCBEC0"/>
            </w:tcBorders>
          </w:tcPr>
          <w:p w14:paraId="2FEDADE5" w14:textId="77777777" w:rsidR="000A3E4B" w:rsidRPr="00C978B9" w:rsidRDefault="000A3E4B" w:rsidP="008E441C">
            <w:pPr>
              <w:keepNext/>
            </w:pPr>
            <w:r w:rsidRPr="00C978B9">
              <w:rPr>
                <w:noProof/>
              </w:rPr>
              <w:drawing>
                <wp:inline distT="0" distB="0" distL="0" distR="0" wp14:anchorId="0985260F" wp14:editId="5411C1C0">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4C35065A" w14:textId="77777777" w:rsidR="000A3E4B" w:rsidRPr="00AA57E3" w:rsidRDefault="000A3E4B" w:rsidP="008E441C">
            <w:r>
              <w:t>Display Resilience and Courage</w:t>
            </w:r>
          </w:p>
        </w:tc>
        <w:tc>
          <w:tcPr>
            <w:tcW w:w="4770" w:type="dxa"/>
            <w:tcBorders>
              <w:bottom w:val="single" w:sz="4" w:space="0" w:color="BCBEC0"/>
            </w:tcBorders>
          </w:tcPr>
          <w:p w14:paraId="29419492" w14:textId="77777777" w:rsidR="000A3E4B" w:rsidRPr="00AA57E3" w:rsidRDefault="000A3E4B" w:rsidP="008E441C">
            <w:r>
              <w:t>Be open and honest, prepared to express your views, and willing to accept and commit to change</w:t>
            </w:r>
          </w:p>
        </w:tc>
        <w:tc>
          <w:tcPr>
            <w:tcW w:w="1343" w:type="dxa"/>
            <w:tcBorders>
              <w:bottom w:val="single" w:sz="4" w:space="0" w:color="BCBEC0"/>
            </w:tcBorders>
          </w:tcPr>
          <w:p w14:paraId="53ED71C4" w14:textId="77777777" w:rsidR="000A3E4B" w:rsidRDefault="000A3E4B" w:rsidP="008E441C">
            <w:pPr>
              <w:pStyle w:val="TableBullet"/>
              <w:numPr>
                <w:ilvl w:val="0"/>
                <w:numId w:val="0"/>
              </w:numPr>
              <w:jc w:val="both"/>
            </w:pPr>
            <w:r>
              <w:t>Foundational</w:t>
            </w:r>
          </w:p>
        </w:tc>
      </w:tr>
      <w:tr w:rsidR="000A3E4B" w:rsidRPr="00C978B9" w14:paraId="68D0E130" w14:textId="77777777" w:rsidTr="000A3E4B">
        <w:tc>
          <w:tcPr>
            <w:tcW w:w="1406" w:type="dxa"/>
            <w:vMerge/>
            <w:tcBorders>
              <w:bottom w:val="single" w:sz="4" w:space="0" w:color="BCBEC0"/>
            </w:tcBorders>
          </w:tcPr>
          <w:p w14:paraId="3EB5E5AB" w14:textId="77777777" w:rsidR="000A3E4B" w:rsidRDefault="000A3E4B" w:rsidP="008E441C">
            <w:pPr>
              <w:keepNext/>
              <w:rPr>
                <w:noProof/>
              </w:rPr>
            </w:pPr>
          </w:p>
        </w:tc>
        <w:tc>
          <w:tcPr>
            <w:tcW w:w="2971" w:type="dxa"/>
            <w:gridSpan w:val="2"/>
            <w:tcBorders>
              <w:bottom w:val="single" w:sz="4" w:space="0" w:color="BCBEC0"/>
            </w:tcBorders>
          </w:tcPr>
          <w:p w14:paraId="6338AA82" w14:textId="77777777" w:rsidR="000A3E4B" w:rsidRPr="00A8226F" w:rsidRDefault="000A3E4B" w:rsidP="008E441C">
            <w:r>
              <w:t>Manage Self</w:t>
            </w:r>
          </w:p>
        </w:tc>
        <w:tc>
          <w:tcPr>
            <w:tcW w:w="4770" w:type="dxa"/>
            <w:tcBorders>
              <w:bottom w:val="single" w:sz="4" w:space="0" w:color="BCBEC0"/>
            </w:tcBorders>
          </w:tcPr>
          <w:p w14:paraId="0FF231D1" w14:textId="77777777" w:rsidR="000A3E4B" w:rsidRDefault="000A3E4B" w:rsidP="008E441C">
            <w:r>
              <w:t>Show drive and motivation, an ability to self-reflect and a commitment to learning</w:t>
            </w:r>
          </w:p>
        </w:tc>
        <w:tc>
          <w:tcPr>
            <w:tcW w:w="1343" w:type="dxa"/>
            <w:tcBorders>
              <w:bottom w:val="single" w:sz="4" w:space="0" w:color="BCBEC0"/>
            </w:tcBorders>
          </w:tcPr>
          <w:p w14:paraId="596DEAAD" w14:textId="77777777" w:rsidR="000A3E4B" w:rsidRDefault="000A3E4B" w:rsidP="008E441C">
            <w:pPr>
              <w:pStyle w:val="TableBullet"/>
              <w:numPr>
                <w:ilvl w:val="0"/>
                <w:numId w:val="0"/>
              </w:numPr>
              <w:jc w:val="both"/>
            </w:pPr>
            <w:r>
              <w:t>Intermediate</w:t>
            </w:r>
          </w:p>
        </w:tc>
      </w:tr>
      <w:tr w:rsidR="000A3E4B" w:rsidRPr="00C978B9" w14:paraId="4C467659" w14:textId="77777777" w:rsidTr="000A3E4B">
        <w:tc>
          <w:tcPr>
            <w:tcW w:w="1406" w:type="dxa"/>
            <w:vMerge/>
            <w:tcBorders>
              <w:bottom w:val="single" w:sz="4" w:space="0" w:color="BCBEC0"/>
            </w:tcBorders>
          </w:tcPr>
          <w:p w14:paraId="305BCF52" w14:textId="77777777" w:rsidR="000A3E4B" w:rsidRDefault="000A3E4B" w:rsidP="008E441C">
            <w:pPr>
              <w:keepNext/>
              <w:rPr>
                <w:noProof/>
              </w:rPr>
            </w:pPr>
          </w:p>
        </w:tc>
        <w:tc>
          <w:tcPr>
            <w:tcW w:w="2971" w:type="dxa"/>
            <w:gridSpan w:val="2"/>
            <w:tcBorders>
              <w:bottom w:val="single" w:sz="4" w:space="0" w:color="BCBEC0"/>
            </w:tcBorders>
          </w:tcPr>
          <w:p w14:paraId="4D2D514F" w14:textId="77777777" w:rsidR="000A3E4B" w:rsidRPr="00A8226F" w:rsidRDefault="000A3E4B" w:rsidP="008E441C">
            <w:r>
              <w:t>Value Diversity and Inclusion</w:t>
            </w:r>
          </w:p>
        </w:tc>
        <w:tc>
          <w:tcPr>
            <w:tcW w:w="4770" w:type="dxa"/>
            <w:tcBorders>
              <w:bottom w:val="single" w:sz="4" w:space="0" w:color="BCBEC0"/>
            </w:tcBorders>
          </w:tcPr>
          <w:p w14:paraId="5E951957" w14:textId="77777777" w:rsidR="000A3E4B" w:rsidRDefault="000A3E4B" w:rsidP="008E441C">
            <w:r>
              <w:t>Demonstrate inclusive behaviour and show respect for diverse backgrounds, experiences and perspectives</w:t>
            </w:r>
          </w:p>
        </w:tc>
        <w:tc>
          <w:tcPr>
            <w:tcW w:w="1343" w:type="dxa"/>
            <w:tcBorders>
              <w:bottom w:val="single" w:sz="4" w:space="0" w:color="BCBEC0"/>
            </w:tcBorders>
          </w:tcPr>
          <w:p w14:paraId="18FA100D" w14:textId="77777777" w:rsidR="000A3E4B" w:rsidRDefault="000A3E4B" w:rsidP="008E441C">
            <w:pPr>
              <w:pStyle w:val="TableBullet"/>
              <w:numPr>
                <w:ilvl w:val="0"/>
                <w:numId w:val="0"/>
              </w:numPr>
              <w:jc w:val="both"/>
            </w:pPr>
            <w:r>
              <w:t>Foundational</w:t>
            </w:r>
          </w:p>
        </w:tc>
      </w:tr>
      <w:tr w:rsidR="000A3E4B" w:rsidRPr="00C978B9" w14:paraId="13DB5C09" w14:textId="77777777" w:rsidTr="000A3E4B">
        <w:tc>
          <w:tcPr>
            <w:tcW w:w="1406" w:type="dxa"/>
            <w:vMerge w:val="restart"/>
            <w:tcBorders>
              <w:bottom w:val="single" w:sz="4" w:space="0" w:color="BCBEC0"/>
            </w:tcBorders>
          </w:tcPr>
          <w:p w14:paraId="463713F1" w14:textId="77777777" w:rsidR="000A3E4B" w:rsidRPr="00C978B9" w:rsidRDefault="000A3E4B" w:rsidP="008E441C">
            <w:pPr>
              <w:keepNext/>
            </w:pPr>
            <w:r w:rsidRPr="00C978B9">
              <w:rPr>
                <w:noProof/>
              </w:rPr>
              <w:drawing>
                <wp:inline distT="0" distB="0" distL="0" distR="0" wp14:anchorId="4842B459" wp14:editId="420D8CC1">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A04D5B3" w14:textId="77777777" w:rsidR="000A3E4B" w:rsidRPr="00AA57E3" w:rsidRDefault="000A3E4B" w:rsidP="008E441C">
            <w:r>
              <w:t>Commit to Customer Service</w:t>
            </w:r>
          </w:p>
        </w:tc>
        <w:tc>
          <w:tcPr>
            <w:tcW w:w="4770" w:type="dxa"/>
            <w:tcBorders>
              <w:bottom w:val="single" w:sz="4" w:space="0" w:color="BCBEC0"/>
            </w:tcBorders>
          </w:tcPr>
          <w:p w14:paraId="36870301" w14:textId="77777777" w:rsidR="000A3E4B" w:rsidRPr="00AA57E3" w:rsidRDefault="000A3E4B" w:rsidP="008E441C">
            <w:r>
              <w:t>Provide customer-focused services in line with public sector and organisational objectives</w:t>
            </w:r>
          </w:p>
        </w:tc>
        <w:tc>
          <w:tcPr>
            <w:tcW w:w="1343" w:type="dxa"/>
            <w:tcBorders>
              <w:bottom w:val="single" w:sz="4" w:space="0" w:color="BCBEC0"/>
            </w:tcBorders>
          </w:tcPr>
          <w:p w14:paraId="748B0212" w14:textId="77777777" w:rsidR="000A3E4B" w:rsidRDefault="000A3E4B" w:rsidP="008E441C">
            <w:pPr>
              <w:pStyle w:val="TableBullet"/>
              <w:numPr>
                <w:ilvl w:val="0"/>
                <w:numId w:val="0"/>
              </w:numPr>
              <w:jc w:val="both"/>
            </w:pPr>
            <w:r>
              <w:t>Foundational</w:t>
            </w:r>
          </w:p>
        </w:tc>
      </w:tr>
      <w:tr w:rsidR="000A3E4B" w:rsidRPr="00C978B9" w14:paraId="796AE0C3" w14:textId="77777777" w:rsidTr="000A3E4B">
        <w:tc>
          <w:tcPr>
            <w:tcW w:w="1406" w:type="dxa"/>
            <w:vMerge/>
            <w:tcBorders>
              <w:bottom w:val="single" w:sz="4" w:space="0" w:color="BCBEC0"/>
            </w:tcBorders>
          </w:tcPr>
          <w:p w14:paraId="61668389" w14:textId="77777777" w:rsidR="000A3E4B" w:rsidRDefault="000A3E4B" w:rsidP="008E441C">
            <w:pPr>
              <w:keepNext/>
              <w:rPr>
                <w:noProof/>
              </w:rPr>
            </w:pPr>
          </w:p>
        </w:tc>
        <w:tc>
          <w:tcPr>
            <w:tcW w:w="2971" w:type="dxa"/>
            <w:gridSpan w:val="2"/>
            <w:tcBorders>
              <w:bottom w:val="single" w:sz="4" w:space="0" w:color="BCBEC0"/>
            </w:tcBorders>
          </w:tcPr>
          <w:p w14:paraId="34D0F670" w14:textId="77777777" w:rsidR="000A3E4B" w:rsidRPr="00A8226F" w:rsidRDefault="000A3E4B" w:rsidP="008E441C">
            <w:r>
              <w:t>Influence and Negotiate</w:t>
            </w:r>
          </w:p>
        </w:tc>
        <w:tc>
          <w:tcPr>
            <w:tcW w:w="4770" w:type="dxa"/>
            <w:tcBorders>
              <w:bottom w:val="single" w:sz="4" w:space="0" w:color="BCBEC0"/>
            </w:tcBorders>
          </w:tcPr>
          <w:p w14:paraId="4F8AEE18" w14:textId="77777777" w:rsidR="000A3E4B" w:rsidRDefault="000A3E4B" w:rsidP="008E441C">
            <w:r>
              <w:t>Gain consensus and commitment from others, and resolve issues and conflicts</w:t>
            </w:r>
          </w:p>
        </w:tc>
        <w:tc>
          <w:tcPr>
            <w:tcW w:w="1343" w:type="dxa"/>
            <w:tcBorders>
              <w:bottom w:val="single" w:sz="4" w:space="0" w:color="BCBEC0"/>
            </w:tcBorders>
          </w:tcPr>
          <w:p w14:paraId="1FDCEC88" w14:textId="77777777" w:rsidR="000A3E4B" w:rsidRDefault="000A3E4B" w:rsidP="008E441C">
            <w:pPr>
              <w:pStyle w:val="TableBullet"/>
              <w:numPr>
                <w:ilvl w:val="0"/>
                <w:numId w:val="0"/>
              </w:numPr>
              <w:jc w:val="both"/>
            </w:pPr>
            <w:r>
              <w:t>Intermediate</w:t>
            </w:r>
          </w:p>
        </w:tc>
      </w:tr>
      <w:tr w:rsidR="000A3E4B" w:rsidRPr="00C978B9" w14:paraId="0D8956CE" w14:textId="77777777" w:rsidTr="000A3E4B">
        <w:tc>
          <w:tcPr>
            <w:tcW w:w="1406" w:type="dxa"/>
            <w:vMerge w:val="restart"/>
            <w:tcBorders>
              <w:bottom w:val="single" w:sz="4" w:space="0" w:color="BCBEC0"/>
            </w:tcBorders>
          </w:tcPr>
          <w:p w14:paraId="143DA45C" w14:textId="77777777" w:rsidR="000A3E4B" w:rsidRPr="00C978B9" w:rsidRDefault="000A3E4B" w:rsidP="008E441C">
            <w:pPr>
              <w:keepNext/>
            </w:pPr>
            <w:r w:rsidRPr="00C978B9">
              <w:rPr>
                <w:noProof/>
              </w:rPr>
              <w:drawing>
                <wp:inline distT="0" distB="0" distL="0" distR="0" wp14:anchorId="1CDD9A76" wp14:editId="7C7B6C3E">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BD7194B" w14:textId="77777777" w:rsidR="000A3E4B" w:rsidRPr="00AA57E3" w:rsidRDefault="000A3E4B" w:rsidP="008E441C">
            <w:r>
              <w:t>Think and Solve Problems</w:t>
            </w:r>
          </w:p>
        </w:tc>
        <w:tc>
          <w:tcPr>
            <w:tcW w:w="4770" w:type="dxa"/>
            <w:tcBorders>
              <w:bottom w:val="single" w:sz="4" w:space="0" w:color="BCBEC0"/>
            </w:tcBorders>
          </w:tcPr>
          <w:p w14:paraId="25F20ABE" w14:textId="77777777" w:rsidR="000A3E4B" w:rsidRPr="00AA57E3" w:rsidRDefault="000A3E4B" w:rsidP="008E441C">
            <w:r>
              <w:t>Think, analyse and consider the broader context to develop practical solutions</w:t>
            </w:r>
          </w:p>
        </w:tc>
        <w:tc>
          <w:tcPr>
            <w:tcW w:w="1343" w:type="dxa"/>
            <w:tcBorders>
              <w:bottom w:val="single" w:sz="4" w:space="0" w:color="BCBEC0"/>
            </w:tcBorders>
          </w:tcPr>
          <w:p w14:paraId="5192F337" w14:textId="77777777" w:rsidR="000A3E4B" w:rsidRDefault="000A3E4B" w:rsidP="008E441C">
            <w:pPr>
              <w:pStyle w:val="TableBullet"/>
              <w:numPr>
                <w:ilvl w:val="0"/>
                <w:numId w:val="0"/>
              </w:numPr>
              <w:jc w:val="both"/>
            </w:pPr>
            <w:r>
              <w:t>Intermediate</w:t>
            </w:r>
          </w:p>
        </w:tc>
      </w:tr>
      <w:tr w:rsidR="000A3E4B" w:rsidRPr="00C978B9" w14:paraId="4928FE6E" w14:textId="77777777" w:rsidTr="000A3E4B">
        <w:tc>
          <w:tcPr>
            <w:tcW w:w="1406" w:type="dxa"/>
            <w:vMerge/>
            <w:tcBorders>
              <w:bottom w:val="single" w:sz="4" w:space="0" w:color="BCBEC0"/>
            </w:tcBorders>
          </w:tcPr>
          <w:p w14:paraId="68D3DDCC" w14:textId="77777777" w:rsidR="000A3E4B" w:rsidRDefault="000A3E4B" w:rsidP="008E441C">
            <w:pPr>
              <w:keepNext/>
              <w:rPr>
                <w:noProof/>
              </w:rPr>
            </w:pPr>
          </w:p>
        </w:tc>
        <w:tc>
          <w:tcPr>
            <w:tcW w:w="2971" w:type="dxa"/>
            <w:gridSpan w:val="2"/>
            <w:tcBorders>
              <w:bottom w:val="single" w:sz="4" w:space="0" w:color="BCBEC0"/>
            </w:tcBorders>
          </w:tcPr>
          <w:p w14:paraId="22F0C775" w14:textId="77777777" w:rsidR="000A3E4B" w:rsidRPr="00A8226F" w:rsidRDefault="000A3E4B" w:rsidP="008E441C">
            <w:r>
              <w:t>Demonstrate Accountability</w:t>
            </w:r>
          </w:p>
        </w:tc>
        <w:tc>
          <w:tcPr>
            <w:tcW w:w="4770" w:type="dxa"/>
            <w:tcBorders>
              <w:bottom w:val="single" w:sz="4" w:space="0" w:color="BCBEC0"/>
            </w:tcBorders>
          </w:tcPr>
          <w:p w14:paraId="0A20A002" w14:textId="77777777" w:rsidR="000A3E4B" w:rsidRDefault="000A3E4B" w:rsidP="008E441C">
            <w:r>
              <w:t>Be proactive and responsible for own actions, and adhere to legislation, policy and guidelines</w:t>
            </w:r>
          </w:p>
        </w:tc>
        <w:tc>
          <w:tcPr>
            <w:tcW w:w="1343" w:type="dxa"/>
            <w:tcBorders>
              <w:bottom w:val="single" w:sz="4" w:space="0" w:color="BCBEC0"/>
            </w:tcBorders>
          </w:tcPr>
          <w:p w14:paraId="20A731AA" w14:textId="77777777" w:rsidR="000A3E4B" w:rsidRDefault="000A3E4B" w:rsidP="008E441C">
            <w:pPr>
              <w:pStyle w:val="TableBullet"/>
              <w:numPr>
                <w:ilvl w:val="0"/>
                <w:numId w:val="0"/>
              </w:numPr>
              <w:jc w:val="both"/>
            </w:pPr>
            <w:r>
              <w:t>Intermediate</w:t>
            </w:r>
          </w:p>
        </w:tc>
      </w:tr>
      <w:tr w:rsidR="000A3E4B" w:rsidRPr="00C978B9" w14:paraId="57365150" w14:textId="77777777" w:rsidTr="000A3E4B">
        <w:tc>
          <w:tcPr>
            <w:tcW w:w="1406" w:type="dxa"/>
            <w:vMerge w:val="restart"/>
            <w:tcBorders>
              <w:bottom w:val="single" w:sz="4" w:space="0" w:color="BCBEC0"/>
            </w:tcBorders>
          </w:tcPr>
          <w:p w14:paraId="44B59A3A" w14:textId="77777777" w:rsidR="000A3E4B" w:rsidRPr="00C978B9" w:rsidRDefault="000A3E4B" w:rsidP="008E441C">
            <w:pPr>
              <w:keepNext/>
            </w:pPr>
            <w:r w:rsidRPr="00C978B9">
              <w:rPr>
                <w:noProof/>
              </w:rPr>
              <w:drawing>
                <wp:inline distT="0" distB="0" distL="0" distR="0" wp14:anchorId="25F47C63" wp14:editId="2F54B12A">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5EA7BDD" w14:textId="77777777" w:rsidR="000A3E4B" w:rsidRPr="00AA57E3" w:rsidRDefault="000A3E4B" w:rsidP="008E441C">
            <w:r>
              <w:t>Finance</w:t>
            </w:r>
          </w:p>
        </w:tc>
        <w:tc>
          <w:tcPr>
            <w:tcW w:w="4770" w:type="dxa"/>
            <w:tcBorders>
              <w:bottom w:val="single" w:sz="4" w:space="0" w:color="BCBEC0"/>
            </w:tcBorders>
          </w:tcPr>
          <w:p w14:paraId="0F9E8A21" w14:textId="77777777" w:rsidR="000A3E4B" w:rsidRPr="00AA57E3" w:rsidRDefault="000A3E4B" w:rsidP="008E441C">
            <w:r>
              <w:t>Understand and apply financial processes to achieve value for money and minimise financial risk</w:t>
            </w:r>
          </w:p>
        </w:tc>
        <w:tc>
          <w:tcPr>
            <w:tcW w:w="1343" w:type="dxa"/>
            <w:tcBorders>
              <w:bottom w:val="single" w:sz="4" w:space="0" w:color="BCBEC0"/>
            </w:tcBorders>
          </w:tcPr>
          <w:p w14:paraId="5025DA58" w14:textId="77777777" w:rsidR="000A3E4B" w:rsidRDefault="000A3E4B" w:rsidP="008E441C">
            <w:pPr>
              <w:pStyle w:val="TableBullet"/>
              <w:numPr>
                <w:ilvl w:val="0"/>
                <w:numId w:val="0"/>
              </w:numPr>
              <w:jc w:val="both"/>
            </w:pPr>
            <w:r>
              <w:t>Foundational</w:t>
            </w:r>
          </w:p>
        </w:tc>
      </w:tr>
      <w:tr w:rsidR="000A3E4B" w:rsidRPr="00C978B9" w14:paraId="4ED459CA" w14:textId="77777777" w:rsidTr="000A3E4B">
        <w:tc>
          <w:tcPr>
            <w:tcW w:w="1406" w:type="dxa"/>
            <w:vMerge/>
            <w:tcBorders>
              <w:bottom w:val="single" w:sz="4" w:space="0" w:color="BCBEC0"/>
            </w:tcBorders>
          </w:tcPr>
          <w:p w14:paraId="59DA40C1" w14:textId="77777777" w:rsidR="000A3E4B" w:rsidRDefault="000A3E4B" w:rsidP="008E441C">
            <w:pPr>
              <w:keepNext/>
              <w:rPr>
                <w:noProof/>
              </w:rPr>
            </w:pPr>
          </w:p>
        </w:tc>
        <w:tc>
          <w:tcPr>
            <w:tcW w:w="2971" w:type="dxa"/>
            <w:gridSpan w:val="2"/>
            <w:tcBorders>
              <w:bottom w:val="single" w:sz="4" w:space="0" w:color="BCBEC0"/>
            </w:tcBorders>
          </w:tcPr>
          <w:p w14:paraId="24F30C06" w14:textId="77777777" w:rsidR="000A3E4B" w:rsidRPr="00A8226F" w:rsidRDefault="000A3E4B" w:rsidP="008E441C">
            <w:r>
              <w:t>Procurement and Contract Management</w:t>
            </w:r>
          </w:p>
        </w:tc>
        <w:tc>
          <w:tcPr>
            <w:tcW w:w="4770" w:type="dxa"/>
            <w:tcBorders>
              <w:bottom w:val="single" w:sz="4" w:space="0" w:color="BCBEC0"/>
            </w:tcBorders>
          </w:tcPr>
          <w:p w14:paraId="1B2108D7" w14:textId="77777777" w:rsidR="000A3E4B" w:rsidRDefault="000A3E4B" w:rsidP="008E441C">
            <w:r>
              <w:t>Understand and apply procurement processes to ensure effective purchasing and contract performance</w:t>
            </w:r>
          </w:p>
        </w:tc>
        <w:tc>
          <w:tcPr>
            <w:tcW w:w="1343" w:type="dxa"/>
            <w:tcBorders>
              <w:bottom w:val="single" w:sz="4" w:space="0" w:color="BCBEC0"/>
            </w:tcBorders>
          </w:tcPr>
          <w:p w14:paraId="5D5CDE98" w14:textId="77777777" w:rsidR="000A3E4B" w:rsidRDefault="000A3E4B" w:rsidP="008E441C">
            <w:pPr>
              <w:pStyle w:val="TableBullet"/>
              <w:numPr>
                <w:ilvl w:val="0"/>
                <w:numId w:val="0"/>
              </w:numPr>
              <w:jc w:val="both"/>
            </w:pPr>
            <w:r>
              <w:t>Foundational</w:t>
            </w:r>
          </w:p>
        </w:tc>
      </w:tr>
      <w:tr w:rsidR="000A3E4B" w:rsidRPr="00C978B9" w14:paraId="0B25D83F" w14:textId="77777777" w:rsidTr="000A3E4B">
        <w:tc>
          <w:tcPr>
            <w:tcW w:w="1406" w:type="dxa"/>
            <w:vMerge/>
            <w:tcBorders>
              <w:bottom w:val="single" w:sz="4" w:space="0" w:color="BCBEC0"/>
            </w:tcBorders>
          </w:tcPr>
          <w:p w14:paraId="43857BCA" w14:textId="77777777" w:rsidR="000A3E4B" w:rsidRDefault="000A3E4B" w:rsidP="008E441C">
            <w:pPr>
              <w:keepNext/>
              <w:rPr>
                <w:noProof/>
              </w:rPr>
            </w:pPr>
          </w:p>
        </w:tc>
        <w:tc>
          <w:tcPr>
            <w:tcW w:w="2971" w:type="dxa"/>
            <w:gridSpan w:val="2"/>
            <w:tcBorders>
              <w:bottom w:val="single" w:sz="4" w:space="0" w:color="BCBEC0"/>
            </w:tcBorders>
          </w:tcPr>
          <w:p w14:paraId="72EAD350" w14:textId="77777777" w:rsidR="000A3E4B" w:rsidRPr="00A8226F" w:rsidRDefault="000A3E4B" w:rsidP="008E441C">
            <w:r>
              <w:t>Project Management</w:t>
            </w:r>
          </w:p>
        </w:tc>
        <w:tc>
          <w:tcPr>
            <w:tcW w:w="4770" w:type="dxa"/>
            <w:tcBorders>
              <w:bottom w:val="single" w:sz="4" w:space="0" w:color="BCBEC0"/>
            </w:tcBorders>
          </w:tcPr>
          <w:p w14:paraId="35B9A996" w14:textId="77777777" w:rsidR="000A3E4B" w:rsidRDefault="000A3E4B" w:rsidP="008E441C">
            <w:r>
              <w:t>Understand and apply effective planning, coordination and control methods</w:t>
            </w:r>
          </w:p>
        </w:tc>
        <w:tc>
          <w:tcPr>
            <w:tcW w:w="1343" w:type="dxa"/>
            <w:tcBorders>
              <w:bottom w:val="single" w:sz="4" w:space="0" w:color="BCBEC0"/>
            </w:tcBorders>
          </w:tcPr>
          <w:p w14:paraId="2EABAD58" w14:textId="77777777" w:rsidR="000A3E4B" w:rsidRDefault="000A3E4B" w:rsidP="008E441C">
            <w:pPr>
              <w:pStyle w:val="TableBullet"/>
              <w:numPr>
                <w:ilvl w:val="0"/>
                <w:numId w:val="0"/>
              </w:numPr>
              <w:jc w:val="both"/>
            </w:pPr>
            <w:r>
              <w:t>Foundational</w:t>
            </w:r>
          </w:p>
        </w:tc>
      </w:tr>
    </w:tbl>
    <w:p w14:paraId="45E5A31B" w14:textId="77777777" w:rsidR="000A3E4B" w:rsidRPr="003927AE" w:rsidRDefault="000A3E4B" w:rsidP="000A3E4B"/>
    <w:p w14:paraId="7D4A566E" w14:textId="77777777" w:rsidR="008A39A8" w:rsidRPr="001A4B70" w:rsidRDefault="008A39A8" w:rsidP="000A3E4B">
      <w:pPr>
        <w:pStyle w:val="Style1"/>
        <w:autoSpaceDE/>
        <w:jc w:val="both"/>
        <w:rPr>
          <w:rFonts w:ascii="Arial" w:hAnsi="Arial" w:cs="Arial"/>
          <w:sz w:val="22"/>
          <w:szCs w:val="22"/>
        </w:rPr>
      </w:pPr>
    </w:p>
    <w:sectPr w:rsidR="008A39A8" w:rsidRPr="001A4B70" w:rsidSect="000A3E4B">
      <w:headerReference w:type="default" r:id="rId15"/>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CDD4F" w14:textId="77777777" w:rsidR="00BF54F6" w:rsidRDefault="00BF54F6" w:rsidP="004A53AF">
      <w:r>
        <w:separator/>
      </w:r>
    </w:p>
  </w:endnote>
  <w:endnote w:type="continuationSeparator" w:id="0">
    <w:p w14:paraId="323B67E0" w14:textId="77777777" w:rsidR="00BF54F6" w:rsidRDefault="00BF54F6" w:rsidP="004A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A3D20" w14:textId="77777777" w:rsidR="00BF54F6" w:rsidRDefault="00BF54F6" w:rsidP="004A53AF">
      <w:r>
        <w:separator/>
      </w:r>
    </w:p>
  </w:footnote>
  <w:footnote w:type="continuationSeparator" w:id="0">
    <w:p w14:paraId="751CD1E8" w14:textId="77777777" w:rsidR="00BF54F6" w:rsidRDefault="00BF54F6" w:rsidP="004A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9B93E" w14:textId="0A3DC49A" w:rsidR="004A53AF" w:rsidRPr="004A53AF" w:rsidRDefault="004A53AF" w:rsidP="004A53AF">
    <w:pPr>
      <w:spacing w:line="259" w:lineRule="auto"/>
      <w:ind w:left="1440" w:firstLine="720"/>
      <w:jc w:val="both"/>
      <w:rPr>
        <w:rFonts w:ascii="Arial" w:eastAsia="Arial" w:hAnsi="Arial" w:cs="Arial"/>
        <w:color w:val="000000"/>
        <w:sz w:val="22"/>
        <w:szCs w:val="22"/>
      </w:rPr>
    </w:pPr>
    <w:bookmarkStart w:id="0" w:name="_Hlk21612733"/>
    <w:bookmarkEnd w:id="0"/>
    <w:r w:rsidRPr="004A53AF">
      <w:rPr>
        <w:rFonts w:ascii="Arial" w:eastAsia="Arial" w:hAnsi="Arial" w:cs="Arial"/>
        <w:noProof/>
        <w:color w:val="000000"/>
        <w:sz w:val="22"/>
        <w:szCs w:val="22"/>
        <w:lang w:val="en-IN" w:eastAsia="en-IN"/>
      </w:rPr>
      <w:drawing>
        <wp:anchor distT="0" distB="0" distL="114300" distR="114300" simplePos="0" relativeHeight="251659264" behindDoc="0" locked="0" layoutInCell="1" allowOverlap="0" wp14:anchorId="117AC5A6" wp14:editId="0B90856A">
          <wp:simplePos x="0" y="0"/>
          <wp:positionH relativeFrom="page">
            <wp:posOffset>1076325</wp:posOffset>
          </wp:positionH>
          <wp:positionV relativeFrom="paragraph">
            <wp:posOffset>-335280</wp:posOffset>
          </wp:positionV>
          <wp:extent cx="1604645" cy="1027430"/>
          <wp:effectExtent l="0" t="0" r="0" b="1270"/>
          <wp:wrapNone/>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04645" cy="1027430"/>
                  </a:xfrm>
                  <a:prstGeom prst="rect">
                    <a:avLst/>
                  </a:prstGeom>
                </pic:spPr>
              </pic:pic>
            </a:graphicData>
          </a:graphic>
        </wp:anchor>
      </w:drawing>
    </w:r>
    <w:r w:rsidRPr="004A53AF">
      <w:rPr>
        <w:rFonts w:ascii="Arial" w:eastAsia="Arial" w:hAnsi="Arial" w:cs="Arial"/>
        <w:color w:val="000000"/>
        <w:sz w:val="42"/>
        <w:szCs w:val="22"/>
      </w:rPr>
      <w:tab/>
    </w:r>
    <w:r w:rsidRPr="004A53AF">
      <w:rPr>
        <w:rFonts w:ascii="Arial" w:eastAsia="Arial" w:hAnsi="Arial" w:cs="Arial"/>
        <w:color w:val="000000"/>
        <w:sz w:val="42"/>
        <w:szCs w:val="22"/>
      </w:rPr>
      <w:tab/>
    </w:r>
    <w:r w:rsidRPr="004A53AF">
      <w:rPr>
        <w:rFonts w:ascii="Arial" w:eastAsia="Arial" w:hAnsi="Arial" w:cs="Arial"/>
        <w:color w:val="000000"/>
        <w:sz w:val="42"/>
        <w:szCs w:val="22"/>
      </w:rPr>
      <w:tab/>
    </w:r>
    <w:r w:rsidR="00FC3D7E">
      <w:rPr>
        <w:rFonts w:ascii="Arial" w:eastAsia="Arial" w:hAnsi="Arial" w:cs="Arial"/>
        <w:color w:val="000000"/>
        <w:sz w:val="42"/>
        <w:szCs w:val="22"/>
      </w:rPr>
      <w:t xml:space="preserve">          </w:t>
    </w:r>
    <w:r w:rsidR="001A4B70">
      <w:rPr>
        <w:rFonts w:ascii="Arial" w:eastAsia="Arial" w:hAnsi="Arial" w:cs="Arial"/>
        <w:color w:val="000000"/>
        <w:sz w:val="42"/>
        <w:szCs w:val="22"/>
      </w:rPr>
      <w:tab/>
    </w:r>
    <w:r w:rsidR="00191786">
      <w:rPr>
        <w:rFonts w:ascii="Arial" w:eastAsia="Arial" w:hAnsi="Arial" w:cs="Arial"/>
        <w:color w:val="000000"/>
        <w:sz w:val="42"/>
        <w:szCs w:val="22"/>
      </w:rPr>
      <w:t xml:space="preserve"> </w:t>
    </w:r>
    <w:r w:rsidRPr="004A53AF">
      <w:rPr>
        <w:rFonts w:ascii="Arial" w:eastAsia="Arial" w:hAnsi="Arial" w:cs="Arial"/>
        <w:color w:val="000000"/>
        <w:sz w:val="42"/>
        <w:szCs w:val="22"/>
      </w:rPr>
      <w:t xml:space="preserve">Role Description </w:t>
    </w:r>
  </w:p>
  <w:p w14:paraId="64A4631A" w14:textId="69EB7D96" w:rsidR="004A53AF" w:rsidRPr="004A53AF" w:rsidRDefault="004A53AF" w:rsidP="00FC3D7E">
    <w:pPr>
      <w:tabs>
        <w:tab w:val="center" w:pos="4513"/>
        <w:tab w:val="right" w:pos="9026"/>
      </w:tabs>
      <w:ind w:left="10" w:hanging="10"/>
      <w:jc w:val="both"/>
      <w:rPr>
        <w:rFonts w:ascii="Arial" w:eastAsia="Arial" w:hAnsi="Arial" w:cs="Arial"/>
        <w:b/>
        <w:color w:val="000000"/>
        <w:sz w:val="42"/>
        <w:szCs w:val="22"/>
      </w:rPr>
    </w:pPr>
    <w:r w:rsidRPr="004A53AF">
      <w:rPr>
        <w:rFonts w:ascii="Arial" w:eastAsia="Arial" w:hAnsi="Arial" w:cs="Arial"/>
        <w:b/>
        <w:color w:val="000000"/>
        <w:sz w:val="42"/>
        <w:szCs w:val="22"/>
      </w:rPr>
      <w:tab/>
      <w:t xml:space="preserve">              </w:t>
    </w:r>
    <w:r w:rsidR="00FC3D7E">
      <w:rPr>
        <w:rFonts w:ascii="Arial" w:eastAsia="Arial" w:hAnsi="Arial" w:cs="Arial"/>
        <w:b/>
        <w:color w:val="000000"/>
        <w:sz w:val="42"/>
        <w:szCs w:val="22"/>
      </w:rPr>
      <w:tab/>
      <w:t xml:space="preserve">                   </w:t>
    </w:r>
    <w:r w:rsidR="00191786">
      <w:rPr>
        <w:rFonts w:ascii="Arial" w:eastAsia="Arial" w:hAnsi="Arial" w:cs="Arial"/>
        <w:b/>
        <w:color w:val="000000"/>
        <w:sz w:val="42"/>
        <w:szCs w:val="22"/>
      </w:rPr>
      <w:t xml:space="preserve">  </w:t>
    </w:r>
    <w:r w:rsidRPr="004A53AF">
      <w:rPr>
        <w:rFonts w:ascii="Arial" w:eastAsia="Arial" w:hAnsi="Arial" w:cs="Arial"/>
        <w:b/>
        <w:color w:val="000000"/>
        <w:sz w:val="42"/>
        <w:szCs w:val="22"/>
      </w:rPr>
      <w:t>A</w:t>
    </w:r>
    <w:r w:rsidR="00A07C0F">
      <w:rPr>
        <w:rFonts w:ascii="Arial" w:eastAsia="Arial" w:hAnsi="Arial" w:cs="Arial"/>
        <w:b/>
        <w:color w:val="000000"/>
        <w:sz w:val="42"/>
        <w:szCs w:val="22"/>
      </w:rPr>
      <w:t>TSI</w:t>
    </w:r>
    <w:r w:rsidR="00FC3D7E">
      <w:rPr>
        <w:rFonts w:ascii="Arial" w:eastAsia="Arial" w:hAnsi="Arial" w:cs="Arial"/>
        <w:b/>
        <w:color w:val="000000"/>
        <w:sz w:val="42"/>
        <w:szCs w:val="22"/>
      </w:rPr>
      <w:t xml:space="preserve"> </w:t>
    </w:r>
    <w:r w:rsidR="00A07C0F">
      <w:rPr>
        <w:rFonts w:ascii="Arial" w:eastAsia="Arial" w:hAnsi="Arial" w:cs="Arial"/>
        <w:b/>
        <w:color w:val="000000"/>
        <w:sz w:val="42"/>
        <w:szCs w:val="22"/>
      </w:rPr>
      <w:t>Colle</w:t>
    </w:r>
    <w:r w:rsidR="00FC3D7E">
      <w:rPr>
        <w:rFonts w:ascii="Arial" w:eastAsia="Arial" w:hAnsi="Arial" w:cs="Arial"/>
        <w:b/>
        <w:color w:val="000000"/>
        <w:sz w:val="42"/>
        <w:szCs w:val="22"/>
      </w:rPr>
      <w:t>c</w:t>
    </w:r>
    <w:r w:rsidR="00A07C0F">
      <w:rPr>
        <w:rFonts w:ascii="Arial" w:eastAsia="Arial" w:hAnsi="Arial" w:cs="Arial"/>
        <w:b/>
        <w:color w:val="000000"/>
        <w:sz w:val="42"/>
        <w:szCs w:val="22"/>
      </w:rPr>
      <w:t>tion Manager</w:t>
    </w:r>
  </w:p>
  <w:p w14:paraId="768AA67A" w14:textId="77777777" w:rsidR="00A07C0F" w:rsidRDefault="00A07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9D101"/>
    <w:multiLevelType w:val="singleLevel"/>
    <w:tmpl w:val="04E886F0"/>
    <w:lvl w:ilvl="0">
      <w:start w:val="1"/>
      <w:numFmt w:val="decimal"/>
      <w:lvlText w:val="%1."/>
      <w:lvlJc w:val="left"/>
      <w:pPr>
        <w:tabs>
          <w:tab w:val="num" w:pos="288"/>
        </w:tabs>
        <w:ind w:left="360" w:hanging="288"/>
      </w:pPr>
      <w:rPr>
        <w:rFonts w:ascii="Arial" w:hAnsi="Arial" w:cs="Arial"/>
        <w:b w:val="0"/>
        <w:spacing w:val="2"/>
        <w:sz w:val="22"/>
        <w:szCs w:val="22"/>
      </w:rPr>
    </w:lvl>
  </w:abstractNum>
  <w:abstractNum w:abstractNumId="2" w15:restartNumberingAfterBreak="0">
    <w:nsid w:val="07D0EDB1"/>
    <w:multiLevelType w:val="singleLevel"/>
    <w:tmpl w:val="0A0344FE"/>
    <w:lvl w:ilvl="0">
      <w:start w:val="1"/>
      <w:numFmt w:val="decimal"/>
      <w:lvlText w:val="%1."/>
      <w:lvlJc w:val="left"/>
      <w:pPr>
        <w:tabs>
          <w:tab w:val="num" w:pos="432"/>
        </w:tabs>
        <w:ind w:left="504" w:hanging="432"/>
      </w:pPr>
      <w:rPr>
        <w:rFonts w:ascii="Arial" w:hAnsi="Arial" w:cs="Arial"/>
        <w:spacing w:val="14"/>
        <w:sz w:val="22"/>
        <w:szCs w:val="22"/>
      </w:rPr>
    </w:lvl>
  </w:abstractNum>
  <w:abstractNum w:abstractNumId="3" w15:restartNumberingAfterBreak="0">
    <w:nsid w:val="0A9F1E4F"/>
    <w:multiLevelType w:val="hybridMultilevel"/>
    <w:tmpl w:val="C7EEB1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B87695"/>
    <w:multiLevelType w:val="hybridMultilevel"/>
    <w:tmpl w:val="4978F530"/>
    <w:lvl w:ilvl="0" w:tplc="C58E845A">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1A1E1896"/>
    <w:multiLevelType w:val="multilevel"/>
    <w:tmpl w:val="6EA0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811B3"/>
    <w:multiLevelType w:val="hybridMultilevel"/>
    <w:tmpl w:val="77DE1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AA81FED"/>
    <w:multiLevelType w:val="hybridMultilevel"/>
    <w:tmpl w:val="156AF42C"/>
    <w:lvl w:ilvl="0" w:tplc="0C09000F">
      <w:start w:val="1"/>
      <w:numFmt w:val="decimal"/>
      <w:lvlText w:val="%1."/>
      <w:lvlJc w:val="left"/>
      <w:pPr>
        <w:ind w:left="792" w:hanging="360"/>
      </w:p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9" w15:restartNumberingAfterBreak="0">
    <w:nsid w:val="64234D05"/>
    <w:multiLevelType w:val="hybridMultilevel"/>
    <w:tmpl w:val="189A4F8C"/>
    <w:lvl w:ilvl="0" w:tplc="0C090001">
      <w:start w:val="1"/>
      <w:numFmt w:val="bullet"/>
      <w:lvlText w:val=""/>
      <w:lvlJc w:val="left"/>
      <w:pPr>
        <w:ind w:left="792" w:hanging="360"/>
      </w:pPr>
      <w:rPr>
        <w:rFonts w:ascii="Symbol" w:hAnsi="Symbol"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0" w15:restartNumberingAfterBreak="0">
    <w:nsid w:val="64876B4F"/>
    <w:multiLevelType w:val="hybridMultilevel"/>
    <w:tmpl w:val="156AF42C"/>
    <w:lvl w:ilvl="0" w:tplc="0C09000F">
      <w:start w:val="1"/>
      <w:numFmt w:val="decimal"/>
      <w:lvlText w:val="%1."/>
      <w:lvlJc w:val="left"/>
      <w:pPr>
        <w:ind w:left="792" w:hanging="360"/>
      </w:p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num w:numId="1">
    <w:abstractNumId w:val="1"/>
    <w:lvlOverride w:ilvl="0">
      <w:startOverride w:val="1"/>
    </w:lvlOverride>
  </w:num>
  <w:num w:numId="2">
    <w:abstractNumId w:val="7"/>
  </w:num>
  <w:num w:numId="3">
    <w:abstractNumId w:val="3"/>
  </w:num>
  <w:num w:numId="4">
    <w:abstractNumId w:val="4"/>
  </w:num>
  <w:num w:numId="5">
    <w:abstractNumId w:val="2"/>
    <w:lvlOverride w:ilvl="0">
      <w:startOverride w:val="1"/>
    </w:lvlOverride>
  </w:num>
  <w:num w:numId="6">
    <w:abstractNumId w:val="5"/>
  </w:num>
  <w:num w:numId="7">
    <w:abstractNumId w:val="2"/>
  </w:num>
  <w:num w:numId="8">
    <w:abstractNumId w:val="3"/>
  </w:num>
  <w:num w:numId="9">
    <w:abstractNumId w:val="10"/>
  </w:num>
  <w:num w:numId="10">
    <w:abstractNumId w:val="8"/>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0D"/>
    <w:rsid w:val="0001021E"/>
    <w:rsid w:val="000A3E4B"/>
    <w:rsid w:val="000C7EFD"/>
    <w:rsid w:val="001359F4"/>
    <w:rsid w:val="00191786"/>
    <w:rsid w:val="00192F25"/>
    <w:rsid w:val="001A4B70"/>
    <w:rsid w:val="001D6AC0"/>
    <w:rsid w:val="002554AB"/>
    <w:rsid w:val="00284EC8"/>
    <w:rsid w:val="002E530D"/>
    <w:rsid w:val="00323222"/>
    <w:rsid w:val="00401DF1"/>
    <w:rsid w:val="00406D62"/>
    <w:rsid w:val="004A53AF"/>
    <w:rsid w:val="004C5F37"/>
    <w:rsid w:val="005F72F3"/>
    <w:rsid w:val="00615A98"/>
    <w:rsid w:val="006402B4"/>
    <w:rsid w:val="00642D35"/>
    <w:rsid w:val="00682A07"/>
    <w:rsid w:val="006B35DF"/>
    <w:rsid w:val="006D282C"/>
    <w:rsid w:val="006D5515"/>
    <w:rsid w:val="00772F37"/>
    <w:rsid w:val="007A0C13"/>
    <w:rsid w:val="007B36DE"/>
    <w:rsid w:val="007C7039"/>
    <w:rsid w:val="00804D3B"/>
    <w:rsid w:val="008A39A8"/>
    <w:rsid w:val="0090057F"/>
    <w:rsid w:val="00985581"/>
    <w:rsid w:val="009A39C1"/>
    <w:rsid w:val="00A0184D"/>
    <w:rsid w:val="00A07C0F"/>
    <w:rsid w:val="00AB4730"/>
    <w:rsid w:val="00B3100B"/>
    <w:rsid w:val="00B6417A"/>
    <w:rsid w:val="00B97DBA"/>
    <w:rsid w:val="00BB4CF4"/>
    <w:rsid w:val="00BF54F6"/>
    <w:rsid w:val="00C260C2"/>
    <w:rsid w:val="00C761C0"/>
    <w:rsid w:val="00C97FB9"/>
    <w:rsid w:val="00CC10B4"/>
    <w:rsid w:val="00E13093"/>
    <w:rsid w:val="00EE03F0"/>
    <w:rsid w:val="00F06ABA"/>
    <w:rsid w:val="00F2478C"/>
    <w:rsid w:val="00F67541"/>
    <w:rsid w:val="00F84AF4"/>
    <w:rsid w:val="00FA1C98"/>
    <w:rsid w:val="00FC3D7E"/>
    <w:rsid w:val="00FD6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BC3F5"/>
  <w15:chartTrackingRefBased/>
  <w15:docId w15:val="{4A78EEE5-AD53-44F8-B679-D62A93D2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30D"/>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9"/>
    <w:qFormat/>
    <w:rsid w:val="002E530D"/>
    <w:pPr>
      <w:keepNext/>
      <w:spacing w:after="120" w:line="400" w:lineRule="atLeast"/>
      <w:outlineLvl w:val="0"/>
    </w:pPr>
    <w:rPr>
      <w:rFonts w:ascii="Georgia" w:hAnsi="Georgia" w:cs="Calibri"/>
      <w:b/>
      <w:bCs/>
      <w:kern w:val="36"/>
      <w:sz w:val="26"/>
      <w:szCs w:val="26"/>
      <w:lang w:eastAsia="en-US"/>
    </w:rPr>
  </w:style>
  <w:style w:type="paragraph" w:styleId="Heading2">
    <w:name w:val="heading 2"/>
    <w:basedOn w:val="Normal"/>
    <w:link w:val="Heading2Char"/>
    <w:uiPriority w:val="9"/>
    <w:semiHidden/>
    <w:unhideWhenUsed/>
    <w:qFormat/>
    <w:rsid w:val="002E530D"/>
    <w:pPr>
      <w:keepNext/>
      <w:spacing w:before="240" w:after="60"/>
      <w:outlineLvl w:val="1"/>
    </w:pPr>
    <w:rPr>
      <w:rFonts w:ascii="Calibri Light" w:hAnsi="Calibri Light" w:cs="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530D"/>
    <w:rPr>
      <w:rFonts w:ascii="Georgia" w:hAnsi="Georgia" w:cs="Calibri"/>
      <w:b/>
      <w:bCs/>
      <w:kern w:val="36"/>
      <w:sz w:val="26"/>
      <w:szCs w:val="26"/>
    </w:rPr>
  </w:style>
  <w:style w:type="character" w:customStyle="1" w:styleId="Heading2Char">
    <w:name w:val="Heading 2 Char"/>
    <w:basedOn w:val="DefaultParagraphFont"/>
    <w:link w:val="Heading2"/>
    <w:uiPriority w:val="9"/>
    <w:semiHidden/>
    <w:rsid w:val="002E530D"/>
    <w:rPr>
      <w:rFonts w:ascii="Calibri Light" w:hAnsi="Calibri Light" w:cs="Calibri Light"/>
      <w:b/>
      <w:bCs/>
      <w:i/>
      <w:iCs/>
      <w:sz w:val="28"/>
      <w:szCs w:val="28"/>
      <w:lang w:eastAsia="en-AU"/>
    </w:rPr>
  </w:style>
  <w:style w:type="character" w:styleId="Hyperlink">
    <w:name w:val="Hyperlink"/>
    <w:basedOn w:val="DefaultParagraphFont"/>
    <w:uiPriority w:val="99"/>
    <w:semiHidden/>
    <w:unhideWhenUsed/>
    <w:rsid w:val="002E530D"/>
    <w:rPr>
      <w:color w:val="0563C1"/>
      <w:u w:val="single"/>
    </w:rPr>
  </w:style>
  <w:style w:type="paragraph" w:styleId="NormalWeb">
    <w:name w:val="Normal (Web)"/>
    <w:basedOn w:val="Normal"/>
    <w:uiPriority w:val="99"/>
    <w:semiHidden/>
    <w:unhideWhenUsed/>
    <w:rsid w:val="002E530D"/>
    <w:pPr>
      <w:spacing w:before="100" w:beforeAutospacing="1" w:after="100" w:afterAutospacing="1"/>
    </w:pPr>
    <w:rPr>
      <w:rFonts w:ascii="Calibri" w:hAnsi="Calibri" w:cs="Calibri"/>
      <w:sz w:val="22"/>
      <w:szCs w:val="22"/>
    </w:rPr>
  </w:style>
  <w:style w:type="paragraph" w:styleId="NoSpacing">
    <w:name w:val="No Spacing"/>
    <w:basedOn w:val="Normal"/>
    <w:uiPriority w:val="1"/>
    <w:qFormat/>
    <w:rsid w:val="002E530D"/>
    <w:rPr>
      <w:rFonts w:ascii="Calibri" w:hAnsi="Calibri" w:cs="Calibri"/>
      <w:sz w:val="22"/>
      <w:szCs w:val="22"/>
      <w:lang w:eastAsia="en-US"/>
    </w:rPr>
  </w:style>
  <w:style w:type="paragraph" w:customStyle="1" w:styleId="Style4">
    <w:name w:val="Style 4"/>
    <w:basedOn w:val="Normal"/>
    <w:uiPriority w:val="99"/>
    <w:semiHidden/>
    <w:rsid w:val="002E530D"/>
    <w:pPr>
      <w:autoSpaceDE w:val="0"/>
      <w:autoSpaceDN w:val="0"/>
      <w:spacing w:before="72"/>
      <w:ind w:left="360" w:hanging="288"/>
    </w:pPr>
    <w:rPr>
      <w:rFonts w:ascii="Arial" w:hAnsi="Arial" w:cs="Arial"/>
      <w:sz w:val="22"/>
      <w:szCs w:val="22"/>
    </w:rPr>
  </w:style>
  <w:style w:type="paragraph" w:customStyle="1" w:styleId="Style5">
    <w:name w:val="Style 5"/>
    <w:basedOn w:val="Normal"/>
    <w:uiPriority w:val="99"/>
    <w:rsid w:val="002E530D"/>
    <w:pPr>
      <w:autoSpaceDE w:val="0"/>
      <w:autoSpaceDN w:val="0"/>
      <w:spacing w:before="108"/>
      <w:ind w:left="504" w:hanging="432"/>
      <w:jc w:val="both"/>
    </w:pPr>
    <w:rPr>
      <w:rFonts w:ascii="Arial" w:hAnsi="Arial" w:cs="Arial"/>
      <w:sz w:val="22"/>
      <w:szCs w:val="22"/>
    </w:rPr>
  </w:style>
  <w:style w:type="paragraph" w:customStyle="1" w:styleId="Style2">
    <w:name w:val="Style 2"/>
    <w:basedOn w:val="Normal"/>
    <w:uiPriority w:val="99"/>
    <w:semiHidden/>
    <w:rsid w:val="002E530D"/>
    <w:pPr>
      <w:autoSpaceDE w:val="0"/>
      <w:autoSpaceDN w:val="0"/>
    </w:pPr>
    <w:rPr>
      <w:rFonts w:ascii="Arial" w:hAnsi="Arial" w:cs="Arial"/>
      <w:sz w:val="22"/>
      <w:szCs w:val="22"/>
    </w:rPr>
  </w:style>
  <w:style w:type="paragraph" w:customStyle="1" w:styleId="Style1">
    <w:name w:val="Style 1"/>
    <w:basedOn w:val="Normal"/>
    <w:uiPriority w:val="99"/>
    <w:rsid w:val="002E530D"/>
    <w:pPr>
      <w:autoSpaceDE w:val="0"/>
      <w:autoSpaceDN w:val="0"/>
    </w:pPr>
    <w:rPr>
      <w:sz w:val="20"/>
      <w:szCs w:val="20"/>
    </w:rPr>
  </w:style>
  <w:style w:type="paragraph" w:customStyle="1" w:styleId="TableText">
    <w:name w:val="Table Text"/>
    <w:basedOn w:val="Normal"/>
    <w:qFormat/>
    <w:rsid w:val="002E530D"/>
    <w:pPr>
      <w:spacing w:before="40" w:after="40" w:line="280" w:lineRule="atLeast"/>
    </w:pPr>
    <w:rPr>
      <w:rFonts w:ascii="Arial" w:hAnsi="Arial" w:cs="Arial"/>
      <w:sz w:val="20"/>
      <w:szCs w:val="20"/>
      <w:lang w:eastAsia="en-US"/>
    </w:rPr>
  </w:style>
  <w:style w:type="paragraph" w:customStyle="1" w:styleId="TableTextWhite">
    <w:name w:val="Table_Text_White"/>
    <w:basedOn w:val="Normal"/>
    <w:qFormat/>
    <w:rsid w:val="002E530D"/>
    <w:pPr>
      <w:spacing w:before="40" w:after="40" w:line="280" w:lineRule="atLeast"/>
    </w:pPr>
    <w:rPr>
      <w:rFonts w:ascii="Arial" w:hAnsi="Arial" w:cs="Arial"/>
      <w:b/>
      <w:bCs/>
      <w:color w:val="FFFFFF"/>
      <w:sz w:val="22"/>
      <w:szCs w:val="22"/>
      <w:lang w:eastAsia="en-US"/>
    </w:rPr>
  </w:style>
  <w:style w:type="paragraph" w:customStyle="1" w:styleId="TableTextWhite0">
    <w:name w:val="Table Text White"/>
    <w:basedOn w:val="Normal"/>
    <w:uiPriority w:val="99"/>
    <w:semiHidden/>
    <w:rsid w:val="002E530D"/>
    <w:pPr>
      <w:spacing w:before="40" w:after="40" w:line="280" w:lineRule="atLeast"/>
    </w:pPr>
    <w:rPr>
      <w:rFonts w:ascii="Arial" w:hAnsi="Arial" w:cs="Arial"/>
      <w:color w:val="FFFFFF"/>
      <w:sz w:val="20"/>
      <w:szCs w:val="20"/>
      <w:lang w:eastAsia="en-US"/>
    </w:rPr>
  </w:style>
  <w:style w:type="character" w:customStyle="1" w:styleId="CharacterStyle2">
    <w:name w:val="Character Style 2"/>
    <w:basedOn w:val="DefaultParagraphFont"/>
    <w:uiPriority w:val="99"/>
    <w:rsid w:val="002E530D"/>
  </w:style>
  <w:style w:type="character" w:customStyle="1" w:styleId="CharacterStyle1">
    <w:name w:val="Character Style 1"/>
    <w:basedOn w:val="DefaultParagraphFont"/>
    <w:uiPriority w:val="99"/>
    <w:rsid w:val="002E530D"/>
    <w:rPr>
      <w:rFonts w:ascii="Arial" w:hAnsi="Arial" w:cs="Arial" w:hint="default"/>
    </w:rPr>
  </w:style>
  <w:style w:type="character" w:styleId="Strong">
    <w:name w:val="Strong"/>
    <w:basedOn w:val="DefaultParagraphFont"/>
    <w:uiPriority w:val="22"/>
    <w:qFormat/>
    <w:rsid w:val="002E530D"/>
    <w:rPr>
      <w:b/>
      <w:bCs/>
    </w:rPr>
  </w:style>
  <w:style w:type="paragraph" w:styleId="BalloonText">
    <w:name w:val="Balloon Text"/>
    <w:basedOn w:val="Normal"/>
    <w:link w:val="BalloonTextChar"/>
    <w:uiPriority w:val="99"/>
    <w:semiHidden/>
    <w:unhideWhenUsed/>
    <w:rsid w:val="002E5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30D"/>
    <w:rPr>
      <w:rFonts w:ascii="Segoe UI" w:hAnsi="Segoe UI" w:cs="Segoe UI"/>
      <w:sz w:val="18"/>
      <w:szCs w:val="18"/>
      <w:lang w:eastAsia="en-AU"/>
    </w:rPr>
  </w:style>
  <w:style w:type="character" w:styleId="CommentReference">
    <w:name w:val="annotation reference"/>
    <w:basedOn w:val="DefaultParagraphFont"/>
    <w:uiPriority w:val="99"/>
    <w:semiHidden/>
    <w:unhideWhenUsed/>
    <w:rsid w:val="00B6417A"/>
    <w:rPr>
      <w:sz w:val="16"/>
      <w:szCs w:val="16"/>
    </w:rPr>
  </w:style>
  <w:style w:type="paragraph" w:styleId="CommentText">
    <w:name w:val="annotation text"/>
    <w:basedOn w:val="Normal"/>
    <w:link w:val="CommentTextChar"/>
    <w:uiPriority w:val="99"/>
    <w:semiHidden/>
    <w:unhideWhenUsed/>
    <w:rsid w:val="00B6417A"/>
    <w:rPr>
      <w:sz w:val="20"/>
      <w:szCs w:val="20"/>
    </w:rPr>
  </w:style>
  <w:style w:type="character" w:customStyle="1" w:styleId="CommentTextChar">
    <w:name w:val="Comment Text Char"/>
    <w:basedOn w:val="DefaultParagraphFont"/>
    <w:link w:val="CommentText"/>
    <w:uiPriority w:val="99"/>
    <w:semiHidden/>
    <w:rsid w:val="00B6417A"/>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17A"/>
    <w:rPr>
      <w:b/>
      <w:bCs/>
    </w:rPr>
  </w:style>
  <w:style w:type="character" w:customStyle="1" w:styleId="CommentSubjectChar">
    <w:name w:val="Comment Subject Char"/>
    <w:basedOn w:val="CommentTextChar"/>
    <w:link w:val="CommentSubject"/>
    <w:uiPriority w:val="99"/>
    <w:semiHidden/>
    <w:rsid w:val="00B6417A"/>
    <w:rPr>
      <w:rFonts w:ascii="Times New Roman" w:hAnsi="Times New Roman" w:cs="Times New Roman"/>
      <w:b/>
      <w:bCs/>
      <w:sz w:val="20"/>
      <w:szCs w:val="20"/>
      <w:lang w:eastAsia="en-AU"/>
    </w:rPr>
  </w:style>
  <w:style w:type="paragraph" w:styleId="Header">
    <w:name w:val="header"/>
    <w:basedOn w:val="Normal"/>
    <w:link w:val="HeaderChar"/>
    <w:uiPriority w:val="99"/>
    <w:unhideWhenUsed/>
    <w:rsid w:val="004A53AF"/>
    <w:pPr>
      <w:tabs>
        <w:tab w:val="center" w:pos="4513"/>
        <w:tab w:val="right" w:pos="9026"/>
      </w:tabs>
    </w:pPr>
  </w:style>
  <w:style w:type="character" w:customStyle="1" w:styleId="HeaderChar">
    <w:name w:val="Header Char"/>
    <w:basedOn w:val="DefaultParagraphFont"/>
    <w:link w:val="Header"/>
    <w:uiPriority w:val="99"/>
    <w:rsid w:val="004A53AF"/>
    <w:rPr>
      <w:rFonts w:ascii="Times New Roman" w:hAnsi="Times New Roman" w:cs="Times New Roman"/>
      <w:sz w:val="24"/>
      <w:szCs w:val="24"/>
      <w:lang w:eastAsia="en-AU"/>
    </w:rPr>
  </w:style>
  <w:style w:type="paragraph" w:styleId="Footer">
    <w:name w:val="footer"/>
    <w:basedOn w:val="Normal"/>
    <w:link w:val="FooterChar"/>
    <w:uiPriority w:val="99"/>
    <w:unhideWhenUsed/>
    <w:rsid w:val="004A53AF"/>
    <w:pPr>
      <w:tabs>
        <w:tab w:val="center" w:pos="4513"/>
        <w:tab w:val="right" w:pos="9026"/>
      </w:tabs>
    </w:pPr>
  </w:style>
  <w:style w:type="character" w:customStyle="1" w:styleId="FooterChar">
    <w:name w:val="Footer Char"/>
    <w:basedOn w:val="DefaultParagraphFont"/>
    <w:link w:val="Footer"/>
    <w:uiPriority w:val="99"/>
    <w:rsid w:val="004A53AF"/>
    <w:rPr>
      <w:rFonts w:ascii="Times New Roman" w:hAnsi="Times New Roman" w:cs="Times New Roman"/>
      <w:sz w:val="24"/>
      <w:szCs w:val="24"/>
      <w:lang w:eastAsia="en-AU"/>
    </w:rPr>
  </w:style>
  <w:style w:type="character" w:styleId="BookTitle">
    <w:name w:val="Book Title"/>
    <w:basedOn w:val="DefaultParagraphFont"/>
    <w:uiPriority w:val="33"/>
    <w:qFormat/>
    <w:rsid w:val="00A07C0F"/>
    <w:rPr>
      <w:b/>
      <w:bCs/>
      <w:i/>
      <w:iCs/>
      <w:spacing w:val="5"/>
    </w:rPr>
  </w:style>
  <w:style w:type="table" w:customStyle="1" w:styleId="PSCPurple">
    <w:name w:val="PSC_Purple"/>
    <w:basedOn w:val="TableNormal"/>
    <w:uiPriority w:val="99"/>
    <w:rsid w:val="000A3E4B"/>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styleId="ListBullet">
    <w:name w:val="List Bullet"/>
    <w:basedOn w:val="Normal"/>
    <w:uiPriority w:val="2"/>
    <w:qFormat/>
    <w:rsid w:val="000A3E4B"/>
    <w:pPr>
      <w:numPr>
        <w:numId w:val="13"/>
      </w:numPr>
      <w:tabs>
        <w:tab w:val="clear" w:pos="360"/>
        <w:tab w:val="num" w:pos="284"/>
      </w:tabs>
      <w:spacing w:line="280" w:lineRule="atLeast"/>
      <w:ind w:left="284" w:hanging="284"/>
    </w:pPr>
    <w:rPr>
      <w:rFonts w:ascii="Georgia" w:hAnsi="Georgia"/>
      <w:sz w:val="22"/>
      <w:szCs w:val="20"/>
      <w:lang w:eastAsia="en-US"/>
    </w:rPr>
  </w:style>
  <w:style w:type="paragraph" w:customStyle="1" w:styleId="TableBullet">
    <w:name w:val="Table Bullet"/>
    <w:basedOn w:val="ListBullet"/>
    <w:qFormat/>
    <w:rsid w:val="000A3E4B"/>
    <w:pPr>
      <w:tabs>
        <w:tab w:val="clear" w:pos="284"/>
        <w:tab w:val="num" w:pos="360"/>
      </w:tabs>
      <w:ind w:left="360" w:hanging="360"/>
    </w:pPr>
    <w:rPr>
      <w:rFonts w:ascii="Arial" w:hAnsi="Arial"/>
      <w:sz w:val="20"/>
    </w:rPr>
  </w:style>
  <w:style w:type="paragraph" w:styleId="PlainText">
    <w:name w:val="Plain Text"/>
    <w:basedOn w:val="Normal"/>
    <w:link w:val="PlainTextChar"/>
    <w:uiPriority w:val="99"/>
    <w:unhideWhenUsed/>
    <w:rsid w:val="000A3E4B"/>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0A3E4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079">
      <w:bodyDiv w:val="1"/>
      <w:marLeft w:val="0"/>
      <w:marRight w:val="0"/>
      <w:marTop w:val="0"/>
      <w:marBottom w:val="0"/>
      <w:divBdr>
        <w:top w:val="none" w:sz="0" w:space="0" w:color="auto"/>
        <w:left w:val="none" w:sz="0" w:space="0" w:color="auto"/>
        <w:bottom w:val="none" w:sz="0" w:space="0" w:color="auto"/>
        <w:right w:val="none" w:sz="0" w:space="0" w:color="auto"/>
      </w:divBdr>
    </w:div>
    <w:div w:id="7901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psc.nsw.gov.au/workforce-management/capability-framework/the-capability-frame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3" ma:contentTypeDescription="Create a new document." ma:contentTypeScope="" ma:versionID="210721bd9e84c49d2ff77dd34d447b5f">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d5ba23103766d8f52dd58b26baa89549"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53098-0FEA-471C-BFCD-D66CACBA71B0}">
  <ds:schemaRefs>
    <ds:schemaRef ds:uri="http://schemas.microsoft.com/sharepoint/v3/contenttype/forms"/>
  </ds:schemaRefs>
</ds:datastoreItem>
</file>

<file path=customXml/itemProps2.xml><?xml version="1.0" encoding="utf-8"?>
<ds:datastoreItem xmlns:ds="http://schemas.openxmlformats.org/officeDocument/2006/customXml" ds:itemID="{9514EAFE-60B4-4285-9B5E-060B65C33E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C93AF1-95C9-42F1-8D4F-3018065BF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Banks</dc:creator>
  <cp:keywords/>
  <dc:description/>
  <cp:lastModifiedBy>Priya Bajaj</cp:lastModifiedBy>
  <cp:revision>4</cp:revision>
  <cp:lastPrinted>2019-10-18T02:47:00Z</cp:lastPrinted>
  <dcterms:created xsi:type="dcterms:W3CDTF">2020-09-17T01:02:00Z</dcterms:created>
  <dcterms:modified xsi:type="dcterms:W3CDTF">2020-09-17T01:30:00Z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0x0101003D119D57EBC3524393261704DAE17760</vt:lpwstr>
  </property>
</Properties>
</file>