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SCGreen"/>
        <w:tblW w:w="10587" w:type="dxa"/>
        <w:tblLook w:val="04A0" w:firstRow="1" w:lastRow="0" w:firstColumn="1" w:lastColumn="0" w:noHBand="0" w:noVBand="1"/>
      </w:tblPr>
      <w:tblGrid>
        <w:gridCol w:w="4026"/>
        <w:gridCol w:w="6561"/>
      </w:tblGrid>
      <w:tr w:rsidR="00A5305E" w:rsidRPr="008B274D" w:rsidTr="00AD74F0">
        <w:trPr>
          <w:cnfStyle w:val="100000000000" w:firstRow="1" w:lastRow="0" w:firstColumn="0" w:lastColumn="0" w:oddVBand="0" w:evenVBand="0" w:oddHBand="0" w:evenHBand="0" w:firstRowFirstColumn="0" w:firstRowLastColumn="0" w:lastRowFirstColumn="0" w:lastRowLastColumn="0"/>
          <w:trHeight w:val="236"/>
        </w:trPr>
        <w:tc>
          <w:tcPr>
            <w:tcW w:w="4026" w:type="dxa"/>
            <w:vAlign w:val="center"/>
          </w:tcPr>
          <w:p w:rsidR="00A5305E" w:rsidRPr="00920F43" w:rsidRDefault="00A5305E" w:rsidP="00AD74F0">
            <w:pPr>
              <w:pStyle w:val="TableTextWhite"/>
              <w:rPr>
                <w:rFonts w:cs="Arial"/>
                <w:b/>
              </w:rPr>
            </w:pPr>
            <w:r>
              <w:rPr>
                <w:rFonts w:cs="Arial"/>
                <w:b/>
              </w:rPr>
              <w:t>Cluster</w:t>
            </w:r>
          </w:p>
        </w:tc>
        <w:tc>
          <w:tcPr>
            <w:tcW w:w="6561" w:type="dxa"/>
          </w:tcPr>
          <w:p w:rsidR="00A5305E" w:rsidRPr="008B274D" w:rsidRDefault="00A5305E" w:rsidP="00AD74F0">
            <w:pPr>
              <w:pStyle w:val="TableTextWhite"/>
              <w:rPr>
                <w:rFonts w:cs="Arial"/>
                <w:b/>
                <w:noProof/>
              </w:rPr>
            </w:pPr>
            <w:r>
              <w:rPr>
                <w:rFonts w:cs="Arial"/>
                <w:b/>
                <w:noProof/>
              </w:rPr>
              <w:t>Transport</w:t>
            </w:r>
            <w:r w:rsidR="00C44901">
              <w:rPr>
                <w:rFonts w:cs="Arial"/>
                <w:b/>
                <w:noProof/>
              </w:rPr>
              <w:t xml:space="preserve"> and Infrastructure</w:t>
            </w:r>
          </w:p>
        </w:tc>
      </w:tr>
      <w:tr w:rsidR="00A5305E" w:rsidRPr="008B274D" w:rsidTr="00AD74F0">
        <w:tc>
          <w:tcPr>
            <w:tcW w:w="4026" w:type="dxa"/>
            <w:vAlign w:val="center"/>
          </w:tcPr>
          <w:p w:rsidR="00A5305E" w:rsidRPr="00920F43" w:rsidRDefault="00A5305E" w:rsidP="00AD74F0">
            <w:pPr>
              <w:pStyle w:val="TableTextWhite"/>
              <w:rPr>
                <w:rFonts w:cs="Arial"/>
                <w:b/>
              </w:rPr>
            </w:pPr>
            <w:r w:rsidRPr="00920F43">
              <w:rPr>
                <w:rFonts w:cs="Arial"/>
                <w:b/>
              </w:rPr>
              <w:t>Agency</w:t>
            </w:r>
          </w:p>
        </w:tc>
        <w:tc>
          <w:tcPr>
            <w:tcW w:w="6561" w:type="dxa"/>
          </w:tcPr>
          <w:p w:rsidR="00A5305E" w:rsidRPr="00BE11D1" w:rsidRDefault="00A5305E" w:rsidP="00AD74F0">
            <w:pPr>
              <w:pStyle w:val="TableTextWhite"/>
              <w:rPr>
                <w:rFonts w:cs="Arial"/>
              </w:rPr>
            </w:pPr>
            <w:r w:rsidRPr="00BE11D1">
              <w:rPr>
                <w:rFonts w:cs="Arial"/>
                <w:noProof/>
              </w:rPr>
              <w:t>Sydney Trains</w:t>
            </w:r>
          </w:p>
        </w:tc>
      </w:tr>
      <w:tr w:rsidR="00A5305E" w:rsidRPr="00920F43" w:rsidTr="00AD74F0">
        <w:tc>
          <w:tcPr>
            <w:tcW w:w="4026" w:type="dxa"/>
            <w:vAlign w:val="center"/>
          </w:tcPr>
          <w:p w:rsidR="00A5305E" w:rsidRPr="00920F43" w:rsidRDefault="00A5305E" w:rsidP="00AD74F0">
            <w:pPr>
              <w:pStyle w:val="TableTextWhite"/>
              <w:rPr>
                <w:rFonts w:cs="Arial"/>
                <w:b/>
              </w:rPr>
            </w:pPr>
            <w:r>
              <w:rPr>
                <w:rFonts w:cs="Arial"/>
                <w:b/>
              </w:rPr>
              <w:t>Directorate</w:t>
            </w:r>
            <w:r w:rsidRPr="00920F43">
              <w:rPr>
                <w:rFonts w:cs="Arial"/>
                <w:b/>
              </w:rPr>
              <w:t>/</w:t>
            </w:r>
            <w:r>
              <w:rPr>
                <w:rFonts w:cs="Arial"/>
                <w:b/>
              </w:rPr>
              <w:t>Division</w:t>
            </w:r>
            <w:r w:rsidRPr="00920F43">
              <w:rPr>
                <w:rFonts w:cs="Arial"/>
                <w:b/>
              </w:rPr>
              <w:t>/</w:t>
            </w:r>
            <w:r>
              <w:rPr>
                <w:rFonts w:cs="Arial"/>
                <w:b/>
              </w:rPr>
              <w:t>Business</w:t>
            </w:r>
            <w:r w:rsidRPr="00920F43">
              <w:rPr>
                <w:rFonts w:cs="Arial"/>
                <w:b/>
              </w:rPr>
              <w:t xml:space="preserve"> Unit</w:t>
            </w:r>
          </w:p>
        </w:tc>
        <w:tc>
          <w:tcPr>
            <w:tcW w:w="6561" w:type="dxa"/>
          </w:tcPr>
          <w:p w:rsidR="00A5305E" w:rsidRPr="00BE11D1" w:rsidRDefault="00A5305E" w:rsidP="004A6F01">
            <w:pPr>
              <w:pStyle w:val="TableTextWhite"/>
              <w:rPr>
                <w:rFonts w:cs="Arial"/>
                <w:noProof/>
              </w:rPr>
            </w:pPr>
            <w:r w:rsidRPr="00BE11D1">
              <w:rPr>
                <w:rFonts w:cs="Arial"/>
                <w:noProof/>
              </w:rPr>
              <w:t>Engineering &amp; Maintenance/Commer</w:t>
            </w:r>
            <w:r w:rsidR="004A6F01" w:rsidRPr="00BE11D1">
              <w:rPr>
                <w:rFonts w:cs="Arial"/>
                <w:noProof/>
              </w:rPr>
              <w:t>c</w:t>
            </w:r>
            <w:r w:rsidRPr="00BE11D1">
              <w:rPr>
                <w:rFonts w:cs="Arial"/>
                <w:noProof/>
              </w:rPr>
              <w:t>ial &amp; Supply Chain/Commercial Major Works</w:t>
            </w:r>
          </w:p>
        </w:tc>
      </w:tr>
      <w:tr w:rsidR="00A5305E" w:rsidRPr="00920F43" w:rsidTr="00AD74F0">
        <w:tc>
          <w:tcPr>
            <w:tcW w:w="4026" w:type="dxa"/>
            <w:vAlign w:val="center"/>
          </w:tcPr>
          <w:p w:rsidR="00A5305E" w:rsidRPr="00920F43" w:rsidRDefault="00A5305E" w:rsidP="00AD74F0">
            <w:pPr>
              <w:pStyle w:val="TableTextWhite"/>
              <w:rPr>
                <w:rFonts w:cs="Arial"/>
                <w:b/>
              </w:rPr>
            </w:pPr>
            <w:r w:rsidRPr="00920F43">
              <w:rPr>
                <w:rFonts w:cs="Arial"/>
                <w:b/>
              </w:rPr>
              <w:t>Location</w:t>
            </w:r>
          </w:p>
        </w:tc>
        <w:tc>
          <w:tcPr>
            <w:tcW w:w="6561" w:type="dxa"/>
          </w:tcPr>
          <w:p w:rsidR="00A5305E" w:rsidRPr="00BE11D1" w:rsidRDefault="00A5305E" w:rsidP="00A5305E">
            <w:pPr>
              <w:pStyle w:val="TableTextWhite"/>
              <w:rPr>
                <w:rFonts w:cs="Arial"/>
                <w:noProof/>
              </w:rPr>
            </w:pPr>
            <w:r w:rsidRPr="00BE11D1">
              <w:rPr>
                <w:rFonts w:cs="Arial"/>
                <w:noProof/>
              </w:rPr>
              <w:t xml:space="preserve">Burwood </w:t>
            </w:r>
          </w:p>
        </w:tc>
      </w:tr>
      <w:tr w:rsidR="00A5305E" w:rsidRPr="00920F43" w:rsidTr="00AD74F0">
        <w:tc>
          <w:tcPr>
            <w:tcW w:w="4026" w:type="dxa"/>
            <w:vAlign w:val="center"/>
          </w:tcPr>
          <w:p w:rsidR="00A5305E" w:rsidRPr="00920F43" w:rsidRDefault="00A5305E" w:rsidP="00AD74F0">
            <w:pPr>
              <w:pStyle w:val="TableTextWhite"/>
              <w:rPr>
                <w:rFonts w:cs="Arial"/>
                <w:b/>
              </w:rPr>
            </w:pPr>
            <w:r>
              <w:rPr>
                <w:rFonts w:cs="Arial"/>
                <w:b/>
              </w:rPr>
              <w:t xml:space="preserve">Role Grade or </w:t>
            </w:r>
            <w:r w:rsidRPr="00920F43">
              <w:rPr>
                <w:rFonts w:cs="Arial"/>
                <w:b/>
              </w:rPr>
              <w:t>Band</w:t>
            </w:r>
          </w:p>
        </w:tc>
        <w:tc>
          <w:tcPr>
            <w:tcW w:w="6561" w:type="dxa"/>
          </w:tcPr>
          <w:p w:rsidR="00A5305E" w:rsidRPr="00BE11D1" w:rsidRDefault="00CE2EB9" w:rsidP="00A5305E">
            <w:pPr>
              <w:pStyle w:val="TableTextWhite"/>
              <w:rPr>
                <w:rFonts w:cs="Arial"/>
                <w:noProof/>
              </w:rPr>
            </w:pPr>
            <w:r>
              <w:rPr>
                <w:rFonts w:cs="Arial"/>
                <w:noProof/>
              </w:rPr>
              <w:t>RC 04</w:t>
            </w:r>
          </w:p>
        </w:tc>
      </w:tr>
      <w:tr w:rsidR="00A5305E" w:rsidRPr="00920F43" w:rsidTr="00AD74F0">
        <w:tc>
          <w:tcPr>
            <w:tcW w:w="4026" w:type="dxa"/>
            <w:vAlign w:val="center"/>
          </w:tcPr>
          <w:p w:rsidR="00A5305E" w:rsidRPr="00920F43" w:rsidRDefault="00A5305E" w:rsidP="00AD74F0">
            <w:pPr>
              <w:pStyle w:val="TableTextWhite"/>
              <w:rPr>
                <w:rFonts w:cs="Arial"/>
                <w:b/>
              </w:rPr>
            </w:pPr>
            <w:r w:rsidRPr="00920F43">
              <w:rPr>
                <w:rFonts w:cs="Arial"/>
                <w:b/>
              </w:rPr>
              <w:t>Kind of Employment</w:t>
            </w:r>
          </w:p>
        </w:tc>
        <w:tc>
          <w:tcPr>
            <w:tcW w:w="6561" w:type="dxa"/>
          </w:tcPr>
          <w:sdt>
            <w:sdtPr>
              <w:id w:val="-1508206400"/>
              <w:placeholder>
                <w:docPart w:val="623202041251419493D492980E8A4AD3"/>
              </w:placeholder>
              <w:comboBox>
                <w:listItem w:displayText="&lt;&lt;Select one&gt;&gt;" w:value="&lt;&lt;Select one&gt;&gt;"/>
                <w:listItem w:displayText="Permanent Full Time" w:value="Permanent Full Time"/>
                <w:listItem w:displayText="Permanent Part Time" w:value="Permanent Part Time"/>
                <w:listItem w:displayText="Fixed Term Full Time" w:value="Fixed Term Full Time"/>
                <w:listItem w:displayText="Fixed Term Part Time" w:value="Fixed Term Part Time"/>
              </w:comboBox>
            </w:sdtPr>
            <w:sdtEndPr/>
            <w:sdtContent>
              <w:p w:rsidR="00A5305E" w:rsidRPr="00920F43" w:rsidRDefault="00DE0726" w:rsidP="00AD74F0">
                <w:pPr>
                  <w:pStyle w:val="TableTextWhite"/>
                  <w:rPr>
                    <w:rFonts w:cs="Arial"/>
                  </w:rPr>
                </w:pPr>
                <w:r>
                  <w:t>Fixed Term Full Time</w:t>
                </w:r>
              </w:p>
            </w:sdtContent>
          </w:sdt>
        </w:tc>
      </w:tr>
      <w:tr w:rsidR="00A5305E" w:rsidRPr="00920F43" w:rsidTr="00AD74F0">
        <w:tc>
          <w:tcPr>
            <w:tcW w:w="4026" w:type="dxa"/>
            <w:vAlign w:val="center"/>
          </w:tcPr>
          <w:p w:rsidR="00A5305E" w:rsidRPr="00920F43" w:rsidRDefault="00A5305E" w:rsidP="00AD74F0">
            <w:pPr>
              <w:pStyle w:val="TableTextWhite"/>
              <w:rPr>
                <w:rFonts w:cs="Arial"/>
                <w:b/>
              </w:rPr>
            </w:pPr>
            <w:r w:rsidRPr="00920F43">
              <w:rPr>
                <w:rFonts w:cs="Arial"/>
                <w:b/>
              </w:rPr>
              <w:t>Role Number</w:t>
            </w:r>
          </w:p>
        </w:tc>
        <w:tc>
          <w:tcPr>
            <w:tcW w:w="6561" w:type="dxa"/>
          </w:tcPr>
          <w:p w:rsidR="00A5305E" w:rsidRPr="00920F43" w:rsidRDefault="00CE2EB9" w:rsidP="00AD74F0">
            <w:pPr>
              <w:pStyle w:val="TableTextWhite"/>
              <w:rPr>
                <w:rFonts w:cs="Arial"/>
              </w:rPr>
            </w:pPr>
            <w:r w:rsidRPr="00CE2EB9">
              <w:rPr>
                <w:rFonts w:cs="Arial"/>
              </w:rPr>
              <w:t>50060147</w:t>
            </w:r>
          </w:p>
        </w:tc>
      </w:tr>
      <w:tr w:rsidR="00A5305E" w:rsidRPr="00920F43" w:rsidTr="00AD74F0">
        <w:tc>
          <w:tcPr>
            <w:tcW w:w="4026" w:type="dxa"/>
            <w:vAlign w:val="center"/>
          </w:tcPr>
          <w:p w:rsidR="00A5305E" w:rsidRPr="00920F43" w:rsidRDefault="00A5305E" w:rsidP="00AD74F0">
            <w:pPr>
              <w:pStyle w:val="TableTextWhite"/>
              <w:rPr>
                <w:rFonts w:cs="Arial"/>
                <w:b/>
              </w:rPr>
            </w:pPr>
            <w:r w:rsidRPr="00920F43">
              <w:rPr>
                <w:rFonts w:cs="Arial"/>
                <w:b/>
              </w:rPr>
              <w:t>ANZSCO Code</w:t>
            </w:r>
          </w:p>
        </w:tc>
        <w:tc>
          <w:tcPr>
            <w:tcW w:w="6561" w:type="dxa"/>
          </w:tcPr>
          <w:p w:rsidR="00A5305E" w:rsidRPr="00920F43" w:rsidRDefault="00A5305E" w:rsidP="00AD74F0">
            <w:pPr>
              <w:pStyle w:val="TableTextWhite"/>
              <w:rPr>
                <w:rFonts w:cs="Arial"/>
              </w:rPr>
            </w:pPr>
            <w:r>
              <w:rPr>
                <w:rFonts w:cs="Arial"/>
              </w:rPr>
              <w:t>2339999</w:t>
            </w:r>
          </w:p>
        </w:tc>
      </w:tr>
      <w:tr w:rsidR="00A5305E" w:rsidRPr="00920F43" w:rsidTr="00AD74F0">
        <w:tc>
          <w:tcPr>
            <w:tcW w:w="4026" w:type="dxa"/>
            <w:vAlign w:val="center"/>
          </w:tcPr>
          <w:p w:rsidR="00A5305E" w:rsidRPr="00920F43" w:rsidRDefault="00A5305E" w:rsidP="00AD74F0">
            <w:pPr>
              <w:pStyle w:val="TableTextWhite"/>
              <w:rPr>
                <w:rFonts w:cs="Arial"/>
                <w:b/>
              </w:rPr>
            </w:pPr>
            <w:r w:rsidRPr="00920F43">
              <w:rPr>
                <w:rFonts w:cs="Arial"/>
                <w:b/>
              </w:rPr>
              <w:t>PCAT Code</w:t>
            </w:r>
          </w:p>
        </w:tc>
        <w:tc>
          <w:tcPr>
            <w:tcW w:w="6561" w:type="dxa"/>
          </w:tcPr>
          <w:p w:rsidR="00A5305E" w:rsidRPr="00920F43" w:rsidRDefault="00A5305E" w:rsidP="00AD74F0">
            <w:pPr>
              <w:pStyle w:val="TableTextWhite"/>
              <w:rPr>
                <w:rFonts w:cs="Arial"/>
              </w:rPr>
            </w:pPr>
            <w:r>
              <w:rPr>
                <w:rFonts w:cs="Arial"/>
              </w:rPr>
              <w:t>1119192</w:t>
            </w:r>
            <w:bookmarkStart w:id="0" w:name="_GoBack"/>
            <w:bookmarkEnd w:id="0"/>
          </w:p>
        </w:tc>
      </w:tr>
      <w:tr w:rsidR="00A5305E" w:rsidRPr="00920F43" w:rsidTr="00AD74F0">
        <w:tc>
          <w:tcPr>
            <w:tcW w:w="4026" w:type="dxa"/>
            <w:vAlign w:val="center"/>
          </w:tcPr>
          <w:p w:rsidR="00A5305E" w:rsidRPr="00920F43" w:rsidRDefault="00A5305E" w:rsidP="00AD74F0">
            <w:pPr>
              <w:pStyle w:val="TableTextWhite"/>
              <w:rPr>
                <w:rFonts w:cs="Arial"/>
                <w:b/>
              </w:rPr>
            </w:pPr>
            <w:r>
              <w:rPr>
                <w:rFonts w:cs="Arial"/>
                <w:b/>
              </w:rPr>
              <w:t>Job Code</w:t>
            </w:r>
          </w:p>
        </w:tc>
        <w:tc>
          <w:tcPr>
            <w:tcW w:w="6561" w:type="dxa"/>
          </w:tcPr>
          <w:p w:rsidR="00A5305E" w:rsidRPr="00920F43" w:rsidRDefault="00065641" w:rsidP="00AD74F0">
            <w:pPr>
              <w:pStyle w:val="TableTextWhite"/>
              <w:rPr>
                <w:rFonts w:cs="Arial"/>
                <w:highlight w:val="green"/>
              </w:rPr>
            </w:pPr>
            <w:r>
              <w:rPr>
                <w:rFonts w:cs="Arial"/>
              </w:rPr>
              <w:t>SYDT Other Professional Officer</w:t>
            </w:r>
          </w:p>
        </w:tc>
      </w:tr>
      <w:tr w:rsidR="00A5305E" w:rsidRPr="00DD288B" w:rsidTr="00AD74F0">
        <w:tc>
          <w:tcPr>
            <w:tcW w:w="4026" w:type="dxa"/>
            <w:vAlign w:val="center"/>
          </w:tcPr>
          <w:p w:rsidR="00A5305E" w:rsidRDefault="00A5305E" w:rsidP="00AD74F0">
            <w:pPr>
              <w:pStyle w:val="TableTextWhite"/>
              <w:rPr>
                <w:rFonts w:cs="Arial"/>
                <w:b/>
              </w:rPr>
            </w:pPr>
            <w:r>
              <w:rPr>
                <w:rFonts w:cs="Arial"/>
                <w:b/>
              </w:rPr>
              <w:t xml:space="preserve">Health Assessment Category  - Safety                                                                                                                                              </w:t>
            </w:r>
          </w:p>
        </w:tc>
        <w:tc>
          <w:tcPr>
            <w:tcW w:w="6561" w:type="dxa"/>
          </w:tcPr>
          <w:p w:rsidR="00A5305E" w:rsidRPr="00DD288B" w:rsidRDefault="007B2EA9" w:rsidP="00AD74F0">
            <w:pPr>
              <w:pStyle w:val="TableTextWhite"/>
            </w:pPr>
            <w:sdt>
              <w:sdtPr>
                <w:id w:val="-675725685"/>
                <w:placeholder>
                  <w:docPart w:val="CC7EFD0C0DC54D568095A74CBEFA9B66"/>
                </w:placeholder>
                <w:dropDownList>
                  <w:listItem w:displayText="&lt;&lt;Select HAC&gt;&gt;" w:value="&lt;&lt;Select HAC&gt;&gt;"/>
                  <w:listItem w:displayText="Category 1" w:value="Category 1"/>
                  <w:listItem w:displayText="Category 2" w:value="Category 2"/>
                  <w:listItem w:displayText="Category 3" w:value="Category 3"/>
                  <w:listItem w:displayText="Category 4" w:value="Category 4"/>
                  <w:listItem w:displayText="Non Rail Safety Worker" w:value="Non Rail Safety Worker"/>
                </w:dropDownList>
              </w:sdtPr>
              <w:sdtEndPr/>
              <w:sdtContent>
                <w:r w:rsidR="00CE2EB9">
                  <w:t>Category 4</w:t>
                </w:r>
              </w:sdtContent>
            </w:sdt>
          </w:p>
        </w:tc>
      </w:tr>
      <w:tr w:rsidR="00A5305E" w:rsidRPr="00DD288B" w:rsidTr="00AD74F0">
        <w:tc>
          <w:tcPr>
            <w:tcW w:w="4026" w:type="dxa"/>
            <w:vAlign w:val="center"/>
          </w:tcPr>
          <w:p w:rsidR="00A5305E" w:rsidRDefault="00A5305E" w:rsidP="00AD74F0">
            <w:pPr>
              <w:pStyle w:val="TableTextWhite"/>
              <w:rPr>
                <w:rFonts w:cs="Arial"/>
                <w:b/>
              </w:rPr>
            </w:pPr>
            <w:r>
              <w:rPr>
                <w:rFonts w:cs="Arial"/>
                <w:b/>
              </w:rPr>
              <w:t>Vision</w:t>
            </w:r>
          </w:p>
        </w:tc>
        <w:tc>
          <w:tcPr>
            <w:tcW w:w="6561" w:type="dxa"/>
          </w:tcPr>
          <w:p w:rsidR="00A5305E" w:rsidRPr="00DD288B" w:rsidRDefault="007B2EA9" w:rsidP="00AD74F0">
            <w:pPr>
              <w:pStyle w:val="TableTextWhite"/>
            </w:pPr>
            <w:sdt>
              <w:sdtPr>
                <w:id w:val="-1477530528"/>
                <w:placeholder>
                  <w:docPart w:val="B991A5E8C43948D3A635E5E0E44CD35F"/>
                </w:placeholder>
                <w:dropDownList>
                  <w:listItem w:displayText="&lt;&lt;Select Vision&gt;&gt;" w:value="&lt;&lt;Select Vision&gt;&gt;"/>
                  <w:listItem w:displayText="Normal" w:value="Normal"/>
                  <w:listItem w:displayText="Defective Safe A" w:value="Defective Safe A"/>
                  <w:listItem w:displayText="Defective Safe B" w:value="Defective Safe B"/>
                  <w:listItem w:displayText="Nil" w:value="Nil"/>
                  <w:listItem w:displayText="N/A - Cat 4 Only" w:value="N/A - Cat 4 Only"/>
                </w:dropDownList>
              </w:sdtPr>
              <w:sdtEndPr/>
              <w:sdtContent>
                <w:r w:rsidR="00A61A20">
                  <w:t>Normal</w:t>
                </w:r>
              </w:sdtContent>
            </w:sdt>
          </w:p>
        </w:tc>
      </w:tr>
      <w:tr w:rsidR="00A5305E" w:rsidRPr="00DD288B" w:rsidTr="00AD74F0">
        <w:tc>
          <w:tcPr>
            <w:tcW w:w="4026" w:type="dxa"/>
            <w:vAlign w:val="center"/>
          </w:tcPr>
          <w:p w:rsidR="00A5305E" w:rsidRDefault="00A5305E" w:rsidP="00AD74F0">
            <w:pPr>
              <w:pStyle w:val="TableTextWhite"/>
              <w:rPr>
                <w:rFonts w:cs="Arial"/>
                <w:b/>
              </w:rPr>
            </w:pPr>
            <w:r>
              <w:rPr>
                <w:rFonts w:cs="Arial"/>
                <w:b/>
              </w:rPr>
              <w:t>Hearing</w:t>
            </w:r>
          </w:p>
        </w:tc>
        <w:tc>
          <w:tcPr>
            <w:tcW w:w="6561" w:type="dxa"/>
          </w:tcPr>
          <w:p w:rsidR="00A5305E" w:rsidRPr="00DD288B" w:rsidRDefault="007B2EA9" w:rsidP="00AD74F0">
            <w:pPr>
              <w:pStyle w:val="TableTextWhite"/>
            </w:pPr>
            <w:sdt>
              <w:sdtPr>
                <w:id w:val="462623783"/>
                <w:placeholder>
                  <w:docPart w:val="60DEB30C115644548B0D5AA0E88ACAE4"/>
                </w:placeholder>
                <w:dropDownList>
                  <w:listItem w:displayText="&lt;&lt;Select Hearing&gt;&gt;" w:value="&lt;&lt;Select Hearing&gt;&gt;"/>
                  <w:listItem w:displayText="Noise" w:value="Noise"/>
                  <w:listItem w:displayText="Quiet" w:value="Quiet"/>
                  <w:listItem w:displayText="Category 3" w:value="Category 3"/>
                  <w:listItem w:displayText="N/A - Cat 4 Only" w:value="N/A - Cat 4 Only"/>
                </w:dropDownList>
              </w:sdtPr>
              <w:sdtEndPr/>
              <w:sdtContent>
                <w:r w:rsidR="00065641">
                  <w:t>N/A - Cat 4 Only</w:t>
                </w:r>
              </w:sdtContent>
            </w:sdt>
          </w:p>
        </w:tc>
      </w:tr>
      <w:tr w:rsidR="00A5305E" w:rsidRPr="00920F43" w:rsidTr="00AD74F0">
        <w:tc>
          <w:tcPr>
            <w:tcW w:w="4026" w:type="dxa"/>
            <w:vAlign w:val="center"/>
          </w:tcPr>
          <w:p w:rsidR="00A5305E" w:rsidRPr="00920F43" w:rsidRDefault="00A5305E" w:rsidP="00AD74F0">
            <w:pPr>
              <w:pStyle w:val="TableTextWhite"/>
              <w:rPr>
                <w:rFonts w:cs="Arial"/>
                <w:b/>
              </w:rPr>
            </w:pPr>
            <w:r w:rsidRPr="00920F43">
              <w:rPr>
                <w:rFonts w:cs="Arial"/>
                <w:b/>
              </w:rPr>
              <w:t>Date of Approval</w:t>
            </w:r>
          </w:p>
        </w:tc>
        <w:tc>
          <w:tcPr>
            <w:tcW w:w="6561" w:type="dxa"/>
          </w:tcPr>
          <w:p w:rsidR="00A5305E" w:rsidRPr="00920F43" w:rsidRDefault="00065641" w:rsidP="00AD74F0">
            <w:pPr>
              <w:pStyle w:val="TableTextWhite"/>
              <w:rPr>
                <w:rFonts w:cs="Arial"/>
              </w:rPr>
            </w:pPr>
            <w:r>
              <w:t>July 2013</w:t>
            </w:r>
          </w:p>
        </w:tc>
      </w:tr>
      <w:tr w:rsidR="00A5305E" w:rsidRPr="00920F43" w:rsidTr="00AD74F0">
        <w:tc>
          <w:tcPr>
            <w:tcW w:w="4026" w:type="dxa"/>
            <w:vAlign w:val="center"/>
          </w:tcPr>
          <w:p w:rsidR="00A5305E" w:rsidRPr="00920F43" w:rsidRDefault="00A5305E" w:rsidP="00AD74F0">
            <w:pPr>
              <w:pStyle w:val="TableTextWhite"/>
              <w:rPr>
                <w:rFonts w:cs="Arial"/>
                <w:b/>
              </w:rPr>
            </w:pPr>
            <w:r w:rsidRPr="00920F43">
              <w:rPr>
                <w:rFonts w:cs="Arial"/>
                <w:b/>
              </w:rPr>
              <w:t>Agency Website</w:t>
            </w:r>
          </w:p>
        </w:tc>
        <w:tc>
          <w:tcPr>
            <w:tcW w:w="6561" w:type="dxa"/>
          </w:tcPr>
          <w:p w:rsidR="00A5305E" w:rsidRPr="00920F43" w:rsidRDefault="00A5305E" w:rsidP="00AD74F0">
            <w:pPr>
              <w:pStyle w:val="TableTextWhite"/>
              <w:rPr>
                <w:rFonts w:cs="Arial"/>
              </w:rPr>
            </w:pPr>
            <w:r>
              <w:t>www.sydneytrains.nsw.gov.au</w:t>
            </w:r>
          </w:p>
        </w:tc>
      </w:tr>
    </w:tbl>
    <w:p w:rsidR="00A5305E" w:rsidRDefault="00A5305E"/>
    <w:p w:rsidR="00F47143" w:rsidRPr="00614552" w:rsidRDefault="00F47143" w:rsidP="006A2280">
      <w:pPr>
        <w:tabs>
          <w:tab w:val="left" w:pos="2925"/>
        </w:tabs>
        <w:rPr>
          <w:rStyle w:val="Heading1Char"/>
        </w:rPr>
      </w:pPr>
      <w:r w:rsidRPr="00614552">
        <w:rPr>
          <w:rStyle w:val="Heading1Char"/>
        </w:rPr>
        <w:t>Agency overview</w:t>
      </w:r>
    </w:p>
    <w:p w:rsidR="00C70842" w:rsidRPr="00F47143" w:rsidRDefault="00F47143" w:rsidP="006A2280">
      <w:pPr>
        <w:tabs>
          <w:tab w:val="left" w:pos="2925"/>
        </w:tabs>
        <w:rPr>
          <w:rFonts w:ascii="Georgia" w:hAnsi="Georgia"/>
        </w:rPr>
      </w:pPr>
      <w:r w:rsidRPr="00614552">
        <w:rPr>
          <w:rFonts w:cs="Arial"/>
        </w:rPr>
        <w:t>Sydney Trains has c10000 staff and was established in July 2013. Its vision is to Keep Sydney Moving by putting the customer at the centre of everything it does and delivering safe, reliable and clean rail services to the people of Sydney. The organisation is focused on providing sustainable, efficient and cost effective services.</w:t>
      </w:r>
    </w:p>
    <w:p w:rsidR="00037FD5" w:rsidRPr="00614552" w:rsidRDefault="00037FD5" w:rsidP="006A2280">
      <w:pPr>
        <w:tabs>
          <w:tab w:val="left" w:pos="2925"/>
        </w:tabs>
        <w:rPr>
          <w:rStyle w:val="Heading1Char"/>
        </w:rPr>
      </w:pPr>
      <w:r w:rsidRPr="00614552">
        <w:rPr>
          <w:rStyle w:val="Heading1Char"/>
        </w:rPr>
        <w:t>Primary purpose of the role</w:t>
      </w:r>
    </w:p>
    <w:p w:rsidR="0013413E" w:rsidRDefault="00065641" w:rsidP="006A2280">
      <w:pPr>
        <w:tabs>
          <w:tab w:val="left" w:pos="2925"/>
        </w:tabs>
        <w:rPr>
          <w:rFonts w:ascii="Georgia" w:hAnsi="Georgia"/>
        </w:rPr>
      </w:pPr>
      <w:r w:rsidRPr="00065641">
        <w:rPr>
          <w:rFonts w:cs="Arial"/>
        </w:rPr>
        <w:t>The Specialised Fleet Officer is responsible for monitorin</w:t>
      </w:r>
      <w:r w:rsidR="00743FCC">
        <w:rPr>
          <w:rFonts w:cs="Arial"/>
        </w:rPr>
        <w:t xml:space="preserve">g and ensuring that </w:t>
      </w:r>
      <w:r w:rsidRPr="00065641">
        <w:rPr>
          <w:rFonts w:cs="Arial"/>
        </w:rPr>
        <w:t>vehicles, equipment, accessories and attachments, required to meet business needs, comply with Australian Standards and that they meet required service and maintenance schedules. The position ensures the maximum levels of availability of the fleet so as to allow for production efficiencies and cost effectiveness. It monitors the performance of specialised vehicles, including investigation of any incidents and conducts physical inspection of vehicles.  Further the position operates in accordance with fleet and asset management procedures, standards and TSS policy and procedures.</w:t>
      </w:r>
    </w:p>
    <w:p w:rsidR="00F339CD" w:rsidRDefault="00F339CD" w:rsidP="00614552">
      <w:pPr>
        <w:pStyle w:val="Heading1"/>
      </w:pPr>
      <w:r w:rsidRPr="00A14A03">
        <w:t>Key accountabilities</w:t>
      </w:r>
      <w:r w:rsidR="004C352B">
        <w:t xml:space="preserve">  </w:t>
      </w:r>
    </w:p>
    <w:p w:rsidR="00065641" w:rsidRDefault="00065641" w:rsidP="00065641">
      <w:pPr>
        <w:pStyle w:val="ListParagraph"/>
        <w:numPr>
          <w:ilvl w:val="0"/>
          <w:numId w:val="3"/>
        </w:numPr>
        <w:tabs>
          <w:tab w:val="left" w:pos="2925"/>
        </w:tabs>
        <w:rPr>
          <w:rFonts w:cs="Arial"/>
        </w:rPr>
      </w:pPr>
      <w:r w:rsidRPr="00065641">
        <w:rPr>
          <w:rFonts w:cs="Arial"/>
        </w:rPr>
        <w:t>Work cooperatively within a team, exchange information and assist other team members to achieve team objectives and work outcomes.</w:t>
      </w:r>
    </w:p>
    <w:p w:rsidR="00215C81" w:rsidRPr="00065641" w:rsidRDefault="00215C81" w:rsidP="00215C81">
      <w:pPr>
        <w:pStyle w:val="ListParagraph"/>
        <w:numPr>
          <w:ilvl w:val="0"/>
          <w:numId w:val="3"/>
        </w:numPr>
        <w:tabs>
          <w:tab w:val="left" w:pos="2925"/>
        </w:tabs>
        <w:rPr>
          <w:rFonts w:cs="Arial"/>
        </w:rPr>
      </w:pPr>
      <w:r w:rsidRPr="00065641">
        <w:rPr>
          <w:rFonts w:cs="Arial"/>
        </w:rPr>
        <w:lastRenderedPageBreak/>
        <w:t>Ensure service and maintenance schedules are in place to meet business requirements of the fleet's special vehicles</w:t>
      </w:r>
      <w:r>
        <w:rPr>
          <w:rFonts w:cs="Arial"/>
        </w:rPr>
        <w:t>.</w:t>
      </w:r>
    </w:p>
    <w:p w:rsidR="00215C81" w:rsidRPr="00065641" w:rsidRDefault="00215C81" w:rsidP="00215C81">
      <w:pPr>
        <w:pStyle w:val="ListParagraph"/>
        <w:numPr>
          <w:ilvl w:val="0"/>
          <w:numId w:val="3"/>
        </w:numPr>
        <w:tabs>
          <w:tab w:val="left" w:pos="2925"/>
        </w:tabs>
        <w:rPr>
          <w:rFonts w:cs="Arial"/>
        </w:rPr>
      </w:pPr>
      <w:r w:rsidRPr="00065641">
        <w:rPr>
          <w:rFonts w:cs="Arial"/>
        </w:rPr>
        <w:t>Liaise with Business Units, Fleet and Lease Providers and Project Managers to resolve specific issues relating to motor vehicles</w:t>
      </w:r>
    </w:p>
    <w:p w:rsidR="00215C81" w:rsidRPr="00215C81" w:rsidRDefault="00215C81" w:rsidP="00215C81">
      <w:pPr>
        <w:pStyle w:val="ListParagraph"/>
        <w:numPr>
          <w:ilvl w:val="0"/>
          <w:numId w:val="3"/>
        </w:numPr>
        <w:rPr>
          <w:rFonts w:cs="Arial"/>
        </w:rPr>
      </w:pPr>
      <w:r w:rsidRPr="00215C81">
        <w:rPr>
          <w:rFonts w:cs="Arial"/>
        </w:rPr>
        <w:t>Execute safety responsibilities, authorities and accountabilities consistent with Sydney Trains safety management system requirements which are defined in SMS document number SMS-02-RG-3058</w:t>
      </w:r>
    </w:p>
    <w:p w:rsidR="00065641" w:rsidRPr="00065641" w:rsidRDefault="00065641" w:rsidP="00065641">
      <w:pPr>
        <w:pStyle w:val="ListParagraph"/>
        <w:numPr>
          <w:ilvl w:val="0"/>
          <w:numId w:val="3"/>
        </w:numPr>
        <w:tabs>
          <w:tab w:val="left" w:pos="2925"/>
        </w:tabs>
        <w:rPr>
          <w:rFonts w:cs="Arial"/>
        </w:rPr>
      </w:pPr>
      <w:r w:rsidRPr="00065641">
        <w:rPr>
          <w:rFonts w:cs="Arial"/>
        </w:rPr>
        <w:t>Manage the risk of non-compliance of the special vehicle fleet i.e. road rail vehicles and cranes as per the relevant Australian Standards</w:t>
      </w:r>
    </w:p>
    <w:p w:rsidR="00065641" w:rsidRPr="00215C81" w:rsidRDefault="00065641" w:rsidP="00065641">
      <w:pPr>
        <w:pStyle w:val="ListParagraph"/>
        <w:numPr>
          <w:ilvl w:val="0"/>
          <w:numId w:val="3"/>
        </w:numPr>
        <w:tabs>
          <w:tab w:val="left" w:pos="2925"/>
        </w:tabs>
        <w:rPr>
          <w:rFonts w:cs="Arial"/>
        </w:rPr>
      </w:pPr>
      <w:r w:rsidRPr="00215C81">
        <w:rPr>
          <w:rFonts w:cs="Arial"/>
        </w:rPr>
        <w:t>Monitor the</w:t>
      </w:r>
      <w:r w:rsidR="00215C81" w:rsidRPr="00215C81">
        <w:rPr>
          <w:rFonts w:cs="Arial"/>
        </w:rPr>
        <w:t xml:space="preserve"> general performance of </w:t>
      </w:r>
      <w:r w:rsidRPr="00215C81">
        <w:rPr>
          <w:rFonts w:cs="Arial"/>
        </w:rPr>
        <w:t>vehicles to ensure they are safe and fit for</w:t>
      </w:r>
      <w:r w:rsidR="00215C81">
        <w:rPr>
          <w:rFonts w:cs="Arial"/>
        </w:rPr>
        <w:t>-</w:t>
      </w:r>
      <w:r w:rsidRPr="00215C81">
        <w:rPr>
          <w:rFonts w:cs="Arial"/>
        </w:rPr>
        <w:t>purpose</w:t>
      </w:r>
    </w:p>
    <w:p w:rsidR="004C352B" w:rsidRPr="00F94FBF" w:rsidRDefault="00065641" w:rsidP="00F94FBF">
      <w:pPr>
        <w:pStyle w:val="ListParagraph"/>
        <w:numPr>
          <w:ilvl w:val="0"/>
          <w:numId w:val="3"/>
        </w:numPr>
        <w:rPr>
          <w:rFonts w:cs="Arial"/>
        </w:rPr>
      </w:pPr>
      <w:r w:rsidRPr="00F94FBF">
        <w:rPr>
          <w:rFonts w:cs="Arial"/>
        </w:rPr>
        <w:t>Provide assistance in prepar</w:t>
      </w:r>
      <w:r w:rsidR="00F94FBF" w:rsidRPr="00F94FBF">
        <w:rPr>
          <w:rFonts w:cs="Arial"/>
        </w:rPr>
        <w:t>ing specifications and</w:t>
      </w:r>
      <w:r w:rsidRPr="00F94FBF">
        <w:rPr>
          <w:rFonts w:cs="Arial"/>
        </w:rPr>
        <w:t xml:space="preserve"> documentation for special requirements</w:t>
      </w:r>
      <w:r w:rsidR="00F94FBF" w:rsidRPr="00F94FBF">
        <w:rPr>
          <w:rFonts w:cs="Arial"/>
        </w:rPr>
        <w:t xml:space="preserve"> </w:t>
      </w:r>
      <w:r w:rsidR="00F94FBF">
        <w:rPr>
          <w:rFonts w:cs="Arial"/>
        </w:rPr>
        <w:t>and c</w:t>
      </w:r>
      <w:r w:rsidR="00F94FBF" w:rsidRPr="00F94FBF">
        <w:rPr>
          <w:rFonts w:cs="Arial"/>
        </w:rPr>
        <w:t>onduct inspections of vehicles prior to delivery to ensure they meet specifications</w:t>
      </w:r>
    </w:p>
    <w:p w:rsidR="001D097C" w:rsidRPr="00614552" w:rsidRDefault="001D097C" w:rsidP="006A2280">
      <w:pPr>
        <w:tabs>
          <w:tab w:val="left" w:pos="2925"/>
        </w:tabs>
        <w:rPr>
          <w:rStyle w:val="Heading1Char"/>
        </w:rPr>
      </w:pPr>
      <w:r w:rsidRPr="00614552">
        <w:rPr>
          <w:rStyle w:val="Heading1Char"/>
        </w:rPr>
        <w:t>Key challenges</w:t>
      </w:r>
    </w:p>
    <w:p w:rsidR="00F94FBF" w:rsidRPr="00F94FBF" w:rsidRDefault="0025496B" w:rsidP="00F94FBF">
      <w:pPr>
        <w:pStyle w:val="ListParagraph"/>
        <w:numPr>
          <w:ilvl w:val="0"/>
          <w:numId w:val="8"/>
        </w:numPr>
        <w:rPr>
          <w:rFonts w:cs="Arial"/>
        </w:rPr>
      </w:pPr>
      <w:r>
        <w:rPr>
          <w:rFonts w:cs="Arial"/>
        </w:rPr>
        <w:t>M</w:t>
      </w:r>
      <w:r w:rsidR="00F94FBF" w:rsidRPr="00F94FBF">
        <w:rPr>
          <w:rFonts w:cs="Arial"/>
        </w:rPr>
        <w:t>aintaining and managing relationships and communications with a range of key stakeholders, often with conflicting priorities</w:t>
      </w:r>
    </w:p>
    <w:p w:rsidR="00F94FBF" w:rsidRPr="00F94FBF" w:rsidRDefault="00F94FBF" w:rsidP="00F94FBF">
      <w:pPr>
        <w:pStyle w:val="ListParagraph"/>
        <w:numPr>
          <w:ilvl w:val="0"/>
          <w:numId w:val="8"/>
        </w:numPr>
        <w:tabs>
          <w:tab w:val="left" w:pos="2925"/>
        </w:tabs>
        <w:spacing w:line="240" w:lineRule="auto"/>
        <w:rPr>
          <w:rFonts w:cs="Arial"/>
        </w:rPr>
      </w:pPr>
      <w:r w:rsidRPr="00F94FBF">
        <w:rPr>
          <w:rFonts w:cs="Arial"/>
        </w:rPr>
        <w:t>Ensuring that fleet assets are fully optimized to enable maximum return on investment</w:t>
      </w:r>
    </w:p>
    <w:p w:rsidR="00F94FBF" w:rsidRPr="00F94FBF" w:rsidRDefault="00F94FBF" w:rsidP="00F94FBF">
      <w:pPr>
        <w:pStyle w:val="ListParagraph"/>
        <w:numPr>
          <w:ilvl w:val="0"/>
          <w:numId w:val="8"/>
        </w:numPr>
        <w:tabs>
          <w:tab w:val="left" w:pos="2925"/>
        </w:tabs>
        <w:spacing w:line="240" w:lineRule="auto"/>
        <w:rPr>
          <w:rFonts w:cs="Arial"/>
        </w:rPr>
      </w:pPr>
      <w:r w:rsidRPr="00F94FBF">
        <w:rPr>
          <w:rFonts w:cs="Arial"/>
        </w:rPr>
        <w:t>Establishing and maintaining systems to collect information and provide accurate and timely reports regarding the status of specialised vehicle assets</w:t>
      </w:r>
    </w:p>
    <w:p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rsidR="00BB532F" w:rsidRPr="00C978B9" w:rsidRDefault="00BB532F" w:rsidP="00BD7BA7">
            <w:pPr>
              <w:pStyle w:val="TableTextWhite0"/>
            </w:pPr>
            <w:r w:rsidRPr="00C978B9">
              <w:t>Who</w:t>
            </w:r>
          </w:p>
        </w:tc>
        <w:tc>
          <w:tcPr>
            <w:tcW w:w="6986" w:type="dxa"/>
          </w:tcPr>
          <w:p w:rsidR="00BB532F" w:rsidRPr="00C978B9" w:rsidRDefault="00022223" w:rsidP="00022223">
            <w:pPr>
              <w:pStyle w:val="TableTextWhite0"/>
            </w:pPr>
            <w:r>
              <w:t xml:space="preserve">       </w:t>
            </w:r>
            <w:r w:rsidR="00BB532F" w:rsidRPr="00C978B9">
              <w:t>Why</w:t>
            </w:r>
          </w:p>
        </w:tc>
      </w:tr>
      <w:tr w:rsidR="00BB532F" w:rsidRPr="00A8245E" w:rsidTr="00CE105E">
        <w:tc>
          <w:tcPr>
            <w:tcW w:w="3601" w:type="dxa"/>
            <w:shd w:val="clear" w:color="auto" w:fill="BCBEC0"/>
          </w:tcPr>
          <w:p w:rsidR="00BB532F" w:rsidRPr="00A8245E" w:rsidRDefault="00BB532F" w:rsidP="00BD7BA7">
            <w:pPr>
              <w:pStyle w:val="TableText"/>
              <w:keepNext/>
              <w:rPr>
                <w:b/>
              </w:rPr>
            </w:pPr>
            <w:r w:rsidRPr="00A8245E">
              <w:rPr>
                <w:b/>
              </w:rPr>
              <w:t>Internal</w:t>
            </w:r>
          </w:p>
        </w:tc>
        <w:tc>
          <w:tcPr>
            <w:tcW w:w="6986" w:type="dxa"/>
            <w:shd w:val="clear" w:color="auto" w:fill="BCBEC0"/>
          </w:tcPr>
          <w:p w:rsidR="00BB532F" w:rsidRPr="00A8245E" w:rsidRDefault="00BB532F" w:rsidP="00BD7BA7">
            <w:pPr>
              <w:pStyle w:val="TableText"/>
              <w:keepNext/>
              <w:rPr>
                <w:b/>
              </w:rPr>
            </w:pPr>
          </w:p>
        </w:tc>
      </w:tr>
      <w:tr w:rsidR="00BB532F" w:rsidRPr="00C978B9" w:rsidTr="00CE105E">
        <w:tc>
          <w:tcPr>
            <w:tcW w:w="3601" w:type="dxa"/>
            <w:tcBorders>
              <w:top w:val="single" w:sz="8" w:space="0" w:color="auto"/>
              <w:bottom w:val="single" w:sz="8" w:space="0" w:color="BCBEC0"/>
            </w:tcBorders>
          </w:tcPr>
          <w:p w:rsidR="00BB532F" w:rsidRPr="00A15CDB" w:rsidRDefault="001336E8" w:rsidP="002B1F76">
            <w:pPr>
              <w:pStyle w:val="TableText"/>
            </w:pPr>
            <w:r>
              <w:t>Manager</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To report, escalate and get guidance and directions.</w:t>
            </w:r>
          </w:p>
        </w:tc>
      </w:tr>
      <w:tr w:rsidR="00BB532F" w:rsidRPr="00C978B9" w:rsidTr="00CE105E">
        <w:tc>
          <w:tcPr>
            <w:tcW w:w="3601" w:type="dxa"/>
            <w:tcBorders>
              <w:top w:val="single" w:sz="8" w:space="0" w:color="auto"/>
              <w:bottom w:val="single" w:sz="8" w:space="0" w:color="BCBEC0"/>
            </w:tcBorders>
          </w:tcPr>
          <w:p w:rsidR="00BB532F" w:rsidRPr="00A15CDB" w:rsidRDefault="001336E8" w:rsidP="002B1F76">
            <w:pPr>
              <w:pStyle w:val="TableText"/>
            </w:pPr>
            <w:r>
              <w:t>Vehicle Coordinators, L</w:t>
            </w:r>
            <w:r w:rsidR="004C352B">
              <w:t xml:space="preserve">evel </w:t>
            </w:r>
            <w:r>
              <w:t>5 and L</w:t>
            </w:r>
            <w:r w:rsidR="004C352B">
              <w:t xml:space="preserve">evel </w:t>
            </w:r>
            <w:r>
              <w:t>4 Man</w:t>
            </w:r>
            <w:r w:rsidR="004C352B">
              <w:t>a</w:t>
            </w:r>
            <w:r>
              <w:t>gers</w:t>
            </w:r>
          </w:p>
        </w:tc>
        <w:tc>
          <w:tcPr>
            <w:tcW w:w="6986" w:type="dxa"/>
            <w:tcBorders>
              <w:top w:val="single" w:sz="8" w:space="0" w:color="auto"/>
              <w:bottom w:val="single" w:sz="8" w:space="0" w:color="BCBEC0"/>
            </w:tcBorders>
          </w:tcPr>
          <w:p w:rsidR="00BB532F" w:rsidRPr="00A15CDB" w:rsidRDefault="001336E8" w:rsidP="00F94FBF">
            <w:pPr>
              <w:pStyle w:val="TableText"/>
              <w:numPr>
                <w:ilvl w:val="0"/>
                <w:numId w:val="3"/>
              </w:numPr>
            </w:pPr>
            <w:r>
              <w:t xml:space="preserve">Vehicle </w:t>
            </w:r>
            <w:r w:rsidR="00F94FBF">
              <w:t>m</w:t>
            </w:r>
            <w:r>
              <w:t>anagement including infringement, servicing, registration, compliance, acquisition and disposal.</w:t>
            </w:r>
          </w:p>
        </w:tc>
      </w:tr>
      <w:tr w:rsidR="00BB532F" w:rsidRPr="00A8245E" w:rsidTr="00CE105E">
        <w:tc>
          <w:tcPr>
            <w:tcW w:w="3601" w:type="dxa"/>
            <w:shd w:val="clear" w:color="auto" w:fill="BCBEC0"/>
          </w:tcPr>
          <w:p w:rsidR="00BB532F" w:rsidRPr="00A8245E" w:rsidRDefault="00BB532F" w:rsidP="00BD7BA7">
            <w:pPr>
              <w:pStyle w:val="TableText"/>
              <w:keepNext/>
              <w:rPr>
                <w:b/>
              </w:rPr>
            </w:pPr>
            <w:r w:rsidRPr="00A8245E">
              <w:rPr>
                <w:b/>
              </w:rPr>
              <w:t>External</w:t>
            </w:r>
          </w:p>
        </w:tc>
        <w:tc>
          <w:tcPr>
            <w:tcW w:w="6986" w:type="dxa"/>
            <w:shd w:val="clear" w:color="auto" w:fill="BCBEC0"/>
          </w:tcPr>
          <w:p w:rsidR="00BB532F" w:rsidRPr="00A8245E" w:rsidRDefault="00BB532F" w:rsidP="00BD7BA7">
            <w:pPr>
              <w:pStyle w:val="TableText"/>
              <w:keepNext/>
              <w:rPr>
                <w:b/>
              </w:rPr>
            </w:pPr>
          </w:p>
        </w:tc>
      </w:tr>
      <w:tr w:rsidR="00BB532F" w:rsidRPr="00C978B9" w:rsidTr="00CE105E">
        <w:tc>
          <w:tcPr>
            <w:tcW w:w="3601" w:type="dxa"/>
            <w:tcBorders>
              <w:top w:val="single" w:sz="8" w:space="0" w:color="auto"/>
              <w:bottom w:val="single" w:sz="8" w:space="0" w:color="BCBEC0"/>
            </w:tcBorders>
          </w:tcPr>
          <w:p w:rsidR="00BB532F" w:rsidRPr="00A15CDB" w:rsidRDefault="001336E8" w:rsidP="002B1F76">
            <w:pPr>
              <w:pStyle w:val="TableText"/>
            </w:pPr>
            <w:r>
              <w:t>Toyota Fleet Management, SG Fleet, Intellitrac &amp; Others</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To order vehicles, maintain the Fleet and provide reporting to the internal stakeholders</w:t>
            </w:r>
          </w:p>
        </w:tc>
      </w:tr>
    </w:tbl>
    <w:p w:rsidR="00BB532F" w:rsidRDefault="00BB532F"/>
    <w:p w:rsidR="00603D53" w:rsidRDefault="00603D53" w:rsidP="00614552">
      <w:pPr>
        <w:pStyle w:val="Heading1"/>
        <w:rPr>
          <w:sz w:val="28"/>
        </w:rPr>
      </w:pPr>
      <w:r w:rsidRPr="00614552">
        <w:t>Role dimensions</w:t>
      </w:r>
    </w:p>
    <w:p w:rsidR="00603D53" w:rsidRDefault="00603D53" w:rsidP="00614552">
      <w:pPr>
        <w:pStyle w:val="Heading2"/>
      </w:pPr>
      <w:r w:rsidRPr="00614552">
        <w:t>Decision making</w:t>
      </w:r>
    </w:p>
    <w:p w:rsidR="001F6D00" w:rsidRPr="00A61A20" w:rsidRDefault="001F6D00" w:rsidP="00C81239">
      <w:r w:rsidRPr="001F6D00">
        <w:rPr>
          <w:lang w:val="en-AU"/>
        </w:rPr>
        <w:t>As per delegation for the role</w:t>
      </w:r>
    </w:p>
    <w:p w:rsidR="00603D53" w:rsidRPr="00614552" w:rsidRDefault="00603D53" w:rsidP="00614552">
      <w:pPr>
        <w:pStyle w:val="Heading2"/>
      </w:pPr>
      <w:r w:rsidRPr="00614552">
        <w:t>Reporting line</w:t>
      </w:r>
    </w:p>
    <w:p w:rsidR="00603D53" w:rsidRPr="00603D53" w:rsidRDefault="00603D53">
      <w:pPr>
        <w:rPr>
          <w:rFonts w:cs="Arial"/>
          <w:szCs w:val="26"/>
        </w:rPr>
      </w:pPr>
      <w:r w:rsidRPr="00603D53">
        <w:rPr>
          <w:rFonts w:cs="Arial"/>
          <w:szCs w:val="26"/>
        </w:rPr>
        <w:t xml:space="preserve">The role reports to the </w:t>
      </w:r>
      <w:r w:rsidR="00F94FBF">
        <w:rPr>
          <w:rFonts w:cs="Arial"/>
          <w:szCs w:val="26"/>
        </w:rPr>
        <w:t>Heavy Motor Vehicle Fleet Manager</w:t>
      </w:r>
    </w:p>
    <w:p w:rsidR="00603D53" w:rsidRPr="00614552" w:rsidRDefault="00603D53" w:rsidP="00614552">
      <w:pPr>
        <w:pStyle w:val="Heading2"/>
      </w:pPr>
      <w:r w:rsidRPr="00614552">
        <w:t>Direct reports</w:t>
      </w:r>
    </w:p>
    <w:p w:rsidR="00603D53" w:rsidRPr="00603D53" w:rsidRDefault="00BE11D1">
      <w:pPr>
        <w:rPr>
          <w:rFonts w:cs="Arial"/>
          <w:szCs w:val="26"/>
        </w:rPr>
      </w:pPr>
      <w:r>
        <w:rPr>
          <w:rFonts w:cs="Arial"/>
          <w:szCs w:val="26"/>
        </w:rPr>
        <w:t xml:space="preserve">The currently has </w:t>
      </w:r>
      <w:r w:rsidR="00F94FBF">
        <w:rPr>
          <w:rFonts w:cs="Arial"/>
          <w:szCs w:val="26"/>
        </w:rPr>
        <w:t xml:space="preserve">no </w:t>
      </w:r>
      <w:r w:rsidR="00603D53" w:rsidRPr="00603D53">
        <w:rPr>
          <w:rFonts w:cs="Arial"/>
          <w:szCs w:val="26"/>
        </w:rPr>
        <w:t>direct reports</w:t>
      </w:r>
      <w:r w:rsidR="00F94FBF">
        <w:rPr>
          <w:rFonts w:cs="Arial"/>
          <w:szCs w:val="26"/>
        </w:rPr>
        <w:t>.</w:t>
      </w:r>
    </w:p>
    <w:p w:rsidR="00603D53" w:rsidRPr="00614552" w:rsidRDefault="00603D53" w:rsidP="00614552">
      <w:pPr>
        <w:pStyle w:val="Heading2"/>
      </w:pPr>
      <w:r w:rsidRPr="00614552">
        <w:t>Budget/Expenditure</w:t>
      </w:r>
    </w:p>
    <w:p w:rsidR="00603D53" w:rsidRPr="00603D53" w:rsidRDefault="00F94FBF">
      <w:pPr>
        <w:rPr>
          <w:rFonts w:cs="Arial"/>
          <w:szCs w:val="26"/>
        </w:rPr>
      </w:pPr>
      <w:r>
        <w:rPr>
          <w:rFonts w:cs="Arial"/>
          <w:szCs w:val="26"/>
        </w:rPr>
        <w:t>$0</w:t>
      </w:r>
      <w:r w:rsidR="00603D53" w:rsidRPr="00603D53">
        <w:rPr>
          <w:rFonts w:cs="Arial"/>
          <w:szCs w:val="26"/>
        </w:rPr>
        <w:t>m</w:t>
      </w:r>
    </w:p>
    <w:p w:rsidR="00F94FBF" w:rsidRDefault="00F94FBF" w:rsidP="00205A8A">
      <w:pPr>
        <w:tabs>
          <w:tab w:val="left" w:pos="2925"/>
        </w:tabs>
        <w:rPr>
          <w:rStyle w:val="Heading1Char"/>
        </w:rPr>
      </w:pPr>
    </w:p>
    <w:p w:rsidR="00205A8A" w:rsidRPr="00614552" w:rsidRDefault="00205A8A" w:rsidP="00205A8A">
      <w:pPr>
        <w:tabs>
          <w:tab w:val="left" w:pos="2925"/>
        </w:tabs>
        <w:rPr>
          <w:rStyle w:val="Heading1Char"/>
        </w:rPr>
      </w:pPr>
      <w:r w:rsidRPr="00614552">
        <w:rPr>
          <w:rStyle w:val="Heading1Char"/>
        </w:rPr>
        <w:lastRenderedPageBreak/>
        <w:t>Essential requirements</w:t>
      </w:r>
    </w:p>
    <w:p w:rsidR="00F94FBF" w:rsidRPr="00F94FBF" w:rsidRDefault="00F94FBF" w:rsidP="00F94FBF">
      <w:pPr>
        <w:widowControl w:val="0"/>
        <w:numPr>
          <w:ilvl w:val="0"/>
          <w:numId w:val="9"/>
        </w:numPr>
        <w:tabs>
          <w:tab w:val="left" w:pos="728"/>
        </w:tabs>
        <w:autoSpaceDE w:val="0"/>
        <w:autoSpaceDN w:val="0"/>
        <w:spacing w:after="0" w:line="240" w:lineRule="auto"/>
        <w:rPr>
          <w:rFonts w:eastAsia="Arial" w:cs="Arial"/>
          <w:sz w:val="21"/>
        </w:rPr>
      </w:pPr>
      <w:r w:rsidRPr="00F94FBF">
        <w:rPr>
          <w:rFonts w:eastAsia="Arial" w:cs="Arial"/>
          <w:w w:val="105"/>
          <w:sz w:val="21"/>
        </w:rPr>
        <w:t>Current HR drivers license including a heavy vehicle</w:t>
      </w:r>
      <w:r w:rsidRPr="00F94FBF">
        <w:rPr>
          <w:rFonts w:eastAsia="Arial" w:cs="Arial"/>
          <w:spacing w:val="-6"/>
          <w:w w:val="105"/>
          <w:sz w:val="21"/>
        </w:rPr>
        <w:t xml:space="preserve"> </w:t>
      </w:r>
      <w:r w:rsidRPr="00F94FBF">
        <w:rPr>
          <w:rFonts w:eastAsia="Arial" w:cs="Arial"/>
          <w:w w:val="105"/>
          <w:sz w:val="21"/>
        </w:rPr>
        <w:t>license</w:t>
      </w:r>
    </w:p>
    <w:p w:rsidR="00743FCC" w:rsidRPr="00743FCC" w:rsidRDefault="00743FCC" w:rsidP="00F94FBF">
      <w:pPr>
        <w:widowControl w:val="0"/>
        <w:numPr>
          <w:ilvl w:val="0"/>
          <w:numId w:val="9"/>
        </w:numPr>
        <w:tabs>
          <w:tab w:val="left" w:pos="737"/>
        </w:tabs>
        <w:autoSpaceDE w:val="0"/>
        <w:autoSpaceDN w:val="0"/>
        <w:spacing w:before="4" w:after="0" w:line="266" w:lineRule="auto"/>
        <w:ind w:left="737" w:right="1640" w:hanging="364"/>
        <w:rPr>
          <w:rFonts w:eastAsia="Arial" w:cs="Arial"/>
          <w:sz w:val="21"/>
        </w:rPr>
      </w:pPr>
      <w:r>
        <w:rPr>
          <w:rFonts w:eastAsia="Arial" w:cs="Arial"/>
          <w:w w:val="105"/>
          <w:sz w:val="21"/>
        </w:rPr>
        <w:t>E</w:t>
      </w:r>
      <w:r w:rsidR="00F94FBF">
        <w:rPr>
          <w:rFonts w:eastAsia="Arial" w:cs="Arial"/>
          <w:w w:val="105"/>
          <w:sz w:val="21"/>
        </w:rPr>
        <w:t>xperience in coordinatin</w:t>
      </w:r>
      <w:r>
        <w:rPr>
          <w:rFonts w:eastAsia="Arial" w:cs="Arial"/>
          <w:w w:val="105"/>
          <w:sz w:val="21"/>
        </w:rPr>
        <w:t>g, p</w:t>
      </w:r>
      <w:r w:rsidR="00F94FBF" w:rsidRPr="00F94FBF">
        <w:rPr>
          <w:rFonts w:eastAsia="Arial" w:cs="Arial"/>
          <w:w w:val="105"/>
          <w:sz w:val="21"/>
        </w:rPr>
        <w:t xml:space="preserve">lanning, </w:t>
      </w:r>
      <w:r>
        <w:rPr>
          <w:rFonts w:eastAsia="Arial" w:cs="Arial"/>
          <w:w w:val="105"/>
          <w:sz w:val="21"/>
        </w:rPr>
        <w:t>administering and</w:t>
      </w:r>
      <w:r w:rsidR="00F94FBF" w:rsidRPr="00F94FBF">
        <w:rPr>
          <w:rFonts w:eastAsia="Arial" w:cs="Arial"/>
          <w:w w:val="105"/>
          <w:sz w:val="21"/>
        </w:rPr>
        <w:t xml:space="preserve"> </w:t>
      </w:r>
      <w:r>
        <w:rPr>
          <w:rFonts w:eastAsia="Arial" w:cs="Arial"/>
          <w:w w:val="105"/>
          <w:sz w:val="21"/>
        </w:rPr>
        <w:t>organizing a project or activity  that involves getting buy in from multiple stakeholders</w:t>
      </w:r>
    </w:p>
    <w:p w:rsidR="00F94FBF" w:rsidRPr="00F94FBF" w:rsidRDefault="00F94FBF" w:rsidP="00F94FBF">
      <w:pPr>
        <w:widowControl w:val="0"/>
        <w:numPr>
          <w:ilvl w:val="0"/>
          <w:numId w:val="9"/>
        </w:numPr>
        <w:tabs>
          <w:tab w:val="left" w:pos="739"/>
        </w:tabs>
        <w:autoSpaceDE w:val="0"/>
        <w:autoSpaceDN w:val="0"/>
        <w:spacing w:after="0" w:line="217" w:lineRule="exact"/>
        <w:ind w:left="738" w:hanging="364"/>
        <w:rPr>
          <w:rFonts w:eastAsia="Arial" w:cs="Arial"/>
          <w:sz w:val="21"/>
        </w:rPr>
      </w:pPr>
      <w:r w:rsidRPr="00F94FBF">
        <w:rPr>
          <w:rFonts w:eastAsia="Arial" w:cs="Arial"/>
          <w:w w:val="105"/>
          <w:sz w:val="21"/>
        </w:rPr>
        <w:t>Analytical, problem solving skills with the ability to exercise initiative and</w:t>
      </w:r>
      <w:r w:rsidRPr="00F94FBF">
        <w:rPr>
          <w:rFonts w:eastAsia="Arial" w:cs="Arial"/>
          <w:spacing w:val="8"/>
          <w:w w:val="105"/>
          <w:sz w:val="21"/>
        </w:rPr>
        <w:t xml:space="preserve"> </w:t>
      </w:r>
      <w:r w:rsidRPr="00F94FBF">
        <w:rPr>
          <w:rFonts w:eastAsia="Arial" w:cs="Arial"/>
          <w:w w:val="105"/>
          <w:sz w:val="21"/>
        </w:rPr>
        <w:t>judgement</w:t>
      </w:r>
    </w:p>
    <w:p w:rsidR="00F94FBF" w:rsidRDefault="00F94FBF" w:rsidP="00994DCE">
      <w:pPr>
        <w:pStyle w:val="Heading1"/>
      </w:pPr>
    </w:p>
    <w:p w:rsidR="00994DCE" w:rsidRPr="00C978B9" w:rsidRDefault="00994DCE" w:rsidP="00994DCE">
      <w:pPr>
        <w:pStyle w:val="Heading1"/>
      </w:pPr>
      <w:r w:rsidRPr="00C978B9">
        <w:t>Capabilities for the role</w:t>
      </w:r>
    </w:p>
    <w:p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8" w:history="1">
        <w:r w:rsidRPr="00325E9D">
          <w:rPr>
            <w:rStyle w:val="Hyperlink"/>
            <w:rFonts w:cs="Arial"/>
            <w:sz w:val="22"/>
          </w:rPr>
          <w:t>www.psc.nsw.gov.au/capabilityframework</w:t>
        </w:r>
      </w:hyperlink>
    </w:p>
    <w:p w:rsidR="00994DCE" w:rsidRPr="00C978B9" w:rsidRDefault="00994DCE" w:rsidP="00994DCE">
      <w:pPr>
        <w:pStyle w:val="Heading2"/>
      </w:pPr>
      <w:r w:rsidRPr="00C978B9">
        <w:t xml:space="preserve">Capability </w:t>
      </w:r>
      <w:r>
        <w:t>s</w:t>
      </w:r>
      <w:r w:rsidRPr="00C978B9">
        <w:t>ummary</w:t>
      </w:r>
    </w:p>
    <w:p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42"/>
        <w:gridCol w:w="5458"/>
        <w:gridCol w:w="3357"/>
      </w:tblGrid>
      <w:tr w:rsidR="00FD3076" w:rsidRPr="00803E4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FD3076" w:rsidRPr="00803E47" w:rsidRDefault="00FD3076" w:rsidP="00FD3076">
            <w:pPr>
              <w:pStyle w:val="TableTextWhite0"/>
              <w:keepNext/>
            </w:pPr>
            <w:r>
              <w:t>NSW Public Sector Capability Framework</w:t>
            </w:r>
          </w:p>
        </w:tc>
      </w:tr>
      <w:tr w:rsidR="00FD3076" w:rsidRPr="00C978B9"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rsidR="00FD3076" w:rsidRPr="00C978B9" w:rsidRDefault="00FD3076" w:rsidP="00FD3076">
            <w:pPr>
              <w:pStyle w:val="TableText"/>
              <w:keepNext/>
              <w:rPr>
                <w:b/>
                <w:sz w:val="24"/>
                <w:szCs w:val="24"/>
              </w:rPr>
            </w:pPr>
            <w:r>
              <w:rPr>
                <w:b/>
              </w:rPr>
              <w:t>Level</w:t>
            </w:r>
          </w:p>
        </w:tc>
      </w:tr>
      <w:tr w:rsidR="00373737" w:rsidRPr="00C978B9" w:rsidTr="00A41E4E">
        <w:tc>
          <w:tcPr>
            <w:tcW w:w="2042" w:type="dxa"/>
            <w:vMerge w:val="restart"/>
            <w:tcBorders>
              <w:top w:val="gems" w:sz="8" w:space="0" w:color="BCBEC0"/>
              <w:bottom w:val="single" w:sz="8" w:space="0" w:color="BCBEC0"/>
            </w:tcBorders>
            <w:vAlign w:val="center"/>
          </w:tcPr>
          <w:p w:rsidR="00373737" w:rsidRPr="00C978B9" w:rsidRDefault="00373737" w:rsidP="00131907">
            <w:pPr>
              <w:keepNext/>
            </w:pPr>
            <w:r w:rsidRPr="00C978B9">
              <w:rPr>
                <w:noProof/>
                <w:lang w:eastAsia="en-AU"/>
              </w:rPr>
              <w:drawing>
                <wp:inline distT="0" distB="0" distL="0" distR="0" wp14:anchorId="6D2769BF" wp14:editId="1C10BB86">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9" cstate="print">
                            <a:extLst/>
                          </a:blip>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rsidR="00373737" w:rsidRPr="00610758" w:rsidRDefault="006B723B" w:rsidP="006B723B">
            <w:pPr>
              <w:pStyle w:val="TableText"/>
              <w:keepNext/>
              <w:rPr>
                <w:sz w:val="24"/>
                <w:szCs w:val="24"/>
              </w:rPr>
            </w:pPr>
            <w:r>
              <w:t>Display Resilience and Courage</w:t>
            </w:r>
          </w:p>
        </w:tc>
        <w:tc>
          <w:tcPr>
            <w:tcW w:w="3357" w:type="dxa"/>
            <w:tcBorders>
              <w:top w:val="gems" w:sz="8" w:space="0" w:color="BCBEC0"/>
              <w:bottom w:val="single" w:sz="8" w:space="0" w:color="BCBEC0"/>
            </w:tcBorders>
          </w:tcPr>
          <w:p w:rsidR="00373737" w:rsidRPr="00610758" w:rsidRDefault="00765552" w:rsidP="006B723B">
            <w:pPr>
              <w:pStyle w:val="TableText"/>
              <w:keepNext/>
            </w:pPr>
            <w:r>
              <w:t>Intermediate</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25496B" w:rsidRDefault="006B723B" w:rsidP="006B723B">
            <w:pPr>
              <w:pStyle w:val="TableText"/>
              <w:keepNext/>
              <w:rPr>
                <w:b/>
                <w:sz w:val="24"/>
                <w:szCs w:val="24"/>
              </w:rPr>
            </w:pPr>
            <w:r w:rsidRPr="0025496B">
              <w:rPr>
                <w:b/>
              </w:rPr>
              <w:t>Act with Integrity</w:t>
            </w:r>
          </w:p>
        </w:tc>
        <w:tc>
          <w:tcPr>
            <w:tcW w:w="3357" w:type="dxa"/>
            <w:tcBorders>
              <w:top w:val="single" w:sz="8" w:space="0" w:color="BCBEC0"/>
            </w:tcBorders>
          </w:tcPr>
          <w:p w:rsidR="00373737" w:rsidRPr="0025496B" w:rsidRDefault="00765552" w:rsidP="006B723B">
            <w:pPr>
              <w:pStyle w:val="TableText"/>
              <w:keepNext/>
              <w:rPr>
                <w:b/>
              </w:rPr>
            </w:pPr>
            <w:r w:rsidRPr="0025496B">
              <w:rPr>
                <w:b/>
              </w:rPr>
              <w:t>Adept</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25496B" w:rsidRDefault="006B723B" w:rsidP="006B723B">
            <w:pPr>
              <w:pStyle w:val="TableText"/>
              <w:keepNext/>
              <w:rPr>
                <w:b/>
                <w:sz w:val="24"/>
                <w:szCs w:val="24"/>
              </w:rPr>
            </w:pPr>
            <w:r w:rsidRPr="0025496B">
              <w:rPr>
                <w:b/>
              </w:rPr>
              <w:t>Manage Self</w:t>
            </w:r>
          </w:p>
        </w:tc>
        <w:tc>
          <w:tcPr>
            <w:tcW w:w="3357" w:type="dxa"/>
            <w:tcBorders>
              <w:top w:val="single" w:sz="8" w:space="0" w:color="BCBEC0"/>
            </w:tcBorders>
          </w:tcPr>
          <w:p w:rsidR="00373737" w:rsidRPr="0025496B" w:rsidRDefault="00A5305E" w:rsidP="006B723B">
            <w:pPr>
              <w:pStyle w:val="TableText"/>
              <w:keepNext/>
              <w:rPr>
                <w:b/>
              </w:rPr>
            </w:pPr>
            <w:r w:rsidRPr="0025496B">
              <w:rPr>
                <w:b/>
              </w:rPr>
              <w:t>Intermediate</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743FCC" w:rsidRDefault="006B723B" w:rsidP="006B723B">
            <w:pPr>
              <w:pStyle w:val="TableText"/>
              <w:keepNext/>
              <w:rPr>
                <w:sz w:val="24"/>
                <w:szCs w:val="24"/>
              </w:rPr>
            </w:pPr>
            <w:r w:rsidRPr="00743FCC">
              <w:t>Value Diversity</w:t>
            </w:r>
          </w:p>
        </w:tc>
        <w:tc>
          <w:tcPr>
            <w:tcW w:w="3357" w:type="dxa"/>
            <w:tcBorders>
              <w:top w:val="single" w:sz="8" w:space="0" w:color="BCBEC0"/>
            </w:tcBorders>
          </w:tcPr>
          <w:p w:rsidR="00373737" w:rsidRPr="00743FCC" w:rsidRDefault="00765552" w:rsidP="006B723B">
            <w:pPr>
              <w:pStyle w:val="TableText"/>
              <w:keepNext/>
            </w:pPr>
            <w:r w:rsidRPr="00743FCC">
              <w:t>Intermediate</w:t>
            </w:r>
          </w:p>
        </w:tc>
      </w:tr>
      <w:tr w:rsidR="00765552" w:rsidRPr="00C978B9" w:rsidTr="00A41E4E">
        <w:tc>
          <w:tcPr>
            <w:tcW w:w="2042" w:type="dxa"/>
            <w:vMerge w:val="restart"/>
            <w:tcBorders>
              <w:top w:val="single" w:sz="12" w:space="0" w:color="auto"/>
              <w:bottom w:val="single" w:sz="8" w:space="0" w:color="BCBEC0"/>
            </w:tcBorders>
            <w:vAlign w:val="center"/>
          </w:tcPr>
          <w:p w:rsidR="00765552" w:rsidRPr="00C978B9" w:rsidRDefault="00765552" w:rsidP="00131907">
            <w:pPr>
              <w:keepNext/>
            </w:pPr>
            <w:r w:rsidRPr="00C978B9">
              <w:rPr>
                <w:noProof/>
                <w:lang w:eastAsia="en-AU"/>
              </w:rPr>
              <w:drawing>
                <wp:inline distT="0" distB="0" distL="0" distR="0" wp14:anchorId="48F6D62D" wp14:editId="408355AA">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0"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rsidR="00765552" w:rsidRPr="0025496B" w:rsidRDefault="00765552" w:rsidP="006B723B">
            <w:pPr>
              <w:pStyle w:val="TableText"/>
              <w:keepNext/>
              <w:rPr>
                <w:b/>
                <w:sz w:val="24"/>
                <w:szCs w:val="24"/>
              </w:rPr>
            </w:pPr>
            <w:r w:rsidRPr="0025496B">
              <w:rPr>
                <w:b/>
              </w:rPr>
              <w:t>Communicate Effectively</w:t>
            </w:r>
          </w:p>
        </w:tc>
        <w:tc>
          <w:tcPr>
            <w:tcW w:w="3357" w:type="dxa"/>
            <w:tcBorders>
              <w:top w:val="single" w:sz="12" w:space="0" w:color="auto"/>
              <w:bottom w:val="single" w:sz="8" w:space="0" w:color="BCBEC0"/>
            </w:tcBorders>
          </w:tcPr>
          <w:p w:rsidR="00765552" w:rsidRPr="0025496B" w:rsidRDefault="00743FCC" w:rsidP="000660BB">
            <w:pPr>
              <w:pStyle w:val="TableText"/>
              <w:keepNext/>
              <w:rPr>
                <w:b/>
              </w:rPr>
            </w:pPr>
            <w:r w:rsidRPr="0025496B">
              <w:rPr>
                <w:b/>
              </w:rPr>
              <w:t>Intermediate</w:t>
            </w:r>
          </w:p>
        </w:tc>
      </w:tr>
      <w:tr w:rsidR="00765552" w:rsidRPr="00C978B9" w:rsidTr="00A41E4E">
        <w:tc>
          <w:tcPr>
            <w:tcW w:w="2042" w:type="dxa"/>
            <w:vMerge/>
            <w:tcBorders>
              <w:top w:val="single" w:sz="8" w:space="0" w:color="BCBEC0"/>
            </w:tcBorders>
          </w:tcPr>
          <w:p w:rsidR="00765552" w:rsidRPr="00C978B9" w:rsidRDefault="00765552" w:rsidP="00131907">
            <w:pPr>
              <w:keepNext/>
            </w:pPr>
          </w:p>
        </w:tc>
        <w:tc>
          <w:tcPr>
            <w:tcW w:w="5458" w:type="dxa"/>
            <w:tcBorders>
              <w:top w:val="single" w:sz="8" w:space="0" w:color="BCBEC0"/>
            </w:tcBorders>
          </w:tcPr>
          <w:p w:rsidR="00765552" w:rsidRPr="00743FCC" w:rsidRDefault="00765552" w:rsidP="006B723B">
            <w:pPr>
              <w:pStyle w:val="TableText"/>
              <w:keepNext/>
              <w:rPr>
                <w:sz w:val="24"/>
                <w:szCs w:val="24"/>
              </w:rPr>
            </w:pPr>
            <w:r w:rsidRPr="00743FCC">
              <w:t>Commit to Customer Service</w:t>
            </w:r>
          </w:p>
        </w:tc>
        <w:tc>
          <w:tcPr>
            <w:tcW w:w="3357" w:type="dxa"/>
            <w:tcBorders>
              <w:top w:val="single" w:sz="8" w:space="0" w:color="BCBEC0"/>
            </w:tcBorders>
          </w:tcPr>
          <w:p w:rsidR="00765552" w:rsidRPr="00743FCC" w:rsidRDefault="00765552" w:rsidP="000660BB">
            <w:pPr>
              <w:pStyle w:val="TableText"/>
              <w:keepNext/>
            </w:pPr>
            <w:r w:rsidRPr="00743FCC">
              <w:t>Adept</w:t>
            </w:r>
          </w:p>
        </w:tc>
      </w:tr>
      <w:tr w:rsidR="00765552" w:rsidRPr="00C978B9" w:rsidTr="00A41E4E">
        <w:tc>
          <w:tcPr>
            <w:tcW w:w="2042" w:type="dxa"/>
            <w:vMerge/>
            <w:tcBorders>
              <w:top w:val="single" w:sz="8" w:space="0" w:color="BCBEC0"/>
            </w:tcBorders>
          </w:tcPr>
          <w:p w:rsidR="00765552" w:rsidRPr="00C978B9" w:rsidRDefault="00765552" w:rsidP="00131907">
            <w:pPr>
              <w:keepNext/>
            </w:pPr>
          </w:p>
        </w:tc>
        <w:tc>
          <w:tcPr>
            <w:tcW w:w="5458" w:type="dxa"/>
            <w:tcBorders>
              <w:top w:val="single" w:sz="8" w:space="0" w:color="BCBEC0"/>
            </w:tcBorders>
          </w:tcPr>
          <w:p w:rsidR="00765552" w:rsidRPr="0025496B" w:rsidRDefault="00765552" w:rsidP="006B723B">
            <w:pPr>
              <w:pStyle w:val="TableText"/>
              <w:keepNext/>
              <w:rPr>
                <w:b/>
                <w:sz w:val="24"/>
                <w:szCs w:val="24"/>
              </w:rPr>
            </w:pPr>
            <w:r w:rsidRPr="0025496B">
              <w:rPr>
                <w:b/>
              </w:rPr>
              <w:t>Work Collaboratively</w:t>
            </w:r>
          </w:p>
        </w:tc>
        <w:tc>
          <w:tcPr>
            <w:tcW w:w="3357" w:type="dxa"/>
            <w:tcBorders>
              <w:top w:val="single" w:sz="8" w:space="0" w:color="BCBEC0"/>
            </w:tcBorders>
          </w:tcPr>
          <w:p w:rsidR="00765552" w:rsidRPr="0025496B" w:rsidRDefault="00765552" w:rsidP="006B723B">
            <w:pPr>
              <w:pStyle w:val="TableText"/>
              <w:keepNext/>
              <w:rPr>
                <w:b/>
              </w:rPr>
            </w:pPr>
            <w:r w:rsidRPr="0025496B">
              <w:rPr>
                <w:b/>
              </w:rPr>
              <w:t>Intermediate</w:t>
            </w:r>
          </w:p>
        </w:tc>
      </w:tr>
      <w:tr w:rsidR="00765552" w:rsidRPr="00C978B9" w:rsidTr="00A41E4E">
        <w:tc>
          <w:tcPr>
            <w:tcW w:w="2042" w:type="dxa"/>
            <w:vMerge/>
            <w:tcBorders>
              <w:top w:val="single" w:sz="8" w:space="0" w:color="BCBEC0"/>
            </w:tcBorders>
          </w:tcPr>
          <w:p w:rsidR="00765552" w:rsidRPr="00C978B9" w:rsidRDefault="00765552" w:rsidP="00131907">
            <w:pPr>
              <w:keepNext/>
            </w:pPr>
          </w:p>
        </w:tc>
        <w:tc>
          <w:tcPr>
            <w:tcW w:w="5458" w:type="dxa"/>
            <w:tcBorders>
              <w:top w:val="single" w:sz="8" w:space="0" w:color="BCBEC0"/>
            </w:tcBorders>
          </w:tcPr>
          <w:p w:rsidR="00765552" w:rsidRPr="00743FCC" w:rsidRDefault="00765552" w:rsidP="006B723B">
            <w:pPr>
              <w:pStyle w:val="TableText"/>
              <w:keepNext/>
              <w:rPr>
                <w:sz w:val="24"/>
                <w:szCs w:val="24"/>
              </w:rPr>
            </w:pPr>
            <w:r w:rsidRPr="00743FCC">
              <w:t>Influence and Negotiate</w:t>
            </w:r>
          </w:p>
        </w:tc>
        <w:tc>
          <w:tcPr>
            <w:tcW w:w="3357" w:type="dxa"/>
            <w:tcBorders>
              <w:top w:val="single" w:sz="8" w:space="0" w:color="BCBEC0"/>
            </w:tcBorders>
          </w:tcPr>
          <w:p w:rsidR="00765552" w:rsidRPr="00743FCC" w:rsidRDefault="00743FCC" w:rsidP="00743FCC">
            <w:pPr>
              <w:pStyle w:val="TableText"/>
              <w:keepNext/>
            </w:pPr>
            <w:r>
              <w:t>Foundational</w:t>
            </w:r>
          </w:p>
        </w:tc>
      </w:tr>
      <w:tr w:rsidR="00765552" w:rsidRPr="00C978B9" w:rsidTr="00A41E4E">
        <w:tc>
          <w:tcPr>
            <w:tcW w:w="2042" w:type="dxa"/>
            <w:vMerge w:val="restart"/>
            <w:tcBorders>
              <w:top w:val="single" w:sz="12" w:space="0" w:color="auto"/>
              <w:bottom w:val="single" w:sz="8" w:space="0" w:color="BCBEC0"/>
            </w:tcBorders>
            <w:vAlign w:val="center"/>
          </w:tcPr>
          <w:p w:rsidR="00765552" w:rsidRPr="00C978B9" w:rsidRDefault="00765552" w:rsidP="00131907">
            <w:pPr>
              <w:keepNext/>
            </w:pPr>
            <w:r w:rsidRPr="00C978B9">
              <w:rPr>
                <w:noProof/>
                <w:lang w:eastAsia="en-AU"/>
              </w:rPr>
              <w:drawing>
                <wp:inline distT="0" distB="0" distL="0" distR="0" wp14:anchorId="097A2205" wp14:editId="2D77C354">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1"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rsidR="00765552" w:rsidRPr="00743FCC" w:rsidRDefault="00765552" w:rsidP="006B723B">
            <w:pPr>
              <w:pStyle w:val="TableText"/>
              <w:keepNext/>
              <w:rPr>
                <w:sz w:val="24"/>
                <w:szCs w:val="24"/>
              </w:rPr>
            </w:pPr>
            <w:r w:rsidRPr="00743FCC">
              <w:t>Deliver Results</w:t>
            </w:r>
          </w:p>
        </w:tc>
        <w:tc>
          <w:tcPr>
            <w:tcW w:w="3357" w:type="dxa"/>
            <w:tcBorders>
              <w:top w:val="single" w:sz="12" w:space="0" w:color="auto"/>
              <w:bottom w:val="single" w:sz="8" w:space="0" w:color="BCBEC0"/>
            </w:tcBorders>
          </w:tcPr>
          <w:p w:rsidR="00765552" w:rsidRPr="00743FCC" w:rsidRDefault="00743FCC" w:rsidP="00A5305E">
            <w:pPr>
              <w:pStyle w:val="TableText"/>
              <w:keepNext/>
            </w:pPr>
            <w:r>
              <w:t>Foundational</w:t>
            </w:r>
          </w:p>
        </w:tc>
      </w:tr>
      <w:tr w:rsidR="00765552" w:rsidRPr="00C978B9" w:rsidTr="00A41E4E">
        <w:tc>
          <w:tcPr>
            <w:tcW w:w="2042" w:type="dxa"/>
            <w:vMerge/>
            <w:tcBorders>
              <w:top w:val="single" w:sz="8" w:space="0" w:color="BCBEC0"/>
            </w:tcBorders>
          </w:tcPr>
          <w:p w:rsidR="00765552" w:rsidRPr="00C978B9" w:rsidRDefault="00765552" w:rsidP="00131907">
            <w:pPr>
              <w:keepNext/>
            </w:pPr>
          </w:p>
        </w:tc>
        <w:tc>
          <w:tcPr>
            <w:tcW w:w="5458" w:type="dxa"/>
            <w:tcBorders>
              <w:top w:val="single" w:sz="8" w:space="0" w:color="BCBEC0"/>
            </w:tcBorders>
          </w:tcPr>
          <w:p w:rsidR="00765552" w:rsidRPr="0025496B" w:rsidRDefault="00765552" w:rsidP="006B723B">
            <w:pPr>
              <w:pStyle w:val="TableText"/>
              <w:keepNext/>
              <w:rPr>
                <w:b/>
                <w:sz w:val="24"/>
                <w:szCs w:val="24"/>
              </w:rPr>
            </w:pPr>
            <w:r w:rsidRPr="0025496B">
              <w:rPr>
                <w:b/>
              </w:rPr>
              <w:t>Plan and Prioritise</w:t>
            </w:r>
          </w:p>
        </w:tc>
        <w:tc>
          <w:tcPr>
            <w:tcW w:w="3357" w:type="dxa"/>
            <w:tcBorders>
              <w:top w:val="single" w:sz="8" w:space="0" w:color="BCBEC0"/>
            </w:tcBorders>
          </w:tcPr>
          <w:p w:rsidR="00765552" w:rsidRPr="0025496B" w:rsidRDefault="00743FCC" w:rsidP="006B723B">
            <w:pPr>
              <w:pStyle w:val="TableText"/>
              <w:keepNext/>
              <w:rPr>
                <w:b/>
              </w:rPr>
            </w:pPr>
            <w:r w:rsidRPr="0025496B">
              <w:rPr>
                <w:b/>
              </w:rPr>
              <w:t>Intermediate</w:t>
            </w:r>
          </w:p>
        </w:tc>
      </w:tr>
      <w:tr w:rsidR="00765552" w:rsidRPr="00C978B9" w:rsidTr="00A41E4E">
        <w:tc>
          <w:tcPr>
            <w:tcW w:w="2042" w:type="dxa"/>
            <w:vMerge/>
            <w:tcBorders>
              <w:top w:val="single" w:sz="8" w:space="0" w:color="BCBEC0"/>
            </w:tcBorders>
          </w:tcPr>
          <w:p w:rsidR="00765552" w:rsidRPr="00C978B9" w:rsidRDefault="00765552" w:rsidP="00131907">
            <w:pPr>
              <w:keepNext/>
            </w:pPr>
          </w:p>
        </w:tc>
        <w:tc>
          <w:tcPr>
            <w:tcW w:w="5458" w:type="dxa"/>
            <w:tcBorders>
              <w:top w:val="single" w:sz="8" w:space="0" w:color="BCBEC0"/>
            </w:tcBorders>
          </w:tcPr>
          <w:p w:rsidR="00765552" w:rsidRPr="00743FCC" w:rsidRDefault="00765552" w:rsidP="006B723B">
            <w:pPr>
              <w:pStyle w:val="TableText"/>
              <w:keepNext/>
              <w:rPr>
                <w:sz w:val="24"/>
                <w:szCs w:val="24"/>
              </w:rPr>
            </w:pPr>
            <w:r w:rsidRPr="00743FCC">
              <w:t>Think and Solve Problems</w:t>
            </w:r>
          </w:p>
        </w:tc>
        <w:tc>
          <w:tcPr>
            <w:tcW w:w="3357" w:type="dxa"/>
            <w:tcBorders>
              <w:top w:val="single" w:sz="8" w:space="0" w:color="BCBEC0"/>
            </w:tcBorders>
          </w:tcPr>
          <w:p w:rsidR="00765552" w:rsidRPr="00743FCC" w:rsidRDefault="00743FCC" w:rsidP="006B723B">
            <w:pPr>
              <w:pStyle w:val="TableText"/>
              <w:keepNext/>
            </w:pPr>
            <w:r w:rsidRPr="00743FCC">
              <w:t>Intermediate</w:t>
            </w:r>
          </w:p>
        </w:tc>
      </w:tr>
      <w:tr w:rsidR="00765552" w:rsidRPr="00C978B9" w:rsidTr="00A41E4E">
        <w:tc>
          <w:tcPr>
            <w:tcW w:w="2042" w:type="dxa"/>
            <w:vMerge/>
            <w:tcBorders>
              <w:top w:val="single" w:sz="8" w:space="0" w:color="BCBEC0"/>
            </w:tcBorders>
          </w:tcPr>
          <w:p w:rsidR="00765552" w:rsidRPr="00C978B9" w:rsidRDefault="00765552" w:rsidP="00131907">
            <w:pPr>
              <w:keepNext/>
            </w:pPr>
          </w:p>
        </w:tc>
        <w:tc>
          <w:tcPr>
            <w:tcW w:w="5458" w:type="dxa"/>
            <w:tcBorders>
              <w:top w:val="single" w:sz="8" w:space="0" w:color="BCBEC0"/>
            </w:tcBorders>
          </w:tcPr>
          <w:p w:rsidR="00765552" w:rsidRPr="00743FCC" w:rsidRDefault="00765552" w:rsidP="006B723B">
            <w:pPr>
              <w:pStyle w:val="TableText"/>
              <w:keepNext/>
              <w:rPr>
                <w:sz w:val="24"/>
                <w:szCs w:val="24"/>
              </w:rPr>
            </w:pPr>
            <w:r w:rsidRPr="00743FCC">
              <w:t>Demonstrate Accountability</w:t>
            </w:r>
          </w:p>
        </w:tc>
        <w:tc>
          <w:tcPr>
            <w:tcW w:w="3357" w:type="dxa"/>
            <w:tcBorders>
              <w:top w:val="single" w:sz="8" w:space="0" w:color="BCBEC0"/>
            </w:tcBorders>
          </w:tcPr>
          <w:p w:rsidR="00765552" w:rsidRPr="00743FCC" w:rsidRDefault="00765552" w:rsidP="006B723B">
            <w:pPr>
              <w:pStyle w:val="TableText"/>
              <w:keepNext/>
            </w:pPr>
            <w:r w:rsidRPr="00743FCC">
              <w:t>Intermediate</w:t>
            </w:r>
          </w:p>
        </w:tc>
      </w:tr>
      <w:tr w:rsidR="00765552" w:rsidRPr="00C978B9" w:rsidTr="00A41E4E">
        <w:tc>
          <w:tcPr>
            <w:tcW w:w="2042" w:type="dxa"/>
            <w:vMerge w:val="restart"/>
            <w:tcBorders>
              <w:top w:val="single" w:sz="12" w:space="0" w:color="auto"/>
              <w:bottom w:val="single" w:sz="8" w:space="0" w:color="BCBEC0"/>
            </w:tcBorders>
            <w:vAlign w:val="center"/>
          </w:tcPr>
          <w:p w:rsidR="00765552" w:rsidRPr="00C978B9" w:rsidRDefault="00765552" w:rsidP="00131907">
            <w:pPr>
              <w:keepNext/>
            </w:pPr>
            <w:r w:rsidRPr="00C978B9">
              <w:rPr>
                <w:noProof/>
                <w:lang w:eastAsia="en-AU"/>
              </w:rPr>
              <w:drawing>
                <wp:inline distT="0" distB="0" distL="0" distR="0" wp14:anchorId="4148534F" wp14:editId="0EB0D54B">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2"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rsidR="00765552" w:rsidRPr="00743FCC" w:rsidRDefault="00765552" w:rsidP="006B723B">
            <w:pPr>
              <w:pStyle w:val="TableText"/>
              <w:keepNext/>
              <w:rPr>
                <w:sz w:val="24"/>
                <w:szCs w:val="24"/>
              </w:rPr>
            </w:pPr>
            <w:r w:rsidRPr="00743FCC">
              <w:t>Finance</w:t>
            </w:r>
          </w:p>
        </w:tc>
        <w:tc>
          <w:tcPr>
            <w:tcW w:w="3357" w:type="dxa"/>
            <w:tcBorders>
              <w:top w:val="single" w:sz="12" w:space="0" w:color="auto"/>
              <w:bottom w:val="single" w:sz="8" w:space="0" w:color="BCBEC0"/>
            </w:tcBorders>
          </w:tcPr>
          <w:p w:rsidR="00765552" w:rsidRPr="00743FCC" w:rsidRDefault="00765552" w:rsidP="006B723B">
            <w:pPr>
              <w:pStyle w:val="TableText"/>
              <w:keepNext/>
            </w:pPr>
            <w:r w:rsidRPr="00743FCC">
              <w:t>Intermediate</w:t>
            </w:r>
          </w:p>
        </w:tc>
      </w:tr>
      <w:tr w:rsidR="00765552" w:rsidRPr="00C978B9" w:rsidTr="00A41E4E">
        <w:tc>
          <w:tcPr>
            <w:tcW w:w="2042" w:type="dxa"/>
            <w:vMerge/>
            <w:tcBorders>
              <w:top w:val="single" w:sz="8" w:space="0" w:color="BCBEC0"/>
            </w:tcBorders>
          </w:tcPr>
          <w:p w:rsidR="00765552" w:rsidRPr="00C978B9" w:rsidRDefault="00765552" w:rsidP="00131907">
            <w:pPr>
              <w:keepNext/>
            </w:pPr>
          </w:p>
        </w:tc>
        <w:tc>
          <w:tcPr>
            <w:tcW w:w="5458" w:type="dxa"/>
            <w:tcBorders>
              <w:top w:val="single" w:sz="8" w:space="0" w:color="BCBEC0"/>
            </w:tcBorders>
          </w:tcPr>
          <w:p w:rsidR="00765552" w:rsidRPr="00743FCC" w:rsidRDefault="00765552" w:rsidP="006B723B">
            <w:pPr>
              <w:pStyle w:val="TableText"/>
              <w:keepNext/>
              <w:rPr>
                <w:sz w:val="24"/>
                <w:szCs w:val="24"/>
              </w:rPr>
            </w:pPr>
            <w:r w:rsidRPr="00743FCC">
              <w:t>Technology</w:t>
            </w:r>
          </w:p>
        </w:tc>
        <w:tc>
          <w:tcPr>
            <w:tcW w:w="3357" w:type="dxa"/>
            <w:tcBorders>
              <w:top w:val="single" w:sz="8" w:space="0" w:color="BCBEC0"/>
            </w:tcBorders>
          </w:tcPr>
          <w:p w:rsidR="00765552" w:rsidRPr="00743FCC" w:rsidRDefault="00765552" w:rsidP="006B723B">
            <w:pPr>
              <w:pStyle w:val="TableText"/>
              <w:keepNext/>
            </w:pPr>
            <w:r w:rsidRPr="00743FCC">
              <w:t>Intermediate</w:t>
            </w:r>
          </w:p>
        </w:tc>
      </w:tr>
      <w:tr w:rsidR="00765552" w:rsidRPr="00C978B9" w:rsidTr="00A41E4E">
        <w:tc>
          <w:tcPr>
            <w:tcW w:w="2042" w:type="dxa"/>
            <w:vMerge/>
            <w:tcBorders>
              <w:top w:val="single" w:sz="8" w:space="0" w:color="BCBEC0"/>
            </w:tcBorders>
          </w:tcPr>
          <w:p w:rsidR="00765552" w:rsidRPr="00C978B9" w:rsidRDefault="00765552" w:rsidP="00131907">
            <w:pPr>
              <w:keepNext/>
            </w:pPr>
          </w:p>
        </w:tc>
        <w:tc>
          <w:tcPr>
            <w:tcW w:w="5458" w:type="dxa"/>
            <w:tcBorders>
              <w:top w:val="single" w:sz="8" w:space="0" w:color="BCBEC0"/>
            </w:tcBorders>
          </w:tcPr>
          <w:p w:rsidR="00765552" w:rsidRPr="00743FCC" w:rsidRDefault="00765552" w:rsidP="006B723B">
            <w:pPr>
              <w:pStyle w:val="TableText"/>
              <w:keepNext/>
              <w:rPr>
                <w:sz w:val="24"/>
                <w:szCs w:val="24"/>
              </w:rPr>
            </w:pPr>
            <w:r w:rsidRPr="00743FCC">
              <w:t>Procurement and Contract Management</w:t>
            </w:r>
          </w:p>
        </w:tc>
        <w:tc>
          <w:tcPr>
            <w:tcW w:w="3357" w:type="dxa"/>
            <w:tcBorders>
              <w:top w:val="single" w:sz="8" w:space="0" w:color="BCBEC0"/>
            </w:tcBorders>
          </w:tcPr>
          <w:p w:rsidR="00765552" w:rsidRPr="00743FCC" w:rsidRDefault="00743FCC" w:rsidP="006B723B">
            <w:pPr>
              <w:pStyle w:val="TableText"/>
              <w:keepNext/>
            </w:pPr>
            <w:r>
              <w:t>Foundational</w:t>
            </w:r>
          </w:p>
        </w:tc>
      </w:tr>
      <w:tr w:rsidR="00765552" w:rsidRPr="00C978B9" w:rsidTr="00C44901">
        <w:tc>
          <w:tcPr>
            <w:tcW w:w="2042" w:type="dxa"/>
            <w:vMerge/>
            <w:tcBorders>
              <w:top w:val="single" w:sz="8" w:space="0" w:color="BCBEC0"/>
              <w:bottom w:val="single" w:sz="12" w:space="0" w:color="auto"/>
            </w:tcBorders>
          </w:tcPr>
          <w:p w:rsidR="00765552" w:rsidRPr="00C978B9" w:rsidRDefault="00765552" w:rsidP="00131907">
            <w:pPr>
              <w:keepNext/>
            </w:pPr>
          </w:p>
        </w:tc>
        <w:tc>
          <w:tcPr>
            <w:tcW w:w="5458" w:type="dxa"/>
            <w:tcBorders>
              <w:top w:val="single" w:sz="8" w:space="0" w:color="BCBEC0"/>
              <w:bottom w:val="single" w:sz="12" w:space="0" w:color="auto"/>
            </w:tcBorders>
          </w:tcPr>
          <w:p w:rsidR="00765552" w:rsidRPr="0025496B" w:rsidRDefault="00765552" w:rsidP="006B723B">
            <w:pPr>
              <w:pStyle w:val="TableText"/>
              <w:keepNext/>
              <w:rPr>
                <w:b/>
                <w:sz w:val="24"/>
                <w:szCs w:val="24"/>
              </w:rPr>
            </w:pPr>
            <w:r w:rsidRPr="0025496B">
              <w:rPr>
                <w:b/>
              </w:rPr>
              <w:t>Project Management</w:t>
            </w:r>
          </w:p>
        </w:tc>
        <w:tc>
          <w:tcPr>
            <w:tcW w:w="3357" w:type="dxa"/>
            <w:tcBorders>
              <w:top w:val="single" w:sz="8" w:space="0" w:color="BCBEC0"/>
              <w:bottom w:val="single" w:sz="12" w:space="0" w:color="auto"/>
            </w:tcBorders>
          </w:tcPr>
          <w:p w:rsidR="00765552" w:rsidRPr="0025496B" w:rsidRDefault="00743FCC" w:rsidP="006B723B">
            <w:pPr>
              <w:pStyle w:val="TableText"/>
              <w:keepNext/>
              <w:rPr>
                <w:b/>
              </w:rPr>
            </w:pPr>
            <w:r w:rsidRPr="0025496B">
              <w:rPr>
                <w:b/>
              </w:rPr>
              <w:t>Intermediate</w:t>
            </w:r>
          </w:p>
        </w:tc>
      </w:tr>
    </w:tbl>
    <w:p w:rsidR="00743FCC" w:rsidRDefault="00743FCC" w:rsidP="00325E9D">
      <w:pPr>
        <w:pStyle w:val="Heading2"/>
      </w:pPr>
    </w:p>
    <w:p w:rsidR="00325E9D" w:rsidRPr="00C978B9" w:rsidRDefault="00325E9D" w:rsidP="00325E9D">
      <w:pPr>
        <w:pStyle w:val="Heading2"/>
      </w:pPr>
      <w:r w:rsidRPr="00C978B9">
        <w:t xml:space="preserve">Focus </w:t>
      </w:r>
      <w:r>
        <w:t>c</w:t>
      </w:r>
      <w:r w:rsidRPr="00C978B9">
        <w:t>apabilities</w:t>
      </w:r>
    </w:p>
    <w:p w:rsidR="00325E9D" w:rsidRDefault="00325E9D" w:rsidP="00325E9D">
      <w:pPr>
        <w:rPr>
          <w:rFonts w:cs="Arial"/>
        </w:rPr>
      </w:pPr>
      <w:r w:rsidRPr="00325E9D">
        <w:rPr>
          <w:rFonts w:cs="Arial"/>
        </w:rPr>
        <w:t xml:space="preserve">The focus capabilities for the role are the capabilities in which occupants must demonstrate immediate competence. The </w:t>
      </w:r>
      <w:r w:rsidR="00765552" w:rsidRPr="00325E9D">
        <w:rPr>
          <w:rFonts w:cs="Arial"/>
        </w:rPr>
        <w:t>behavioral</w:t>
      </w:r>
      <w:r w:rsidRPr="00325E9D">
        <w:rPr>
          <w:rFonts w:cs="Arial"/>
        </w:rPr>
        <w:t xml:space="preserve">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14"/>
        <w:gridCol w:w="2348"/>
        <w:gridCol w:w="5795"/>
      </w:tblGrid>
      <w:tr w:rsidR="004A6F01" w:rsidTr="00DA157B">
        <w:trPr>
          <w:cnfStyle w:val="100000000000" w:firstRow="1" w:lastRow="0" w:firstColumn="0" w:lastColumn="0" w:oddVBand="0" w:evenVBand="0" w:oddHBand="0" w:evenHBand="0" w:firstRowFirstColumn="0" w:firstRowLastColumn="0" w:lastRowFirstColumn="0" w:lastRowLastColumn="0"/>
          <w:tblHeader/>
        </w:trPr>
        <w:tc>
          <w:tcPr>
            <w:tcW w:w="10857" w:type="dxa"/>
            <w:gridSpan w:val="3"/>
            <w:hideMark/>
          </w:tcPr>
          <w:p w:rsidR="004A6F01" w:rsidRDefault="004A6F01" w:rsidP="00DA157B">
            <w:pPr>
              <w:pStyle w:val="TableTextWhite0"/>
              <w:keepNext/>
            </w:pPr>
            <w:r>
              <w:lastRenderedPageBreak/>
              <w:t>NSW Public Sector Capability Framework</w:t>
            </w:r>
          </w:p>
        </w:tc>
      </w:tr>
      <w:tr w:rsidR="004A6F01" w:rsidTr="00DA157B">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hideMark/>
          </w:tcPr>
          <w:p w:rsidR="004A6F01" w:rsidRDefault="004A6F01" w:rsidP="00DA157B">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hideMark/>
          </w:tcPr>
          <w:p w:rsidR="004A6F01" w:rsidRDefault="004A6F01" w:rsidP="00DA157B">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hideMark/>
          </w:tcPr>
          <w:p w:rsidR="004A6F01" w:rsidRDefault="004A6F01" w:rsidP="00DA157B">
            <w:pPr>
              <w:pStyle w:val="TableText"/>
              <w:keepNext/>
              <w:rPr>
                <w:b/>
                <w:sz w:val="24"/>
                <w:szCs w:val="24"/>
              </w:rPr>
            </w:pPr>
            <w:r>
              <w:rPr>
                <w:b/>
              </w:rPr>
              <w:t>Behavioural Indicators</w:t>
            </w:r>
          </w:p>
        </w:tc>
      </w:tr>
      <w:tr w:rsidR="004A6F01" w:rsidRPr="00C978B9" w:rsidTr="00DA157B">
        <w:tc>
          <w:tcPr>
            <w:tcW w:w="2714" w:type="dxa"/>
          </w:tcPr>
          <w:p w:rsidR="004A6F01" w:rsidRPr="00C978B9" w:rsidRDefault="004A6F01" w:rsidP="00DA157B">
            <w:pPr>
              <w:pStyle w:val="TableText"/>
              <w:rPr>
                <w:b/>
              </w:rPr>
            </w:pPr>
            <w:bookmarkStart w:id="1" w:name="Personal_Integrity_Adept"/>
            <w:r w:rsidRPr="00C978B9">
              <w:rPr>
                <w:b/>
              </w:rPr>
              <w:t>Personal Attributes</w:t>
            </w:r>
          </w:p>
          <w:p w:rsidR="004A6F01" w:rsidRPr="00C978B9" w:rsidRDefault="004A6F01" w:rsidP="00DA157B">
            <w:pPr>
              <w:pStyle w:val="TableText"/>
            </w:pPr>
            <w:r w:rsidRPr="00C978B9">
              <w:t>Act with Integrity</w:t>
            </w:r>
          </w:p>
        </w:tc>
        <w:tc>
          <w:tcPr>
            <w:tcW w:w="2348" w:type="dxa"/>
          </w:tcPr>
          <w:p w:rsidR="004A6F01" w:rsidRPr="00C978B9" w:rsidRDefault="004A6F01" w:rsidP="00DA157B">
            <w:pPr>
              <w:pStyle w:val="TableText"/>
              <w:rPr>
                <w:rFonts w:cs="Arial"/>
                <w:color w:val="000000"/>
              </w:rPr>
            </w:pPr>
            <w:r w:rsidRPr="00C978B9">
              <w:rPr>
                <w:rFonts w:cs="Arial"/>
                <w:color w:val="000000"/>
              </w:rPr>
              <w:t>Adept</w:t>
            </w:r>
          </w:p>
        </w:tc>
        <w:tc>
          <w:tcPr>
            <w:tcW w:w="5795" w:type="dxa"/>
          </w:tcPr>
          <w:p w:rsidR="004A6F01" w:rsidRPr="00C978B9" w:rsidRDefault="004A6F01" w:rsidP="00DA157B">
            <w:pPr>
              <w:pStyle w:val="TableBullet"/>
            </w:pPr>
            <w:r w:rsidRPr="00C978B9">
              <w:t>Represent the organisation in an honest, ethical and professional way and encourage others to do so</w:t>
            </w:r>
          </w:p>
          <w:p w:rsidR="004A6F01" w:rsidRPr="00C978B9" w:rsidRDefault="004A6F01" w:rsidP="00DA157B">
            <w:pPr>
              <w:pStyle w:val="TableBullet"/>
            </w:pPr>
            <w:r w:rsidRPr="00C978B9">
              <w:t>Demonstrate professionalism to support a culture of integrity within the team/unit</w:t>
            </w:r>
          </w:p>
          <w:p w:rsidR="004A6F01" w:rsidRPr="00C978B9" w:rsidRDefault="004A6F01" w:rsidP="00DA157B">
            <w:pPr>
              <w:pStyle w:val="TableBullet"/>
            </w:pPr>
            <w:r w:rsidRPr="00C978B9">
              <w:t>Set an example for others to follow and identify and explain ethical issues</w:t>
            </w:r>
          </w:p>
          <w:p w:rsidR="004A6F01" w:rsidRPr="00C978B9" w:rsidRDefault="004A6F01" w:rsidP="00DA157B">
            <w:pPr>
              <w:pStyle w:val="TableBullet"/>
            </w:pPr>
            <w:r w:rsidRPr="00C978B9">
              <w:t>Ensure that others understand the legislation and policy framework within which they operate</w:t>
            </w:r>
          </w:p>
          <w:p w:rsidR="004A6F01" w:rsidRPr="00C978B9" w:rsidRDefault="004A6F01" w:rsidP="00DA157B">
            <w:pPr>
              <w:pStyle w:val="TableBullet"/>
            </w:pPr>
            <w:r w:rsidRPr="00C978B9">
              <w:t>Act to prevent and report misconduct, illegal and inappropriate behaviour</w:t>
            </w:r>
          </w:p>
        </w:tc>
      </w:tr>
      <w:tr w:rsidR="0025496B" w:rsidRPr="00C978B9" w:rsidTr="00DA157B">
        <w:tc>
          <w:tcPr>
            <w:tcW w:w="2714" w:type="dxa"/>
          </w:tcPr>
          <w:p w:rsidR="0025496B" w:rsidRPr="00C978B9" w:rsidRDefault="0025496B" w:rsidP="0025496B">
            <w:pPr>
              <w:pStyle w:val="TableText"/>
              <w:rPr>
                <w:b/>
              </w:rPr>
            </w:pPr>
            <w:r w:rsidRPr="00C978B9">
              <w:rPr>
                <w:b/>
              </w:rPr>
              <w:t>Personal Attributes</w:t>
            </w:r>
          </w:p>
          <w:p w:rsidR="0025496B" w:rsidRDefault="0025496B" w:rsidP="00DA157B">
            <w:pPr>
              <w:pStyle w:val="TableText"/>
            </w:pPr>
            <w:r w:rsidRPr="0025496B">
              <w:t>Manage Sel</w:t>
            </w:r>
            <w:r>
              <w:t>f</w:t>
            </w:r>
          </w:p>
          <w:p w:rsidR="0025496B" w:rsidRPr="0025496B" w:rsidRDefault="0025496B" w:rsidP="00DA157B">
            <w:pPr>
              <w:pStyle w:val="TableText"/>
            </w:pPr>
          </w:p>
        </w:tc>
        <w:tc>
          <w:tcPr>
            <w:tcW w:w="2348" w:type="dxa"/>
          </w:tcPr>
          <w:p w:rsidR="0025496B" w:rsidRPr="00C978B9" w:rsidRDefault="0025496B" w:rsidP="00DA157B">
            <w:pPr>
              <w:pStyle w:val="TableText"/>
              <w:rPr>
                <w:rFonts w:cs="Arial"/>
                <w:color w:val="000000"/>
              </w:rPr>
            </w:pPr>
            <w:r>
              <w:rPr>
                <w:rFonts w:cs="Arial"/>
                <w:color w:val="000000"/>
              </w:rPr>
              <w:t>Intermediate</w:t>
            </w:r>
          </w:p>
        </w:tc>
        <w:tc>
          <w:tcPr>
            <w:tcW w:w="5795" w:type="dxa"/>
          </w:tcPr>
          <w:p w:rsidR="0025496B" w:rsidRPr="0025496B" w:rsidRDefault="0025496B" w:rsidP="0025496B">
            <w:pPr>
              <w:pStyle w:val="TableBullet"/>
            </w:pPr>
            <w:r w:rsidRPr="0025496B">
              <w:t xml:space="preserve">Adapt existing skills to new situations </w:t>
            </w:r>
          </w:p>
          <w:p w:rsidR="0025496B" w:rsidRPr="0025496B" w:rsidRDefault="0025496B" w:rsidP="0025496B">
            <w:pPr>
              <w:pStyle w:val="TableBullet"/>
            </w:pPr>
            <w:r w:rsidRPr="0025496B">
              <w:t xml:space="preserve">Show commitment to achieving work goals </w:t>
            </w:r>
          </w:p>
          <w:p w:rsidR="0025496B" w:rsidRPr="0025496B" w:rsidRDefault="0025496B" w:rsidP="0025496B">
            <w:pPr>
              <w:pStyle w:val="TableBullet"/>
            </w:pPr>
            <w:r w:rsidRPr="0025496B">
              <w:t xml:space="preserve">Show awareness of own strengths and areas for growth and develop and apply new skills </w:t>
            </w:r>
          </w:p>
          <w:p w:rsidR="0025496B" w:rsidRPr="0025496B" w:rsidRDefault="0025496B" w:rsidP="0025496B">
            <w:pPr>
              <w:pStyle w:val="TableBullet"/>
            </w:pPr>
            <w:r w:rsidRPr="0025496B">
              <w:t xml:space="preserve">Seek feedback from colleagues and stakeholders </w:t>
            </w:r>
          </w:p>
          <w:p w:rsidR="0025496B" w:rsidRPr="00C978B9" w:rsidRDefault="0025496B" w:rsidP="0025496B">
            <w:pPr>
              <w:pStyle w:val="TableBullet"/>
            </w:pPr>
            <w:r w:rsidRPr="0025496B">
              <w:rPr>
                <w:lang w:val="en-US"/>
              </w:rPr>
              <w:t>Maintain own motivation when tasks become difficult</w:t>
            </w:r>
          </w:p>
        </w:tc>
      </w:tr>
      <w:bookmarkEnd w:id="1"/>
      <w:tr w:rsidR="004A6F01" w:rsidTr="00DA157B">
        <w:tc>
          <w:tcPr>
            <w:tcW w:w="2714" w:type="dxa"/>
            <w:tcBorders>
              <w:top w:val="single" w:sz="8" w:space="0" w:color="BCBEC0"/>
              <w:left w:val="nil"/>
              <w:bottom w:val="single" w:sz="8" w:space="0" w:color="BCBEC0"/>
              <w:right w:val="nil"/>
            </w:tcBorders>
            <w:hideMark/>
          </w:tcPr>
          <w:p w:rsidR="004A6F01" w:rsidRDefault="004A6F01" w:rsidP="00DA157B">
            <w:pPr>
              <w:pStyle w:val="TableText"/>
              <w:rPr>
                <w:b/>
              </w:rPr>
            </w:pPr>
            <w:r>
              <w:rPr>
                <w:b/>
              </w:rPr>
              <w:t>Relationships</w:t>
            </w:r>
          </w:p>
          <w:p w:rsidR="004A6F01" w:rsidRDefault="004A6F01" w:rsidP="00DA157B">
            <w:pPr>
              <w:pStyle w:val="TableText"/>
            </w:pPr>
            <w:r>
              <w:t>Communicate Effectively</w:t>
            </w:r>
          </w:p>
        </w:tc>
        <w:tc>
          <w:tcPr>
            <w:tcW w:w="2348" w:type="dxa"/>
            <w:tcBorders>
              <w:top w:val="single" w:sz="8" w:space="0" w:color="BCBEC0"/>
              <w:left w:val="nil"/>
              <w:bottom w:val="single" w:sz="8" w:space="0" w:color="BCBEC0"/>
              <w:right w:val="nil"/>
            </w:tcBorders>
            <w:hideMark/>
          </w:tcPr>
          <w:p w:rsidR="004A6F01" w:rsidRDefault="0025496B" w:rsidP="00DA157B">
            <w:pPr>
              <w:pStyle w:val="TableText"/>
              <w:rPr>
                <w:rFonts w:cs="Arial"/>
                <w:color w:val="000000"/>
              </w:rPr>
            </w:pPr>
            <w:r>
              <w:rPr>
                <w:rFonts w:cs="Arial"/>
                <w:color w:val="000000"/>
              </w:rPr>
              <w:t>Intermediate</w:t>
            </w:r>
          </w:p>
        </w:tc>
        <w:tc>
          <w:tcPr>
            <w:tcW w:w="5795" w:type="dxa"/>
            <w:tcBorders>
              <w:top w:val="single" w:sz="8" w:space="0" w:color="BCBEC0"/>
              <w:left w:val="nil"/>
              <w:bottom w:val="single" w:sz="8" w:space="0" w:color="BCBEC0"/>
              <w:right w:val="nil"/>
            </w:tcBorders>
            <w:hideMark/>
          </w:tcPr>
          <w:p w:rsidR="0025496B" w:rsidRPr="0025496B" w:rsidRDefault="0025496B" w:rsidP="00FA214C">
            <w:pPr>
              <w:pStyle w:val="TableBullet"/>
              <w:tabs>
                <w:tab w:val="num" w:pos="284"/>
              </w:tabs>
              <w:ind w:left="284" w:hanging="284"/>
            </w:pPr>
            <w:r w:rsidRPr="0025496B">
              <w:t xml:space="preserve">Focus on key points and speak in ‘Plain English’ </w:t>
            </w:r>
          </w:p>
          <w:p w:rsidR="0025496B" w:rsidRPr="0025496B" w:rsidRDefault="0025496B" w:rsidP="00FA214C">
            <w:pPr>
              <w:pStyle w:val="TableBullet"/>
              <w:tabs>
                <w:tab w:val="num" w:pos="284"/>
              </w:tabs>
              <w:ind w:left="284" w:hanging="284"/>
            </w:pPr>
            <w:r w:rsidRPr="0025496B">
              <w:t xml:space="preserve">Clearly explain and present ideas and arguments </w:t>
            </w:r>
          </w:p>
          <w:p w:rsidR="0025496B" w:rsidRPr="0025496B" w:rsidRDefault="0025496B" w:rsidP="00FA214C">
            <w:pPr>
              <w:pStyle w:val="TableBullet"/>
              <w:tabs>
                <w:tab w:val="num" w:pos="284"/>
              </w:tabs>
              <w:ind w:left="284" w:hanging="284"/>
            </w:pPr>
            <w:r w:rsidRPr="0025496B">
              <w:t xml:space="preserve">Listen to others when they are speaking and ask appropriate, respectful questions </w:t>
            </w:r>
          </w:p>
          <w:p w:rsidR="0025496B" w:rsidRPr="0025496B" w:rsidRDefault="0025496B" w:rsidP="00FA214C">
            <w:pPr>
              <w:pStyle w:val="TableBullet"/>
              <w:tabs>
                <w:tab w:val="num" w:pos="284"/>
              </w:tabs>
              <w:ind w:left="284" w:hanging="284"/>
            </w:pPr>
            <w:r w:rsidRPr="0025496B">
              <w:t xml:space="preserve">Monitor own and others’ non-verbal cues and adapt where necessary </w:t>
            </w:r>
          </w:p>
          <w:p w:rsidR="0025496B" w:rsidRPr="0025496B" w:rsidRDefault="0025496B" w:rsidP="00FA214C">
            <w:pPr>
              <w:pStyle w:val="TableBullet"/>
              <w:tabs>
                <w:tab w:val="num" w:pos="284"/>
              </w:tabs>
              <w:ind w:left="284" w:hanging="284"/>
            </w:pPr>
            <w:r w:rsidRPr="0025496B">
              <w:t xml:space="preserve">Prepare written material that is well structured and easy to follow by the intended audience </w:t>
            </w:r>
          </w:p>
          <w:p w:rsidR="0025496B" w:rsidRDefault="0025496B" w:rsidP="00FA214C">
            <w:pPr>
              <w:pStyle w:val="TableBullet"/>
              <w:tabs>
                <w:tab w:val="num" w:pos="284"/>
              </w:tabs>
              <w:ind w:left="284" w:hanging="284"/>
            </w:pPr>
            <w:r w:rsidRPr="00FA214C">
              <w:t>Communicate routine technical information clearly</w:t>
            </w:r>
          </w:p>
          <w:p w:rsidR="004A6F01" w:rsidRDefault="004A6F01" w:rsidP="00FA214C">
            <w:pPr>
              <w:pStyle w:val="TableBullet"/>
              <w:numPr>
                <w:ilvl w:val="0"/>
                <w:numId w:val="0"/>
              </w:numPr>
            </w:pPr>
          </w:p>
        </w:tc>
      </w:tr>
      <w:tr w:rsidR="004A6F01" w:rsidRPr="00C978B9" w:rsidTr="00DA157B">
        <w:tc>
          <w:tcPr>
            <w:tcW w:w="2714" w:type="dxa"/>
          </w:tcPr>
          <w:p w:rsidR="004A6F01" w:rsidRPr="00C978B9" w:rsidRDefault="004A6F01" w:rsidP="00DA157B">
            <w:pPr>
              <w:pStyle w:val="TableText"/>
              <w:rPr>
                <w:b/>
              </w:rPr>
            </w:pPr>
            <w:bookmarkStart w:id="2" w:name="Relationships_CustServ_Adept"/>
            <w:bookmarkStart w:id="3" w:name="Relationships_Work_Col_Adept"/>
            <w:r w:rsidRPr="00C978B9">
              <w:rPr>
                <w:b/>
              </w:rPr>
              <w:t>Relationships</w:t>
            </w:r>
          </w:p>
          <w:p w:rsidR="004A6F01" w:rsidRPr="00C978B9" w:rsidRDefault="004A6F01" w:rsidP="00DA157B">
            <w:pPr>
              <w:pStyle w:val="TableText"/>
            </w:pPr>
            <w:r w:rsidRPr="00C978B9">
              <w:t>Work Collaboratively</w:t>
            </w:r>
          </w:p>
        </w:tc>
        <w:tc>
          <w:tcPr>
            <w:tcW w:w="2348" w:type="dxa"/>
          </w:tcPr>
          <w:p w:rsidR="004A6F01" w:rsidRPr="00C978B9" w:rsidRDefault="004A6F01" w:rsidP="00DA157B">
            <w:pPr>
              <w:pStyle w:val="TableText"/>
              <w:rPr>
                <w:rFonts w:cs="Arial"/>
                <w:color w:val="000000"/>
              </w:rPr>
            </w:pPr>
            <w:r w:rsidRPr="006172DC">
              <w:rPr>
                <w:rFonts w:cs="Arial"/>
                <w:color w:val="000000"/>
              </w:rPr>
              <w:t>Intermediate</w:t>
            </w:r>
          </w:p>
        </w:tc>
        <w:tc>
          <w:tcPr>
            <w:tcW w:w="5795" w:type="dxa"/>
          </w:tcPr>
          <w:p w:rsidR="006172DC" w:rsidRPr="006172DC" w:rsidRDefault="006172DC" w:rsidP="006172DC">
            <w:pPr>
              <w:pStyle w:val="TableBullet"/>
              <w:tabs>
                <w:tab w:val="clear" w:pos="360"/>
                <w:tab w:val="num" w:pos="284"/>
              </w:tabs>
              <w:ind w:left="284" w:hanging="284"/>
            </w:pPr>
            <w:r w:rsidRPr="006172DC">
              <w:t xml:space="preserve">Build a supportive and co-operative team environment </w:t>
            </w:r>
          </w:p>
          <w:p w:rsidR="006172DC" w:rsidRPr="006172DC" w:rsidRDefault="006172DC" w:rsidP="006172DC">
            <w:pPr>
              <w:pStyle w:val="TableBullet"/>
              <w:tabs>
                <w:tab w:val="clear" w:pos="360"/>
                <w:tab w:val="num" w:pos="284"/>
              </w:tabs>
              <w:ind w:left="284" w:hanging="284"/>
            </w:pPr>
            <w:r w:rsidRPr="006172DC">
              <w:t xml:space="preserve">Share information and learning across teams </w:t>
            </w:r>
          </w:p>
          <w:p w:rsidR="006172DC" w:rsidRPr="006172DC" w:rsidRDefault="006172DC" w:rsidP="006172DC">
            <w:pPr>
              <w:pStyle w:val="TableBullet"/>
              <w:tabs>
                <w:tab w:val="clear" w:pos="360"/>
                <w:tab w:val="num" w:pos="284"/>
              </w:tabs>
              <w:ind w:left="284" w:hanging="284"/>
            </w:pPr>
            <w:r w:rsidRPr="006172DC">
              <w:t xml:space="preserve">Acknowledge outcomes which were achieved by effective collaboration </w:t>
            </w:r>
          </w:p>
          <w:p w:rsidR="006172DC" w:rsidRPr="006172DC" w:rsidRDefault="006172DC" w:rsidP="006172DC">
            <w:pPr>
              <w:pStyle w:val="TableBullet"/>
              <w:tabs>
                <w:tab w:val="clear" w:pos="360"/>
                <w:tab w:val="num" w:pos="284"/>
              </w:tabs>
              <w:ind w:left="284" w:hanging="284"/>
            </w:pPr>
            <w:r w:rsidRPr="006172DC">
              <w:t xml:space="preserve">Engage other teams/units to share information and solve issues and problems jointly </w:t>
            </w:r>
          </w:p>
          <w:p w:rsidR="004A6F01" w:rsidRPr="00C978B9" w:rsidRDefault="006172DC" w:rsidP="006172DC">
            <w:pPr>
              <w:pStyle w:val="TableBullet"/>
            </w:pPr>
            <w:r w:rsidRPr="006172DC">
              <w:rPr>
                <w:lang w:val="en-US"/>
              </w:rPr>
              <w:t>Support others in challenging situations</w:t>
            </w:r>
          </w:p>
        </w:tc>
      </w:tr>
      <w:bookmarkEnd w:id="2"/>
      <w:bookmarkEnd w:id="3"/>
      <w:tr w:rsidR="004A6F01" w:rsidTr="00DA157B">
        <w:tc>
          <w:tcPr>
            <w:tcW w:w="2714" w:type="dxa"/>
            <w:tcBorders>
              <w:top w:val="single" w:sz="8" w:space="0" w:color="BCBEC0"/>
              <w:left w:val="nil"/>
              <w:bottom w:val="single" w:sz="8" w:space="0" w:color="BCBEC0"/>
              <w:right w:val="nil"/>
            </w:tcBorders>
            <w:hideMark/>
          </w:tcPr>
          <w:p w:rsidR="004A6F01" w:rsidRDefault="004A6F01" w:rsidP="00DA157B">
            <w:pPr>
              <w:pStyle w:val="TableText"/>
              <w:rPr>
                <w:b/>
              </w:rPr>
            </w:pPr>
            <w:r>
              <w:rPr>
                <w:b/>
              </w:rPr>
              <w:t>Results</w:t>
            </w:r>
          </w:p>
          <w:p w:rsidR="004A6F01" w:rsidRDefault="00FA214C" w:rsidP="00DA157B">
            <w:pPr>
              <w:pStyle w:val="TableText"/>
            </w:pPr>
            <w:r>
              <w:t>Plan and Prioritise</w:t>
            </w:r>
          </w:p>
        </w:tc>
        <w:tc>
          <w:tcPr>
            <w:tcW w:w="2348" w:type="dxa"/>
            <w:tcBorders>
              <w:top w:val="single" w:sz="8" w:space="0" w:color="BCBEC0"/>
              <w:left w:val="nil"/>
              <w:bottom w:val="single" w:sz="8" w:space="0" w:color="BCBEC0"/>
              <w:right w:val="nil"/>
            </w:tcBorders>
            <w:hideMark/>
          </w:tcPr>
          <w:p w:rsidR="004A6F01" w:rsidRDefault="004A6F01" w:rsidP="00DA157B">
            <w:pPr>
              <w:pStyle w:val="TableText"/>
              <w:rPr>
                <w:rFonts w:cs="Arial"/>
                <w:color w:val="000000"/>
              </w:rPr>
            </w:pPr>
            <w:r w:rsidRPr="006172DC">
              <w:rPr>
                <w:rFonts w:cs="Arial"/>
                <w:color w:val="000000"/>
              </w:rPr>
              <w:t>Intermediate</w:t>
            </w:r>
          </w:p>
        </w:tc>
        <w:tc>
          <w:tcPr>
            <w:tcW w:w="5795" w:type="dxa"/>
            <w:tcBorders>
              <w:top w:val="single" w:sz="8" w:space="0" w:color="BCBEC0"/>
              <w:left w:val="nil"/>
              <w:bottom w:val="single" w:sz="8" w:space="0" w:color="BCBEC0"/>
              <w:right w:val="nil"/>
            </w:tcBorders>
            <w:hideMark/>
          </w:tcPr>
          <w:p w:rsidR="00FA214C" w:rsidRPr="00FA214C" w:rsidRDefault="00FA214C" w:rsidP="00FA214C">
            <w:pPr>
              <w:pStyle w:val="ListBullet"/>
            </w:pPr>
            <w:r w:rsidRPr="00FA214C">
              <w:t xml:space="preserve">Understand the team/unit objectives and align operational activities accordingly </w:t>
            </w:r>
          </w:p>
          <w:p w:rsidR="00FA214C" w:rsidRPr="00FA214C" w:rsidRDefault="00FA214C" w:rsidP="00FA214C">
            <w:pPr>
              <w:pStyle w:val="ListBullet"/>
            </w:pPr>
            <w:r w:rsidRPr="00FA214C">
              <w:t xml:space="preserve">Initiate, and develop team goals and plans and use feedback to inform future planning </w:t>
            </w:r>
          </w:p>
          <w:p w:rsidR="00FA214C" w:rsidRPr="00FA214C" w:rsidRDefault="00FA214C" w:rsidP="00FA214C">
            <w:pPr>
              <w:pStyle w:val="ListBullet"/>
            </w:pPr>
            <w:r w:rsidRPr="00FA214C">
              <w:t xml:space="preserve">Respond proactively to changing circumstances and adjust plans and schedules when necessary </w:t>
            </w:r>
          </w:p>
          <w:p w:rsidR="00FA214C" w:rsidRPr="00FA214C" w:rsidRDefault="00FA214C" w:rsidP="00FA214C">
            <w:pPr>
              <w:pStyle w:val="ListBullet"/>
            </w:pPr>
            <w:r w:rsidRPr="00FA214C">
              <w:t xml:space="preserve">Consider the implications of immediate and longer term organisational issues and how these might impact on the achievement of team/unit goals </w:t>
            </w:r>
          </w:p>
          <w:p w:rsidR="004A6F01" w:rsidRDefault="00FA214C" w:rsidP="00FA214C">
            <w:pPr>
              <w:pStyle w:val="ListBullet"/>
            </w:pPr>
            <w:r w:rsidRPr="00FA214C">
              <w:t>Accommodate and respond with initiative to changing priorities and operating environments</w:t>
            </w:r>
          </w:p>
        </w:tc>
      </w:tr>
      <w:tr w:rsidR="004A6F01" w:rsidTr="00DA157B">
        <w:tc>
          <w:tcPr>
            <w:tcW w:w="2714" w:type="dxa"/>
            <w:tcBorders>
              <w:top w:val="single" w:sz="8" w:space="0" w:color="BCBEC0"/>
              <w:left w:val="nil"/>
              <w:bottom w:val="single" w:sz="8" w:space="0" w:color="BCBEC0"/>
              <w:right w:val="nil"/>
            </w:tcBorders>
            <w:hideMark/>
          </w:tcPr>
          <w:p w:rsidR="004A6F01" w:rsidRPr="006172DC" w:rsidRDefault="004A6F01" w:rsidP="00DA157B">
            <w:pPr>
              <w:pStyle w:val="TableText"/>
              <w:rPr>
                <w:b/>
              </w:rPr>
            </w:pPr>
            <w:r w:rsidRPr="006172DC">
              <w:rPr>
                <w:b/>
              </w:rPr>
              <w:t>Business Enablers</w:t>
            </w:r>
          </w:p>
          <w:p w:rsidR="004A6F01" w:rsidRPr="006172DC" w:rsidRDefault="004A6F01" w:rsidP="00DA157B">
            <w:pPr>
              <w:pStyle w:val="TableText"/>
            </w:pPr>
            <w:r w:rsidRPr="006172DC">
              <w:t>Project Management</w:t>
            </w:r>
          </w:p>
        </w:tc>
        <w:tc>
          <w:tcPr>
            <w:tcW w:w="2348" w:type="dxa"/>
            <w:tcBorders>
              <w:top w:val="single" w:sz="8" w:space="0" w:color="BCBEC0"/>
              <w:left w:val="nil"/>
              <w:bottom w:val="single" w:sz="8" w:space="0" w:color="BCBEC0"/>
              <w:right w:val="nil"/>
            </w:tcBorders>
            <w:hideMark/>
          </w:tcPr>
          <w:p w:rsidR="004A6F01" w:rsidRPr="006172DC" w:rsidRDefault="004A6F01" w:rsidP="00DA157B">
            <w:pPr>
              <w:pStyle w:val="TableText"/>
              <w:rPr>
                <w:rFonts w:cs="Arial"/>
                <w:color w:val="000000"/>
              </w:rPr>
            </w:pPr>
            <w:r w:rsidRPr="006172DC">
              <w:rPr>
                <w:rFonts w:cs="Arial"/>
                <w:color w:val="000000"/>
              </w:rPr>
              <w:t>Adept</w:t>
            </w:r>
          </w:p>
        </w:tc>
        <w:tc>
          <w:tcPr>
            <w:tcW w:w="5795" w:type="dxa"/>
            <w:tcBorders>
              <w:top w:val="single" w:sz="8" w:space="0" w:color="BCBEC0"/>
              <w:left w:val="nil"/>
              <w:bottom w:val="single" w:sz="8" w:space="0" w:color="BCBEC0"/>
              <w:right w:val="nil"/>
            </w:tcBorders>
            <w:hideMark/>
          </w:tcPr>
          <w:p w:rsidR="00FA214C" w:rsidRPr="00FA214C" w:rsidRDefault="00FA214C" w:rsidP="00FA214C">
            <w:pPr>
              <w:pStyle w:val="ListBullet"/>
            </w:pPr>
            <w:r w:rsidRPr="00FA214C">
              <w:t xml:space="preserve">Perform basic research and analysis which others will use to inform project directions </w:t>
            </w:r>
          </w:p>
          <w:p w:rsidR="00FA214C" w:rsidRPr="00FA214C" w:rsidRDefault="00FA214C" w:rsidP="00FA214C">
            <w:pPr>
              <w:pStyle w:val="ListBullet"/>
            </w:pPr>
            <w:r w:rsidRPr="00FA214C">
              <w:t xml:space="preserve">Understand project goals, steps to be undertaken and </w:t>
            </w:r>
            <w:r w:rsidRPr="00FA214C">
              <w:lastRenderedPageBreak/>
              <w:t xml:space="preserve">expected outcomes </w:t>
            </w:r>
          </w:p>
          <w:p w:rsidR="00FA214C" w:rsidRPr="00FA214C" w:rsidRDefault="00FA214C" w:rsidP="00FA214C">
            <w:pPr>
              <w:pStyle w:val="ListBullet"/>
            </w:pPr>
            <w:r w:rsidRPr="00FA214C">
              <w:t xml:space="preserve">Prepare accurate documentation to support cost or resource estimates </w:t>
            </w:r>
          </w:p>
          <w:p w:rsidR="00FA214C" w:rsidRPr="00FA214C" w:rsidRDefault="00FA214C" w:rsidP="00FA214C">
            <w:pPr>
              <w:pStyle w:val="ListBullet"/>
            </w:pPr>
            <w:r w:rsidRPr="00FA214C">
              <w:t xml:space="preserve">Participate and contribute to reviews of progress, outcomes and future improvements </w:t>
            </w:r>
          </w:p>
          <w:p w:rsidR="004A6F01" w:rsidRDefault="00FA214C" w:rsidP="00FA214C">
            <w:pPr>
              <w:pStyle w:val="ListBullet"/>
            </w:pPr>
            <w:r w:rsidRPr="00FA214C">
              <w:t>Identify and escalate any possible variance from project plans</w:t>
            </w:r>
          </w:p>
        </w:tc>
      </w:tr>
    </w:tbl>
    <w:p w:rsidR="004A6F01" w:rsidRDefault="004A6F01" w:rsidP="00325E9D"/>
    <w:p w:rsidR="00B0574B" w:rsidRDefault="00B0574B" w:rsidP="002B1F76">
      <w:pPr>
        <w:pStyle w:val="ListBullet"/>
        <w:numPr>
          <w:ilvl w:val="0"/>
          <w:numId w:val="0"/>
        </w:numPr>
      </w:pPr>
    </w:p>
    <w:sectPr w:rsidR="00B0574B" w:rsidSect="009D747B">
      <w:footerReference w:type="default" r:id="rId13"/>
      <w:headerReference w:type="first" r:id="rId14"/>
      <w:footerReference w:type="first" r:id="rId15"/>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EA9" w:rsidRDefault="007B2EA9" w:rsidP="00BB532F">
      <w:pPr>
        <w:spacing w:after="0" w:line="240" w:lineRule="auto"/>
      </w:pPr>
      <w:r>
        <w:separator/>
      </w:r>
    </w:p>
  </w:endnote>
  <w:endnote w:type="continuationSeparator" w:id="0">
    <w:p w:rsidR="007B2EA9" w:rsidRDefault="007B2EA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Roone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00FE3247">
            <w:rPr>
              <w:color w:val="595959" w:themeColor="text1" w:themeTint="A6"/>
              <w:sz w:val="18"/>
            </w:rPr>
            <w:t xml:space="preserve">Heavy </w:t>
          </w:r>
          <w:r w:rsidRPr="00C03AFD">
            <w:rPr>
              <w:color w:val="000000" w:themeColor="text1"/>
              <w:sz w:val="18"/>
            </w:rPr>
            <w:t>Motor Vehicle Fleet Manager</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DE0726">
            <w:rPr>
              <w:noProof/>
              <w:color w:val="928B81"/>
              <w:sz w:val="18"/>
              <w:lang w:eastAsia="en-AU"/>
            </w:rPr>
            <w:t>2</w:t>
          </w:r>
          <w:r w:rsidRPr="00C03AFD">
            <w:rPr>
              <w:noProof/>
              <w:color w:val="928B81"/>
              <w:sz w:val="18"/>
              <w:lang w:eastAsia="en-AU"/>
            </w:rPr>
            <w:fldChar w:fldCharType="end"/>
          </w:r>
        </w:p>
      </w:tc>
      <w:tc>
        <w:tcPr>
          <w:tcW w:w="2350" w:type="pct"/>
        </w:tcPr>
        <w:p w:rsidR="00C03AFD" w:rsidRDefault="00C03AFD" w:rsidP="00C03AFD">
          <w:pPr>
            <w:pStyle w:val="Footer"/>
            <w:jc w:val="right"/>
          </w:pPr>
          <w:r>
            <w:rPr>
              <w:noProof/>
              <w:lang w:val="en-AU" w:eastAsia="en-AU"/>
            </w:rPr>
            <w:drawing>
              <wp:inline distT="0" distB="0" distL="0" distR="0" wp14:anchorId="5DA28BB4" wp14:editId="3FD667F6">
                <wp:extent cx="432000" cy="452144"/>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rsidR="00C03AFD" w:rsidRDefault="00C03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E0726">
            <w:rPr>
              <w:noProof/>
              <w:lang w:eastAsia="en-AU"/>
            </w:rPr>
            <w:t>1</w:t>
          </w:r>
          <w:r>
            <w:rPr>
              <w:noProof/>
              <w:lang w:eastAsia="en-AU"/>
            </w:rPr>
            <w:fldChar w:fldCharType="end"/>
          </w:r>
        </w:p>
      </w:tc>
      <w:tc>
        <w:tcPr>
          <w:tcW w:w="875" w:type="dxa"/>
        </w:tcPr>
        <w:p w:rsidR="00BB532F" w:rsidRDefault="003A1185" w:rsidP="00BD7BA7">
          <w:pPr>
            <w:pStyle w:val="Footer"/>
            <w:jc w:val="right"/>
          </w:pPr>
          <w:r>
            <w:rPr>
              <w:noProof/>
              <w:lang w:val="en-AU" w:eastAsia="en-AU"/>
            </w:rPr>
            <w:drawing>
              <wp:inline distT="0" distB="0" distL="0" distR="0" wp14:anchorId="4F39FE92" wp14:editId="7EE80286">
                <wp:extent cx="555625" cy="581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rsidR="00BB532F" w:rsidRDefault="00BB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EA9" w:rsidRDefault="007B2EA9" w:rsidP="00BB532F">
      <w:pPr>
        <w:spacing w:after="0" w:line="240" w:lineRule="auto"/>
      </w:pPr>
      <w:r>
        <w:separator/>
      </w:r>
    </w:p>
  </w:footnote>
  <w:footnote w:type="continuationSeparator" w:id="0">
    <w:p w:rsidR="007B2EA9" w:rsidRDefault="007B2EA9" w:rsidP="00BB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rsidTr="009D747B">
      <w:trPr>
        <w:trHeight w:val="1337"/>
      </w:trPr>
      <w:tc>
        <w:tcPr>
          <w:tcW w:w="7038" w:type="dxa"/>
        </w:tcPr>
        <w:p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rsidR="007E2FB7" w:rsidRPr="001E49B2" w:rsidRDefault="00CE2EB9" w:rsidP="00CE2EB9">
          <w:pPr>
            <w:pStyle w:val="TitleSub"/>
            <w:spacing w:after="0"/>
            <w:rPr>
              <w:rFonts w:ascii="Arial" w:hAnsi="Arial" w:cs="Arial"/>
              <w:b/>
            </w:rPr>
          </w:pPr>
          <w:r>
            <w:rPr>
              <w:rFonts w:ascii="Arial" w:hAnsi="Arial" w:cs="Arial"/>
              <w:b/>
            </w:rPr>
            <w:t>Specialised Fleet Officer</w:t>
          </w:r>
        </w:p>
      </w:tc>
      <w:tc>
        <w:tcPr>
          <w:tcW w:w="3665" w:type="dxa"/>
        </w:tcPr>
        <w:p w:rsidR="000477E1" w:rsidRPr="000477E1" w:rsidRDefault="0013105A" w:rsidP="00030565">
          <w:pPr>
            <w:jc w:val="right"/>
          </w:pPr>
          <w:r w:rsidRPr="0013105A">
            <w:rPr>
              <w:rFonts w:cs="Arial"/>
              <w:noProof/>
              <w:lang w:val="en-AU" w:eastAsia="en-AU"/>
            </w:rPr>
            <mc:AlternateContent>
              <mc:Choice Requires="wps">
                <w:drawing>
                  <wp:anchor distT="0" distB="0" distL="114300" distR="114300" simplePos="0" relativeHeight="251659264" behindDoc="0" locked="0" layoutInCell="1" allowOverlap="1" wp14:anchorId="6A8F1E08" wp14:editId="0F7FF8E5">
                    <wp:simplePos x="0" y="0"/>
                    <wp:positionH relativeFrom="column">
                      <wp:posOffset>331470</wp:posOffset>
                    </wp:positionH>
                    <wp:positionV relativeFrom="paragraph">
                      <wp:posOffset>-251460</wp:posOffset>
                    </wp:positionV>
                    <wp:extent cx="2049780" cy="1403985"/>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403985"/>
                            </a:xfrm>
                            <a:prstGeom prst="rect">
                              <a:avLst/>
                            </a:prstGeom>
                            <a:solidFill>
                              <a:srgbClr val="FFFFFF"/>
                            </a:solidFill>
                            <a:ln w="9525">
                              <a:noFill/>
                              <a:miter lim="800000"/>
                              <a:headEnd/>
                              <a:tailEnd/>
                            </a:ln>
                          </wps:spPr>
                          <wps:txbx>
                            <w:txbxContent>
                              <w:p w:rsidR="0013105A" w:rsidRDefault="0013105A">
                                <w:r>
                                  <w:rPr>
                                    <w:noProof/>
                                    <w:lang w:val="en-AU" w:eastAsia="en-AU"/>
                                  </w:rPr>
                                  <w:drawing>
                                    <wp:inline distT="0" distB="0" distL="0" distR="0" wp14:anchorId="4D4E736A" wp14:editId="55AE945B">
                                      <wp:extent cx="1808525" cy="69850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17055" cy="7017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F1E08" id="_x0000_t202" coordsize="21600,21600" o:spt="202" path="m,l,21600r21600,l21600,xe">
                    <v:stroke joinstyle="miter"/>
                    <v:path gradientshapeok="t" o:connecttype="rect"/>
                  </v:shapetype>
                  <v:shape id="Text Box 2" o:spid="_x0000_s1026" type="#_x0000_t202" style="position:absolute;left:0;text-align:left;margin-left:26.1pt;margin-top:-19.8pt;width:161.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O6IgIAAB4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" stroked="f">
                    <v:textbox style="mso-fit-shape-to-text:t">
                      <w:txbxContent>
                        <w:p w:rsidR="0013105A" w:rsidRDefault="0013105A">
                          <w:r>
                            <w:rPr>
                              <w:noProof/>
                              <w:lang w:val="en-AU" w:eastAsia="en-AU"/>
                            </w:rPr>
                            <w:drawing>
                              <wp:inline distT="0" distB="0" distL="0" distR="0" wp14:anchorId="4D4E736A" wp14:editId="55AE945B">
                                <wp:extent cx="1808525" cy="69850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17055" cy="701795"/>
                                        </a:xfrm>
                                        <a:prstGeom prst="rect">
                                          <a:avLst/>
                                        </a:prstGeom>
                                      </pic:spPr>
                                    </pic:pic>
                                  </a:graphicData>
                                </a:graphic>
                              </wp:inline>
                            </w:drawing>
                          </w:r>
                        </w:p>
                      </w:txbxContent>
                    </v:textbox>
                  </v:shape>
                </w:pict>
              </mc:Fallback>
            </mc:AlternateContent>
          </w:r>
        </w:p>
      </w:tc>
    </w:tr>
  </w:tbl>
  <w:p w:rsidR="007E2FB7" w:rsidRDefault="007E2FB7" w:rsidP="00A21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60198"/>
    <w:multiLevelType w:val="hybridMultilevel"/>
    <w:tmpl w:val="87BCA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5F436B"/>
    <w:multiLevelType w:val="hybridMultilevel"/>
    <w:tmpl w:val="49A49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D2873E6"/>
    <w:multiLevelType w:val="hybridMultilevel"/>
    <w:tmpl w:val="7C7E654A"/>
    <w:lvl w:ilvl="0" w:tplc="912007D2">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E5F0499"/>
    <w:multiLevelType w:val="hybridMultilevel"/>
    <w:tmpl w:val="38F4759C"/>
    <w:lvl w:ilvl="0" w:tplc="7EF26C20">
      <w:start w:val="1"/>
      <w:numFmt w:val="decimal"/>
      <w:lvlText w:val="%1."/>
      <w:lvlJc w:val="left"/>
      <w:pPr>
        <w:ind w:left="727" w:hanging="359"/>
        <w:jc w:val="left"/>
      </w:pPr>
      <w:rPr>
        <w:rFonts w:hint="default"/>
        <w:spacing w:val="-1"/>
        <w:w w:val="105"/>
      </w:rPr>
    </w:lvl>
    <w:lvl w:ilvl="1" w:tplc="80F6BA44">
      <w:numFmt w:val="bullet"/>
      <w:lvlText w:val="•"/>
      <w:lvlJc w:val="left"/>
      <w:pPr>
        <w:ind w:left="1705" w:hanging="359"/>
      </w:pPr>
      <w:rPr>
        <w:rFonts w:hint="default"/>
      </w:rPr>
    </w:lvl>
    <w:lvl w:ilvl="2" w:tplc="5E66FE1E">
      <w:numFmt w:val="bullet"/>
      <w:lvlText w:val="•"/>
      <w:lvlJc w:val="left"/>
      <w:pPr>
        <w:ind w:left="2690" w:hanging="359"/>
      </w:pPr>
      <w:rPr>
        <w:rFonts w:hint="default"/>
      </w:rPr>
    </w:lvl>
    <w:lvl w:ilvl="3" w:tplc="4922127A">
      <w:numFmt w:val="bullet"/>
      <w:lvlText w:val="•"/>
      <w:lvlJc w:val="left"/>
      <w:pPr>
        <w:ind w:left="3675" w:hanging="359"/>
      </w:pPr>
      <w:rPr>
        <w:rFonts w:hint="default"/>
      </w:rPr>
    </w:lvl>
    <w:lvl w:ilvl="4" w:tplc="3006BBAA">
      <w:numFmt w:val="bullet"/>
      <w:lvlText w:val="•"/>
      <w:lvlJc w:val="left"/>
      <w:pPr>
        <w:ind w:left="4660" w:hanging="359"/>
      </w:pPr>
      <w:rPr>
        <w:rFonts w:hint="default"/>
      </w:rPr>
    </w:lvl>
    <w:lvl w:ilvl="5" w:tplc="19BA7292">
      <w:numFmt w:val="bullet"/>
      <w:lvlText w:val="•"/>
      <w:lvlJc w:val="left"/>
      <w:pPr>
        <w:ind w:left="5645" w:hanging="359"/>
      </w:pPr>
      <w:rPr>
        <w:rFonts w:hint="default"/>
      </w:rPr>
    </w:lvl>
    <w:lvl w:ilvl="6" w:tplc="D8C0D81E">
      <w:numFmt w:val="bullet"/>
      <w:lvlText w:val="•"/>
      <w:lvlJc w:val="left"/>
      <w:pPr>
        <w:ind w:left="6630" w:hanging="359"/>
      </w:pPr>
      <w:rPr>
        <w:rFonts w:hint="default"/>
      </w:rPr>
    </w:lvl>
    <w:lvl w:ilvl="7" w:tplc="AD2CF816">
      <w:numFmt w:val="bullet"/>
      <w:lvlText w:val="•"/>
      <w:lvlJc w:val="left"/>
      <w:pPr>
        <w:ind w:left="7615" w:hanging="359"/>
      </w:pPr>
      <w:rPr>
        <w:rFonts w:hint="default"/>
      </w:rPr>
    </w:lvl>
    <w:lvl w:ilvl="8" w:tplc="0290C8F0">
      <w:numFmt w:val="bullet"/>
      <w:lvlText w:val="•"/>
      <w:lvlJc w:val="left"/>
      <w:pPr>
        <w:ind w:left="8600" w:hanging="359"/>
      </w:pPr>
      <w:rPr>
        <w:rFonts w:hint="default"/>
      </w:rPr>
    </w:lvl>
  </w:abstractNum>
  <w:abstractNum w:abstractNumId="7">
    <w:nsid w:val="7A211B28"/>
    <w:multiLevelType w:val="hybridMultilevel"/>
    <w:tmpl w:val="F53A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0"/>
  </w:num>
  <w:num w:numId="8">
    <w:abstractNumId w:val="1"/>
  </w:num>
  <w:num w:numId="9">
    <w:abstractNumId w:val="6"/>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2F"/>
    <w:rsid w:val="00005219"/>
    <w:rsid w:val="0001016C"/>
    <w:rsid w:val="0001706E"/>
    <w:rsid w:val="00020023"/>
    <w:rsid w:val="00022223"/>
    <w:rsid w:val="000244B0"/>
    <w:rsid w:val="00026543"/>
    <w:rsid w:val="00027E23"/>
    <w:rsid w:val="00030565"/>
    <w:rsid w:val="0003263C"/>
    <w:rsid w:val="00035639"/>
    <w:rsid w:val="0003564E"/>
    <w:rsid w:val="00037FD5"/>
    <w:rsid w:val="000477E1"/>
    <w:rsid w:val="00060B58"/>
    <w:rsid w:val="000645C8"/>
    <w:rsid w:val="00065641"/>
    <w:rsid w:val="00067161"/>
    <w:rsid w:val="000A2621"/>
    <w:rsid w:val="000C3CC8"/>
    <w:rsid w:val="000D12B3"/>
    <w:rsid w:val="000D799A"/>
    <w:rsid w:val="000F231F"/>
    <w:rsid w:val="00104EC7"/>
    <w:rsid w:val="0013105A"/>
    <w:rsid w:val="001336E8"/>
    <w:rsid w:val="0013413E"/>
    <w:rsid w:val="00134F5E"/>
    <w:rsid w:val="00141655"/>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1F6D00"/>
    <w:rsid w:val="00201E8B"/>
    <w:rsid w:val="00205A8A"/>
    <w:rsid w:val="00211C63"/>
    <w:rsid w:val="00211F68"/>
    <w:rsid w:val="00215C81"/>
    <w:rsid w:val="00237421"/>
    <w:rsid w:val="00240A8E"/>
    <w:rsid w:val="0025496B"/>
    <w:rsid w:val="00263ACB"/>
    <w:rsid w:val="0028314F"/>
    <w:rsid w:val="00284FE7"/>
    <w:rsid w:val="00287C54"/>
    <w:rsid w:val="002A648F"/>
    <w:rsid w:val="002B0B83"/>
    <w:rsid w:val="002B1F76"/>
    <w:rsid w:val="002C2823"/>
    <w:rsid w:val="002D36BB"/>
    <w:rsid w:val="002E44CA"/>
    <w:rsid w:val="002F6737"/>
    <w:rsid w:val="00301747"/>
    <w:rsid w:val="00325E9D"/>
    <w:rsid w:val="00327F5C"/>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203B4"/>
    <w:rsid w:val="004309BC"/>
    <w:rsid w:val="00436621"/>
    <w:rsid w:val="00442732"/>
    <w:rsid w:val="00466287"/>
    <w:rsid w:val="00471F96"/>
    <w:rsid w:val="0047547E"/>
    <w:rsid w:val="00492AA6"/>
    <w:rsid w:val="004A6F01"/>
    <w:rsid w:val="004C352B"/>
    <w:rsid w:val="004C45E2"/>
    <w:rsid w:val="004D0C22"/>
    <w:rsid w:val="004D27C8"/>
    <w:rsid w:val="004E44A5"/>
    <w:rsid w:val="004E474E"/>
    <w:rsid w:val="004E7F32"/>
    <w:rsid w:val="005010EA"/>
    <w:rsid w:val="00502DBF"/>
    <w:rsid w:val="00503022"/>
    <w:rsid w:val="00521D19"/>
    <w:rsid w:val="00523CFF"/>
    <w:rsid w:val="00527FCF"/>
    <w:rsid w:val="005307BA"/>
    <w:rsid w:val="00545AC6"/>
    <w:rsid w:val="00550697"/>
    <w:rsid w:val="00551038"/>
    <w:rsid w:val="0059035B"/>
    <w:rsid w:val="005B10E1"/>
    <w:rsid w:val="005B5053"/>
    <w:rsid w:val="005C7AF5"/>
    <w:rsid w:val="005D71EA"/>
    <w:rsid w:val="005E6C59"/>
    <w:rsid w:val="005E75FC"/>
    <w:rsid w:val="005F0AF3"/>
    <w:rsid w:val="005F5FD1"/>
    <w:rsid w:val="005F7EE8"/>
    <w:rsid w:val="00600C7E"/>
    <w:rsid w:val="006022B4"/>
    <w:rsid w:val="00603D53"/>
    <w:rsid w:val="00612673"/>
    <w:rsid w:val="00612AFA"/>
    <w:rsid w:val="00614552"/>
    <w:rsid w:val="006172DC"/>
    <w:rsid w:val="00621D45"/>
    <w:rsid w:val="00623950"/>
    <w:rsid w:val="00626492"/>
    <w:rsid w:val="0063544E"/>
    <w:rsid w:val="006538BF"/>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43FCC"/>
    <w:rsid w:val="00753EEE"/>
    <w:rsid w:val="00765552"/>
    <w:rsid w:val="00767553"/>
    <w:rsid w:val="007736B4"/>
    <w:rsid w:val="00773975"/>
    <w:rsid w:val="00776DCB"/>
    <w:rsid w:val="00780299"/>
    <w:rsid w:val="007862DE"/>
    <w:rsid w:val="00786A0F"/>
    <w:rsid w:val="00786D73"/>
    <w:rsid w:val="00792A3E"/>
    <w:rsid w:val="00794CC1"/>
    <w:rsid w:val="00794E0E"/>
    <w:rsid w:val="00795244"/>
    <w:rsid w:val="007B2EA9"/>
    <w:rsid w:val="007B7C1F"/>
    <w:rsid w:val="007C21C8"/>
    <w:rsid w:val="007D0E2E"/>
    <w:rsid w:val="007E2FB7"/>
    <w:rsid w:val="00805561"/>
    <w:rsid w:val="00806FE1"/>
    <w:rsid w:val="00807ED1"/>
    <w:rsid w:val="00817B11"/>
    <w:rsid w:val="008203EE"/>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41E4E"/>
    <w:rsid w:val="00A4412E"/>
    <w:rsid w:val="00A47353"/>
    <w:rsid w:val="00A5305E"/>
    <w:rsid w:val="00A61A20"/>
    <w:rsid w:val="00A6675F"/>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635E3"/>
    <w:rsid w:val="00B72B4F"/>
    <w:rsid w:val="00B74E38"/>
    <w:rsid w:val="00B835C0"/>
    <w:rsid w:val="00B876AF"/>
    <w:rsid w:val="00BA759E"/>
    <w:rsid w:val="00BB532F"/>
    <w:rsid w:val="00BC162D"/>
    <w:rsid w:val="00BC2FE4"/>
    <w:rsid w:val="00BD4DDA"/>
    <w:rsid w:val="00BE11D1"/>
    <w:rsid w:val="00BE4EAE"/>
    <w:rsid w:val="00C03AFD"/>
    <w:rsid w:val="00C271F9"/>
    <w:rsid w:val="00C44901"/>
    <w:rsid w:val="00C517B6"/>
    <w:rsid w:val="00C56BA8"/>
    <w:rsid w:val="00C63F0F"/>
    <w:rsid w:val="00C70636"/>
    <w:rsid w:val="00C70842"/>
    <w:rsid w:val="00C81239"/>
    <w:rsid w:val="00CC76F2"/>
    <w:rsid w:val="00CE105E"/>
    <w:rsid w:val="00CE1E5E"/>
    <w:rsid w:val="00CE2EB9"/>
    <w:rsid w:val="00D55E55"/>
    <w:rsid w:val="00D663ED"/>
    <w:rsid w:val="00D67A17"/>
    <w:rsid w:val="00D67EA0"/>
    <w:rsid w:val="00D74882"/>
    <w:rsid w:val="00D759EE"/>
    <w:rsid w:val="00D956AA"/>
    <w:rsid w:val="00DA45C4"/>
    <w:rsid w:val="00DA543F"/>
    <w:rsid w:val="00DC0173"/>
    <w:rsid w:val="00DC11EA"/>
    <w:rsid w:val="00DC4056"/>
    <w:rsid w:val="00DE0726"/>
    <w:rsid w:val="00DE2472"/>
    <w:rsid w:val="00DE5291"/>
    <w:rsid w:val="00DE58C6"/>
    <w:rsid w:val="00DE6C80"/>
    <w:rsid w:val="00DF1540"/>
    <w:rsid w:val="00DF5EB4"/>
    <w:rsid w:val="00E25470"/>
    <w:rsid w:val="00E27471"/>
    <w:rsid w:val="00E44564"/>
    <w:rsid w:val="00E72D70"/>
    <w:rsid w:val="00E80A46"/>
    <w:rsid w:val="00E83B02"/>
    <w:rsid w:val="00E85FA0"/>
    <w:rsid w:val="00E87997"/>
    <w:rsid w:val="00E95F38"/>
    <w:rsid w:val="00EA7A67"/>
    <w:rsid w:val="00EC0B04"/>
    <w:rsid w:val="00EC4A51"/>
    <w:rsid w:val="00EC5C1D"/>
    <w:rsid w:val="00ED176B"/>
    <w:rsid w:val="00F049A7"/>
    <w:rsid w:val="00F31B35"/>
    <w:rsid w:val="00F339CD"/>
    <w:rsid w:val="00F33A43"/>
    <w:rsid w:val="00F41650"/>
    <w:rsid w:val="00F47143"/>
    <w:rsid w:val="00F94FBF"/>
    <w:rsid w:val="00F9569D"/>
    <w:rsid w:val="00FA214C"/>
    <w:rsid w:val="00FC306C"/>
    <w:rsid w:val="00FC6457"/>
    <w:rsid w:val="00FD3076"/>
    <w:rsid w:val="00FD46BA"/>
    <w:rsid w:val="00FE1CBC"/>
    <w:rsid w:val="00FE2E58"/>
    <w:rsid w:val="00FE3247"/>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6668E1-6C1B-484B-ABD4-4C4F5420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Ind w:w="0" w:type="dxa"/>
      <w:tblBorders>
        <w:top w:val="single" w:sz="8" w:space="0" w:color="auto"/>
        <w:bottom w:val="single" w:sz="8" w:space="0" w:color="auto"/>
        <w:insideH w:val="single" w:sz="8" w:space="0" w:color="FFFFFF" w:themeColor="background1"/>
      </w:tblBorders>
      <w:tblCellMar>
        <w:top w:w="0" w:type="dxa"/>
        <w:left w:w="57" w:type="dxa"/>
        <w:bottom w:w="0"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Ind w:w="0" w:type="dxa"/>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99"/>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4C352B"/>
    <w:rPr>
      <w:sz w:val="16"/>
      <w:szCs w:val="16"/>
    </w:rPr>
  </w:style>
  <w:style w:type="paragraph" w:styleId="CommentText">
    <w:name w:val="annotation text"/>
    <w:basedOn w:val="Normal"/>
    <w:link w:val="CommentTextChar"/>
    <w:uiPriority w:val="99"/>
    <w:semiHidden/>
    <w:unhideWhenUsed/>
    <w:rsid w:val="004C352B"/>
    <w:pPr>
      <w:spacing w:line="240" w:lineRule="auto"/>
    </w:pPr>
    <w:rPr>
      <w:sz w:val="20"/>
      <w:szCs w:val="20"/>
    </w:rPr>
  </w:style>
  <w:style w:type="character" w:customStyle="1" w:styleId="CommentTextChar">
    <w:name w:val="Comment Text Char"/>
    <w:basedOn w:val="DefaultParagraphFont"/>
    <w:link w:val="CommentText"/>
    <w:uiPriority w:val="99"/>
    <w:semiHidden/>
    <w:rsid w:val="004C352B"/>
    <w:rPr>
      <w:sz w:val="20"/>
      <w:szCs w:val="20"/>
    </w:rPr>
  </w:style>
  <w:style w:type="paragraph" w:styleId="CommentSubject">
    <w:name w:val="annotation subject"/>
    <w:basedOn w:val="CommentText"/>
    <w:next w:val="CommentText"/>
    <w:link w:val="CommentSubjectChar"/>
    <w:uiPriority w:val="99"/>
    <w:semiHidden/>
    <w:unhideWhenUsed/>
    <w:rsid w:val="004C352B"/>
    <w:rPr>
      <w:b/>
      <w:bCs/>
    </w:rPr>
  </w:style>
  <w:style w:type="character" w:customStyle="1" w:styleId="CommentSubjectChar">
    <w:name w:val="Comment Subject Char"/>
    <w:basedOn w:val="CommentTextChar"/>
    <w:link w:val="CommentSubject"/>
    <w:uiPriority w:val="99"/>
    <w:semiHidden/>
    <w:rsid w:val="004C352B"/>
    <w:rPr>
      <w:b/>
      <w:bCs/>
      <w:sz w:val="20"/>
      <w:szCs w:val="20"/>
    </w:rPr>
  </w:style>
  <w:style w:type="character" w:customStyle="1" w:styleId="ListParagraphChar">
    <w:name w:val="List Paragraph Char"/>
    <w:basedOn w:val="DefaultParagraphFont"/>
    <w:link w:val="ListParagraph"/>
    <w:uiPriority w:val="99"/>
    <w:locked/>
    <w:rsid w:val="004C352B"/>
  </w:style>
  <w:style w:type="paragraph" w:customStyle="1" w:styleId="Pa18">
    <w:name w:val="Pa18"/>
    <w:basedOn w:val="Normal"/>
    <w:next w:val="Normal"/>
    <w:uiPriority w:val="99"/>
    <w:rsid w:val="006172DC"/>
    <w:pPr>
      <w:autoSpaceDE w:val="0"/>
      <w:autoSpaceDN w:val="0"/>
      <w:adjustRightInd w:val="0"/>
      <w:spacing w:after="0" w:line="161" w:lineRule="atLeast"/>
    </w:pPr>
    <w:rPr>
      <w:rFonts w:ascii="Rooney" w:hAnsi="Rooney"/>
      <w:sz w:val="24"/>
      <w:szCs w:val="24"/>
      <w:lang w:val="en-AU"/>
    </w:rPr>
  </w:style>
  <w:style w:type="paragraph" w:customStyle="1" w:styleId="Default">
    <w:name w:val="Default"/>
    <w:rsid w:val="00C44901"/>
    <w:pPr>
      <w:autoSpaceDE w:val="0"/>
      <w:autoSpaceDN w:val="0"/>
      <w:adjustRightInd w:val="0"/>
      <w:spacing w:after="0" w:line="240" w:lineRule="auto"/>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nsw.gov.au/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3202041251419493D492980E8A4AD3"/>
        <w:category>
          <w:name w:val="General"/>
          <w:gallery w:val="placeholder"/>
        </w:category>
        <w:types>
          <w:type w:val="bbPlcHdr"/>
        </w:types>
        <w:behaviors>
          <w:behavior w:val="content"/>
        </w:behaviors>
        <w:guid w:val="{5F5F5C6E-F1EB-4DF9-AD88-EFDE4B62DEB8}"/>
      </w:docPartPr>
      <w:docPartBody>
        <w:p w:rsidR="001D3D18" w:rsidRDefault="00D32DED" w:rsidP="00D32DED">
          <w:pPr>
            <w:pStyle w:val="623202041251419493D492980E8A4AD3"/>
          </w:pPr>
          <w:r w:rsidRPr="006A2F67">
            <w:rPr>
              <w:rStyle w:val="PlaceholderText"/>
            </w:rPr>
            <w:t>Choose an item.</w:t>
          </w:r>
        </w:p>
      </w:docPartBody>
    </w:docPart>
    <w:docPart>
      <w:docPartPr>
        <w:name w:val="CC7EFD0C0DC54D568095A74CBEFA9B66"/>
        <w:category>
          <w:name w:val="General"/>
          <w:gallery w:val="placeholder"/>
        </w:category>
        <w:types>
          <w:type w:val="bbPlcHdr"/>
        </w:types>
        <w:behaviors>
          <w:behavior w:val="content"/>
        </w:behaviors>
        <w:guid w:val="{E859A149-171F-4913-B569-490887F74BB5}"/>
      </w:docPartPr>
      <w:docPartBody>
        <w:p w:rsidR="001D3D18" w:rsidRDefault="00D32DED" w:rsidP="00D32DED">
          <w:pPr>
            <w:pStyle w:val="CC7EFD0C0DC54D568095A74CBEFA9B66"/>
          </w:pPr>
          <w:r w:rsidRPr="006A2F67">
            <w:rPr>
              <w:rStyle w:val="PlaceholderText"/>
            </w:rPr>
            <w:t>Choose an item.</w:t>
          </w:r>
        </w:p>
      </w:docPartBody>
    </w:docPart>
    <w:docPart>
      <w:docPartPr>
        <w:name w:val="B991A5E8C43948D3A635E5E0E44CD35F"/>
        <w:category>
          <w:name w:val="General"/>
          <w:gallery w:val="placeholder"/>
        </w:category>
        <w:types>
          <w:type w:val="bbPlcHdr"/>
        </w:types>
        <w:behaviors>
          <w:behavior w:val="content"/>
        </w:behaviors>
        <w:guid w:val="{7403A766-B438-4407-B02C-EBA908A27D40}"/>
      </w:docPartPr>
      <w:docPartBody>
        <w:p w:rsidR="001D3D18" w:rsidRDefault="00D32DED" w:rsidP="00D32DED">
          <w:pPr>
            <w:pStyle w:val="B991A5E8C43948D3A635E5E0E44CD35F"/>
          </w:pPr>
          <w:r w:rsidRPr="006A2F67">
            <w:rPr>
              <w:rStyle w:val="PlaceholderText"/>
            </w:rPr>
            <w:t>Choose an item.</w:t>
          </w:r>
        </w:p>
      </w:docPartBody>
    </w:docPart>
    <w:docPart>
      <w:docPartPr>
        <w:name w:val="60DEB30C115644548B0D5AA0E88ACAE4"/>
        <w:category>
          <w:name w:val="General"/>
          <w:gallery w:val="placeholder"/>
        </w:category>
        <w:types>
          <w:type w:val="bbPlcHdr"/>
        </w:types>
        <w:behaviors>
          <w:behavior w:val="content"/>
        </w:behaviors>
        <w:guid w:val="{EF21B72E-5A7F-45BB-9D4A-514EE7261CC8}"/>
      </w:docPartPr>
      <w:docPartBody>
        <w:p w:rsidR="001D3D18" w:rsidRDefault="00D32DED" w:rsidP="00D32DED">
          <w:pPr>
            <w:pStyle w:val="60DEB30C115644548B0D5AA0E88ACAE4"/>
          </w:pPr>
          <w:r w:rsidRPr="006A2F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Roone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ED"/>
    <w:rsid w:val="001D3D18"/>
    <w:rsid w:val="00527AAD"/>
    <w:rsid w:val="007100A2"/>
    <w:rsid w:val="00D32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DED"/>
    <w:rPr>
      <w:color w:val="808080"/>
    </w:rPr>
  </w:style>
  <w:style w:type="paragraph" w:customStyle="1" w:styleId="C7CE13A9C0624172AE2A5C482E1ECD03">
    <w:name w:val="C7CE13A9C0624172AE2A5C482E1ECD03"/>
    <w:rsid w:val="00D32DED"/>
  </w:style>
  <w:style w:type="paragraph" w:customStyle="1" w:styleId="623202041251419493D492980E8A4AD3">
    <w:name w:val="623202041251419493D492980E8A4AD3"/>
    <w:rsid w:val="00D32DED"/>
  </w:style>
  <w:style w:type="paragraph" w:customStyle="1" w:styleId="CC7EFD0C0DC54D568095A74CBEFA9B66">
    <w:name w:val="CC7EFD0C0DC54D568095A74CBEFA9B66"/>
    <w:rsid w:val="00D32DED"/>
  </w:style>
  <w:style w:type="paragraph" w:customStyle="1" w:styleId="B991A5E8C43948D3A635E5E0E44CD35F">
    <w:name w:val="B991A5E8C43948D3A635E5E0E44CD35F"/>
    <w:rsid w:val="00D32DED"/>
  </w:style>
  <w:style w:type="paragraph" w:customStyle="1" w:styleId="60DEB30C115644548B0D5AA0E88ACAE4">
    <w:name w:val="60DEB30C115644548B0D5AA0E88ACAE4"/>
    <w:rsid w:val="00D32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7A30-4E15-403C-A986-6B403D41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149</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TfNSW</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Manns, Matthew</cp:lastModifiedBy>
  <cp:revision>8</cp:revision>
  <dcterms:created xsi:type="dcterms:W3CDTF">2019-10-28T01:37:00Z</dcterms:created>
  <dcterms:modified xsi:type="dcterms:W3CDTF">2019-11-04T00:16:00Z</dcterms:modified>
</cp:coreProperties>
</file>