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58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ED25F6" w:rsidRPr="00DC0173" w14:paraId="58ECDE75" w14:textId="77777777" w:rsidTr="00923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tcBorders>
              <w:bottom w:val="single" w:sz="8" w:space="0" w:color="FFFFFF" w:themeColor="background1"/>
            </w:tcBorders>
            <w:vAlign w:val="center"/>
          </w:tcPr>
          <w:p w14:paraId="6362A20C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bookmarkStart w:id="0" w:name="DeptAgency2"/>
            <w:bookmarkStart w:id="1" w:name="DeptOverview"/>
            <w:bookmarkStart w:id="2" w:name="_GoBack"/>
            <w:bookmarkEnd w:id="0"/>
            <w:bookmarkEnd w:id="1"/>
            <w:bookmarkEnd w:id="2"/>
            <w:r w:rsidRPr="00DA627A">
              <w:rPr>
                <w:b/>
                <w:color w:val="FFFFFF"/>
              </w:rPr>
              <w:t>Cluster</w:t>
            </w:r>
          </w:p>
        </w:tc>
        <w:tc>
          <w:tcPr>
            <w:tcW w:w="6561" w:type="dxa"/>
          </w:tcPr>
          <w:p w14:paraId="59EFA07E" w14:textId="77777777" w:rsidR="00ED25F6" w:rsidRPr="00DA627A" w:rsidRDefault="0092350E" w:rsidP="00ED25F6">
            <w:pPr>
              <w:spacing w:before="40" w:after="40"/>
              <w:rPr>
                <w:color w:val="FFFFFF"/>
              </w:rPr>
            </w:pPr>
            <w:r>
              <w:t>Planning, Industry &amp; Environment</w:t>
            </w:r>
          </w:p>
        </w:tc>
      </w:tr>
      <w:tr w:rsidR="00ED25F6" w:rsidRPr="00DC0173" w14:paraId="7A1B155E" w14:textId="77777777" w:rsidTr="0092350E">
        <w:tc>
          <w:tcPr>
            <w:tcW w:w="4026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14:paraId="121F22CC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Agency</w:t>
            </w:r>
          </w:p>
        </w:tc>
        <w:tc>
          <w:tcPr>
            <w:tcW w:w="6561" w:type="dxa"/>
          </w:tcPr>
          <w:p w14:paraId="4F869BFD" w14:textId="77777777" w:rsidR="00ED25F6" w:rsidRPr="00DA627A" w:rsidRDefault="0092350E" w:rsidP="00ED25F6">
            <w:pPr>
              <w:spacing w:before="40" w:after="40"/>
              <w:rPr>
                <w:color w:val="FFFFFF"/>
              </w:rPr>
            </w:pPr>
            <w:r>
              <w:t>Department of Planning, Industry &amp; Environment</w:t>
            </w:r>
          </w:p>
        </w:tc>
      </w:tr>
      <w:tr w:rsidR="00ED25F6" w:rsidRPr="00DC0173" w14:paraId="470C7064" w14:textId="77777777" w:rsidTr="0092350E">
        <w:tc>
          <w:tcPr>
            <w:tcW w:w="4026" w:type="dxa"/>
            <w:tcBorders>
              <w:top w:val="nil"/>
            </w:tcBorders>
            <w:vAlign w:val="center"/>
          </w:tcPr>
          <w:p w14:paraId="7C0FBCE4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Division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/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Branch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/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Unit</w:t>
            </w:r>
          </w:p>
        </w:tc>
        <w:tc>
          <w:tcPr>
            <w:tcW w:w="6561" w:type="dxa"/>
          </w:tcPr>
          <w:p w14:paraId="02CE7FE0" w14:textId="1C85AC80" w:rsidR="00ED25F6" w:rsidRPr="00562DF3" w:rsidRDefault="00ED25F6" w:rsidP="00ED25F6">
            <w:pPr>
              <w:spacing w:before="40" w:after="40"/>
              <w:rPr>
                <w:rFonts w:cs="Arial"/>
              </w:rPr>
            </w:pPr>
            <w:r w:rsidRPr="00F754CF">
              <w:rPr>
                <w:rFonts w:cs="Arial"/>
              </w:rPr>
              <w:t>Heritage Stone</w:t>
            </w:r>
            <w:r>
              <w:rPr>
                <w:rFonts w:cs="Arial"/>
              </w:rPr>
              <w:t>works</w:t>
            </w:r>
          </w:p>
        </w:tc>
      </w:tr>
      <w:tr w:rsidR="00ED25F6" w:rsidRPr="00DC0173" w14:paraId="36A9C245" w14:textId="77777777" w:rsidTr="0092350E">
        <w:tc>
          <w:tcPr>
            <w:tcW w:w="4026" w:type="dxa"/>
            <w:tcBorders>
              <w:bottom w:val="single" w:sz="8" w:space="0" w:color="FFFFFF" w:themeColor="background1"/>
            </w:tcBorders>
            <w:vAlign w:val="center"/>
          </w:tcPr>
          <w:p w14:paraId="43409920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Location</w:t>
            </w:r>
          </w:p>
        </w:tc>
        <w:tc>
          <w:tcPr>
            <w:tcW w:w="6561" w:type="dxa"/>
          </w:tcPr>
          <w:p w14:paraId="203F4794" w14:textId="77777777" w:rsidR="00ED25F6" w:rsidRPr="00DA627A" w:rsidRDefault="00ED25F6" w:rsidP="00ED25F6">
            <w:pPr>
              <w:spacing w:before="40" w:after="40"/>
              <w:rPr>
                <w:color w:val="FFFFFF"/>
              </w:rPr>
            </w:pPr>
            <w:r>
              <w:rPr>
                <w:color w:val="FFFFFF"/>
              </w:rPr>
              <w:t>Alexandria</w:t>
            </w:r>
          </w:p>
        </w:tc>
      </w:tr>
      <w:tr w:rsidR="00ED25F6" w:rsidRPr="00DC0173" w14:paraId="1ECC246D" w14:textId="77777777" w:rsidTr="0092350E">
        <w:tc>
          <w:tcPr>
            <w:tcW w:w="4026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14:paraId="298EB22D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Classification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/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Grade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/</w:t>
            </w:r>
            <w:r>
              <w:rPr>
                <w:b/>
                <w:color w:val="FFFFFF"/>
              </w:rPr>
              <w:t xml:space="preserve"> </w:t>
            </w:r>
            <w:r w:rsidRPr="00DA627A">
              <w:rPr>
                <w:b/>
                <w:color w:val="FFFFFF"/>
              </w:rPr>
              <w:t>Band</w:t>
            </w:r>
          </w:p>
        </w:tc>
        <w:tc>
          <w:tcPr>
            <w:tcW w:w="6561" w:type="dxa"/>
          </w:tcPr>
          <w:p w14:paraId="62562B68" w14:textId="77777777" w:rsidR="00ED25F6" w:rsidRPr="00DA627A" w:rsidRDefault="00C10786" w:rsidP="00616605">
            <w:pPr>
              <w:spacing w:before="40" w:after="40"/>
              <w:rPr>
                <w:color w:val="FFFFFF"/>
              </w:rPr>
            </w:pPr>
            <w:r>
              <w:rPr>
                <w:color w:val="FFFFFF"/>
              </w:rPr>
              <w:t>Wages Level 4</w:t>
            </w:r>
          </w:p>
        </w:tc>
      </w:tr>
      <w:tr w:rsidR="00ED25F6" w:rsidRPr="00DC0173" w14:paraId="1C61E7B7" w14:textId="77777777" w:rsidTr="0092350E">
        <w:tc>
          <w:tcPr>
            <w:tcW w:w="4026" w:type="dxa"/>
            <w:tcBorders>
              <w:top w:val="nil"/>
            </w:tcBorders>
            <w:vAlign w:val="center"/>
          </w:tcPr>
          <w:p w14:paraId="189E35CD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Kind of Employment</w:t>
            </w:r>
          </w:p>
        </w:tc>
        <w:tc>
          <w:tcPr>
            <w:tcW w:w="6561" w:type="dxa"/>
          </w:tcPr>
          <w:p w14:paraId="0882C8E6" w14:textId="77777777" w:rsidR="00ED25F6" w:rsidRPr="00DA627A" w:rsidRDefault="00ED25F6" w:rsidP="00ED25F6">
            <w:pPr>
              <w:spacing w:before="40" w:after="40"/>
              <w:rPr>
                <w:color w:val="FFFFFF"/>
              </w:rPr>
            </w:pPr>
            <w:r w:rsidRPr="00DA627A">
              <w:rPr>
                <w:color w:val="FFFFFF"/>
              </w:rPr>
              <w:t>Ongoing</w:t>
            </w:r>
          </w:p>
        </w:tc>
      </w:tr>
      <w:tr w:rsidR="00ED25F6" w:rsidRPr="00DC0173" w14:paraId="2ED312CC" w14:textId="77777777" w:rsidTr="0092350E">
        <w:tc>
          <w:tcPr>
            <w:tcW w:w="4026" w:type="dxa"/>
            <w:tcBorders>
              <w:bottom w:val="single" w:sz="8" w:space="0" w:color="FFFFFF" w:themeColor="background1"/>
            </w:tcBorders>
            <w:vAlign w:val="center"/>
          </w:tcPr>
          <w:p w14:paraId="730307E2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Role Number</w:t>
            </w:r>
          </w:p>
        </w:tc>
        <w:tc>
          <w:tcPr>
            <w:tcW w:w="6561" w:type="dxa"/>
          </w:tcPr>
          <w:p w14:paraId="56524FFA" w14:textId="77777777" w:rsidR="00ED25F6" w:rsidRPr="00DA627A" w:rsidRDefault="00ED25F6" w:rsidP="00ED25F6">
            <w:pPr>
              <w:spacing w:before="40" w:after="40"/>
              <w:rPr>
                <w:color w:val="FFFFFF"/>
              </w:rPr>
            </w:pPr>
            <w:r>
              <w:rPr>
                <w:color w:val="FFFFFF"/>
              </w:rPr>
              <w:t>TBA</w:t>
            </w:r>
          </w:p>
        </w:tc>
      </w:tr>
      <w:tr w:rsidR="00ED25F6" w:rsidRPr="00DC0173" w14:paraId="25AA9EF0" w14:textId="77777777" w:rsidTr="0092350E">
        <w:tc>
          <w:tcPr>
            <w:tcW w:w="4026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14:paraId="7284E1F1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ANZSCO Code</w:t>
            </w:r>
          </w:p>
        </w:tc>
        <w:tc>
          <w:tcPr>
            <w:tcW w:w="6561" w:type="dxa"/>
          </w:tcPr>
          <w:p w14:paraId="6EDCBF7A" w14:textId="77777777" w:rsidR="00ED25F6" w:rsidRPr="00DA627A" w:rsidRDefault="00CD369D" w:rsidP="00ED25F6">
            <w:pPr>
              <w:spacing w:before="40" w:after="40"/>
              <w:rPr>
                <w:color w:val="FFFFFF"/>
              </w:rPr>
            </w:pPr>
            <w:r w:rsidRPr="00CD369D">
              <w:rPr>
                <w:color w:val="FFFFFF"/>
              </w:rPr>
              <w:t>331112</w:t>
            </w:r>
          </w:p>
        </w:tc>
      </w:tr>
      <w:tr w:rsidR="00ED25F6" w:rsidRPr="00DC0173" w14:paraId="54270D0B" w14:textId="77777777" w:rsidTr="0092350E">
        <w:tc>
          <w:tcPr>
            <w:tcW w:w="4026" w:type="dxa"/>
            <w:tcBorders>
              <w:top w:val="nil"/>
            </w:tcBorders>
            <w:vAlign w:val="center"/>
          </w:tcPr>
          <w:p w14:paraId="1DA01B28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PCAT Code</w:t>
            </w:r>
          </w:p>
        </w:tc>
        <w:tc>
          <w:tcPr>
            <w:tcW w:w="6561" w:type="dxa"/>
          </w:tcPr>
          <w:p w14:paraId="223E8954" w14:textId="77777777" w:rsidR="00ED25F6" w:rsidRPr="00DA627A" w:rsidRDefault="00E25AB6" w:rsidP="00ED25F6">
            <w:pPr>
              <w:spacing w:before="40" w:after="40"/>
              <w:rPr>
                <w:color w:val="FFFFFF"/>
              </w:rPr>
            </w:pPr>
            <w:r>
              <w:t>1119192</w:t>
            </w:r>
          </w:p>
        </w:tc>
      </w:tr>
      <w:tr w:rsidR="00ED25F6" w:rsidRPr="00DC0173" w14:paraId="6C40D15D" w14:textId="77777777" w:rsidTr="0092350E">
        <w:tc>
          <w:tcPr>
            <w:tcW w:w="4026" w:type="dxa"/>
            <w:tcBorders>
              <w:bottom w:val="single" w:sz="8" w:space="0" w:color="FFFFFF" w:themeColor="background1"/>
            </w:tcBorders>
            <w:vAlign w:val="center"/>
          </w:tcPr>
          <w:p w14:paraId="792C3B4E" w14:textId="77777777" w:rsidR="00ED25F6" w:rsidRPr="00DA627A" w:rsidRDefault="00ED25F6" w:rsidP="00ED25F6">
            <w:pPr>
              <w:spacing w:before="40" w:after="40"/>
              <w:rPr>
                <w:b/>
                <w:color w:val="FFFFFF"/>
              </w:rPr>
            </w:pPr>
            <w:r w:rsidRPr="00DA627A">
              <w:rPr>
                <w:b/>
                <w:color w:val="FFFFFF"/>
              </w:rPr>
              <w:t>Date of Approval</w:t>
            </w:r>
          </w:p>
        </w:tc>
        <w:tc>
          <w:tcPr>
            <w:tcW w:w="6561" w:type="dxa"/>
            <w:tcBorders>
              <w:bottom w:val="single" w:sz="8" w:space="0" w:color="FFFFFF" w:themeColor="background1"/>
            </w:tcBorders>
          </w:tcPr>
          <w:p w14:paraId="30EC1726" w14:textId="77777777" w:rsidR="00ED25F6" w:rsidRPr="00DA627A" w:rsidRDefault="00875083" w:rsidP="00ED25F6">
            <w:pPr>
              <w:spacing w:before="40" w:after="40"/>
              <w:rPr>
                <w:color w:val="FFFFFF"/>
              </w:rPr>
            </w:pPr>
            <w:r>
              <w:rPr>
                <w:color w:val="FFFFFF"/>
              </w:rPr>
              <w:t>November</w:t>
            </w:r>
            <w:r w:rsidR="00ED25F6">
              <w:rPr>
                <w:color w:val="FFFFFF"/>
              </w:rPr>
              <w:t xml:space="preserve"> 2016</w:t>
            </w:r>
            <w:r w:rsidR="0092350E">
              <w:rPr>
                <w:color w:val="FFFFFF"/>
              </w:rPr>
              <w:t xml:space="preserve"> (updated April 2020)</w:t>
            </w:r>
          </w:p>
        </w:tc>
        <w:bookmarkStart w:id="3" w:name="Cluster"/>
        <w:bookmarkEnd w:id="3"/>
      </w:tr>
      <w:tr w:rsidR="002A67FF" w:rsidRPr="00DC0173" w14:paraId="54FE6AFA" w14:textId="77777777" w:rsidTr="0092350E">
        <w:tc>
          <w:tcPr>
            <w:tcW w:w="4026" w:type="dxa"/>
            <w:tcBorders>
              <w:top w:val="single" w:sz="8" w:space="0" w:color="FFFFFF" w:themeColor="background1"/>
              <w:bottom w:val="single" w:sz="4" w:space="0" w:color="auto"/>
            </w:tcBorders>
            <w:vAlign w:val="center"/>
          </w:tcPr>
          <w:p w14:paraId="0DACBE58" w14:textId="77777777" w:rsidR="002A67FF" w:rsidRPr="009E6312" w:rsidRDefault="002A67FF" w:rsidP="002A67FF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561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370EFCA1" w14:textId="77777777" w:rsidR="002A67FF" w:rsidRDefault="0092350E" w:rsidP="002A67FF">
            <w:pPr>
              <w:pStyle w:val="TableTextWhite"/>
            </w:pPr>
            <w:r>
              <w:rPr>
                <w:rStyle w:val="Hyperlink"/>
              </w:rPr>
              <w:t>https://www.dpie.nsw.gov.au</w:t>
            </w:r>
          </w:p>
        </w:tc>
      </w:tr>
    </w:tbl>
    <w:p w14:paraId="3F5AE564" w14:textId="77777777" w:rsidR="0092350E" w:rsidRDefault="0092350E" w:rsidP="0092350E">
      <w:pPr>
        <w:pStyle w:val="Heading1"/>
        <w:spacing w:before="240"/>
      </w:pPr>
      <w:r>
        <w:t>Agency Overview</w:t>
      </w:r>
    </w:p>
    <w:p w14:paraId="1D1F0EBD" w14:textId="77777777" w:rsidR="0092350E" w:rsidRPr="00271661" w:rsidRDefault="0092350E" w:rsidP="0092350E">
      <w:pPr>
        <w:rPr>
          <w:rFonts w:eastAsia="Calibri"/>
          <w:color w:val="111111"/>
          <w:lang w:val="en"/>
        </w:rPr>
      </w:pPr>
      <w:bookmarkStart w:id="4" w:name="OLE_LINK26"/>
      <w:bookmarkStart w:id="5" w:name="OLE_LINK5"/>
      <w:bookmarkStart w:id="6" w:name="OLE_LINK4"/>
      <w:bookmarkStart w:id="7" w:name="OLE_LINK20"/>
      <w:bookmarkStart w:id="8" w:name="OLE_LINK17"/>
      <w:bookmarkStart w:id="9" w:name="OLE_LINK15"/>
      <w:bookmarkStart w:id="10" w:name="OLE_LINK12"/>
      <w:bookmarkStart w:id="11" w:name="OLE_LINK9"/>
      <w:bookmarkStart w:id="12" w:name="OLE_LINK8"/>
      <w:r w:rsidRPr="00271661">
        <w:rPr>
          <w:rFonts w:eastAsia="Calibri"/>
          <w:color w:val="111111"/>
          <w:lang w:val="en"/>
        </w:rPr>
        <w:t>The Planning, Industry and Environment Cluster was formed in 2019. The Cluster drives greater levels of integration and efficiency across key areas such as long-term planning, precincts, housing, property, infrastructure priorities, open space, the environment, our natural resources – land, water, mining – energy, and growing our industries. There is a strong emphasis on regional NSW.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B85213B" w14:textId="77777777" w:rsidR="00037FD5" w:rsidRPr="00614552" w:rsidRDefault="00037FD5" w:rsidP="006A2280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4D58B398" w14:textId="77777777" w:rsidR="00754B0E" w:rsidRPr="00AA4000" w:rsidRDefault="00483757" w:rsidP="00754B0E">
      <w:pPr>
        <w:rPr>
          <w:rFonts w:eastAsia="Calibri"/>
          <w:lang w:val="en"/>
        </w:rPr>
      </w:pPr>
      <w:r w:rsidRPr="00AA4000">
        <w:rPr>
          <w:rFonts w:eastAsia="Calibri"/>
          <w:lang w:val="en"/>
        </w:rPr>
        <w:t>Assist</w:t>
      </w:r>
      <w:r w:rsidR="00AA4000" w:rsidRPr="00AA4000">
        <w:rPr>
          <w:rFonts w:eastAsia="Calibri"/>
          <w:lang w:val="en"/>
        </w:rPr>
        <w:t xml:space="preserve"> </w:t>
      </w:r>
      <w:r w:rsidRPr="00AA4000">
        <w:rPr>
          <w:rFonts w:eastAsia="Calibri"/>
          <w:lang w:val="en"/>
        </w:rPr>
        <w:t>with the planning and</w:t>
      </w:r>
      <w:r w:rsidR="00AC4FCB" w:rsidRPr="00AA4000">
        <w:rPr>
          <w:rFonts w:eastAsia="Calibri"/>
          <w:lang w:val="en"/>
        </w:rPr>
        <w:t xml:space="preserve"> </w:t>
      </w:r>
      <w:r w:rsidRPr="00AA4000">
        <w:rPr>
          <w:rFonts w:eastAsia="Calibri"/>
          <w:lang w:val="en"/>
        </w:rPr>
        <w:t>delivery of a range of assigned infrastructure project tasks</w:t>
      </w:r>
      <w:r w:rsidR="00AC4FCB" w:rsidRPr="00AA4000">
        <w:rPr>
          <w:rFonts w:eastAsia="Calibri"/>
          <w:lang w:val="en"/>
        </w:rPr>
        <w:t xml:space="preserve"> including </w:t>
      </w:r>
      <w:r w:rsidRPr="00AA4000">
        <w:rPr>
          <w:rFonts w:eastAsia="Calibri"/>
          <w:lang w:val="en"/>
        </w:rPr>
        <w:t>small scale infrastructure projects with low to medium risk and</w:t>
      </w:r>
      <w:r w:rsidR="00520DE8" w:rsidRPr="00AA4000">
        <w:rPr>
          <w:rFonts w:eastAsia="Calibri"/>
          <w:lang w:val="en"/>
        </w:rPr>
        <w:t xml:space="preserve"> complexity</w:t>
      </w:r>
      <w:r w:rsidR="00AC4FCB" w:rsidRPr="00AA4000">
        <w:rPr>
          <w:rFonts w:eastAsia="Calibri"/>
          <w:lang w:val="en"/>
        </w:rPr>
        <w:t>,</w:t>
      </w:r>
      <w:r w:rsidR="00520DE8" w:rsidRPr="00AA4000">
        <w:rPr>
          <w:rFonts w:eastAsia="Calibri"/>
          <w:lang w:val="en"/>
        </w:rPr>
        <w:t xml:space="preserve"> to ensure that time, cost, quality and </w:t>
      </w:r>
      <w:r w:rsidRPr="00AA4000">
        <w:rPr>
          <w:rFonts w:eastAsia="Calibri"/>
          <w:lang w:val="en"/>
        </w:rPr>
        <w:t>safety targets</w:t>
      </w:r>
      <w:r w:rsidR="00520DE8" w:rsidRPr="00AA4000">
        <w:rPr>
          <w:rFonts w:eastAsia="Calibri"/>
          <w:lang w:val="en"/>
        </w:rPr>
        <w:t xml:space="preserve"> are achieved and </w:t>
      </w:r>
      <w:proofErr w:type="spellStart"/>
      <w:r w:rsidR="00A17E3A" w:rsidRPr="00AA4000">
        <w:rPr>
          <w:rFonts w:eastAsia="Calibri"/>
          <w:lang w:val="en"/>
        </w:rPr>
        <w:t>organisational</w:t>
      </w:r>
      <w:proofErr w:type="spellEnd"/>
      <w:r w:rsidRPr="00AA4000">
        <w:rPr>
          <w:rFonts w:eastAsia="Calibri"/>
          <w:lang w:val="en"/>
        </w:rPr>
        <w:t xml:space="preserve"> objectives and client expectations are met</w:t>
      </w:r>
      <w:r w:rsidR="00754B0E" w:rsidRPr="00AA4000">
        <w:rPr>
          <w:rFonts w:eastAsia="Calibri"/>
          <w:lang w:val="en"/>
        </w:rPr>
        <w:t>.</w:t>
      </w:r>
    </w:p>
    <w:p w14:paraId="5EEE9BEB" w14:textId="77777777" w:rsidR="00F339CD" w:rsidRDefault="00F339CD" w:rsidP="00614552">
      <w:pPr>
        <w:pStyle w:val="Heading1"/>
      </w:pPr>
      <w:r w:rsidRPr="00A14A03">
        <w:t>Key accountabilities</w:t>
      </w:r>
    </w:p>
    <w:p w14:paraId="02E06E13" w14:textId="77777777" w:rsidR="003F655A" w:rsidRPr="00233D83" w:rsidRDefault="00233D83" w:rsidP="00E2229C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ind w:left="714" w:hanging="357"/>
        <w:rPr>
          <w:rFonts w:cs="Arial"/>
        </w:rPr>
      </w:pPr>
      <w:r w:rsidRPr="00233D83">
        <w:rPr>
          <w:rFonts w:cs="Arial"/>
        </w:rPr>
        <w:t xml:space="preserve">Undertake stonemason tasks, assigned by a more senior Stonemason, to support the delivery of infrastructure projects, ensuring </w:t>
      </w:r>
      <w:r w:rsidR="003F655A" w:rsidRPr="00233D83">
        <w:rPr>
          <w:rFonts w:cs="Arial"/>
        </w:rPr>
        <w:t>time</w:t>
      </w:r>
      <w:r w:rsidRPr="00233D83">
        <w:rPr>
          <w:rFonts w:cs="Arial"/>
        </w:rPr>
        <w:t xml:space="preserve"> and </w:t>
      </w:r>
      <w:r w:rsidR="003F655A" w:rsidRPr="00233D83">
        <w:rPr>
          <w:rFonts w:cs="Arial"/>
        </w:rPr>
        <w:t>cost</w:t>
      </w:r>
      <w:r w:rsidRPr="00233D83">
        <w:rPr>
          <w:rFonts w:cs="Arial"/>
        </w:rPr>
        <w:t xml:space="preserve"> </w:t>
      </w:r>
      <w:r w:rsidR="003F655A" w:rsidRPr="00233D83">
        <w:rPr>
          <w:rFonts w:cs="Arial"/>
        </w:rPr>
        <w:t>targets are achieved.</w:t>
      </w:r>
    </w:p>
    <w:p w14:paraId="76EB915C" w14:textId="77777777" w:rsidR="00233D83" w:rsidRPr="00233D83" w:rsidRDefault="00233D83" w:rsidP="00E2229C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ind w:left="714" w:hanging="357"/>
        <w:rPr>
          <w:rFonts w:cs="Arial"/>
        </w:rPr>
      </w:pPr>
      <w:r w:rsidRPr="00233D83">
        <w:rPr>
          <w:rFonts w:cs="Arial"/>
        </w:rPr>
        <w:t>Assist with the planning of infrastructure projects, under a more senior Stonemason, including small scale infrastructure projects with low to medium risk and complexity.</w:t>
      </w:r>
    </w:p>
    <w:p w14:paraId="46347B0C" w14:textId="77777777" w:rsidR="003F655A" w:rsidRPr="00233D83" w:rsidRDefault="003F655A" w:rsidP="00E2229C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ind w:left="714" w:hanging="357"/>
        <w:rPr>
          <w:rFonts w:cs="Arial"/>
        </w:rPr>
      </w:pPr>
      <w:r w:rsidRPr="00233D83">
        <w:rPr>
          <w:rFonts w:cs="Arial"/>
        </w:rPr>
        <w:t>Ensure compliance with all quality, safety and standard requirements</w:t>
      </w:r>
      <w:r w:rsidR="00233D83" w:rsidRPr="00233D83">
        <w:rPr>
          <w:rFonts w:cs="Arial"/>
        </w:rPr>
        <w:t xml:space="preserve"> and</w:t>
      </w:r>
      <w:r w:rsidRPr="00233D83">
        <w:rPr>
          <w:rFonts w:cs="Arial"/>
        </w:rPr>
        <w:t xml:space="preserve"> </w:t>
      </w:r>
      <w:proofErr w:type="spellStart"/>
      <w:r w:rsidRPr="00233D83">
        <w:rPr>
          <w:rFonts w:cs="Arial"/>
        </w:rPr>
        <w:t>organisational</w:t>
      </w:r>
      <w:proofErr w:type="spellEnd"/>
      <w:r w:rsidRPr="00233D83">
        <w:rPr>
          <w:rFonts w:cs="Arial"/>
        </w:rPr>
        <w:t xml:space="preserve"> procedures </w:t>
      </w:r>
      <w:r w:rsidR="00327E20">
        <w:rPr>
          <w:rFonts w:cs="Arial"/>
        </w:rPr>
        <w:t xml:space="preserve">whilst </w:t>
      </w:r>
      <w:r w:rsidRPr="00233D83">
        <w:rPr>
          <w:rFonts w:cs="Arial"/>
        </w:rPr>
        <w:t xml:space="preserve">carrying out tasks. </w:t>
      </w:r>
    </w:p>
    <w:p w14:paraId="6661593E" w14:textId="77777777" w:rsidR="00242506" w:rsidRPr="00233D83" w:rsidRDefault="00242506" w:rsidP="00E2229C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ind w:left="714" w:hanging="357"/>
        <w:rPr>
          <w:rFonts w:cs="Arial"/>
        </w:rPr>
      </w:pPr>
      <w:r w:rsidRPr="00233D83">
        <w:rPr>
          <w:rFonts w:cs="Arial"/>
        </w:rPr>
        <w:t>Assist in the achievement of client satisfaction targets by being responsive and effective in all client interactions</w:t>
      </w:r>
      <w:r w:rsidR="00AC4FCB" w:rsidRPr="00233D83">
        <w:rPr>
          <w:rFonts w:cs="Arial"/>
        </w:rPr>
        <w:t>.</w:t>
      </w:r>
    </w:p>
    <w:p w14:paraId="3FA99037" w14:textId="77777777" w:rsidR="00E2229C" w:rsidRPr="00E2229C" w:rsidRDefault="00991650" w:rsidP="00E2229C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ind w:left="714" w:hanging="357"/>
        <w:rPr>
          <w:rFonts w:cs="Arial"/>
        </w:rPr>
      </w:pPr>
      <w:r w:rsidRPr="00E2229C">
        <w:rPr>
          <w:rFonts w:cs="Arial"/>
        </w:rPr>
        <w:t>Identify opportunities for process improvement, capture lessons learned on projects, and participate in lessons learned forums to contribute to improved business performance.</w:t>
      </w:r>
    </w:p>
    <w:p w14:paraId="670E6F03" w14:textId="77777777" w:rsidR="00233D83" w:rsidRPr="00E2229C" w:rsidRDefault="00242506" w:rsidP="00E2229C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ind w:left="714" w:hanging="357"/>
        <w:rPr>
          <w:b/>
          <w:bCs/>
        </w:rPr>
      </w:pPr>
      <w:r w:rsidRPr="00E2229C">
        <w:rPr>
          <w:rFonts w:cs="Arial"/>
        </w:rPr>
        <w:t>Contribute to the continued professionalism and technical reputation of the business unit by undertaking professional development activities in consultation with business unit management</w:t>
      </w:r>
      <w:r w:rsidR="00AC4FCB" w:rsidRPr="00E2229C">
        <w:rPr>
          <w:rFonts w:cs="Arial"/>
        </w:rPr>
        <w:t>.</w:t>
      </w:r>
    </w:p>
    <w:p w14:paraId="2FC5A88C" w14:textId="77777777" w:rsidR="00233D83" w:rsidRDefault="00233D83">
      <w:pPr>
        <w:rPr>
          <w:rStyle w:val="Heading1Char"/>
        </w:rPr>
      </w:pPr>
      <w:r>
        <w:rPr>
          <w:rStyle w:val="Heading1Char"/>
        </w:rPr>
        <w:br w:type="page"/>
      </w:r>
    </w:p>
    <w:p w14:paraId="4CDFD043" w14:textId="77777777" w:rsidR="001D097C" w:rsidRPr="00614552" w:rsidRDefault="001D097C" w:rsidP="00085A47">
      <w:pPr>
        <w:tabs>
          <w:tab w:val="left" w:pos="2925"/>
        </w:tabs>
        <w:spacing w:after="120"/>
        <w:rPr>
          <w:rStyle w:val="Heading1Char"/>
        </w:rPr>
      </w:pPr>
      <w:r w:rsidRPr="00614552">
        <w:rPr>
          <w:rStyle w:val="Heading1Char"/>
        </w:rPr>
        <w:lastRenderedPageBreak/>
        <w:t>Key challenges</w:t>
      </w:r>
    </w:p>
    <w:p w14:paraId="4145662B" w14:textId="77777777" w:rsidR="0036650F" w:rsidRDefault="0036650F" w:rsidP="0036650F">
      <w:pPr>
        <w:pStyle w:val="ListParagraph"/>
        <w:numPr>
          <w:ilvl w:val="0"/>
          <w:numId w:val="3"/>
        </w:numPr>
        <w:tabs>
          <w:tab w:val="left" w:pos="2925"/>
        </w:tabs>
        <w:rPr>
          <w:rFonts w:cs="Arial"/>
        </w:rPr>
      </w:pPr>
      <w:r w:rsidRPr="0036650F">
        <w:rPr>
          <w:rFonts w:cs="Arial"/>
        </w:rPr>
        <w:t xml:space="preserve">Achieving client and business unit objectives given that strict time, cost and quality parameters apply when </w:t>
      </w:r>
      <w:r w:rsidRPr="00E90A6B">
        <w:rPr>
          <w:rFonts w:cs="Arial"/>
        </w:rPr>
        <w:t xml:space="preserve">managing </w:t>
      </w:r>
      <w:r w:rsidRPr="0036650F">
        <w:rPr>
          <w:rFonts w:cs="Arial"/>
        </w:rPr>
        <w:t>multiple projects and delivering components</w:t>
      </w:r>
      <w:r w:rsidR="00E90A6B">
        <w:rPr>
          <w:rFonts w:cs="Arial"/>
        </w:rPr>
        <w:t>.</w:t>
      </w:r>
    </w:p>
    <w:p w14:paraId="1E6D5292" w14:textId="77777777" w:rsidR="00085A47" w:rsidRPr="0036650F" w:rsidRDefault="0036650F" w:rsidP="0036650F">
      <w:pPr>
        <w:pStyle w:val="ListParagraph"/>
        <w:numPr>
          <w:ilvl w:val="0"/>
          <w:numId w:val="3"/>
        </w:numPr>
        <w:tabs>
          <w:tab w:val="left" w:pos="2925"/>
        </w:tabs>
        <w:rPr>
          <w:rFonts w:cs="Arial"/>
        </w:rPr>
      </w:pPr>
      <w:r w:rsidRPr="0036650F">
        <w:rPr>
          <w:rFonts w:cs="Arial"/>
        </w:rPr>
        <w:t>Identifying and managing project delivery risks, including safety and environmental risks</w:t>
      </w:r>
      <w:r w:rsidR="00E90A6B">
        <w:rPr>
          <w:rFonts w:cs="Arial"/>
        </w:rPr>
        <w:t>.</w:t>
      </w:r>
    </w:p>
    <w:p w14:paraId="6305616F" w14:textId="77777777" w:rsidR="00305D60" w:rsidRPr="00EC5C1D" w:rsidRDefault="00305D60" w:rsidP="00305D60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58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6986"/>
      </w:tblGrid>
      <w:tr w:rsidR="00305D60" w:rsidRPr="00C978B9" w14:paraId="0E8B6C17" w14:textId="77777777" w:rsidTr="00231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6077DA94" w14:textId="77777777" w:rsidR="00305D60" w:rsidRPr="00C978B9" w:rsidRDefault="00305D60" w:rsidP="00231A6D">
            <w:pPr>
              <w:pStyle w:val="TableTextWhite0"/>
            </w:pPr>
            <w:r w:rsidRPr="00C978B9">
              <w:t>Who</w:t>
            </w:r>
          </w:p>
        </w:tc>
        <w:tc>
          <w:tcPr>
            <w:tcW w:w="6986" w:type="dxa"/>
          </w:tcPr>
          <w:p w14:paraId="7109583F" w14:textId="77777777" w:rsidR="00305D60" w:rsidRPr="00C978B9" w:rsidRDefault="00305D60" w:rsidP="00231A6D">
            <w:pPr>
              <w:pStyle w:val="TableTextWhite0"/>
            </w:pPr>
            <w:r>
              <w:t xml:space="preserve">       </w:t>
            </w:r>
            <w:r w:rsidRPr="00C978B9">
              <w:t>Why</w:t>
            </w:r>
          </w:p>
        </w:tc>
      </w:tr>
      <w:tr w:rsidR="00305D60" w:rsidRPr="00A8245E" w14:paraId="2D28330D" w14:textId="77777777" w:rsidTr="00231A6D">
        <w:tc>
          <w:tcPr>
            <w:tcW w:w="3601" w:type="dxa"/>
            <w:shd w:val="clear" w:color="auto" w:fill="BCBEC0"/>
          </w:tcPr>
          <w:p w14:paraId="15BE63EF" w14:textId="77777777" w:rsidR="00305D60" w:rsidRPr="00A8245E" w:rsidRDefault="00305D60" w:rsidP="00231A6D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6986" w:type="dxa"/>
            <w:shd w:val="clear" w:color="auto" w:fill="BCBEC0"/>
          </w:tcPr>
          <w:p w14:paraId="440C766E" w14:textId="77777777" w:rsidR="00305D60" w:rsidRPr="00A8245E" w:rsidRDefault="00305D60" w:rsidP="00231A6D">
            <w:pPr>
              <w:pStyle w:val="TableText"/>
              <w:keepNext/>
              <w:rPr>
                <w:b/>
              </w:rPr>
            </w:pPr>
          </w:p>
        </w:tc>
      </w:tr>
      <w:tr w:rsidR="00305D60" w:rsidRPr="00C978B9" w14:paraId="0E3C429F" w14:textId="77777777" w:rsidTr="00231A6D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A3B526F" w14:textId="77777777" w:rsidR="00305D60" w:rsidRPr="00A15CDB" w:rsidRDefault="00305D60" w:rsidP="00231A6D">
            <w:pPr>
              <w:pStyle w:val="TableText"/>
            </w:pPr>
            <w:r>
              <w:t>Manager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50D66EEC" w14:textId="77777777" w:rsidR="00305D60" w:rsidRDefault="00305D60" w:rsidP="00231A6D">
            <w:pPr>
              <w:pStyle w:val="TableText"/>
              <w:numPr>
                <w:ilvl w:val="0"/>
                <w:numId w:val="3"/>
              </w:numPr>
            </w:pPr>
            <w:r>
              <w:t>Receive guidance</w:t>
            </w:r>
            <w:r w:rsidR="005D1D25">
              <w:t xml:space="preserve"> and instructions to </w:t>
            </w:r>
            <w:r>
              <w:t>undertak</w:t>
            </w:r>
            <w:r w:rsidR="005D1D25">
              <w:t xml:space="preserve">e </w:t>
            </w:r>
            <w:r>
              <w:t>project tasks.</w:t>
            </w:r>
          </w:p>
          <w:p w14:paraId="4D6A44A7" w14:textId="77777777" w:rsidR="005D1D25" w:rsidRPr="00A15CDB" w:rsidRDefault="005D1D25" w:rsidP="00231A6D">
            <w:pPr>
              <w:pStyle w:val="TableText"/>
              <w:numPr>
                <w:ilvl w:val="0"/>
                <w:numId w:val="3"/>
              </w:numPr>
            </w:pPr>
            <w:r>
              <w:t xml:space="preserve">Provide accurate and timely information. </w:t>
            </w:r>
          </w:p>
          <w:p w14:paraId="00D88A3F" w14:textId="77777777" w:rsidR="00305D60" w:rsidRPr="00812977" w:rsidRDefault="005D1D25" w:rsidP="005D1D25">
            <w:pPr>
              <w:pStyle w:val="TableText"/>
              <w:numPr>
                <w:ilvl w:val="0"/>
                <w:numId w:val="3"/>
              </w:numPr>
            </w:pPr>
            <w:r>
              <w:t>Keep informed and e</w:t>
            </w:r>
            <w:r w:rsidR="00305D60">
              <w:t>scalate issues</w:t>
            </w:r>
            <w:r>
              <w:t>.</w:t>
            </w:r>
            <w:r w:rsidR="00305D60">
              <w:t xml:space="preserve"> </w:t>
            </w:r>
          </w:p>
        </w:tc>
      </w:tr>
      <w:tr w:rsidR="00305D60" w:rsidRPr="00C978B9" w14:paraId="05C90954" w14:textId="77777777" w:rsidTr="00231A6D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8D475ED" w14:textId="77777777" w:rsidR="00305D60" w:rsidRPr="00A15CDB" w:rsidRDefault="00305D60" w:rsidP="00231A6D">
            <w:pPr>
              <w:pStyle w:val="TableText"/>
            </w:pPr>
            <w:r>
              <w:t>Work Team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49BCD1DD" w14:textId="77777777" w:rsidR="00305D60" w:rsidRPr="00A15CDB" w:rsidRDefault="00305D60" w:rsidP="00231A6D">
            <w:pPr>
              <w:pStyle w:val="TableText"/>
              <w:numPr>
                <w:ilvl w:val="0"/>
                <w:numId w:val="3"/>
              </w:numPr>
            </w:pPr>
            <w:r>
              <w:t>Work collaboratively with team members to achieve business outcomes.</w:t>
            </w:r>
          </w:p>
          <w:p w14:paraId="6BCBD576" w14:textId="77777777" w:rsidR="00305D60" w:rsidRPr="00A15CDB" w:rsidRDefault="00305D60" w:rsidP="00231A6D">
            <w:pPr>
              <w:pStyle w:val="TableText"/>
              <w:numPr>
                <w:ilvl w:val="0"/>
                <w:numId w:val="3"/>
              </w:numPr>
            </w:pPr>
            <w:r>
              <w:t>Participate in meetings to share information and provide input on issues.</w:t>
            </w:r>
          </w:p>
        </w:tc>
      </w:tr>
      <w:tr w:rsidR="00305D60" w:rsidRPr="00A8245E" w14:paraId="63F0D397" w14:textId="77777777" w:rsidTr="00231A6D">
        <w:tc>
          <w:tcPr>
            <w:tcW w:w="3601" w:type="dxa"/>
            <w:shd w:val="clear" w:color="auto" w:fill="BCBEC0"/>
          </w:tcPr>
          <w:p w14:paraId="0C779FEE" w14:textId="77777777" w:rsidR="00305D60" w:rsidRPr="00A8245E" w:rsidRDefault="00305D60" w:rsidP="00231A6D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6986" w:type="dxa"/>
            <w:shd w:val="clear" w:color="auto" w:fill="BCBEC0"/>
          </w:tcPr>
          <w:p w14:paraId="643F1AB7" w14:textId="77777777" w:rsidR="00305D60" w:rsidRPr="00A8245E" w:rsidRDefault="00305D60" w:rsidP="00231A6D">
            <w:pPr>
              <w:pStyle w:val="TableText"/>
              <w:keepNext/>
              <w:rPr>
                <w:b/>
              </w:rPr>
            </w:pPr>
          </w:p>
        </w:tc>
      </w:tr>
      <w:tr w:rsidR="00305D60" w:rsidRPr="00C978B9" w14:paraId="35B5F2DD" w14:textId="77777777" w:rsidTr="00231A6D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8F24463" w14:textId="77777777" w:rsidR="00305D60" w:rsidRPr="00A15CDB" w:rsidRDefault="00305D60" w:rsidP="00231A6D">
            <w:pPr>
              <w:pStyle w:val="TableText"/>
            </w:pPr>
            <w:r>
              <w:t>Customers/stakeholders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71365F75" w14:textId="77777777" w:rsidR="00305D60" w:rsidRPr="00A15CDB" w:rsidRDefault="00305D60" w:rsidP="00231A6D">
            <w:pPr>
              <w:pStyle w:val="TableText"/>
              <w:numPr>
                <w:ilvl w:val="0"/>
                <w:numId w:val="3"/>
              </w:numPr>
            </w:pPr>
            <w:r>
              <w:t>Develop and maintain effective working relationships and open channels of communication to ensure stakeholders are well informed.</w:t>
            </w:r>
          </w:p>
          <w:p w14:paraId="4DF8EF02" w14:textId="77777777" w:rsidR="00305D60" w:rsidRDefault="00305D60" w:rsidP="00231A6D">
            <w:pPr>
              <w:pStyle w:val="TableText"/>
              <w:numPr>
                <w:ilvl w:val="0"/>
                <w:numId w:val="3"/>
              </w:numPr>
            </w:pPr>
            <w:r>
              <w:t>Contribute to a client-focused approach to service delivery.</w:t>
            </w:r>
          </w:p>
          <w:p w14:paraId="61F601F5" w14:textId="77777777" w:rsidR="00305D60" w:rsidRPr="00A15CDB" w:rsidRDefault="00305D60" w:rsidP="00812977">
            <w:pPr>
              <w:pStyle w:val="TableText"/>
              <w:numPr>
                <w:ilvl w:val="0"/>
                <w:numId w:val="3"/>
              </w:numPr>
            </w:pPr>
            <w:r>
              <w:t>Provide accurate and timely information.</w:t>
            </w:r>
          </w:p>
        </w:tc>
      </w:tr>
    </w:tbl>
    <w:p w14:paraId="2032E07A" w14:textId="77777777" w:rsidR="00603D53" w:rsidRDefault="00603D53" w:rsidP="005D1D25">
      <w:pPr>
        <w:pStyle w:val="Heading1"/>
        <w:spacing w:before="240"/>
        <w:rPr>
          <w:sz w:val="28"/>
        </w:rPr>
      </w:pPr>
      <w:r w:rsidRPr="00614552">
        <w:t>Role dimensions</w:t>
      </w:r>
    </w:p>
    <w:p w14:paraId="5ADA7A24" w14:textId="77777777" w:rsidR="00603D53" w:rsidRPr="00614552" w:rsidRDefault="00603D53" w:rsidP="00614552">
      <w:pPr>
        <w:pStyle w:val="Heading2"/>
      </w:pPr>
      <w:r w:rsidRPr="00614552">
        <w:t>Decision making</w:t>
      </w:r>
    </w:p>
    <w:p w14:paraId="0A8C9E68" w14:textId="77777777" w:rsidR="005D1D25" w:rsidRDefault="005D1D25" w:rsidP="00D554E4">
      <w:pPr>
        <w:pStyle w:val="ListParagraph"/>
        <w:numPr>
          <w:ilvl w:val="0"/>
          <w:numId w:val="37"/>
        </w:numPr>
        <w:rPr>
          <w:rFonts w:eastAsia="Calibri"/>
          <w:color w:val="111111"/>
          <w:lang w:val="en"/>
        </w:rPr>
      </w:pPr>
      <w:r w:rsidRPr="005D1D25">
        <w:rPr>
          <w:rFonts w:eastAsia="Calibri"/>
          <w:color w:val="111111"/>
          <w:lang w:val="en"/>
        </w:rPr>
        <w:t xml:space="preserve">Has autonomy to deliver project tasks as directed by the Supervisor. </w:t>
      </w:r>
    </w:p>
    <w:p w14:paraId="4FA5C1C3" w14:textId="77777777" w:rsidR="005D1D25" w:rsidRDefault="005D1D25" w:rsidP="00044477">
      <w:pPr>
        <w:pStyle w:val="ListParagraph"/>
        <w:numPr>
          <w:ilvl w:val="0"/>
          <w:numId w:val="37"/>
        </w:numPr>
        <w:rPr>
          <w:rFonts w:eastAsia="Calibri"/>
          <w:color w:val="111111"/>
          <w:lang w:val="en"/>
        </w:rPr>
      </w:pPr>
      <w:r w:rsidRPr="005D1D25">
        <w:rPr>
          <w:rFonts w:eastAsia="Calibri"/>
          <w:color w:val="111111"/>
          <w:lang w:val="en"/>
        </w:rPr>
        <w:t xml:space="preserve">Makes day to day decisions in relation to </w:t>
      </w:r>
      <w:proofErr w:type="spellStart"/>
      <w:r w:rsidRPr="005D1D25">
        <w:rPr>
          <w:rFonts w:eastAsia="Calibri"/>
          <w:color w:val="111111"/>
          <w:lang w:val="en"/>
        </w:rPr>
        <w:t>prioritising</w:t>
      </w:r>
      <w:proofErr w:type="spellEnd"/>
      <w:r w:rsidRPr="005D1D25">
        <w:rPr>
          <w:rFonts w:eastAsia="Calibri"/>
          <w:color w:val="111111"/>
          <w:lang w:val="en"/>
        </w:rPr>
        <w:t xml:space="preserve"> activities under the guidance of a more senior Stonemason.</w:t>
      </w:r>
    </w:p>
    <w:p w14:paraId="250748B5" w14:textId="77777777" w:rsidR="00862DB4" w:rsidRDefault="005D1D25" w:rsidP="00044477">
      <w:pPr>
        <w:pStyle w:val="ListParagraph"/>
        <w:numPr>
          <w:ilvl w:val="0"/>
          <w:numId w:val="37"/>
        </w:numPr>
        <w:rPr>
          <w:rFonts w:eastAsia="Calibri"/>
          <w:color w:val="111111"/>
          <w:lang w:val="en"/>
        </w:rPr>
      </w:pPr>
      <w:r w:rsidRPr="005D1D25">
        <w:rPr>
          <w:rFonts w:eastAsia="Calibri"/>
          <w:color w:val="111111"/>
          <w:lang w:val="en"/>
        </w:rPr>
        <w:t xml:space="preserve">Refers </w:t>
      </w:r>
      <w:r w:rsidR="00305D60" w:rsidRPr="005D1D25">
        <w:rPr>
          <w:rFonts w:eastAsia="Calibri"/>
          <w:color w:val="111111"/>
          <w:lang w:val="en"/>
        </w:rPr>
        <w:t xml:space="preserve">matters that require a wider range of knowledge </w:t>
      </w:r>
      <w:r w:rsidR="00B86D30" w:rsidRPr="005D1D25">
        <w:rPr>
          <w:rFonts w:eastAsia="Calibri"/>
          <w:color w:val="111111"/>
          <w:lang w:val="en"/>
        </w:rPr>
        <w:t xml:space="preserve">and </w:t>
      </w:r>
      <w:r w:rsidR="00305D60" w:rsidRPr="005D1D25">
        <w:rPr>
          <w:rFonts w:eastAsia="Calibri"/>
          <w:color w:val="111111"/>
          <w:lang w:val="en"/>
        </w:rPr>
        <w:t xml:space="preserve">expertise to </w:t>
      </w:r>
      <w:r w:rsidR="00B86D30" w:rsidRPr="005D1D25">
        <w:rPr>
          <w:rFonts w:eastAsia="Calibri"/>
          <w:color w:val="111111"/>
          <w:lang w:val="en"/>
        </w:rPr>
        <w:t xml:space="preserve">the </w:t>
      </w:r>
      <w:r w:rsidR="00862DB4">
        <w:rPr>
          <w:rFonts w:eastAsia="Calibri"/>
          <w:color w:val="111111"/>
          <w:lang w:val="en"/>
        </w:rPr>
        <w:t>S</w:t>
      </w:r>
      <w:r w:rsidRPr="005D1D25">
        <w:rPr>
          <w:rFonts w:eastAsia="Calibri"/>
          <w:color w:val="111111"/>
          <w:lang w:val="en"/>
        </w:rPr>
        <w:t xml:space="preserve">upervisor </w:t>
      </w:r>
      <w:r w:rsidR="00305D60" w:rsidRPr="005D1D25">
        <w:rPr>
          <w:rFonts w:eastAsia="Calibri"/>
          <w:color w:val="111111"/>
          <w:lang w:val="en"/>
        </w:rPr>
        <w:t xml:space="preserve">or work team. </w:t>
      </w:r>
    </w:p>
    <w:p w14:paraId="237D0CB1" w14:textId="77777777" w:rsidR="00305D60" w:rsidRPr="005D1D25" w:rsidRDefault="00862DB4" w:rsidP="00044477">
      <w:pPr>
        <w:pStyle w:val="ListParagraph"/>
        <w:numPr>
          <w:ilvl w:val="0"/>
          <w:numId w:val="37"/>
        </w:numPr>
        <w:rPr>
          <w:rFonts w:eastAsia="Calibri"/>
          <w:color w:val="111111"/>
          <w:lang w:val="en"/>
        </w:rPr>
      </w:pPr>
      <w:proofErr w:type="gramStart"/>
      <w:r>
        <w:rPr>
          <w:rFonts w:eastAsia="Calibri"/>
          <w:color w:val="111111"/>
          <w:lang w:val="en"/>
        </w:rPr>
        <w:t>E</w:t>
      </w:r>
      <w:r w:rsidR="00305D60" w:rsidRPr="005D1D25">
        <w:rPr>
          <w:rFonts w:eastAsia="Calibri"/>
          <w:color w:val="111111"/>
          <w:lang w:val="en"/>
        </w:rPr>
        <w:t>xercises good judgement at all times</w:t>
      </w:r>
      <w:proofErr w:type="gramEnd"/>
      <w:r w:rsidR="00305D60" w:rsidRPr="005D1D25">
        <w:rPr>
          <w:rFonts w:eastAsia="Calibri"/>
          <w:color w:val="111111"/>
          <w:lang w:val="en"/>
        </w:rPr>
        <w:t>.</w:t>
      </w:r>
    </w:p>
    <w:p w14:paraId="0F5C99FA" w14:textId="77777777" w:rsidR="00603D53" w:rsidRPr="00614552" w:rsidRDefault="00603D53" w:rsidP="00614552">
      <w:pPr>
        <w:pStyle w:val="Heading2"/>
      </w:pPr>
      <w:r w:rsidRPr="00614552">
        <w:t>Reporting line</w:t>
      </w:r>
    </w:p>
    <w:p w14:paraId="6E8BBDB8" w14:textId="77777777" w:rsidR="00C64753" w:rsidRPr="009B3252" w:rsidRDefault="00CD1DF8" w:rsidP="00C64753">
      <w:r>
        <w:t>This role r</w:t>
      </w:r>
      <w:r w:rsidR="007546D4">
        <w:t xml:space="preserve">eports to the </w:t>
      </w:r>
      <w:r w:rsidR="00436EA0">
        <w:t>Stone Fixing Superviso</w:t>
      </w:r>
      <w:r w:rsidR="00846E0F">
        <w:t>r / Stone Production Supervisor</w:t>
      </w:r>
    </w:p>
    <w:p w14:paraId="01FA3B00" w14:textId="77777777" w:rsidR="00603D53" w:rsidRPr="00614552" w:rsidRDefault="00603D53" w:rsidP="0007439C">
      <w:pPr>
        <w:pStyle w:val="Heading2"/>
        <w:spacing w:before="240"/>
      </w:pPr>
      <w:r w:rsidRPr="00614552">
        <w:t>Direct reports</w:t>
      </w:r>
    </w:p>
    <w:p w14:paraId="77B62BEA" w14:textId="77777777" w:rsidR="00050E62" w:rsidRDefault="00450FE1" w:rsidP="00450FE1">
      <w:r>
        <w:t>Nil</w:t>
      </w:r>
    </w:p>
    <w:p w14:paraId="22BFA3B4" w14:textId="77777777" w:rsidR="00603D53" w:rsidRPr="0007439C" w:rsidRDefault="00603D53" w:rsidP="00050E62">
      <w:pPr>
        <w:spacing w:after="0"/>
        <w:rPr>
          <w:b/>
          <w:color w:val="7F7F7F" w:themeColor="text1" w:themeTint="80"/>
          <w:sz w:val="24"/>
          <w:szCs w:val="24"/>
        </w:rPr>
      </w:pPr>
      <w:r w:rsidRPr="0007439C">
        <w:rPr>
          <w:b/>
          <w:color w:val="7F7F7F" w:themeColor="text1" w:themeTint="80"/>
          <w:sz w:val="24"/>
          <w:szCs w:val="24"/>
        </w:rPr>
        <w:t>Budget/Expenditure</w:t>
      </w:r>
    </w:p>
    <w:p w14:paraId="2CF7E5F7" w14:textId="77777777" w:rsidR="00C1093B" w:rsidRDefault="00504A03" w:rsidP="00C1093B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>Nil</w:t>
      </w:r>
    </w:p>
    <w:p w14:paraId="3D3E09B3" w14:textId="77777777" w:rsidR="0092350E" w:rsidRDefault="0092350E" w:rsidP="00205A8A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Key knowledge and experience</w:t>
      </w:r>
    </w:p>
    <w:p w14:paraId="1006F11F" w14:textId="77777777" w:rsidR="0092350E" w:rsidRPr="00504A03" w:rsidRDefault="00991650" w:rsidP="0092350E">
      <w:pPr>
        <w:pStyle w:val="ListParagraph"/>
        <w:numPr>
          <w:ilvl w:val="0"/>
          <w:numId w:val="32"/>
        </w:numPr>
        <w:tabs>
          <w:tab w:val="left" w:pos="2925"/>
        </w:tabs>
      </w:pPr>
      <w:r>
        <w:rPr>
          <w:rFonts w:cs="Arial"/>
        </w:rPr>
        <w:t>K</w:t>
      </w:r>
      <w:r w:rsidR="0092350E" w:rsidRPr="00F84BA9">
        <w:rPr>
          <w:rFonts w:cs="Arial"/>
        </w:rPr>
        <w:t>nowledge and understanding of current Work Health and Saf</w:t>
      </w:r>
      <w:r w:rsidR="0092350E">
        <w:rPr>
          <w:rFonts w:cs="Arial"/>
        </w:rPr>
        <w:t>ety legislation and regulations</w:t>
      </w:r>
      <w:r>
        <w:rPr>
          <w:rFonts w:cs="Arial"/>
        </w:rPr>
        <w:t>.</w:t>
      </w:r>
    </w:p>
    <w:p w14:paraId="755CE49C" w14:textId="77777777" w:rsidR="005D1D25" w:rsidRDefault="005D1D25">
      <w:pPr>
        <w:rPr>
          <w:rStyle w:val="Heading1Char"/>
        </w:rPr>
      </w:pPr>
      <w:r>
        <w:rPr>
          <w:rStyle w:val="Heading1Char"/>
        </w:rPr>
        <w:br w:type="page"/>
      </w:r>
    </w:p>
    <w:p w14:paraId="07BB3747" w14:textId="77777777" w:rsidR="00205A8A" w:rsidRPr="00614552" w:rsidRDefault="00205A8A" w:rsidP="00205A8A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lastRenderedPageBreak/>
        <w:t>Essential requirements</w:t>
      </w:r>
    </w:p>
    <w:p w14:paraId="344442FC" w14:textId="77777777" w:rsidR="00504A03" w:rsidRPr="00441D95" w:rsidRDefault="00812977" w:rsidP="00504A03">
      <w:pPr>
        <w:pStyle w:val="BodyText"/>
        <w:numPr>
          <w:ilvl w:val="0"/>
          <w:numId w:val="32"/>
        </w:numPr>
        <w:spacing w:before="2"/>
        <w:ind w:right="228"/>
        <w:rPr>
          <w:sz w:val="22"/>
          <w:szCs w:val="22"/>
        </w:rPr>
      </w:pPr>
      <w:r>
        <w:rPr>
          <w:spacing w:val="5"/>
          <w:sz w:val="22"/>
          <w:szCs w:val="22"/>
        </w:rPr>
        <w:t>Successful completion of</w:t>
      </w:r>
      <w:r>
        <w:rPr>
          <w:spacing w:val="6"/>
          <w:sz w:val="22"/>
          <w:szCs w:val="22"/>
        </w:rPr>
        <w:t xml:space="preserve"> </w:t>
      </w:r>
      <w:r w:rsidR="002805CC">
        <w:rPr>
          <w:spacing w:val="6"/>
          <w:sz w:val="22"/>
          <w:szCs w:val="22"/>
        </w:rPr>
        <w:t>stonemasonry</w:t>
      </w:r>
      <w:r w:rsidR="00504A03">
        <w:rPr>
          <w:spacing w:val="6"/>
          <w:sz w:val="22"/>
          <w:szCs w:val="22"/>
        </w:rPr>
        <w:t xml:space="preserve"> </w:t>
      </w:r>
      <w:r w:rsidR="00504A03" w:rsidRPr="00441D95">
        <w:rPr>
          <w:spacing w:val="6"/>
          <w:sz w:val="22"/>
          <w:szCs w:val="22"/>
        </w:rPr>
        <w:t>apprenticeshi</w:t>
      </w:r>
      <w:r w:rsidR="003170D4" w:rsidRPr="00441D95">
        <w:rPr>
          <w:spacing w:val="6"/>
          <w:sz w:val="22"/>
          <w:szCs w:val="22"/>
        </w:rPr>
        <w:t>p</w:t>
      </w:r>
      <w:r w:rsidR="00441D95" w:rsidRPr="00441D95">
        <w:rPr>
          <w:spacing w:val="6"/>
          <w:sz w:val="22"/>
          <w:szCs w:val="22"/>
        </w:rPr>
        <w:t xml:space="preserve"> </w:t>
      </w:r>
      <w:r w:rsidR="003170D4" w:rsidRPr="00441D95">
        <w:rPr>
          <w:spacing w:val="6"/>
          <w:sz w:val="22"/>
          <w:szCs w:val="22"/>
        </w:rPr>
        <w:t xml:space="preserve">or demonstrated </w:t>
      </w:r>
      <w:r w:rsidR="00441D95" w:rsidRPr="00441D95">
        <w:rPr>
          <w:spacing w:val="6"/>
          <w:sz w:val="22"/>
          <w:szCs w:val="22"/>
        </w:rPr>
        <w:t xml:space="preserve">extensive </w:t>
      </w:r>
      <w:r w:rsidR="003170D4" w:rsidRPr="00441D95">
        <w:rPr>
          <w:spacing w:val="6"/>
          <w:sz w:val="22"/>
          <w:szCs w:val="22"/>
        </w:rPr>
        <w:t>industry experience</w:t>
      </w:r>
    </w:p>
    <w:p w14:paraId="39CA8D1F" w14:textId="77777777" w:rsidR="00504A03" w:rsidRDefault="00504A03" w:rsidP="002B2942">
      <w:pPr>
        <w:pStyle w:val="ListParagraph"/>
        <w:numPr>
          <w:ilvl w:val="0"/>
          <w:numId w:val="32"/>
        </w:numPr>
        <w:tabs>
          <w:tab w:val="left" w:pos="2925"/>
        </w:tabs>
      </w:pPr>
      <w:r w:rsidRPr="00F84BA9">
        <w:rPr>
          <w:rFonts w:cs="Arial"/>
        </w:rPr>
        <w:t xml:space="preserve">A valid NSW Driver </w:t>
      </w:r>
      <w:proofErr w:type="spellStart"/>
      <w:r w:rsidRPr="00F84BA9">
        <w:rPr>
          <w:rFonts w:cs="Arial"/>
        </w:rPr>
        <w:t>Licence</w:t>
      </w:r>
      <w:proofErr w:type="spellEnd"/>
      <w:r w:rsidRPr="00F84BA9">
        <w:rPr>
          <w:rFonts w:cs="Arial"/>
        </w:rPr>
        <w:t xml:space="preserve"> and willingness to drive to remote locations wh</w:t>
      </w:r>
      <w:r>
        <w:rPr>
          <w:rFonts w:cs="Arial"/>
        </w:rPr>
        <w:t>ich may include overnight stays</w:t>
      </w:r>
      <w:r w:rsidR="00991650">
        <w:rPr>
          <w:rFonts w:cs="Arial"/>
        </w:rPr>
        <w:t>.</w:t>
      </w:r>
    </w:p>
    <w:p w14:paraId="2A94B45B" w14:textId="77777777" w:rsidR="00052FB5" w:rsidRPr="00C978B9" w:rsidRDefault="00052FB5" w:rsidP="00052FB5">
      <w:pPr>
        <w:pStyle w:val="Heading1"/>
      </w:pPr>
      <w:r w:rsidRPr="00C978B9">
        <w:t>Capabilities for the role</w:t>
      </w:r>
    </w:p>
    <w:p w14:paraId="25D7D596" w14:textId="77777777" w:rsidR="00052FB5" w:rsidRPr="00175AAF" w:rsidRDefault="00052FB5" w:rsidP="00052FB5">
      <w:r w:rsidRPr="00175AAF">
        <w:t xml:space="preserve">The </w:t>
      </w:r>
      <w:hyperlink r:id="rId11" w:history="1">
        <w:r w:rsidRPr="00052FB5">
          <w:rPr>
            <w:rStyle w:val="Hyperlink"/>
            <w:sz w:val="22"/>
          </w:rPr>
          <w:t>NSW public sector capability framewor</w:t>
        </w:r>
        <w:r>
          <w:rPr>
            <w:rStyle w:val="Hyperlink"/>
          </w:rPr>
          <w:t>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64299CC1" w14:textId="77777777" w:rsidR="00052FB5" w:rsidRPr="00175AAF" w:rsidRDefault="00052FB5" w:rsidP="00052FB5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2B6F79F9" w14:textId="77777777" w:rsidR="00052FB5" w:rsidRPr="00C978B9" w:rsidRDefault="00052FB5" w:rsidP="00052FB5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6EA70179" w14:textId="77777777" w:rsidR="00052FB5" w:rsidRDefault="00052FB5" w:rsidP="00052FB5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17F06BC1" w14:textId="77777777" w:rsidR="00052FB5" w:rsidRDefault="00052FB5" w:rsidP="00052FB5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7D629B0F" w14:textId="77777777" w:rsidR="00504A03" w:rsidRDefault="00504A03" w:rsidP="00504A03">
      <w:pPr>
        <w:rPr>
          <w:rFonts w:cs="Arial"/>
        </w:rPr>
      </w:pPr>
    </w:p>
    <w:p w14:paraId="4AE38762" w14:textId="77777777" w:rsidR="00052FB5" w:rsidRPr="00BB12E9" w:rsidRDefault="00052FB5" w:rsidP="00052FB5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052FB5" w:rsidRPr="00803E47" w14:paraId="0BC17958" w14:textId="77777777" w:rsidTr="0099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15CD9B0A" w14:textId="77777777" w:rsidR="00052FB5" w:rsidRPr="00803E47" w:rsidRDefault="00052FB5" w:rsidP="00997649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052FB5" w:rsidRPr="00C978B9" w14:paraId="337FAAFC" w14:textId="77777777" w:rsidTr="0099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858ECFA" w14:textId="77777777" w:rsidR="00052FB5" w:rsidRPr="00C978B9" w:rsidRDefault="00052FB5" w:rsidP="00997649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2687FBA7" w14:textId="77777777" w:rsidR="00052FB5" w:rsidRPr="00C978B9" w:rsidRDefault="00052FB5" w:rsidP="00997649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49CDFE6C" w14:textId="77777777" w:rsidR="00052FB5" w:rsidRDefault="00052FB5" w:rsidP="00997649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EA65D62" w14:textId="77777777" w:rsidR="00052FB5" w:rsidRDefault="00052FB5" w:rsidP="0099764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4F5964DF" w14:textId="77777777" w:rsidR="00052FB5" w:rsidRDefault="00052FB5" w:rsidP="00997649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052FB5" w:rsidRPr="00C978B9" w14:paraId="43565DF1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3CF5592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0BC1C27" wp14:editId="1B90B613">
                  <wp:extent cx="848995" cy="848995"/>
                  <wp:effectExtent l="0" t="0" r="8255" b="8255"/>
                  <wp:docPr id="1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4129B95" w14:textId="77777777" w:rsidR="00052FB5" w:rsidRPr="00A8226F" w:rsidRDefault="00052FB5" w:rsidP="0099764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8E758ED" w14:textId="77777777" w:rsidR="00052FB5" w:rsidRPr="00AA57E3" w:rsidRDefault="00052FB5" w:rsidP="00997649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E4B65F9" w14:textId="77777777" w:rsidR="00052FB5" w:rsidRPr="00AA57E3" w:rsidRDefault="00052FB5" w:rsidP="00997649">
            <w:pPr>
              <w:pStyle w:val="TableBullet"/>
            </w:pPr>
            <w:r>
              <w:t>Adapt existing skills to new situations</w:t>
            </w:r>
          </w:p>
          <w:p w14:paraId="6D93CE2E" w14:textId="77777777" w:rsidR="00052FB5" w:rsidRPr="00AA57E3" w:rsidRDefault="00052FB5" w:rsidP="00997649">
            <w:pPr>
              <w:pStyle w:val="TableBullet"/>
            </w:pPr>
            <w:r>
              <w:t>Show commitment to achieving work goals</w:t>
            </w:r>
          </w:p>
          <w:p w14:paraId="5A59BAE9" w14:textId="77777777" w:rsidR="00052FB5" w:rsidRPr="00AA57E3" w:rsidRDefault="00052FB5" w:rsidP="00997649">
            <w:pPr>
              <w:pStyle w:val="TableBullet"/>
            </w:pPr>
            <w:r>
              <w:t>Show awareness of own strengths and areas for growth, and develop and apply new skills</w:t>
            </w:r>
          </w:p>
          <w:p w14:paraId="3F6474C1" w14:textId="77777777" w:rsidR="00052FB5" w:rsidRPr="00AA57E3" w:rsidRDefault="00052FB5" w:rsidP="00997649">
            <w:pPr>
              <w:pStyle w:val="TableBullet"/>
            </w:pPr>
            <w:r>
              <w:t>Seek feedback from colleagues and stakeholders</w:t>
            </w:r>
          </w:p>
          <w:p w14:paraId="0BDFF079" w14:textId="77777777" w:rsidR="00052FB5" w:rsidRPr="00AA57E3" w:rsidRDefault="00052FB5" w:rsidP="00997649">
            <w:pPr>
              <w:pStyle w:val="TableBullet"/>
            </w:pPr>
            <w:r>
              <w:t>Stay motivated when tasks become difficult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9191C10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52FB5" w:rsidRPr="00C978B9" w14:paraId="762A3378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35EAF01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9A5A955" wp14:editId="035DDEBA">
                  <wp:extent cx="854016" cy="854016"/>
                  <wp:effectExtent l="0" t="0" r="3810" b="3810"/>
                  <wp:docPr id="1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26CAC01" w14:textId="77777777" w:rsidR="00052FB5" w:rsidRPr="00A8226F" w:rsidRDefault="00052FB5" w:rsidP="0099764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5E0F78C1" w14:textId="77777777" w:rsidR="00052FB5" w:rsidRPr="00AA57E3" w:rsidRDefault="00052FB5" w:rsidP="00997649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2986E84" w14:textId="77777777" w:rsidR="00052FB5" w:rsidRPr="00AA57E3" w:rsidRDefault="00052FB5" w:rsidP="00997649">
            <w:pPr>
              <w:pStyle w:val="TableBullet"/>
            </w:pPr>
            <w:r>
              <w:t>Speak at the right pace and volume for diverse audiences</w:t>
            </w:r>
          </w:p>
          <w:p w14:paraId="7CD46EBA" w14:textId="77777777" w:rsidR="00052FB5" w:rsidRPr="00AA57E3" w:rsidRDefault="00052FB5" w:rsidP="00997649">
            <w:pPr>
              <w:pStyle w:val="TableBullet"/>
            </w:pPr>
            <w:r>
              <w:t>Allow others time to speak</w:t>
            </w:r>
          </w:p>
          <w:p w14:paraId="7CA8DF49" w14:textId="77777777" w:rsidR="00052FB5" w:rsidRPr="00AA57E3" w:rsidRDefault="00052FB5" w:rsidP="00997649">
            <w:pPr>
              <w:pStyle w:val="TableBullet"/>
            </w:pPr>
            <w:r>
              <w:t>Listen and ask questions to check understanding</w:t>
            </w:r>
          </w:p>
          <w:p w14:paraId="758AEE53" w14:textId="77777777" w:rsidR="00052FB5" w:rsidRPr="00AA57E3" w:rsidRDefault="00052FB5" w:rsidP="00997649">
            <w:pPr>
              <w:pStyle w:val="TableBullet"/>
            </w:pPr>
            <w:r>
              <w:t>Explain things clearly using inclusive language</w:t>
            </w:r>
          </w:p>
          <w:p w14:paraId="6DE5DB43" w14:textId="77777777" w:rsidR="00052FB5" w:rsidRPr="00AA57E3" w:rsidRDefault="00052FB5" w:rsidP="00997649">
            <w:pPr>
              <w:pStyle w:val="TableBullet"/>
            </w:pPr>
            <w:r>
              <w:t>Be aware of own body language and facial expressions</w:t>
            </w:r>
          </w:p>
          <w:p w14:paraId="261995F3" w14:textId="77777777" w:rsidR="00052FB5" w:rsidRPr="00AA57E3" w:rsidRDefault="00052FB5" w:rsidP="00997649">
            <w:pPr>
              <w:pStyle w:val="TableBullet"/>
            </w:pPr>
            <w:r>
              <w:t>Write in a way that is logical and easy to follow</w:t>
            </w:r>
          </w:p>
          <w:p w14:paraId="3E9A4173" w14:textId="77777777" w:rsidR="00052FB5" w:rsidRPr="00AA57E3" w:rsidRDefault="00052FB5" w:rsidP="00997649">
            <w:pPr>
              <w:pStyle w:val="TableBullet"/>
            </w:pPr>
            <w:r>
              <w:t>Use various communication channels to obtain and share information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ECDBF21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787D6F08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C0584AB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362591" wp14:editId="0F4BF4A9">
                  <wp:extent cx="854015" cy="854015"/>
                  <wp:effectExtent l="0" t="0" r="3810" b="3810"/>
                  <wp:docPr id="1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ABF7A8D" w14:textId="77777777" w:rsidR="00052FB5" w:rsidRPr="00A8226F" w:rsidRDefault="00052FB5" w:rsidP="0099764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14:paraId="6ECD324F" w14:textId="77777777" w:rsidR="00052FB5" w:rsidRPr="00AA57E3" w:rsidRDefault="00052FB5" w:rsidP="00997649">
            <w:pPr>
              <w:pStyle w:val="TableText"/>
              <w:keepNext/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10FFEA7" w14:textId="77777777" w:rsidR="00052FB5" w:rsidRPr="00AA57E3" w:rsidRDefault="00052FB5" w:rsidP="00997649">
            <w:pPr>
              <w:pStyle w:val="TableBullet"/>
            </w:pPr>
            <w:r>
              <w:t>Plan and coordinate allocated activities</w:t>
            </w:r>
          </w:p>
          <w:p w14:paraId="6DA9338B" w14:textId="77777777" w:rsidR="00052FB5" w:rsidRPr="00AA57E3" w:rsidRDefault="00052FB5" w:rsidP="00997649">
            <w:pPr>
              <w:pStyle w:val="TableBullet"/>
            </w:pPr>
            <w:r>
              <w:t>Re-prioritise own work activities on a regular basis to achieve set goals</w:t>
            </w:r>
          </w:p>
          <w:p w14:paraId="0F2B4466" w14:textId="77777777" w:rsidR="00052FB5" w:rsidRPr="00AA57E3" w:rsidRDefault="00052FB5" w:rsidP="00997649">
            <w:pPr>
              <w:pStyle w:val="TableBullet"/>
            </w:pPr>
            <w:r>
              <w:t xml:space="preserve">Contribute to the development of </w:t>
            </w:r>
            <w:proofErr w:type="gramStart"/>
            <w:r>
              <w:t>team work</w:t>
            </w:r>
            <w:proofErr w:type="gramEnd"/>
            <w:r>
              <w:t xml:space="preserve"> plans and goal setting</w:t>
            </w:r>
          </w:p>
          <w:p w14:paraId="09EBBBEC" w14:textId="77777777" w:rsidR="00052FB5" w:rsidRPr="00AA57E3" w:rsidRDefault="00052FB5" w:rsidP="00997649">
            <w:pPr>
              <w:pStyle w:val="TableBullet"/>
            </w:pPr>
            <w:r>
              <w:t>Understand team objectives and how own work relates to achieving these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3950F6C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3ECFF763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F198D13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FF5A7B8" wp14:editId="3E30441E">
                  <wp:extent cx="845388" cy="845388"/>
                  <wp:effectExtent l="0" t="0" r="0" b="0"/>
                  <wp:docPr id="8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4605D2" w14:textId="77777777" w:rsidR="00052FB5" w:rsidRPr="00A8226F" w:rsidRDefault="00052FB5" w:rsidP="0099764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2359FCC4" w14:textId="77777777" w:rsidR="00052FB5" w:rsidRPr="00AA57E3" w:rsidRDefault="00052FB5" w:rsidP="00997649">
            <w:pPr>
              <w:pStyle w:val="TableText"/>
              <w:keepNext/>
            </w:pPr>
            <w:r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E42BCE0" w14:textId="77777777" w:rsidR="00052FB5" w:rsidRPr="00AA57E3" w:rsidRDefault="00052FB5" w:rsidP="00997649">
            <w:pPr>
              <w:pStyle w:val="TableBullet"/>
            </w:pPr>
            <w:r>
              <w:t>Understand project goals, steps to be undertaken and expected outcomes</w:t>
            </w:r>
          </w:p>
          <w:p w14:paraId="7154B6C3" w14:textId="77777777" w:rsidR="00052FB5" w:rsidRPr="00AA57E3" w:rsidRDefault="00052FB5" w:rsidP="00997649">
            <w:pPr>
              <w:pStyle w:val="TableBullet"/>
            </w:pPr>
            <w:r>
              <w:t>Plan and deliver tasks in line with agreed project milestones and timeframes</w:t>
            </w:r>
          </w:p>
          <w:p w14:paraId="59F44B6D" w14:textId="77777777" w:rsidR="00052FB5" w:rsidRPr="00AA57E3" w:rsidRDefault="00052FB5" w:rsidP="00997649">
            <w:pPr>
              <w:pStyle w:val="TableBullet"/>
            </w:pPr>
            <w:r>
              <w:t>Check progress against agreed milestones and timeframes, and seek help to overcome barriers</w:t>
            </w:r>
          </w:p>
          <w:p w14:paraId="0BFE86B8" w14:textId="77777777" w:rsidR="00052FB5" w:rsidRPr="00AA57E3" w:rsidRDefault="00052FB5" w:rsidP="00997649">
            <w:pPr>
              <w:pStyle w:val="TableBullet"/>
            </w:pPr>
            <w:r>
              <w:t>Participate in planning and provide feedback on progress and potential improvements to project processes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E82E675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4B52657C" w14:textId="77777777" w:rsidR="00052FB5" w:rsidRDefault="00052FB5" w:rsidP="00052FB5"/>
    <w:p w14:paraId="330C1BB1" w14:textId="77777777" w:rsidR="00052FB5" w:rsidRDefault="00052FB5" w:rsidP="00052FB5">
      <w:pPr>
        <w:pStyle w:val="Heading1"/>
      </w:pPr>
      <w:r>
        <w:t>Complementary capabilities</w:t>
      </w:r>
    </w:p>
    <w:p w14:paraId="728F2060" w14:textId="77777777" w:rsidR="00052FB5" w:rsidRPr="003927AE" w:rsidRDefault="00052FB5" w:rsidP="00052FB5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77DA0339" w14:textId="77777777" w:rsidR="00052FB5" w:rsidRDefault="00052FB5" w:rsidP="00052FB5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01BAA7C2" w14:textId="77777777" w:rsidR="00052FB5" w:rsidRDefault="00052FB5" w:rsidP="00052FB5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052FB5" w:rsidRPr="00803E47" w14:paraId="6E34D528" w14:textId="77777777" w:rsidTr="0099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70C26F4D" w14:textId="77777777" w:rsidR="00052FB5" w:rsidRPr="00803E47" w:rsidRDefault="00052FB5" w:rsidP="00997649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052FB5" w:rsidRPr="00C978B9" w14:paraId="5A6147AF" w14:textId="77777777" w:rsidTr="0099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7BE25DEF" w14:textId="77777777" w:rsidR="00052FB5" w:rsidRPr="00C978B9" w:rsidRDefault="00052FB5" w:rsidP="00997649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63A8426" w14:textId="77777777" w:rsidR="00052FB5" w:rsidRPr="00C978B9" w:rsidRDefault="00052FB5" w:rsidP="00997649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7DEC760D" w14:textId="77777777" w:rsidR="00052FB5" w:rsidRDefault="00052FB5" w:rsidP="00997649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379BF2A" w14:textId="77777777" w:rsidR="00052FB5" w:rsidRDefault="00052FB5" w:rsidP="0099764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0A7A492" w14:textId="77777777" w:rsidR="00052FB5" w:rsidRDefault="00052FB5" w:rsidP="00997649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052FB5" w:rsidRPr="00C978B9" w14:paraId="16F4205D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107EBD3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CB1F98E" wp14:editId="32BFA171">
                  <wp:extent cx="848995" cy="848995"/>
                  <wp:effectExtent l="0" t="0" r="8255" b="8255"/>
                  <wp:docPr id="9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7EEE309" w14:textId="77777777" w:rsidR="00052FB5" w:rsidRPr="00AA57E3" w:rsidRDefault="00052FB5" w:rsidP="00997649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2887A87" w14:textId="77777777" w:rsidR="00052FB5" w:rsidRPr="00AA57E3" w:rsidRDefault="00052FB5" w:rsidP="00997649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8D177F6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14C9F1CF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E8A5D56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D2B8602" w14:textId="77777777" w:rsidR="00052FB5" w:rsidRPr="00A8226F" w:rsidRDefault="00052FB5" w:rsidP="00997649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9C0C56E" w14:textId="77777777" w:rsidR="00052FB5" w:rsidRDefault="00052FB5" w:rsidP="00997649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362EA78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7F7BE9D4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24E617A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3FE3F8A" w14:textId="77777777" w:rsidR="00052FB5" w:rsidRPr="00A8226F" w:rsidRDefault="00052FB5" w:rsidP="00997649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BD87024" w14:textId="77777777" w:rsidR="00052FB5" w:rsidRDefault="00052FB5" w:rsidP="00997649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952FB34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34FB6578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FC6789B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CA13241" wp14:editId="4F11EF62">
                  <wp:extent cx="854016" cy="854016"/>
                  <wp:effectExtent l="0" t="0" r="3810" b="3810"/>
                  <wp:docPr id="10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C0D9F43" w14:textId="77777777" w:rsidR="00052FB5" w:rsidRPr="00AA57E3" w:rsidRDefault="00052FB5" w:rsidP="00997649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1A395BA" w14:textId="77777777" w:rsidR="00052FB5" w:rsidRPr="00AA57E3" w:rsidRDefault="00052FB5" w:rsidP="00997649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BB39F83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1D7141ED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B707BCB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549F45D" w14:textId="77777777" w:rsidR="00052FB5" w:rsidRPr="00A8226F" w:rsidRDefault="00052FB5" w:rsidP="00997649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130508D" w14:textId="77777777" w:rsidR="00052FB5" w:rsidRDefault="00052FB5" w:rsidP="00997649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58F16FA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20FB7572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CFAD10E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D32C327" w14:textId="77777777" w:rsidR="00052FB5" w:rsidRPr="00A8226F" w:rsidRDefault="00052FB5" w:rsidP="00997649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F758A6D" w14:textId="77777777" w:rsidR="00052FB5" w:rsidRDefault="00052FB5" w:rsidP="00997649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B4C80F1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416C2104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9D54C5C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E196188" wp14:editId="2EBFA3EE">
                  <wp:extent cx="854015" cy="854015"/>
                  <wp:effectExtent l="0" t="0" r="3810" b="3810"/>
                  <wp:docPr id="12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DF5D3C" w14:textId="77777777" w:rsidR="00052FB5" w:rsidRPr="00AA57E3" w:rsidRDefault="00052FB5" w:rsidP="00997649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2088B48" w14:textId="77777777" w:rsidR="00052FB5" w:rsidRPr="00AA57E3" w:rsidRDefault="00052FB5" w:rsidP="00997649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CD423BF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56D0F89F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C3B6CFE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ED1449C" w14:textId="77777777" w:rsidR="00052FB5" w:rsidRPr="00A8226F" w:rsidRDefault="00052FB5" w:rsidP="00997649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D41E3B8" w14:textId="77777777" w:rsidR="00052FB5" w:rsidRDefault="00052FB5" w:rsidP="00997649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3C9FBE2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0D6E6C1E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9DEDEB4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6126B4A" w14:textId="77777777" w:rsidR="00052FB5" w:rsidRPr="00A8226F" w:rsidRDefault="00052FB5" w:rsidP="00997649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BAAF628" w14:textId="77777777" w:rsidR="00052FB5" w:rsidRDefault="00052FB5" w:rsidP="00997649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8B25B8A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155D170B" w14:textId="77777777" w:rsidTr="0099764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0366A1A" w14:textId="77777777" w:rsidR="00052FB5" w:rsidRPr="00C978B9" w:rsidRDefault="00052FB5" w:rsidP="0099764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900AF51" wp14:editId="7A525F55">
                  <wp:extent cx="845388" cy="845388"/>
                  <wp:effectExtent l="0" t="0" r="0" b="0"/>
                  <wp:docPr id="15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29151EC" w14:textId="77777777" w:rsidR="00052FB5" w:rsidRPr="00AA57E3" w:rsidRDefault="00052FB5" w:rsidP="00997649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C00827B" w14:textId="77777777" w:rsidR="00052FB5" w:rsidRPr="00AA57E3" w:rsidRDefault="00052FB5" w:rsidP="00997649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A9A87EA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71AC6130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F49BE5D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B18C68F" w14:textId="77777777" w:rsidR="00052FB5" w:rsidRPr="00A8226F" w:rsidRDefault="00052FB5" w:rsidP="00997649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0862E72" w14:textId="77777777" w:rsidR="00052FB5" w:rsidRDefault="00052FB5" w:rsidP="00997649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6B0A4BA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052FB5" w:rsidRPr="00C978B9" w14:paraId="0ABF4BFA" w14:textId="77777777" w:rsidTr="0099764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D1964BF" w14:textId="77777777" w:rsidR="00052FB5" w:rsidRDefault="00052FB5" w:rsidP="0099764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23AEC65" w14:textId="77777777" w:rsidR="00052FB5" w:rsidRPr="00A8226F" w:rsidRDefault="00052FB5" w:rsidP="00997649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98BC605" w14:textId="77777777" w:rsidR="00052FB5" w:rsidRDefault="00052FB5" w:rsidP="00997649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23873CD" w14:textId="77777777" w:rsidR="00052FB5" w:rsidRDefault="00052FB5" w:rsidP="0099764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67D27AC1" w14:textId="77777777" w:rsidR="00867335" w:rsidRDefault="00867335" w:rsidP="00E2229C"/>
    <w:sectPr w:rsidR="00867335" w:rsidSect="009D747B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AA2D" w14:textId="77777777" w:rsidR="00DD7B62" w:rsidRDefault="00DD7B62" w:rsidP="00BB532F">
      <w:pPr>
        <w:spacing w:after="0" w:line="240" w:lineRule="auto"/>
      </w:pPr>
      <w:r>
        <w:separator/>
      </w:r>
    </w:p>
  </w:endnote>
  <w:endnote w:type="continuationSeparator" w:id="0">
    <w:p w14:paraId="511557E2" w14:textId="77777777" w:rsidR="00DD7B62" w:rsidRDefault="00DD7B62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oney Light">
    <w:altName w:val="Roone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5C6DF930" w14:textId="77777777" w:rsidTr="00C03AFD">
      <w:tc>
        <w:tcPr>
          <w:tcW w:w="2250" w:type="pct"/>
          <w:vAlign w:val="center"/>
        </w:tcPr>
        <w:p w14:paraId="147D07FB" w14:textId="77777777" w:rsidR="00ED25F6" w:rsidRPr="00ED25F6" w:rsidRDefault="00C03AFD" w:rsidP="00E2229C">
          <w:pPr>
            <w:pStyle w:val="Footer"/>
            <w:rPr>
              <w:color w:val="000000" w:themeColor="text1"/>
              <w:sz w:val="18"/>
            </w:rPr>
          </w:pPr>
          <w:r w:rsidRPr="00C03AFD">
            <w:rPr>
              <w:color w:val="928B81"/>
              <w:sz w:val="18"/>
            </w:rPr>
            <w:t xml:space="preserve">Role </w:t>
          </w:r>
          <w:proofErr w:type="gramStart"/>
          <w:r w:rsidRPr="00C03AFD">
            <w:rPr>
              <w:color w:val="928B81"/>
              <w:sz w:val="18"/>
            </w:rPr>
            <w:t>Description</w:t>
          </w:r>
          <w:r w:rsidRPr="00C03AFD">
            <w:rPr>
              <w:color w:val="595959" w:themeColor="text1" w:themeTint="A6"/>
              <w:sz w:val="18"/>
            </w:rPr>
            <w:t xml:space="preserve">  </w:t>
          </w:r>
          <w:r w:rsidR="00436EA0">
            <w:rPr>
              <w:color w:val="000000" w:themeColor="text1"/>
              <w:sz w:val="18"/>
            </w:rPr>
            <w:t>Stonemason</w:t>
          </w:r>
          <w:proofErr w:type="gramEnd"/>
        </w:p>
      </w:tc>
      <w:tc>
        <w:tcPr>
          <w:tcW w:w="250" w:type="pct"/>
          <w:vAlign w:val="center"/>
        </w:tcPr>
        <w:p w14:paraId="1BA7F5F6" w14:textId="50EDED26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232F9D">
            <w:rPr>
              <w:noProof/>
              <w:color w:val="928B81"/>
              <w:sz w:val="18"/>
              <w:lang w:eastAsia="en-AU"/>
            </w:rPr>
            <w:t>5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1593A6AD" w14:textId="77777777" w:rsidR="00C03AFD" w:rsidRDefault="00052FB5" w:rsidP="00C03AFD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015CD42D" wp14:editId="61447778">
                <wp:extent cx="432000" cy="452144"/>
                <wp:effectExtent l="0" t="0" r="635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FD8513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0A30AC7D" w14:textId="77777777" w:rsidTr="0047547E">
      <w:trPr>
        <w:trHeight w:val="811"/>
      </w:trPr>
      <w:tc>
        <w:tcPr>
          <w:tcW w:w="10005" w:type="dxa"/>
          <w:vAlign w:val="bottom"/>
        </w:tcPr>
        <w:p w14:paraId="2E3F086B" w14:textId="35EBCC9B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 w:rsidRPr="00D77592">
            <w:rPr>
              <w:noProof/>
              <w:color w:val="928B81"/>
              <w:sz w:val="18"/>
              <w:lang w:eastAsia="en-AU"/>
            </w:rPr>
            <w:fldChar w:fldCharType="begin"/>
          </w:r>
          <w:r w:rsidRPr="00D77592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D77592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232F9D">
            <w:rPr>
              <w:noProof/>
              <w:color w:val="928B81"/>
              <w:sz w:val="18"/>
              <w:lang w:eastAsia="en-AU"/>
            </w:rPr>
            <w:t>1</w:t>
          </w:r>
          <w:r w:rsidRPr="00D77592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875" w:type="dxa"/>
        </w:tcPr>
        <w:p w14:paraId="4332AD57" w14:textId="77777777" w:rsidR="00BB532F" w:rsidRDefault="00052FB5" w:rsidP="00BD7BA7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03C01166" wp14:editId="7A683058">
                <wp:extent cx="432000" cy="452144"/>
                <wp:effectExtent l="0" t="0" r="6350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5EEA3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2B1A" w14:textId="77777777" w:rsidR="00DD7B62" w:rsidRDefault="00DD7B62" w:rsidP="00BB532F">
      <w:pPr>
        <w:spacing w:after="0" w:line="240" w:lineRule="auto"/>
      </w:pPr>
      <w:r>
        <w:separator/>
      </w:r>
    </w:p>
  </w:footnote>
  <w:footnote w:type="continuationSeparator" w:id="0">
    <w:p w14:paraId="61FA5E5C" w14:textId="77777777" w:rsidR="00DD7B62" w:rsidRDefault="00DD7B62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7"/>
      <w:gridCol w:w="3796"/>
    </w:tblGrid>
    <w:tr w:rsidR="007E2FB7" w14:paraId="6E83912E" w14:textId="77777777" w:rsidTr="009D747B">
      <w:trPr>
        <w:trHeight w:val="1337"/>
      </w:trPr>
      <w:tc>
        <w:tcPr>
          <w:tcW w:w="7038" w:type="dxa"/>
        </w:tcPr>
        <w:p w14:paraId="372628A0" w14:textId="77777777" w:rsidR="007E2FB7" w:rsidRPr="001E49B2" w:rsidRDefault="007E2FB7" w:rsidP="007E2FB7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 xml:space="preserve">Role Description </w:t>
          </w:r>
        </w:p>
        <w:p w14:paraId="4DF158F7" w14:textId="77777777" w:rsidR="007E2FB7" w:rsidRPr="001E49B2" w:rsidRDefault="00436EA0" w:rsidP="00E50899">
          <w:pPr>
            <w:pStyle w:val="TitleSu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Stonemason</w:t>
          </w:r>
        </w:p>
      </w:tc>
      <w:tc>
        <w:tcPr>
          <w:tcW w:w="3665" w:type="dxa"/>
        </w:tcPr>
        <w:p w14:paraId="3EEEE993" w14:textId="77777777" w:rsidR="000477E1" w:rsidRPr="000477E1" w:rsidRDefault="00A67576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AA82E7C" wp14:editId="410BFB9A">
                <wp:extent cx="2273531" cy="681644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PI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531" cy="68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57750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373AB"/>
    <w:multiLevelType w:val="hybridMultilevel"/>
    <w:tmpl w:val="FD484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DC0"/>
    <w:multiLevelType w:val="hybridMultilevel"/>
    <w:tmpl w:val="0EC4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5E"/>
    <w:multiLevelType w:val="hybridMultilevel"/>
    <w:tmpl w:val="E5B87E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76B"/>
    <w:multiLevelType w:val="hybridMultilevel"/>
    <w:tmpl w:val="5C1E6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3C43"/>
    <w:multiLevelType w:val="hybridMultilevel"/>
    <w:tmpl w:val="1DCC9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0FFC"/>
    <w:multiLevelType w:val="hybridMultilevel"/>
    <w:tmpl w:val="79CA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11A6"/>
    <w:multiLevelType w:val="hybridMultilevel"/>
    <w:tmpl w:val="7716E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DB8"/>
    <w:multiLevelType w:val="hybridMultilevel"/>
    <w:tmpl w:val="A0E04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6847"/>
    <w:multiLevelType w:val="hybridMultilevel"/>
    <w:tmpl w:val="6832D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65F7"/>
    <w:multiLevelType w:val="hybridMultilevel"/>
    <w:tmpl w:val="39FA9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07DF2"/>
    <w:multiLevelType w:val="hybridMultilevel"/>
    <w:tmpl w:val="F632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74DCC"/>
    <w:multiLevelType w:val="hybridMultilevel"/>
    <w:tmpl w:val="8BEEC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82FC9"/>
    <w:multiLevelType w:val="hybridMultilevel"/>
    <w:tmpl w:val="DFE4D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D040C"/>
    <w:multiLevelType w:val="hybridMultilevel"/>
    <w:tmpl w:val="FF68D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1C17"/>
    <w:multiLevelType w:val="hybridMultilevel"/>
    <w:tmpl w:val="7136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86837"/>
    <w:multiLevelType w:val="hybridMultilevel"/>
    <w:tmpl w:val="AD32E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1646"/>
    <w:multiLevelType w:val="hybridMultilevel"/>
    <w:tmpl w:val="78526C5C"/>
    <w:lvl w:ilvl="0" w:tplc="8924C266">
      <w:start w:val="1"/>
      <w:numFmt w:val="bullet"/>
      <w:lvlText w:val="•"/>
      <w:lvlJc w:val="left"/>
      <w:pPr>
        <w:ind w:left="594" w:hanging="361"/>
      </w:pPr>
      <w:rPr>
        <w:rFonts w:ascii="Microsoft Sans Serif" w:eastAsia="Microsoft Sans Serif" w:hAnsi="Microsoft Sans Serif" w:hint="default"/>
        <w:w w:val="130"/>
        <w:sz w:val="18"/>
        <w:szCs w:val="18"/>
      </w:rPr>
    </w:lvl>
    <w:lvl w:ilvl="1" w:tplc="76F40068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E4C03586">
      <w:start w:val="1"/>
      <w:numFmt w:val="bullet"/>
      <w:lvlText w:val="•"/>
      <w:lvlJc w:val="left"/>
      <w:pPr>
        <w:ind w:left="2495" w:hanging="361"/>
      </w:pPr>
      <w:rPr>
        <w:rFonts w:hint="default"/>
      </w:rPr>
    </w:lvl>
    <w:lvl w:ilvl="3" w:tplc="D7289BFE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CE506F18">
      <w:start w:val="1"/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82F0B368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6" w:tplc="10781358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7" w:tplc="825EADCA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  <w:lvl w:ilvl="8" w:tplc="B31829FE">
      <w:start w:val="1"/>
      <w:numFmt w:val="bullet"/>
      <w:lvlText w:val="•"/>
      <w:lvlJc w:val="left"/>
      <w:pPr>
        <w:ind w:left="8198" w:hanging="36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9"/>
  </w:num>
  <w:num w:numId="5">
    <w:abstractNumId w:val="3"/>
  </w:num>
  <w:num w:numId="6">
    <w:abstractNumId w:val="18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0"/>
  </w:num>
  <w:num w:numId="20">
    <w:abstractNumId w:val="5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0"/>
  </w:num>
  <w:num w:numId="32">
    <w:abstractNumId w:val="9"/>
  </w:num>
  <w:num w:numId="33">
    <w:abstractNumId w:val="13"/>
  </w:num>
  <w:num w:numId="34">
    <w:abstractNumId w:val="1"/>
  </w:num>
  <w:num w:numId="35">
    <w:abstractNumId w:val="0"/>
  </w:num>
  <w:num w:numId="36">
    <w:abstractNumId w:val="0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2F"/>
    <w:rsid w:val="00005219"/>
    <w:rsid w:val="0001016C"/>
    <w:rsid w:val="0001706E"/>
    <w:rsid w:val="00020023"/>
    <w:rsid w:val="00022223"/>
    <w:rsid w:val="00024DF8"/>
    <w:rsid w:val="00026543"/>
    <w:rsid w:val="00027E23"/>
    <w:rsid w:val="00030565"/>
    <w:rsid w:val="0003263C"/>
    <w:rsid w:val="00035639"/>
    <w:rsid w:val="0003564E"/>
    <w:rsid w:val="00037FD5"/>
    <w:rsid w:val="0004509F"/>
    <w:rsid w:val="000477E1"/>
    <w:rsid w:val="00050E62"/>
    <w:rsid w:val="00052FB5"/>
    <w:rsid w:val="00060B58"/>
    <w:rsid w:val="000645C8"/>
    <w:rsid w:val="00066677"/>
    <w:rsid w:val="00067161"/>
    <w:rsid w:val="00067334"/>
    <w:rsid w:val="0007439C"/>
    <w:rsid w:val="00074C28"/>
    <w:rsid w:val="00085A47"/>
    <w:rsid w:val="000A0BAF"/>
    <w:rsid w:val="000A2621"/>
    <w:rsid w:val="000A2836"/>
    <w:rsid w:val="000C3CC8"/>
    <w:rsid w:val="000D12B3"/>
    <w:rsid w:val="000D3E94"/>
    <w:rsid w:val="000D799A"/>
    <w:rsid w:val="000E22A9"/>
    <w:rsid w:val="000F231F"/>
    <w:rsid w:val="000F4DE8"/>
    <w:rsid w:val="00104EC7"/>
    <w:rsid w:val="00106BA2"/>
    <w:rsid w:val="00111843"/>
    <w:rsid w:val="00111F29"/>
    <w:rsid w:val="001336E8"/>
    <w:rsid w:val="00133C27"/>
    <w:rsid w:val="0013413E"/>
    <w:rsid w:val="00134F5E"/>
    <w:rsid w:val="00153F10"/>
    <w:rsid w:val="00160CE5"/>
    <w:rsid w:val="00165754"/>
    <w:rsid w:val="001671DC"/>
    <w:rsid w:val="00167D0A"/>
    <w:rsid w:val="001727A6"/>
    <w:rsid w:val="00172E82"/>
    <w:rsid w:val="00174160"/>
    <w:rsid w:val="00176F68"/>
    <w:rsid w:val="0018091E"/>
    <w:rsid w:val="001815E8"/>
    <w:rsid w:val="00185ABC"/>
    <w:rsid w:val="00185B08"/>
    <w:rsid w:val="00186747"/>
    <w:rsid w:val="00194A32"/>
    <w:rsid w:val="00195A85"/>
    <w:rsid w:val="001A00F1"/>
    <w:rsid w:val="001A1AA1"/>
    <w:rsid w:val="001A1EC8"/>
    <w:rsid w:val="001A4F0B"/>
    <w:rsid w:val="001B1F0F"/>
    <w:rsid w:val="001B36DA"/>
    <w:rsid w:val="001B5DFD"/>
    <w:rsid w:val="001B66A8"/>
    <w:rsid w:val="001B75A6"/>
    <w:rsid w:val="001C0E5F"/>
    <w:rsid w:val="001C2248"/>
    <w:rsid w:val="001C5166"/>
    <w:rsid w:val="001C5A46"/>
    <w:rsid w:val="001D097C"/>
    <w:rsid w:val="001D5F0C"/>
    <w:rsid w:val="001E2792"/>
    <w:rsid w:val="001E27DB"/>
    <w:rsid w:val="001E49B2"/>
    <w:rsid w:val="001F2503"/>
    <w:rsid w:val="001F2F0A"/>
    <w:rsid w:val="00201E8B"/>
    <w:rsid w:val="0020343B"/>
    <w:rsid w:val="00205A8A"/>
    <w:rsid w:val="00211F68"/>
    <w:rsid w:val="00215701"/>
    <w:rsid w:val="00231F43"/>
    <w:rsid w:val="00232F9D"/>
    <w:rsid w:val="00233D83"/>
    <w:rsid w:val="00237421"/>
    <w:rsid w:val="00240A8E"/>
    <w:rsid w:val="00242506"/>
    <w:rsid w:val="002617BA"/>
    <w:rsid w:val="00263ACB"/>
    <w:rsid w:val="00263AEB"/>
    <w:rsid w:val="002805CC"/>
    <w:rsid w:val="00281982"/>
    <w:rsid w:val="0028314F"/>
    <w:rsid w:val="00283724"/>
    <w:rsid w:val="00286848"/>
    <w:rsid w:val="00287C54"/>
    <w:rsid w:val="002A648F"/>
    <w:rsid w:val="002A67FF"/>
    <w:rsid w:val="002A72E5"/>
    <w:rsid w:val="002B0B83"/>
    <w:rsid w:val="002B1F76"/>
    <w:rsid w:val="002C2823"/>
    <w:rsid w:val="002D36BB"/>
    <w:rsid w:val="002E3B0A"/>
    <w:rsid w:val="002F13CC"/>
    <w:rsid w:val="003012B7"/>
    <w:rsid w:val="00301747"/>
    <w:rsid w:val="00305D60"/>
    <w:rsid w:val="00316738"/>
    <w:rsid w:val="003170D4"/>
    <w:rsid w:val="00323A86"/>
    <w:rsid w:val="00325E9D"/>
    <w:rsid w:val="00327E20"/>
    <w:rsid w:val="00327F5C"/>
    <w:rsid w:val="00334F7D"/>
    <w:rsid w:val="00340ADC"/>
    <w:rsid w:val="00343491"/>
    <w:rsid w:val="00345199"/>
    <w:rsid w:val="00345DF5"/>
    <w:rsid w:val="00346D51"/>
    <w:rsid w:val="0035165F"/>
    <w:rsid w:val="00351826"/>
    <w:rsid w:val="003654FC"/>
    <w:rsid w:val="0036650F"/>
    <w:rsid w:val="00372A99"/>
    <w:rsid w:val="00373737"/>
    <w:rsid w:val="00375289"/>
    <w:rsid w:val="00377118"/>
    <w:rsid w:val="00387DCA"/>
    <w:rsid w:val="0039395B"/>
    <w:rsid w:val="00393BDD"/>
    <w:rsid w:val="003A2AFA"/>
    <w:rsid w:val="003A3538"/>
    <w:rsid w:val="003B0F42"/>
    <w:rsid w:val="003B403A"/>
    <w:rsid w:val="003B4E72"/>
    <w:rsid w:val="003B685A"/>
    <w:rsid w:val="003C00FD"/>
    <w:rsid w:val="003C031F"/>
    <w:rsid w:val="003C5EB3"/>
    <w:rsid w:val="003D12BD"/>
    <w:rsid w:val="003D5227"/>
    <w:rsid w:val="003E2663"/>
    <w:rsid w:val="003F13ED"/>
    <w:rsid w:val="003F655A"/>
    <w:rsid w:val="00402121"/>
    <w:rsid w:val="0041142F"/>
    <w:rsid w:val="00411F3E"/>
    <w:rsid w:val="004135DA"/>
    <w:rsid w:val="0041525E"/>
    <w:rsid w:val="004203B4"/>
    <w:rsid w:val="00421718"/>
    <w:rsid w:val="00436621"/>
    <w:rsid w:val="00436EA0"/>
    <w:rsid w:val="00441D95"/>
    <w:rsid w:val="00442732"/>
    <w:rsid w:val="00442E4A"/>
    <w:rsid w:val="00450FE1"/>
    <w:rsid w:val="00453A34"/>
    <w:rsid w:val="00465F7F"/>
    <w:rsid w:val="00466287"/>
    <w:rsid w:val="0047547E"/>
    <w:rsid w:val="00477D44"/>
    <w:rsid w:val="0048015C"/>
    <w:rsid w:val="00482023"/>
    <w:rsid w:val="00483757"/>
    <w:rsid w:val="00492AA6"/>
    <w:rsid w:val="0049761A"/>
    <w:rsid w:val="004A2CC8"/>
    <w:rsid w:val="004B4420"/>
    <w:rsid w:val="004C45E2"/>
    <w:rsid w:val="004D0C22"/>
    <w:rsid w:val="004D27C8"/>
    <w:rsid w:val="004D4EF3"/>
    <w:rsid w:val="004D786D"/>
    <w:rsid w:val="004E44A5"/>
    <w:rsid w:val="004E474E"/>
    <w:rsid w:val="004E7F32"/>
    <w:rsid w:val="004F7CD8"/>
    <w:rsid w:val="00502DBF"/>
    <w:rsid w:val="00504A03"/>
    <w:rsid w:val="00520DE8"/>
    <w:rsid w:val="00521BF4"/>
    <w:rsid w:val="00521D19"/>
    <w:rsid w:val="0052254D"/>
    <w:rsid w:val="00523324"/>
    <w:rsid w:val="00523CFF"/>
    <w:rsid w:val="00527FCF"/>
    <w:rsid w:val="005307BA"/>
    <w:rsid w:val="005317ED"/>
    <w:rsid w:val="00535BF3"/>
    <w:rsid w:val="00545AC6"/>
    <w:rsid w:val="00551038"/>
    <w:rsid w:val="0058139C"/>
    <w:rsid w:val="0059035B"/>
    <w:rsid w:val="005B10E1"/>
    <w:rsid w:val="005B5053"/>
    <w:rsid w:val="005C7AF5"/>
    <w:rsid w:val="005D1D25"/>
    <w:rsid w:val="005D71EA"/>
    <w:rsid w:val="005E3BE3"/>
    <w:rsid w:val="005E6C59"/>
    <w:rsid w:val="005E75FC"/>
    <w:rsid w:val="005F4ACE"/>
    <w:rsid w:val="005F5FD1"/>
    <w:rsid w:val="005F7EE8"/>
    <w:rsid w:val="006022B4"/>
    <w:rsid w:val="00603D53"/>
    <w:rsid w:val="00605F69"/>
    <w:rsid w:val="00612673"/>
    <w:rsid w:val="00612AFA"/>
    <w:rsid w:val="00614552"/>
    <w:rsid w:val="00616605"/>
    <w:rsid w:val="00621D45"/>
    <w:rsid w:val="00623950"/>
    <w:rsid w:val="0062512D"/>
    <w:rsid w:val="00626492"/>
    <w:rsid w:val="0063327D"/>
    <w:rsid w:val="0063544E"/>
    <w:rsid w:val="00635F50"/>
    <w:rsid w:val="006407C5"/>
    <w:rsid w:val="00640E30"/>
    <w:rsid w:val="0064600B"/>
    <w:rsid w:val="006538BF"/>
    <w:rsid w:val="0066307A"/>
    <w:rsid w:val="00667723"/>
    <w:rsid w:val="00674D4C"/>
    <w:rsid w:val="006750B3"/>
    <w:rsid w:val="00683870"/>
    <w:rsid w:val="006A2280"/>
    <w:rsid w:val="006B098D"/>
    <w:rsid w:val="006B4562"/>
    <w:rsid w:val="006B723B"/>
    <w:rsid w:val="006C0323"/>
    <w:rsid w:val="006C2473"/>
    <w:rsid w:val="006C4218"/>
    <w:rsid w:val="006D1FBC"/>
    <w:rsid w:val="006E28E7"/>
    <w:rsid w:val="006E2C12"/>
    <w:rsid w:val="006F6652"/>
    <w:rsid w:val="006F7124"/>
    <w:rsid w:val="007015AB"/>
    <w:rsid w:val="00701F8B"/>
    <w:rsid w:val="007041EA"/>
    <w:rsid w:val="007067F4"/>
    <w:rsid w:val="007249EC"/>
    <w:rsid w:val="00735B28"/>
    <w:rsid w:val="00735E89"/>
    <w:rsid w:val="00737CF0"/>
    <w:rsid w:val="00742966"/>
    <w:rsid w:val="00753EEE"/>
    <w:rsid w:val="007546D4"/>
    <w:rsid w:val="00754B0E"/>
    <w:rsid w:val="00755E78"/>
    <w:rsid w:val="00767553"/>
    <w:rsid w:val="00770A3A"/>
    <w:rsid w:val="007736B4"/>
    <w:rsid w:val="00773975"/>
    <w:rsid w:val="00773EFD"/>
    <w:rsid w:val="00775B1A"/>
    <w:rsid w:val="00776DCB"/>
    <w:rsid w:val="00780299"/>
    <w:rsid w:val="007862DE"/>
    <w:rsid w:val="00786A0F"/>
    <w:rsid w:val="007878DB"/>
    <w:rsid w:val="00792174"/>
    <w:rsid w:val="00792A3E"/>
    <w:rsid w:val="00794CC1"/>
    <w:rsid w:val="00794E0E"/>
    <w:rsid w:val="007B21B2"/>
    <w:rsid w:val="007B7C1F"/>
    <w:rsid w:val="007C21C8"/>
    <w:rsid w:val="007C2B8E"/>
    <w:rsid w:val="007D0E2E"/>
    <w:rsid w:val="007E2FB7"/>
    <w:rsid w:val="00805561"/>
    <w:rsid w:val="00806FE1"/>
    <w:rsid w:val="00807ED1"/>
    <w:rsid w:val="008115B4"/>
    <w:rsid w:val="008123A2"/>
    <w:rsid w:val="00812977"/>
    <w:rsid w:val="00817B11"/>
    <w:rsid w:val="00817E55"/>
    <w:rsid w:val="008203EE"/>
    <w:rsid w:val="008267A0"/>
    <w:rsid w:val="00830F65"/>
    <w:rsid w:val="00833DB2"/>
    <w:rsid w:val="0083547C"/>
    <w:rsid w:val="00846E0F"/>
    <w:rsid w:val="008476E6"/>
    <w:rsid w:val="0085706D"/>
    <w:rsid w:val="00860904"/>
    <w:rsid w:val="00862DB4"/>
    <w:rsid w:val="00867335"/>
    <w:rsid w:val="008749CC"/>
    <w:rsid w:val="00875083"/>
    <w:rsid w:val="008863A4"/>
    <w:rsid w:val="008A0EBB"/>
    <w:rsid w:val="008A13AC"/>
    <w:rsid w:val="008B74C1"/>
    <w:rsid w:val="008C0B4D"/>
    <w:rsid w:val="008C37C8"/>
    <w:rsid w:val="008D61EB"/>
    <w:rsid w:val="008D7766"/>
    <w:rsid w:val="008E08E3"/>
    <w:rsid w:val="008F3400"/>
    <w:rsid w:val="008F7BF3"/>
    <w:rsid w:val="00902EC0"/>
    <w:rsid w:val="009046CD"/>
    <w:rsid w:val="009077E2"/>
    <w:rsid w:val="00910F45"/>
    <w:rsid w:val="00911725"/>
    <w:rsid w:val="00913B48"/>
    <w:rsid w:val="0092350E"/>
    <w:rsid w:val="00933B6A"/>
    <w:rsid w:val="009351E9"/>
    <w:rsid w:val="00940C04"/>
    <w:rsid w:val="00957666"/>
    <w:rsid w:val="00964A6C"/>
    <w:rsid w:val="00970179"/>
    <w:rsid w:val="00977E40"/>
    <w:rsid w:val="00985984"/>
    <w:rsid w:val="0099085D"/>
    <w:rsid w:val="00991650"/>
    <w:rsid w:val="00994DCE"/>
    <w:rsid w:val="0099587E"/>
    <w:rsid w:val="009979FA"/>
    <w:rsid w:val="009A05DA"/>
    <w:rsid w:val="009A6E02"/>
    <w:rsid w:val="009A6F97"/>
    <w:rsid w:val="009B3103"/>
    <w:rsid w:val="009C12FA"/>
    <w:rsid w:val="009C1B33"/>
    <w:rsid w:val="009C5325"/>
    <w:rsid w:val="009D4B3F"/>
    <w:rsid w:val="009D72FE"/>
    <w:rsid w:val="009D747B"/>
    <w:rsid w:val="00A00C30"/>
    <w:rsid w:val="00A02AEF"/>
    <w:rsid w:val="00A10FE1"/>
    <w:rsid w:val="00A12546"/>
    <w:rsid w:val="00A14A03"/>
    <w:rsid w:val="00A17E3A"/>
    <w:rsid w:val="00A2122C"/>
    <w:rsid w:val="00A41E4E"/>
    <w:rsid w:val="00A4412E"/>
    <w:rsid w:val="00A47353"/>
    <w:rsid w:val="00A50C4C"/>
    <w:rsid w:val="00A50CBE"/>
    <w:rsid w:val="00A67576"/>
    <w:rsid w:val="00A73C38"/>
    <w:rsid w:val="00A77B0C"/>
    <w:rsid w:val="00A826E4"/>
    <w:rsid w:val="00A8275F"/>
    <w:rsid w:val="00A82DBA"/>
    <w:rsid w:val="00A83932"/>
    <w:rsid w:val="00A85305"/>
    <w:rsid w:val="00A8686E"/>
    <w:rsid w:val="00A8732A"/>
    <w:rsid w:val="00A95491"/>
    <w:rsid w:val="00A970A2"/>
    <w:rsid w:val="00AA4000"/>
    <w:rsid w:val="00AB120A"/>
    <w:rsid w:val="00AB234D"/>
    <w:rsid w:val="00AB50E4"/>
    <w:rsid w:val="00AC1AA2"/>
    <w:rsid w:val="00AC1AF9"/>
    <w:rsid w:val="00AC2282"/>
    <w:rsid w:val="00AC4FCB"/>
    <w:rsid w:val="00AC742D"/>
    <w:rsid w:val="00AC7DC9"/>
    <w:rsid w:val="00AE07A5"/>
    <w:rsid w:val="00AE14D7"/>
    <w:rsid w:val="00AF01AC"/>
    <w:rsid w:val="00AF2C29"/>
    <w:rsid w:val="00AF7D0C"/>
    <w:rsid w:val="00B03077"/>
    <w:rsid w:val="00B0574B"/>
    <w:rsid w:val="00B0650A"/>
    <w:rsid w:val="00B2037F"/>
    <w:rsid w:val="00B21C5D"/>
    <w:rsid w:val="00B22E2F"/>
    <w:rsid w:val="00B27E35"/>
    <w:rsid w:val="00B32691"/>
    <w:rsid w:val="00B407F6"/>
    <w:rsid w:val="00B418A0"/>
    <w:rsid w:val="00B635E3"/>
    <w:rsid w:val="00B72B4F"/>
    <w:rsid w:val="00B75B35"/>
    <w:rsid w:val="00B75F8E"/>
    <w:rsid w:val="00B835C0"/>
    <w:rsid w:val="00B86D30"/>
    <w:rsid w:val="00B876AF"/>
    <w:rsid w:val="00B93A6B"/>
    <w:rsid w:val="00B9499F"/>
    <w:rsid w:val="00BA5266"/>
    <w:rsid w:val="00BA759E"/>
    <w:rsid w:val="00BB532F"/>
    <w:rsid w:val="00BC162D"/>
    <w:rsid w:val="00BC2FE4"/>
    <w:rsid w:val="00BC7AEC"/>
    <w:rsid w:val="00BD0F79"/>
    <w:rsid w:val="00BD4DDA"/>
    <w:rsid w:val="00BE2A7F"/>
    <w:rsid w:val="00BE4EAE"/>
    <w:rsid w:val="00BF11F1"/>
    <w:rsid w:val="00C03AFD"/>
    <w:rsid w:val="00C044E6"/>
    <w:rsid w:val="00C10786"/>
    <w:rsid w:val="00C1093B"/>
    <w:rsid w:val="00C13EFD"/>
    <w:rsid w:val="00C15CCA"/>
    <w:rsid w:val="00C218FC"/>
    <w:rsid w:val="00C271F9"/>
    <w:rsid w:val="00C3129B"/>
    <w:rsid w:val="00C33FF5"/>
    <w:rsid w:val="00C44F34"/>
    <w:rsid w:val="00C517B6"/>
    <w:rsid w:val="00C5595A"/>
    <w:rsid w:val="00C60186"/>
    <w:rsid w:val="00C63F0F"/>
    <w:rsid w:val="00C64753"/>
    <w:rsid w:val="00C70636"/>
    <w:rsid w:val="00C70842"/>
    <w:rsid w:val="00C81239"/>
    <w:rsid w:val="00C9579E"/>
    <w:rsid w:val="00CB65D0"/>
    <w:rsid w:val="00CC053E"/>
    <w:rsid w:val="00CC6005"/>
    <w:rsid w:val="00CC76F2"/>
    <w:rsid w:val="00CD1DF8"/>
    <w:rsid w:val="00CD369D"/>
    <w:rsid w:val="00CD4126"/>
    <w:rsid w:val="00CE105E"/>
    <w:rsid w:val="00CE1E5E"/>
    <w:rsid w:val="00CE709A"/>
    <w:rsid w:val="00CE7F07"/>
    <w:rsid w:val="00D24EDF"/>
    <w:rsid w:val="00D47505"/>
    <w:rsid w:val="00D55E55"/>
    <w:rsid w:val="00D5637E"/>
    <w:rsid w:val="00D663ED"/>
    <w:rsid w:val="00D67A17"/>
    <w:rsid w:val="00D74882"/>
    <w:rsid w:val="00D759EE"/>
    <w:rsid w:val="00D77592"/>
    <w:rsid w:val="00D85466"/>
    <w:rsid w:val="00D956AA"/>
    <w:rsid w:val="00D975D3"/>
    <w:rsid w:val="00DA3BF2"/>
    <w:rsid w:val="00DA543F"/>
    <w:rsid w:val="00DB5179"/>
    <w:rsid w:val="00DB64D2"/>
    <w:rsid w:val="00DC0173"/>
    <w:rsid w:val="00DC11EA"/>
    <w:rsid w:val="00DC2483"/>
    <w:rsid w:val="00DC4056"/>
    <w:rsid w:val="00DD7B62"/>
    <w:rsid w:val="00DE2472"/>
    <w:rsid w:val="00DE58C6"/>
    <w:rsid w:val="00DE6C80"/>
    <w:rsid w:val="00DF1540"/>
    <w:rsid w:val="00DF3D7B"/>
    <w:rsid w:val="00DF5EB4"/>
    <w:rsid w:val="00E05A9A"/>
    <w:rsid w:val="00E14E50"/>
    <w:rsid w:val="00E2229C"/>
    <w:rsid w:val="00E25470"/>
    <w:rsid w:val="00E25AB6"/>
    <w:rsid w:val="00E27471"/>
    <w:rsid w:val="00E33458"/>
    <w:rsid w:val="00E44564"/>
    <w:rsid w:val="00E50899"/>
    <w:rsid w:val="00E578B5"/>
    <w:rsid w:val="00E638C4"/>
    <w:rsid w:val="00E72D70"/>
    <w:rsid w:val="00E80A46"/>
    <w:rsid w:val="00E83B02"/>
    <w:rsid w:val="00E84158"/>
    <w:rsid w:val="00E85FA0"/>
    <w:rsid w:val="00E87997"/>
    <w:rsid w:val="00E90A6B"/>
    <w:rsid w:val="00E94394"/>
    <w:rsid w:val="00E95E59"/>
    <w:rsid w:val="00E95F38"/>
    <w:rsid w:val="00EA7A67"/>
    <w:rsid w:val="00EA7BF4"/>
    <w:rsid w:val="00EC0B04"/>
    <w:rsid w:val="00EC4A51"/>
    <w:rsid w:val="00EC4F3D"/>
    <w:rsid w:val="00EC5C1D"/>
    <w:rsid w:val="00ED176B"/>
    <w:rsid w:val="00ED25F6"/>
    <w:rsid w:val="00EE576E"/>
    <w:rsid w:val="00EF3AD8"/>
    <w:rsid w:val="00F16B2E"/>
    <w:rsid w:val="00F2385F"/>
    <w:rsid w:val="00F31B35"/>
    <w:rsid w:val="00F339CD"/>
    <w:rsid w:val="00F33A43"/>
    <w:rsid w:val="00F35139"/>
    <w:rsid w:val="00F3560F"/>
    <w:rsid w:val="00F41650"/>
    <w:rsid w:val="00F46A91"/>
    <w:rsid w:val="00F47143"/>
    <w:rsid w:val="00F72DFC"/>
    <w:rsid w:val="00F77041"/>
    <w:rsid w:val="00F84832"/>
    <w:rsid w:val="00F85D14"/>
    <w:rsid w:val="00F94A89"/>
    <w:rsid w:val="00F9569D"/>
    <w:rsid w:val="00FB1EA5"/>
    <w:rsid w:val="00FC306C"/>
    <w:rsid w:val="00FC6457"/>
    <w:rsid w:val="00FD3076"/>
    <w:rsid w:val="00FD46BA"/>
    <w:rsid w:val="00FD6700"/>
    <w:rsid w:val="00FE1CBC"/>
    <w:rsid w:val="00FE2E58"/>
    <w:rsid w:val="00FE5458"/>
    <w:rsid w:val="00FF467A"/>
    <w:rsid w:val="00FF568B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634C8"/>
  <w15:docId w15:val="{6BC2030A-1D88-4737-90D5-5783601B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link w:val="TableTextChar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paragraph" w:customStyle="1" w:styleId="Default">
    <w:name w:val="Default"/>
    <w:rsid w:val="001B6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792174"/>
  </w:style>
  <w:style w:type="paragraph" w:customStyle="1" w:styleId="OSRlevel1bullet10pt">
    <w:name w:val="OSR level 1 bullet 10 pt"/>
    <w:basedOn w:val="Normal"/>
    <w:rsid w:val="00C1093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18">
    <w:name w:val="Pa18"/>
    <w:basedOn w:val="Default"/>
    <w:next w:val="Default"/>
    <w:uiPriority w:val="99"/>
    <w:rsid w:val="00FF568B"/>
    <w:pPr>
      <w:spacing w:line="161" w:lineRule="atLeast"/>
    </w:pPr>
    <w:rPr>
      <w:rFonts w:ascii="Rooney Light" w:hAnsi="Rooney Light" w:cstheme="minorBidi"/>
      <w:color w:val="auto"/>
    </w:rPr>
  </w:style>
  <w:style w:type="character" w:customStyle="1" w:styleId="TableTextChar">
    <w:name w:val="Table Text Char"/>
    <w:basedOn w:val="DefaultParagraphFont"/>
    <w:link w:val="TableText"/>
    <w:locked/>
    <w:rsid w:val="00B22E2F"/>
    <w:rPr>
      <w:rFonts w:eastAsiaTheme="minorHAnsi" w:cs="Times New Roman"/>
      <w:sz w:val="20"/>
      <w:szCs w:val="20"/>
      <w:lang w:val="en-AU"/>
    </w:rPr>
  </w:style>
  <w:style w:type="paragraph" w:customStyle="1" w:styleId="Bultable">
    <w:name w:val="Bul table"/>
    <w:rsid w:val="000D3E94"/>
    <w:pPr>
      <w:spacing w:after="0" w:line="240" w:lineRule="auto"/>
    </w:pPr>
    <w:rPr>
      <w:rFonts w:eastAsia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04A03"/>
    <w:pPr>
      <w:widowControl w:val="0"/>
      <w:spacing w:before="81" w:after="0" w:line="240" w:lineRule="auto"/>
      <w:ind w:left="212"/>
    </w:pPr>
    <w:rPr>
      <w:rFonts w:eastAsia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04A03"/>
    <w:rPr>
      <w:rFonts w:eastAsia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2FB5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52FB5"/>
    <w:rPr>
      <w:rFonts w:ascii="Calibri" w:eastAsiaTheme="minorHAnsi" w:hAnsi="Calibri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nsw.gov.au/workforce-management/capability-framework/the-capability-framewor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1B6690617214688B0DEAB36249838" ma:contentTypeVersion="13" ma:contentTypeDescription="Create a new document." ma:contentTypeScope="" ma:versionID="79c52e3f5e050fdc7d7ba605cfe5f75e">
  <xsd:schema xmlns:xsd="http://www.w3.org/2001/XMLSchema" xmlns:xs="http://www.w3.org/2001/XMLSchema" xmlns:p="http://schemas.microsoft.com/office/2006/metadata/properties" xmlns:ns3="1613da92-edd5-46c4-b83b-e79aa57c9d26" xmlns:ns4="50ebcfd2-9118-4bbf-808c-0a82f72f4bf9" targetNamespace="http://schemas.microsoft.com/office/2006/metadata/properties" ma:root="true" ma:fieldsID="731cf18c087b991f0a214b19aeb1f14e" ns3:_="" ns4:_="">
    <xsd:import namespace="1613da92-edd5-46c4-b83b-e79aa57c9d26"/>
    <xsd:import namespace="50ebcfd2-9118-4bbf-808c-0a82f72f4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da92-edd5-46c4-b83b-e79aa57c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bcfd2-9118-4bbf-808c-0a82f72f4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8732-81AE-44D5-A425-1C1BCE13A3FA}">
  <ds:schemaRefs>
    <ds:schemaRef ds:uri="http://purl.org/dc/elements/1.1/"/>
    <ds:schemaRef ds:uri="http://schemas.microsoft.com/office/2006/metadata/properties"/>
    <ds:schemaRef ds:uri="http://purl.org/dc/terms/"/>
    <ds:schemaRef ds:uri="50ebcfd2-9118-4bbf-808c-0a82f72f4bf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13da92-edd5-46c4-b83b-e79aa57c9d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EBAF11-E428-4E4F-92A6-A57BE5A0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da92-edd5-46c4-b83b-e79aa57c9d26"/>
    <ds:schemaRef ds:uri="50ebcfd2-9118-4bbf-808c-0a82f72f4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4D933-FADE-4200-85BB-2B91366DB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6313E-2EA7-4EF0-948F-253E6C43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Anbarasu Palanisamy</dc:creator>
  <cp:lastModifiedBy>Andrew Vouthivong</cp:lastModifiedBy>
  <cp:revision>2</cp:revision>
  <cp:lastPrinted>2015-11-04T02:12:00Z</cp:lastPrinted>
  <dcterms:created xsi:type="dcterms:W3CDTF">2020-06-15T09:31:00Z</dcterms:created>
  <dcterms:modified xsi:type="dcterms:W3CDTF">2020-06-15T09:31:00Z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0x01010009F1B6690617214688B0DEAB36249838</vt:lpwstr>
  </property>
</Properties>
</file>