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Pr>
      <w:tblGrid>
        <w:gridCol w:w="4026"/>
        <w:gridCol w:w="6561"/>
      </w:tblGrid>
      <w:tr w:rsidR="002E7516" w:rsidRPr="00DC0173" w14:paraId="1BD56386" w14:textId="77777777" w:rsidTr="0041005F">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71DBF6C5" w14:textId="77777777" w:rsidR="002E7516" w:rsidRPr="00DC0173" w:rsidRDefault="002E7516" w:rsidP="00265F55">
            <w:pPr>
              <w:pStyle w:val="TableBullet"/>
              <w:numPr>
                <w:ilvl w:val="0"/>
                <w:numId w:val="0"/>
              </w:numPr>
              <w:ind w:left="284" w:hanging="284"/>
            </w:pPr>
            <w:r>
              <w:t>Cluster</w:t>
            </w:r>
          </w:p>
        </w:tc>
        <w:tc>
          <w:tcPr>
            <w:tcW w:w="6561" w:type="dxa"/>
          </w:tcPr>
          <w:p w14:paraId="1E96D77C" w14:textId="77777777" w:rsidR="002E7516" w:rsidRPr="00DC0173" w:rsidRDefault="002E7516" w:rsidP="0041005F">
            <w:pPr>
              <w:pStyle w:val="TableTextWhite"/>
            </w:pPr>
            <w:r>
              <w:t>Regional NSW</w:t>
            </w:r>
          </w:p>
        </w:tc>
      </w:tr>
      <w:tr w:rsidR="002E7516" w:rsidRPr="00DC0173" w14:paraId="668ADD37" w14:textId="77777777" w:rsidTr="0041005F">
        <w:tc>
          <w:tcPr>
            <w:tcW w:w="4026" w:type="dxa"/>
            <w:vAlign w:val="center"/>
          </w:tcPr>
          <w:p w14:paraId="6457DD5A" w14:textId="77777777" w:rsidR="002E7516" w:rsidRPr="00DC0173" w:rsidRDefault="002E7516" w:rsidP="0041005F">
            <w:pPr>
              <w:pStyle w:val="TableTextWhite"/>
              <w:rPr>
                <w:b/>
              </w:rPr>
            </w:pPr>
            <w:r>
              <w:rPr>
                <w:b/>
              </w:rPr>
              <w:t>Agency</w:t>
            </w:r>
          </w:p>
        </w:tc>
        <w:tc>
          <w:tcPr>
            <w:tcW w:w="6561" w:type="dxa"/>
          </w:tcPr>
          <w:p w14:paraId="19D39F16" w14:textId="77777777" w:rsidR="002E7516" w:rsidRPr="00DC0173" w:rsidRDefault="002E7516" w:rsidP="0041005F">
            <w:pPr>
              <w:pStyle w:val="TableTextWhite"/>
            </w:pPr>
            <w:r>
              <w:t>Department of Regional NSW</w:t>
            </w:r>
          </w:p>
        </w:tc>
      </w:tr>
      <w:tr w:rsidR="002E7516" w:rsidRPr="00DC0173" w14:paraId="4124A07B" w14:textId="77777777" w:rsidTr="0041005F">
        <w:tc>
          <w:tcPr>
            <w:tcW w:w="4026" w:type="dxa"/>
            <w:vAlign w:val="center"/>
          </w:tcPr>
          <w:p w14:paraId="78557918" w14:textId="77777777" w:rsidR="002E7516" w:rsidRPr="00DC0173" w:rsidRDefault="002E7516" w:rsidP="0041005F">
            <w:pPr>
              <w:pStyle w:val="TableTextWhite"/>
              <w:rPr>
                <w:b/>
              </w:rPr>
            </w:pPr>
            <w:r>
              <w:rPr>
                <w:b/>
              </w:rPr>
              <w:t>Division/Branch/Unit</w:t>
            </w:r>
          </w:p>
        </w:tc>
        <w:tc>
          <w:tcPr>
            <w:tcW w:w="6561" w:type="dxa"/>
          </w:tcPr>
          <w:p w14:paraId="02138010" w14:textId="77777777" w:rsidR="002E7516" w:rsidRPr="00DC0173" w:rsidRDefault="002E7516" w:rsidP="0041005F">
            <w:pPr>
              <w:pStyle w:val="TableTextWhite"/>
            </w:pPr>
            <w:r>
              <w:t>Public Works Advisory and Regional Development</w:t>
            </w:r>
          </w:p>
        </w:tc>
      </w:tr>
      <w:tr w:rsidR="002E7516" w:rsidRPr="00DC0173" w14:paraId="43B495CF" w14:textId="77777777" w:rsidTr="0041005F">
        <w:tc>
          <w:tcPr>
            <w:tcW w:w="4026" w:type="dxa"/>
            <w:vAlign w:val="center"/>
          </w:tcPr>
          <w:p w14:paraId="352D7125" w14:textId="77777777" w:rsidR="002E7516" w:rsidRPr="00DC0173" w:rsidRDefault="002E7516" w:rsidP="0041005F">
            <w:pPr>
              <w:pStyle w:val="TableTextWhite"/>
              <w:rPr>
                <w:b/>
              </w:rPr>
            </w:pPr>
            <w:r>
              <w:rPr>
                <w:b/>
              </w:rPr>
              <w:t>Location</w:t>
            </w:r>
          </w:p>
        </w:tc>
        <w:tc>
          <w:tcPr>
            <w:tcW w:w="6561" w:type="dxa"/>
          </w:tcPr>
          <w:p w14:paraId="2B5A567C" w14:textId="77777777" w:rsidR="002E7516" w:rsidRPr="00DC0173" w:rsidRDefault="002E7516" w:rsidP="0041005F">
            <w:pPr>
              <w:pStyle w:val="TableTextWhite"/>
            </w:pPr>
            <w:r>
              <w:t>Agnostic or State of NSW</w:t>
            </w:r>
          </w:p>
        </w:tc>
      </w:tr>
      <w:tr w:rsidR="002E7516" w:rsidRPr="00DC0173" w14:paraId="7B0E7595" w14:textId="77777777" w:rsidTr="0041005F">
        <w:tc>
          <w:tcPr>
            <w:tcW w:w="4026" w:type="dxa"/>
            <w:vAlign w:val="center"/>
          </w:tcPr>
          <w:p w14:paraId="01E3F9F9" w14:textId="77777777" w:rsidR="002E7516" w:rsidRPr="00DC0173" w:rsidRDefault="002E7516" w:rsidP="0041005F">
            <w:pPr>
              <w:pStyle w:val="TableTextWhite"/>
              <w:rPr>
                <w:b/>
              </w:rPr>
            </w:pPr>
            <w:r>
              <w:rPr>
                <w:b/>
              </w:rPr>
              <w:t>Classification/Grade/Band</w:t>
            </w:r>
          </w:p>
        </w:tc>
        <w:tc>
          <w:tcPr>
            <w:tcW w:w="6561" w:type="dxa"/>
          </w:tcPr>
          <w:p w14:paraId="21F97BC8" w14:textId="78754A6B" w:rsidR="002E7516" w:rsidRPr="00DC0173" w:rsidRDefault="00F11C19" w:rsidP="009B2F11">
            <w:pPr>
              <w:pStyle w:val="TableTextWhite"/>
              <w:tabs>
                <w:tab w:val="left" w:pos="2063"/>
              </w:tabs>
            </w:pPr>
            <w:r>
              <w:t xml:space="preserve">Clerk Grade </w:t>
            </w:r>
            <w:r w:rsidR="009B2F11">
              <w:t>9/10</w:t>
            </w:r>
            <w:r w:rsidR="009B2F11">
              <w:tab/>
            </w:r>
          </w:p>
        </w:tc>
      </w:tr>
      <w:tr w:rsidR="002E7516" w:rsidRPr="00DC0173" w14:paraId="745EE716" w14:textId="77777777" w:rsidTr="0041005F">
        <w:tc>
          <w:tcPr>
            <w:tcW w:w="4026" w:type="dxa"/>
            <w:vAlign w:val="center"/>
          </w:tcPr>
          <w:p w14:paraId="74C1C25F" w14:textId="77777777" w:rsidR="002E7516" w:rsidRPr="00DC0173" w:rsidRDefault="002E7516" w:rsidP="0041005F">
            <w:pPr>
              <w:pStyle w:val="TableTextWhite"/>
              <w:rPr>
                <w:b/>
              </w:rPr>
            </w:pPr>
            <w:r>
              <w:rPr>
                <w:b/>
              </w:rPr>
              <w:t>ANZSCO Code</w:t>
            </w:r>
          </w:p>
        </w:tc>
        <w:tc>
          <w:tcPr>
            <w:tcW w:w="6561" w:type="dxa"/>
          </w:tcPr>
          <w:p w14:paraId="484AB06B" w14:textId="77777777" w:rsidR="002E7516" w:rsidRPr="00601700" w:rsidRDefault="006852C2" w:rsidP="0041005F">
            <w:pPr>
              <w:pStyle w:val="TableTextWhite"/>
              <w:rPr>
                <w:color w:val="FF0000"/>
              </w:rPr>
            </w:pPr>
            <w:r w:rsidRPr="00601700">
              <w:rPr>
                <w:color w:val="FF0000"/>
              </w:rPr>
              <w:t>511112</w:t>
            </w:r>
          </w:p>
        </w:tc>
      </w:tr>
      <w:tr w:rsidR="002E7516" w:rsidRPr="00DC0173" w14:paraId="65C2801F" w14:textId="77777777" w:rsidTr="0041005F">
        <w:tc>
          <w:tcPr>
            <w:tcW w:w="4026" w:type="dxa"/>
            <w:vAlign w:val="center"/>
          </w:tcPr>
          <w:p w14:paraId="77D43E9C" w14:textId="77777777" w:rsidR="002E7516" w:rsidRPr="00DC0173" w:rsidRDefault="002E7516" w:rsidP="0041005F">
            <w:pPr>
              <w:pStyle w:val="TableTextWhite"/>
              <w:rPr>
                <w:b/>
              </w:rPr>
            </w:pPr>
            <w:r>
              <w:rPr>
                <w:b/>
              </w:rPr>
              <w:t>PCAT Code</w:t>
            </w:r>
          </w:p>
        </w:tc>
        <w:tc>
          <w:tcPr>
            <w:tcW w:w="6561" w:type="dxa"/>
          </w:tcPr>
          <w:p w14:paraId="2472DE2F" w14:textId="77777777" w:rsidR="002E7516" w:rsidRPr="00601700" w:rsidRDefault="006852C2" w:rsidP="000764BB">
            <w:pPr>
              <w:pStyle w:val="TableTextWhite"/>
              <w:rPr>
                <w:color w:val="FF0000"/>
              </w:rPr>
            </w:pPr>
            <w:r w:rsidRPr="00601700">
              <w:rPr>
                <w:color w:val="FF0000"/>
              </w:rPr>
              <w:t>11</w:t>
            </w:r>
            <w:r w:rsidR="000764BB" w:rsidRPr="00601700">
              <w:rPr>
                <w:color w:val="FF0000"/>
              </w:rPr>
              <w:t>32292</w:t>
            </w:r>
          </w:p>
        </w:tc>
      </w:tr>
      <w:tr w:rsidR="002E7516" w:rsidRPr="00DC0173" w14:paraId="6B71A50B" w14:textId="77777777" w:rsidTr="0041005F">
        <w:tc>
          <w:tcPr>
            <w:tcW w:w="4026" w:type="dxa"/>
            <w:vAlign w:val="center"/>
          </w:tcPr>
          <w:p w14:paraId="71BA174D" w14:textId="77777777" w:rsidR="002E7516" w:rsidRPr="00DC0173" w:rsidRDefault="002E7516" w:rsidP="0041005F">
            <w:pPr>
              <w:pStyle w:val="TableTextWhite"/>
              <w:rPr>
                <w:b/>
              </w:rPr>
            </w:pPr>
            <w:r>
              <w:rPr>
                <w:b/>
              </w:rPr>
              <w:t>Date of Approval</w:t>
            </w:r>
          </w:p>
        </w:tc>
        <w:tc>
          <w:tcPr>
            <w:tcW w:w="6561" w:type="dxa"/>
          </w:tcPr>
          <w:p w14:paraId="0B1CD059" w14:textId="184F6C0B" w:rsidR="002E7516" w:rsidRPr="00DC0173" w:rsidRDefault="00601700" w:rsidP="0041005F">
            <w:pPr>
              <w:pStyle w:val="TableTextWhite"/>
            </w:pPr>
            <w:r>
              <w:t>April 2022</w:t>
            </w:r>
          </w:p>
        </w:tc>
      </w:tr>
      <w:tr w:rsidR="002E7516" w:rsidRPr="00DC0173" w14:paraId="17E2F310" w14:textId="77777777" w:rsidTr="0041005F">
        <w:tc>
          <w:tcPr>
            <w:tcW w:w="4026" w:type="dxa"/>
            <w:tcBorders>
              <w:bottom w:val="single" w:sz="8" w:space="0" w:color="auto"/>
            </w:tcBorders>
            <w:vAlign w:val="center"/>
          </w:tcPr>
          <w:p w14:paraId="01D5987A" w14:textId="77777777" w:rsidR="002E7516" w:rsidRPr="00DC0173" w:rsidRDefault="002E7516" w:rsidP="0041005F">
            <w:pPr>
              <w:pStyle w:val="TableTextWhite"/>
              <w:rPr>
                <w:b/>
              </w:rPr>
            </w:pPr>
            <w:r>
              <w:rPr>
                <w:b/>
              </w:rPr>
              <w:t>Agency Website</w:t>
            </w:r>
          </w:p>
        </w:tc>
        <w:tc>
          <w:tcPr>
            <w:tcW w:w="6561" w:type="dxa"/>
            <w:tcBorders>
              <w:bottom w:val="single" w:sz="8" w:space="0" w:color="auto"/>
            </w:tcBorders>
          </w:tcPr>
          <w:p w14:paraId="7A472EFF" w14:textId="77777777" w:rsidR="002E7516" w:rsidRPr="00DC0173" w:rsidRDefault="002E7516" w:rsidP="0041005F">
            <w:pPr>
              <w:pStyle w:val="TableTextWhite"/>
            </w:pPr>
            <w:r w:rsidRPr="004E6D92">
              <w:rPr>
                <w:rFonts w:cs="Arial"/>
                <w:color w:val="FFFFFF" w:themeColor="background1"/>
              </w:rPr>
              <w:t>nsw.gov.au\</w:t>
            </w:r>
            <w:proofErr w:type="spellStart"/>
            <w:r w:rsidRPr="004E6D92">
              <w:rPr>
                <w:rFonts w:cs="Arial"/>
                <w:color w:val="FFFFFF" w:themeColor="background1"/>
              </w:rPr>
              <w:t>regionalnsw</w:t>
            </w:r>
            <w:proofErr w:type="spellEnd"/>
          </w:p>
        </w:tc>
        <w:bookmarkStart w:id="0" w:name="Cluster"/>
        <w:bookmarkEnd w:id="0"/>
      </w:tr>
    </w:tbl>
    <w:p w14:paraId="7893721E" w14:textId="77777777" w:rsidR="000764BB" w:rsidRDefault="000764BB" w:rsidP="002E7516">
      <w:pPr>
        <w:tabs>
          <w:tab w:val="left" w:pos="2925"/>
        </w:tabs>
        <w:spacing w:after="120"/>
        <w:rPr>
          <w:rStyle w:val="Heading1Char"/>
        </w:rPr>
      </w:pPr>
    </w:p>
    <w:p w14:paraId="4B8DE9C6" w14:textId="77777777" w:rsidR="002E7516" w:rsidRPr="004D44FA" w:rsidRDefault="002E7516" w:rsidP="004D44FA">
      <w:pPr>
        <w:tabs>
          <w:tab w:val="left" w:pos="2925"/>
        </w:tabs>
        <w:spacing w:after="120" w:line="264" w:lineRule="auto"/>
        <w:rPr>
          <w:rStyle w:val="Heading1Char"/>
        </w:rPr>
      </w:pPr>
      <w:r w:rsidRPr="004D44FA">
        <w:rPr>
          <w:rStyle w:val="Heading1Char"/>
        </w:rPr>
        <w:t>Agency overview</w:t>
      </w:r>
    </w:p>
    <w:p w14:paraId="1E4E3AF5" w14:textId="77777777" w:rsidR="002E7516" w:rsidRPr="004D44FA" w:rsidRDefault="002E7516" w:rsidP="004D44FA">
      <w:pPr>
        <w:spacing w:after="120" w:line="264" w:lineRule="auto"/>
        <w:rPr>
          <w:rFonts w:cs="Arial"/>
        </w:rPr>
      </w:pPr>
      <w:r w:rsidRPr="004D44FA">
        <w:rPr>
          <w:rFonts w:cs="Arial"/>
        </w:rPr>
        <w:t xml:space="preserve">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w:t>
      </w:r>
      <w:proofErr w:type="gramStart"/>
      <w:r w:rsidRPr="004D44FA">
        <w:rPr>
          <w:rFonts w:cs="Arial"/>
        </w:rPr>
        <w:t>resources</w:t>
      </w:r>
      <w:proofErr w:type="gramEnd"/>
      <w:r w:rsidRPr="004D44FA">
        <w:rPr>
          <w:rFonts w:cs="Arial"/>
        </w:rPr>
        <w:t xml:space="preserve"> and ensuring government investment in regional NSW is fair and delivers positive outcomes for local communities and businesses.</w:t>
      </w:r>
    </w:p>
    <w:p w14:paraId="623E2435" w14:textId="188F0B74" w:rsidR="00C61490" w:rsidRPr="004D44FA" w:rsidRDefault="00C61490" w:rsidP="072FFB7D">
      <w:pPr>
        <w:pStyle w:val="Heading1"/>
        <w:spacing w:line="264" w:lineRule="auto"/>
        <w:ind w:left="-5"/>
        <w:rPr>
          <w:rFonts w:eastAsiaTheme="minorEastAsia"/>
          <w:b w:val="0"/>
          <w:bCs w:val="0"/>
          <w:kern w:val="0"/>
          <w:sz w:val="22"/>
          <w:szCs w:val="22"/>
          <w:lang w:val="en-US"/>
        </w:rPr>
      </w:pPr>
      <w:r w:rsidRPr="072FFB7D">
        <w:rPr>
          <w:rFonts w:eastAsiaTheme="minorEastAsia"/>
          <w:b w:val="0"/>
          <w:bCs w:val="0"/>
          <w:kern w:val="0"/>
          <w:sz w:val="22"/>
          <w:szCs w:val="22"/>
          <w:lang w:val="en-US"/>
        </w:rPr>
        <w:t xml:space="preserve">Public Works (PW) is part of the Department of Regional NSW and supports local and state government agencies to deliver critical infrastructure initiatives by providing expert advisory, planning, design, </w:t>
      </w:r>
      <w:proofErr w:type="gramStart"/>
      <w:r w:rsidRPr="072FFB7D">
        <w:rPr>
          <w:rFonts w:eastAsiaTheme="minorEastAsia"/>
          <w:b w:val="0"/>
          <w:bCs w:val="0"/>
          <w:kern w:val="0"/>
          <w:sz w:val="22"/>
          <w:szCs w:val="22"/>
          <w:lang w:val="en-US"/>
        </w:rPr>
        <w:t>delivery</w:t>
      </w:r>
      <w:proofErr w:type="gramEnd"/>
      <w:r w:rsidRPr="072FFB7D">
        <w:rPr>
          <w:rFonts w:eastAsiaTheme="minorEastAsia"/>
          <w:b w:val="0"/>
          <w:bCs w:val="0"/>
          <w:kern w:val="0"/>
          <w:sz w:val="22"/>
          <w:szCs w:val="22"/>
          <w:lang w:val="en-US"/>
        </w:rPr>
        <w:t xml:space="preserve"> and support services. Our work is in the hospitals, dams, water treatment plants and high schools – the real foundations of prosperous communities. Every day we help shape the ambitious projects that bring progress to more people in NSW. From forging a more sustainable relationship with the land around us, to engineering the big ideas of the future. In every challenge we see the chance to build stronger and more connected communities.</w:t>
      </w:r>
    </w:p>
    <w:p w14:paraId="43E0A53F" w14:textId="673B2C18" w:rsidR="000764BB" w:rsidRPr="004D44FA" w:rsidRDefault="000764BB" w:rsidP="004D44FA">
      <w:pPr>
        <w:pStyle w:val="Heading1"/>
        <w:spacing w:line="264" w:lineRule="auto"/>
        <w:ind w:left="-5"/>
      </w:pPr>
      <w:r w:rsidRPr="004D44FA">
        <w:t xml:space="preserve">Primary purpose of the role </w:t>
      </w:r>
    </w:p>
    <w:p w14:paraId="26A86CBC" w14:textId="22E0775A" w:rsidR="00702514" w:rsidRPr="00E226BA" w:rsidRDefault="00702514" w:rsidP="004D44FA">
      <w:pPr>
        <w:pStyle w:val="Heading1"/>
        <w:spacing w:line="264" w:lineRule="auto"/>
        <w:ind w:left="-5"/>
        <w:rPr>
          <w:b w:val="0"/>
          <w:bCs w:val="0"/>
          <w:color w:val="000000"/>
          <w:kern w:val="0"/>
          <w:sz w:val="22"/>
          <w:szCs w:val="22"/>
          <w:lang w:eastAsia="en-AU"/>
        </w:rPr>
      </w:pPr>
      <w:r w:rsidRPr="00E226BA">
        <w:rPr>
          <w:b w:val="0"/>
          <w:bCs w:val="0"/>
          <w:color w:val="000000"/>
          <w:kern w:val="0"/>
          <w:sz w:val="22"/>
          <w:szCs w:val="22"/>
          <w:lang w:eastAsia="en-AU"/>
        </w:rPr>
        <w:t>Working closely with PW</w:t>
      </w:r>
      <w:r w:rsidR="009773C7" w:rsidRPr="00E226BA">
        <w:rPr>
          <w:b w:val="0"/>
          <w:bCs w:val="0"/>
          <w:color w:val="000000"/>
          <w:kern w:val="0"/>
          <w:sz w:val="22"/>
          <w:szCs w:val="22"/>
          <w:lang w:eastAsia="en-AU"/>
        </w:rPr>
        <w:t>’</w:t>
      </w:r>
      <w:r w:rsidRPr="00E226BA">
        <w:rPr>
          <w:b w:val="0"/>
          <w:bCs w:val="0"/>
          <w:color w:val="000000"/>
          <w:kern w:val="0"/>
          <w:sz w:val="22"/>
          <w:szCs w:val="22"/>
          <w:lang w:eastAsia="en-AU"/>
        </w:rPr>
        <w:t>s</w:t>
      </w:r>
      <w:r w:rsidR="009773C7" w:rsidRPr="00E226BA">
        <w:rPr>
          <w:b w:val="0"/>
          <w:bCs w:val="0"/>
          <w:color w:val="000000"/>
          <w:kern w:val="0"/>
          <w:sz w:val="22"/>
          <w:szCs w:val="22"/>
          <w:lang w:eastAsia="en-AU"/>
        </w:rPr>
        <w:t xml:space="preserve"> </w:t>
      </w:r>
      <w:r w:rsidR="007F2A06" w:rsidRPr="072FFB7D">
        <w:rPr>
          <w:b w:val="0"/>
          <w:bCs w:val="0"/>
          <w:color w:val="000000" w:themeColor="text1"/>
          <w:sz w:val="22"/>
          <w:szCs w:val="22"/>
          <w:lang w:eastAsia="en-AU"/>
        </w:rPr>
        <w:t xml:space="preserve">Senior </w:t>
      </w:r>
      <w:r w:rsidR="009D32F8" w:rsidRPr="072FFB7D">
        <w:rPr>
          <w:b w:val="0"/>
          <w:bCs w:val="0"/>
          <w:color w:val="000000" w:themeColor="text1"/>
          <w:sz w:val="22"/>
          <w:szCs w:val="22"/>
          <w:lang w:eastAsia="en-AU"/>
        </w:rPr>
        <w:t xml:space="preserve">Strategic Relationship </w:t>
      </w:r>
      <w:r w:rsidR="009773C7" w:rsidRPr="00E226BA">
        <w:rPr>
          <w:b w:val="0"/>
          <w:bCs w:val="0"/>
          <w:color w:val="000000"/>
          <w:kern w:val="0"/>
          <w:sz w:val="22"/>
          <w:szCs w:val="22"/>
          <w:lang w:eastAsia="en-AU"/>
        </w:rPr>
        <w:t xml:space="preserve">Managers, </w:t>
      </w:r>
      <w:r w:rsidR="007F2A06" w:rsidRPr="072FFB7D">
        <w:rPr>
          <w:b w:val="0"/>
          <w:bCs w:val="0"/>
          <w:color w:val="000000" w:themeColor="text1"/>
          <w:sz w:val="22"/>
          <w:szCs w:val="22"/>
          <w:lang w:eastAsia="en-AU"/>
        </w:rPr>
        <w:t xml:space="preserve">Senior </w:t>
      </w:r>
      <w:r w:rsidR="009D32F8" w:rsidRPr="072FFB7D">
        <w:rPr>
          <w:b w:val="0"/>
          <w:bCs w:val="0"/>
          <w:color w:val="000000" w:themeColor="text1"/>
          <w:sz w:val="22"/>
          <w:szCs w:val="22"/>
          <w:lang w:eastAsia="en-AU"/>
        </w:rPr>
        <w:t>Client Growth</w:t>
      </w:r>
      <w:r w:rsidR="0077468F" w:rsidRPr="00E226BA">
        <w:rPr>
          <w:b w:val="0"/>
          <w:bCs w:val="0"/>
          <w:color w:val="000000"/>
          <w:kern w:val="0"/>
          <w:sz w:val="22"/>
          <w:szCs w:val="22"/>
          <w:lang w:eastAsia="en-AU"/>
        </w:rPr>
        <w:t xml:space="preserve"> Managers, </w:t>
      </w:r>
      <w:r w:rsidR="009773C7" w:rsidRPr="00E226BA">
        <w:rPr>
          <w:b w:val="0"/>
          <w:bCs w:val="0"/>
          <w:color w:val="000000"/>
          <w:kern w:val="0"/>
          <w:sz w:val="22"/>
          <w:szCs w:val="22"/>
          <w:lang w:eastAsia="en-AU"/>
        </w:rPr>
        <w:t xml:space="preserve">Directors, Client Managers and </w:t>
      </w:r>
      <w:r w:rsidR="0077468F" w:rsidRPr="00E226BA">
        <w:rPr>
          <w:b w:val="0"/>
          <w:bCs w:val="0"/>
          <w:color w:val="000000"/>
          <w:kern w:val="0"/>
          <w:sz w:val="22"/>
          <w:szCs w:val="22"/>
          <w:lang w:eastAsia="en-AU"/>
        </w:rPr>
        <w:t>bid management team, the Manage</w:t>
      </w:r>
      <w:r w:rsidR="004F0A6D" w:rsidRPr="072FFB7D">
        <w:rPr>
          <w:b w:val="0"/>
          <w:bCs w:val="0"/>
          <w:color w:val="000000" w:themeColor="text1"/>
          <w:sz w:val="22"/>
          <w:szCs w:val="22"/>
          <w:lang w:eastAsia="en-AU"/>
        </w:rPr>
        <w:t>r</w:t>
      </w:r>
      <w:r w:rsidR="007F2A06" w:rsidRPr="072FFB7D">
        <w:rPr>
          <w:b w:val="0"/>
          <w:bCs w:val="0"/>
          <w:color w:val="000000" w:themeColor="text1"/>
          <w:sz w:val="22"/>
          <w:szCs w:val="22"/>
          <w:lang w:eastAsia="en-AU"/>
        </w:rPr>
        <w:t>,</w:t>
      </w:r>
      <w:r w:rsidR="004F0A6D" w:rsidRPr="072FFB7D">
        <w:rPr>
          <w:b w:val="0"/>
          <w:bCs w:val="0"/>
          <w:color w:val="000000" w:themeColor="text1"/>
          <w:sz w:val="22"/>
          <w:szCs w:val="22"/>
          <w:lang w:eastAsia="en-AU"/>
        </w:rPr>
        <w:t xml:space="preserve"> Account Management</w:t>
      </w:r>
      <w:r w:rsidR="00DC78D1" w:rsidRPr="072FFB7D">
        <w:rPr>
          <w:b w:val="0"/>
          <w:bCs w:val="0"/>
          <w:color w:val="000000" w:themeColor="text1"/>
          <w:sz w:val="22"/>
          <w:szCs w:val="22"/>
          <w:lang w:eastAsia="en-AU"/>
        </w:rPr>
        <w:t xml:space="preserve"> is an inside s</w:t>
      </w:r>
      <w:r w:rsidR="0077468F" w:rsidRPr="00E226BA">
        <w:rPr>
          <w:b w:val="0"/>
          <w:bCs w:val="0"/>
          <w:color w:val="000000"/>
          <w:kern w:val="0"/>
          <w:sz w:val="22"/>
          <w:szCs w:val="22"/>
          <w:lang w:eastAsia="en-AU"/>
        </w:rPr>
        <w:t>ales and Customer Relationship Management (</w:t>
      </w:r>
      <w:r w:rsidR="00B3468C" w:rsidRPr="00E226BA">
        <w:rPr>
          <w:b w:val="0"/>
          <w:bCs w:val="0"/>
          <w:color w:val="000000"/>
          <w:kern w:val="0"/>
          <w:sz w:val="22"/>
          <w:szCs w:val="22"/>
          <w:lang w:eastAsia="en-AU"/>
        </w:rPr>
        <w:t xml:space="preserve">CRM) </w:t>
      </w:r>
      <w:r w:rsidR="00DC78D1" w:rsidRPr="072FFB7D">
        <w:rPr>
          <w:b w:val="0"/>
          <w:bCs w:val="0"/>
          <w:color w:val="000000" w:themeColor="text1"/>
          <w:sz w:val="22"/>
          <w:szCs w:val="22"/>
          <w:lang w:eastAsia="en-AU"/>
        </w:rPr>
        <w:t>professional</w:t>
      </w:r>
      <w:r w:rsidR="004979EE" w:rsidRPr="00E226BA">
        <w:rPr>
          <w:b w:val="0"/>
          <w:bCs w:val="0"/>
          <w:color w:val="000000"/>
          <w:kern w:val="0"/>
          <w:sz w:val="22"/>
          <w:szCs w:val="22"/>
          <w:lang w:eastAsia="en-AU"/>
        </w:rPr>
        <w:t xml:space="preserve"> responsible for </w:t>
      </w:r>
      <w:r w:rsidR="0077468F" w:rsidRPr="00E226BA">
        <w:rPr>
          <w:b w:val="0"/>
          <w:bCs w:val="0"/>
          <w:color w:val="000000"/>
          <w:kern w:val="0"/>
          <w:sz w:val="22"/>
          <w:szCs w:val="22"/>
          <w:lang w:eastAsia="en-AU"/>
        </w:rPr>
        <w:t>advancing th</w:t>
      </w:r>
      <w:r w:rsidR="0081437D" w:rsidRPr="00E226BA">
        <w:rPr>
          <w:b w:val="0"/>
          <w:bCs w:val="0"/>
          <w:color w:val="000000"/>
          <w:kern w:val="0"/>
          <w:sz w:val="22"/>
          <w:szCs w:val="22"/>
          <w:lang w:eastAsia="en-AU"/>
        </w:rPr>
        <w:t xml:space="preserve">e client </w:t>
      </w:r>
      <w:r w:rsidR="0077468F" w:rsidRPr="00E226BA">
        <w:rPr>
          <w:b w:val="0"/>
          <w:bCs w:val="0"/>
          <w:color w:val="000000"/>
          <w:kern w:val="0"/>
          <w:sz w:val="22"/>
          <w:szCs w:val="22"/>
          <w:lang w:eastAsia="en-AU"/>
        </w:rPr>
        <w:t xml:space="preserve">process, </w:t>
      </w:r>
      <w:r w:rsidR="004979EE" w:rsidRPr="00E226BA">
        <w:rPr>
          <w:b w:val="0"/>
          <w:bCs w:val="0"/>
          <w:color w:val="000000"/>
          <w:kern w:val="0"/>
          <w:sz w:val="22"/>
          <w:szCs w:val="22"/>
          <w:lang w:eastAsia="en-AU"/>
        </w:rPr>
        <w:t>hold</w:t>
      </w:r>
      <w:r w:rsidR="00B3468C" w:rsidRPr="00E226BA">
        <w:rPr>
          <w:b w:val="0"/>
          <w:bCs w:val="0"/>
          <w:color w:val="000000"/>
          <w:kern w:val="0"/>
          <w:sz w:val="22"/>
          <w:szCs w:val="22"/>
          <w:lang w:eastAsia="en-AU"/>
        </w:rPr>
        <w:t>ing</w:t>
      </w:r>
      <w:r w:rsidR="004979EE" w:rsidRPr="00E226BA">
        <w:rPr>
          <w:b w:val="0"/>
          <w:bCs w:val="0"/>
          <w:color w:val="000000"/>
          <w:kern w:val="0"/>
          <w:sz w:val="22"/>
          <w:szCs w:val="22"/>
          <w:lang w:eastAsia="en-AU"/>
        </w:rPr>
        <w:t xml:space="preserve"> PW client managers accountable </w:t>
      </w:r>
      <w:r w:rsidRPr="00E226BA">
        <w:rPr>
          <w:b w:val="0"/>
          <w:bCs w:val="0"/>
          <w:color w:val="000000"/>
          <w:kern w:val="0"/>
          <w:sz w:val="22"/>
          <w:szCs w:val="22"/>
          <w:lang w:eastAsia="en-AU"/>
        </w:rPr>
        <w:t xml:space="preserve">for engagements and capturing </w:t>
      </w:r>
      <w:r w:rsidR="00092C0E" w:rsidRPr="00E226BA">
        <w:rPr>
          <w:b w:val="0"/>
          <w:bCs w:val="0"/>
          <w:color w:val="000000"/>
          <w:kern w:val="0"/>
          <w:sz w:val="22"/>
          <w:szCs w:val="22"/>
          <w:lang w:eastAsia="en-AU"/>
        </w:rPr>
        <w:t>information</w:t>
      </w:r>
      <w:r w:rsidR="004979EE" w:rsidRPr="00E226BA">
        <w:rPr>
          <w:b w:val="0"/>
          <w:bCs w:val="0"/>
          <w:color w:val="000000"/>
          <w:kern w:val="0"/>
          <w:sz w:val="22"/>
          <w:szCs w:val="22"/>
          <w:lang w:eastAsia="en-AU"/>
        </w:rPr>
        <w:t xml:space="preserve">, </w:t>
      </w:r>
      <w:r w:rsidR="00092C0E" w:rsidRPr="00E226BA">
        <w:rPr>
          <w:b w:val="0"/>
          <w:bCs w:val="0"/>
          <w:color w:val="000000"/>
          <w:kern w:val="0"/>
          <w:sz w:val="22"/>
          <w:szCs w:val="22"/>
          <w:lang w:eastAsia="en-AU"/>
        </w:rPr>
        <w:t>managing opportunity and client data and presenting actionable insights</w:t>
      </w:r>
      <w:r w:rsidR="00D84BC7" w:rsidRPr="00E226BA">
        <w:rPr>
          <w:b w:val="0"/>
          <w:bCs w:val="0"/>
          <w:color w:val="000000"/>
          <w:kern w:val="0"/>
          <w:sz w:val="22"/>
          <w:szCs w:val="22"/>
          <w:lang w:eastAsia="en-AU"/>
        </w:rPr>
        <w:t xml:space="preserve">, and </w:t>
      </w:r>
      <w:r w:rsidR="00E226BA" w:rsidRPr="00E226BA">
        <w:rPr>
          <w:b w:val="0"/>
          <w:bCs w:val="0"/>
          <w:color w:val="000000"/>
          <w:kern w:val="0"/>
          <w:sz w:val="22"/>
          <w:szCs w:val="22"/>
          <w:lang w:eastAsia="en-AU"/>
        </w:rPr>
        <w:t xml:space="preserve">supporting </w:t>
      </w:r>
      <w:r w:rsidR="00D84BC7" w:rsidRPr="00E226BA">
        <w:rPr>
          <w:b w:val="0"/>
          <w:bCs w:val="0"/>
          <w:color w:val="000000"/>
          <w:kern w:val="0"/>
          <w:sz w:val="22"/>
          <w:szCs w:val="22"/>
          <w:lang w:eastAsia="en-AU"/>
        </w:rPr>
        <w:t xml:space="preserve">proactive </w:t>
      </w:r>
      <w:r w:rsidR="00425E99" w:rsidRPr="00E226BA">
        <w:rPr>
          <w:b w:val="0"/>
          <w:bCs w:val="0"/>
          <w:color w:val="000000"/>
          <w:kern w:val="0"/>
          <w:sz w:val="22"/>
          <w:szCs w:val="22"/>
          <w:lang w:eastAsia="en-AU"/>
        </w:rPr>
        <w:t xml:space="preserve">CRM-driven client </w:t>
      </w:r>
      <w:r w:rsidR="00E226BA" w:rsidRPr="00E226BA">
        <w:rPr>
          <w:b w:val="0"/>
          <w:bCs w:val="0"/>
          <w:color w:val="000000"/>
          <w:kern w:val="0"/>
          <w:sz w:val="22"/>
          <w:szCs w:val="22"/>
          <w:lang w:eastAsia="en-AU"/>
        </w:rPr>
        <w:t>outreach activities</w:t>
      </w:r>
      <w:r w:rsidR="00D84BC7" w:rsidRPr="00E226BA">
        <w:rPr>
          <w:b w:val="0"/>
          <w:bCs w:val="0"/>
          <w:color w:val="000000"/>
          <w:kern w:val="0"/>
          <w:sz w:val="22"/>
          <w:szCs w:val="22"/>
          <w:lang w:eastAsia="en-AU"/>
        </w:rPr>
        <w:t>.</w:t>
      </w:r>
      <w:r w:rsidR="00425E99" w:rsidRPr="00E226BA">
        <w:rPr>
          <w:b w:val="0"/>
          <w:bCs w:val="0"/>
          <w:color w:val="000000"/>
          <w:kern w:val="0"/>
          <w:sz w:val="22"/>
          <w:szCs w:val="22"/>
          <w:lang w:eastAsia="en-AU"/>
        </w:rPr>
        <w:t xml:space="preserve"> </w:t>
      </w:r>
    </w:p>
    <w:p w14:paraId="0050AD2E" w14:textId="156E0C88" w:rsidR="000764BB" w:rsidRPr="004D44FA" w:rsidRDefault="000764BB" w:rsidP="004D44FA">
      <w:pPr>
        <w:pStyle w:val="Heading1"/>
        <w:spacing w:line="264" w:lineRule="auto"/>
        <w:ind w:left="-5"/>
      </w:pPr>
      <w:r w:rsidRPr="004D44FA">
        <w:t xml:space="preserve">Key accountabilities </w:t>
      </w:r>
    </w:p>
    <w:p w14:paraId="3FF0BFA8" w14:textId="0AFA7A6D" w:rsidR="00FA7BE1" w:rsidRPr="00FD6A5A" w:rsidRDefault="00FA7BE1" w:rsidP="072FFB7D">
      <w:pPr>
        <w:pStyle w:val="ListParagraph"/>
        <w:numPr>
          <w:ilvl w:val="0"/>
          <w:numId w:val="26"/>
        </w:numPr>
        <w:spacing w:after="120" w:line="264" w:lineRule="auto"/>
        <w:ind w:left="426" w:hanging="219"/>
        <w:rPr>
          <w:rFonts w:cs="Arial"/>
        </w:rPr>
      </w:pPr>
      <w:r w:rsidRPr="072FFB7D">
        <w:rPr>
          <w:rFonts w:cs="Arial"/>
        </w:rPr>
        <w:t xml:space="preserve">Qualify external </w:t>
      </w:r>
      <w:r w:rsidR="00E26AA8" w:rsidRPr="072FFB7D">
        <w:rPr>
          <w:rFonts w:cs="Arial"/>
        </w:rPr>
        <w:t xml:space="preserve">client / business opportunities against </w:t>
      </w:r>
      <w:r w:rsidRPr="072FFB7D">
        <w:rPr>
          <w:rFonts w:cs="Arial"/>
        </w:rPr>
        <w:t>specified business development criteria</w:t>
      </w:r>
      <w:r w:rsidR="00256FEC" w:rsidRPr="072FFB7D">
        <w:rPr>
          <w:rFonts w:cs="Arial"/>
        </w:rPr>
        <w:t xml:space="preserve"> to provide </w:t>
      </w:r>
      <w:r w:rsidR="00256FEC" w:rsidRPr="00FD6A5A">
        <w:rPr>
          <w:rFonts w:cs="Arial"/>
        </w:rPr>
        <w:t>informed advice to internal clients regarding appropriate financially sound opportunities</w:t>
      </w:r>
    </w:p>
    <w:p w14:paraId="11F55531" w14:textId="49C2046F" w:rsidR="00FA7BE1" w:rsidRPr="00FD6A5A" w:rsidRDefault="00FA7BE1" w:rsidP="072FFB7D">
      <w:pPr>
        <w:pStyle w:val="ListParagraph"/>
        <w:numPr>
          <w:ilvl w:val="0"/>
          <w:numId w:val="26"/>
        </w:numPr>
        <w:spacing w:after="120" w:line="264" w:lineRule="auto"/>
        <w:ind w:left="426" w:hanging="219"/>
        <w:rPr>
          <w:rFonts w:cs="Arial"/>
        </w:rPr>
      </w:pPr>
      <w:r w:rsidRPr="00FD6A5A">
        <w:rPr>
          <w:rFonts w:cs="Arial"/>
        </w:rPr>
        <w:t xml:space="preserve">Maintain database with business opportunities, triage and manage identified </w:t>
      </w:r>
      <w:r w:rsidR="00E226BA" w:rsidRPr="00FD6A5A">
        <w:rPr>
          <w:rFonts w:cs="Arial"/>
        </w:rPr>
        <w:t>opportunities</w:t>
      </w:r>
      <w:r w:rsidRPr="00FD6A5A">
        <w:rPr>
          <w:rFonts w:cs="Arial"/>
        </w:rPr>
        <w:t xml:space="preserve"> from internal &amp; external sources in line with the account segmentation and opportunity management frameworks</w:t>
      </w:r>
    </w:p>
    <w:p w14:paraId="0F2CDA48" w14:textId="140FAE3B" w:rsidR="002B51C1" w:rsidRPr="004D44FA" w:rsidRDefault="00731012" w:rsidP="004D44FA">
      <w:pPr>
        <w:pStyle w:val="ListParagraph"/>
        <w:numPr>
          <w:ilvl w:val="0"/>
          <w:numId w:val="26"/>
        </w:numPr>
        <w:spacing w:after="120" w:line="264" w:lineRule="auto"/>
        <w:ind w:left="426" w:hanging="219"/>
        <w:contextualSpacing w:val="0"/>
        <w:rPr>
          <w:rFonts w:cs="Arial"/>
        </w:rPr>
      </w:pPr>
      <w:r>
        <w:rPr>
          <w:rFonts w:cs="Arial"/>
        </w:rPr>
        <w:t>Work</w:t>
      </w:r>
      <w:r w:rsidR="00BA7EF8">
        <w:rPr>
          <w:rFonts w:cs="Arial"/>
        </w:rPr>
        <w:t xml:space="preserve"> with internal clients to c</w:t>
      </w:r>
      <w:r w:rsidR="0051363C" w:rsidRPr="00FA7BE1">
        <w:rPr>
          <w:rFonts w:cs="Arial"/>
        </w:rPr>
        <w:t xml:space="preserve">ollect, </w:t>
      </w:r>
      <w:proofErr w:type="spellStart"/>
      <w:r w:rsidR="0051363C" w:rsidRPr="00FA7BE1">
        <w:rPr>
          <w:rFonts w:cs="Arial"/>
        </w:rPr>
        <w:t>summaris</w:t>
      </w:r>
      <w:r w:rsidR="0051363C" w:rsidRPr="004D44FA">
        <w:rPr>
          <w:rFonts w:cs="Arial"/>
        </w:rPr>
        <w:t>e</w:t>
      </w:r>
      <w:proofErr w:type="spellEnd"/>
      <w:r w:rsidR="0051363C" w:rsidRPr="00FA7BE1">
        <w:rPr>
          <w:rFonts w:cs="Arial"/>
        </w:rPr>
        <w:t xml:space="preserve"> and record</w:t>
      </w:r>
      <w:r w:rsidR="0051363C" w:rsidRPr="004D44FA">
        <w:rPr>
          <w:rFonts w:cs="Arial"/>
        </w:rPr>
        <w:t xml:space="preserve"> </w:t>
      </w:r>
      <w:r w:rsidR="0051363C" w:rsidRPr="00FA7BE1">
        <w:rPr>
          <w:rFonts w:cs="Arial"/>
        </w:rPr>
        <w:t>client information and engagement outputs</w:t>
      </w:r>
      <w:r w:rsidR="002B51C1" w:rsidRPr="004D44FA">
        <w:rPr>
          <w:rFonts w:cs="Arial"/>
        </w:rPr>
        <w:t>, including m</w:t>
      </w:r>
      <w:r w:rsidR="002B51C1" w:rsidRPr="00FA7BE1">
        <w:rPr>
          <w:rFonts w:cs="Arial"/>
        </w:rPr>
        <w:t>aintaining and updating key client contacts</w:t>
      </w:r>
      <w:r w:rsidR="002B51C1" w:rsidRPr="004D44FA">
        <w:rPr>
          <w:rFonts w:cs="Arial"/>
        </w:rPr>
        <w:t xml:space="preserve"> </w:t>
      </w:r>
      <w:r w:rsidR="002A3441">
        <w:rPr>
          <w:rFonts w:cs="Arial"/>
        </w:rPr>
        <w:t xml:space="preserve">as lead CRM </w:t>
      </w:r>
      <w:r w:rsidR="004159EE">
        <w:rPr>
          <w:rFonts w:cs="Arial"/>
        </w:rPr>
        <w:t>analyst and administrator</w:t>
      </w:r>
    </w:p>
    <w:p w14:paraId="0BD20562" w14:textId="1D82A030" w:rsidR="00FA7BE1" w:rsidRPr="00FA7BE1" w:rsidRDefault="00FA7BE1" w:rsidP="072FFB7D">
      <w:pPr>
        <w:pStyle w:val="ListParagraph"/>
        <w:numPr>
          <w:ilvl w:val="0"/>
          <w:numId w:val="26"/>
        </w:numPr>
        <w:spacing w:after="120" w:line="264" w:lineRule="auto"/>
        <w:ind w:left="426" w:hanging="219"/>
        <w:rPr>
          <w:rFonts w:cs="Arial"/>
        </w:rPr>
      </w:pPr>
      <w:r w:rsidRPr="072FFB7D">
        <w:rPr>
          <w:rFonts w:cs="Arial"/>
        </w:rPr>
        <w:lastRenderedPageBreak/>
        <w:t xml:space="preserve">Work effectively across multiple Directorates to provide a </w:t>
      </w:r>
      <w:proofErr w:type="spellStart"/>
      <w:r w:rsidRPr="072FFB7D">
        <w:rPr>
          <w:rFonts w:cs="Arial"/>
        </w:rPr>
        <w:t>centralised</w:t>
      </w:r>
      <w:proofErr w:type="spellEnd"/>
      <w:r w:rsidRPr="072FFB7D">
        <w:rPr>
          <w:rFonts w:cs="Arial"/>
        </w:rPr>
        <w:t xml:space="preserve"> view of business opportunity / pipeline management</w:t>
      </w:r>
    </w:p>
    <w:p w14:paraId="3DA09A47" w14:textId="77777777" w:rsidR="00FA7BE1" w:rsidRPr="00FA7BE1" w:rsidRDefault="00FA7BE1" w:rsidP="004D44FA">
      <w:pPr>
        <w:pStyle w:val="ListParagraph"/>
        <w:numPr>
          <w:ilvl w:val="0"/>
          <w:numId w:val="26"/>
        </w:numPr>
        <w:spacing w:after="120" w:line="264" w:lineRule="auto"/>
        <w:ind w:left="426" w:hanging="219"/>
        <w:contextualSpacing w:val="0"/>
        <w:rPr>
          <w:rFonts w:cs="Arial"/>
        </w:rPr>
      </w:pPr>
      <w:r w:rsidRPr="00FA7BE1">
        <w:rPr>
          <w:rFonts w:cs="Arial"/>
        </w:rPr>
        <w:t>Research client accounts to assist in formulation of key account health checks, client personas and account action plans</w:t>
      </w:r>
    </w:p>
    <w:p w14:paraId="142371C2" w14:textId="1DF3A11A" w:rsidR="00E26AA8" w:rsidRPr="004D44FA" w:rsidRDefault="002A3441" w:rsidP="004D44FA">
      <w:pPr>
        <w:pStyle w:val="ListParagraph"/>
        <w:numPr>
          <w:ilvl w:val="0"/>
          <w:numId w:val="26"/>
        </w:numPr>
        <w:spacing w:after="120" w:line="264" w:lineRule="auto"/>
        <w:ind w:left="426" w:hanging="219"/>
        <w:contextualSpacing w:val="0"/>
        <w:rPr>
          <w:rFonts w:cs="Arial"/>
        </w:rPr>
      </w:pPr>
      <w:r w:rsidRPr="004D44FA">
        <w:rPr>
          <w:rFonts w:cs="Arial"/>
        </w:rPr>
        <w:t>Leverag</w:t>
      </w:r>
      <w:r>
        <w:rPr>
          <w:rFonts w:cs="Arial"/>
        </w:rPr>
        <w:t>e</w:t>
      </w:r>
      <w:r w:rsidRPr="004D44FA">
        <w:rPr>
          <w:rFonts w:cs="Arial"/>
        </w:rPr>
        <w:t xml:space="preserve"> </w:t>
      </w:r>
      <w:r w:rsidR="00E26AA8" w:rsidRPr="004D44FA">
        <w:rPr>
          <w:rFonts w:cs="Arial"/>
        </w:rPr>
        <w:t>emerging themes, meeting notes, and CRM data to identify key project and service line opportunities in partnership with team members</w:t>
      </w:r>
      <w:r w:rsidR="00E709A5" w:rsidRPr="004D44FA">
        <w:rPr>
          <w:rFonts w:cs="Arial"/>
        </w:rPr>
        <w:t xml:space="preserve">; assist the Proposal Management and Marketing leads with </w:t>
      </w:r>
      <w:r w:rsidR="00E37190" w:rsidRPr="004D44FA">
        <w:rPr>
          <w:rFonts w:cs="Arial"/>
        </w:rPr>
        <w:t>outward bound engagement campaigns</w:t>
      </w:r>
    </w:p>
    <w:p w14:paraId="12A16B44" w14:textId="77777777" w:rsidR="000764BB" w:rsidRPr="004D44FA" w:rsidRDefault="000764BB" w:rsidP="004D44FA">
      <w:pPr>
        <w:pStyle w:val="Heading1"/>
        <w:spacing w:line="264" w:lineRule="auto"/>
        <w:ind w:left="-5"/>
      </w:pPr>
      <w:r w:rsidRPr="004D44FA">
        <w:t xml:space="preserve">Key challenges </w:t>
      </w:r>
    </w:p>
    <w:p w14:paraId="38AF1455" w14:textId="26782821" w:rsidR="00B0619F" w:rsidRPr="004D44FA" w:rsidRDefault="00B0619F" w:rsidP="072FFB7D">
      <w:pPr>
        <w:pStyle w:val="ListParagraph"/>
        <w:numPr>
          <w:ilvl w:val="0"/>
          <w:numId w:val="26"/>
        </w:numPr>
        <w:spacing w:after="120" w:line="264" w:lineRule="auto"/>
        <w:ind w:left="426" w:hanging="219"/>
        <w:rPr>
          <w:rFonts w:cs="Arial"/>
        </w:rPr>
      </w:pPr>
      <w:r w:rsidRPr="072FFB7D">
        <w:rPr>
          <w:rFonts w:cs="Arial"/>
        </w:rPr>
        <w:t xml:space="preserve">Providing transparency of overall PW activities related </w:t>
      </w:r>
      <w:r w:rsidR="00E21248" w:rsidRPr="072FFB7D">
        <w:rPr>
          <w:rFonts w:cs="Arial"/>
        </w:rPr>
        <w:t xml:space="preserve">to </w:t>
      </w:r>
      <w:r w:rsidR="00560958" w:rsidRPr="072FFB7D">
        <w:rPr>
          <w:rFonts w:cs="Arial"/>
        </w:rPr>
        <w:t>each key</w:t>
      </w:r>
      <w:r w:rsidRPr="072FFB7D">
        <w:rPr>
          <w:rFonts w:cs="Arial"/>
        </w:rPr>
        <w:t xml:space="preserve"> account, across all levels of both PWA and the assigned key account</w:t>
      </w:r>
    </w:p>
    <w:p w14:paraId="2FABD0E7" w14:textId="2257CEFC" w:rsidR="00B0619F" w:rsidRPr="004D44FA" w:rsidRDefault="00B0619F" w:rsidP="004D44FA">
      <w:pPr>
        <w:pStyle w:val="ListParagraph"/>
        <w:numPr>
          <w:ilvl w:val="0"/>
          <w:numId w:val="26"/>
        </w:numPr>
        <w:spacing w:after="120" w:line="264" w:lineRule="auto"/>
        <w:ind w:left="426" w:hanging="219"/>
        <w:contextualSpacing w:val="0"/>
        <w:rPr>
          <w:rFonts w:cs="Arial"/>
        </w:rPr>
      </w:pPr>
      <w:r w:rsidRPr="004D44FA">
        <w:rPr>
          <w:rFonts w:cs="Arial"/>
        </w:rPr>
        <w:t xml:space="preserve">Embedding a systematic approach to </w:t>
      </w:r>
      <w:r w:rsidR="0035082E" w:rsidRPr="004D44FA">
        <w:rPr>
          <w:rFonts w:cs="Arial"/>
        </w:rPr>
        <w:t xml:space="preserve">capturing critical information, building relationships internally </w:t>
      </w:r>
      <w:r w:rsidR="0011042F" w:rsidRPr="004D44FA">
        <w:rPr>
          <w:rFonts w:cs="Arial"/>
        </w:rPr>
        <w:t xml:space="preserve">to </w:t>
      </w:r>
      <w:r w:rsidR="0035082E" w:rsidRPr="004D44FA">
        <w:rPr>
          <w:rFonts w:cs="Arial"/>
        </w:rPr>
        <w:t xml:space="preserve">follow up colleagues across the business to document activity </w:t>
      </w:r>
      <w:r w:rsidR="00CC6558" w:rsidRPr="004D44FA">
        <w:rPr>
          <w:rFonts w:cs="Arial"/>
        </w:rPr>
        <w:t xml:space="preserve">and opportunities </w:t>
      </w:r>
      <w:r w:rsidR="00F10F82">
        <w:rPr>
          <w:rFonts w:cs="Arial"/>
        </w:rPr>
        <w:t>in an accurate and timely fashion</w:t>
      </w:r>
    </w:p>
    <w:p w14:paraId="398BAAAE" w14:textId="5637829A" w:rsidR="0011042F" w:rsidRPr="004D44FA" w:rsidRDefault="004568F2" w:rsidP="004D44FA">
      <w:pPr>
        <w:pStyle w:val="ListParagraph"/>
        <w:numPr>
          <w:ilvl w:val="0"/>
          <w:numId w:val="26"/>
        </w:numPr>
        <w:spacing w:after="120" w:line="264" w:lineRule="auto"/>
        <w:ind w:left="426" w:hanging="219"/>
        <w:contextualSpacing w:val="0"/>
        <w:rPr>
          <w:rFonts w:cs="Arial"/>
        </w:rPr>
      </w:pPr>
      <w:r w:rsidRPr="004D44FA">
        <w:rPr>
          <w:rFonts w:cs="Arial"/>
        </w:rPr>
        <w:t>Supporting</w:t>
      </w:r>
      <w:r w:rsidR="0011042F" w:rsidRPr="004D44FA">
        <w:rPr>
          <w:rFonts w:cs="Arial"/>
        </w:rPr>
        <w:t xml:space="preserve"> </w:t>
      </w:r>
      <w:r w:rsidR="00BE687B">
        <w:rPr>
          <w:rFonts w:cs="Arial"/>
        </w:rPr>
        <w:t xml:space="preserve">Senior </w:t>
      </w:r>
      <w:r w:rsidR="009D32F8">
        <w:rPr>
          <w:rFonts w:cs="Arial"/>
        </w:rPr>
        <w:t xml:space="preserve">Strategic Relationship </w:t>
      </w:r>
      <w:r w:rsidR="0011042F" w:rsidRPr="004D44FA">
        <w:rPr>
          <w:rFonts w:cs="Arial"/>
        </w:rPr>
        <w:t>Managers and</w:t>
      </w:r>
      <w:r w:rsidR="00BE687B">
        <w:rPr>
          <w:rFonts w:cs="Arial"/>
        </w:rPr>
        <w:t xml:space="preserve"> Senior</w:t>
      </w:r>
      <w:r w:rsidR="0011042F" w:rsidRPr="004D44FA">
        <w:rPr>
          <w:rFonts w:cs="Arial"/>
        </w:rPr>
        <w:t xml:space="preserve"> </w:t>
      </w:r>
      <w:r w:rsidR="009D32F8">
        <w:rPr>
          <w:rFonts w:cs="Arial"/>
        </w:rPr>
        <w:t>Client Growth</w:t>
      </w:r>
      <w:r w:rsidR="0011042F" w:rsidRPr="004D44FA">
        <w:rPr>
          <w:rFonts w:cs="Arial"/>
        </w:rPr>
        <w:t xml:space="preserve"> Managers to ensure client meeting rhythm</w:t>
      </w:r>
      <w:r w:rsidRPr="004D44FA">
        <w:rPr>
          <w:rFonts w:cs="Arial"/>
        </w:rPr>
        <w:t>s</w:t>
      </w:r>
      <w:r w:rsidR="00F142C9" w:rsidRPr="004D44FA">
        <w:rPr>
          <w:rFonts w:cs="Arial"/>
        </w:rPr>
        <w:t xml:space="preserve"> and internal discussions</w:t>
      </w:r>
      <w:r w:rsidRPr="004D44FA">
        <w:rPr>
          <w:rFonts w:cs="Arial"/>
        </w:rPr>
        <w:t xml:space="preserve"> are</w:t>
      </w:r>
      <w:r w:rsidR="00F142C9" w:rsidRPr="004D44FA">
        <w:rPr>
          <w:rFonts w:cs="Arial"/>
        </w:rPr>
        <w:t xml:space="preserve"> scheduled and</w:t>
      </w:r>
      <w:r w:rsidRPr="004D44FA">
        <w:rPr>
          <w:rFonts w:cs="Arial"/>
        </w:rPr>
        <w:t xml:space="preserve"> </w:t>
      </w:r>
      <w:r w:rsidR="00EB5A8E">
        <w:rPr>
          <w:rFonts w:cs="Arial"/>
        </w:rPr>
        <w:t>held</w:t>
      </w:r>
      <w:r w:rsidR="0011042F" w:rsidRPr="004D44FA">
        <w:rPr>
          <w:rFonts w:cs="Arial"/>
        </w:rPr>
        <w:t xml:space="preserve"> </w:t>
      </w:r>
    </w:p>
    <w:p w14:paraId="23698E19" w14:textId="77777777" w:rsidR="000764BB" w:rsidRPr="004D44FA" w:rsidRDefault="000764BB" w:rsidP="004D44FA">
      <w:pPr>
        <w:pStyle w:val="Heading1"/>
        <w:spacing w:line="264" w:lineRule="auto"/>
        <w:ind w:left="-5"/>
      </w:pPr>
      <w:r w:rsidRPr="004D44FA">
        <w:t xml:space="preserve">Key relationships </w:t>
      </w:r>
    </w:p>
    <w:tbl>
      <w:tblPr>
        <w:tblStyle w:val="TableGrid0"/>
        <w:tblW w:w="10410" w:type="dxa"/>
        <w:tblInd w:w="-58" w:type="dxa"/>
        <w:tblCellMar>
          <w:top w:w="31" w:type="dxa"/>
        </w:tblCellMar>
        <w:tblLook w:val="04A0" w:firstRow="1" w:lastRow="0" w:firstColumn="1" w:lastColumn="0" w:noHBand="0" w:noVBand="1"/>
      </w:tblPr>
      <w:tblGrid>
        <w:gridCol w:w="1959"/>
        <w:gridCol w:w="1927"/>
        <w:gridCol w:w="6524"/>
      </w:tblGrid>
      <w:tr w:rsidR="000764BB" w:rsidRPr="004D44FA" w14:paraId="3EDCA158" w14:textId="77777777" w:rsidTr="00B961B7">
        <w:trPr>
          <w:trHeight w:val="379"/>
        </w:trPr>
        <w:tc>
          <w:tcPr>
            <w:tcW w:w="1959" w:type="dxa"/>
            <w:tcBorders>
              <w:top w:val="single" w:sz="8" w:space="0" w:color="000000"/>
              <w:left w:val="nil"/>
              <w:bottom w:val="single" w:sz="8" w:space="0" w:color="000000"/>
              <w:right w:val="nil"/>
            </w:tcBorders>
            <w:shd w:val="clear" w:color="auto" w:fill="6D276A"/>
          </w:tcPr>
          <w:p w14:paraId="237D2CC0" w14:textId="77777777" w:rsidR="000764BB" w:rsidRPr="004D44FA" w:rsidRDefault="000764BB" w:rsidP="004D44FA">
            <w:pPr>
              <w:spacing w:after="120" w:line="264" w:lineRule="auto"/>
              <w:ind w:left="58"/>
              <w:rPr>
                <w:rFonts w:ascii="Arial" w:hAnsi="Arial" w:cs="Arial"/>
              </w:rPr>
            </w:pPr>
            <w:r w:rsidRPr="004D44FA">
              <w:rPr>
                <w:rFonts w:ascii="Arial" w:hAnsi="Arial" w:cs="Arial"/>
                <w:b/>
                <w:color w:val="FFFFFF"/>
                <w:sz w:val="20"/>
              </w:rPr>
              <w:t xml:space="preserve">Who </w:t>
            </w:r>
          </w:p>
        </w:tc>
        <w:tc>
          <w:tcPr>
            <w:tcW w:w="8451" w:type="dxa"/>
            <w:gridSpan w:val="2"/>
            <w:tcBorders>
              <w:top w:val="single" w:sz="8" w:space="0" w:color="000000"/>
              <w:left w:val="nil"/>
              <w:bottom w:val="single" w:sz="8" w:space="0" w:color="000000"/>
              <w:right w:val="nil"/>
            </w:tcBorders>
            <w:shd w:val="clear" w:color="auto" w:fill="6D276A"/>
          </w:tcPr>
          <w:p w14:paraId="142A8929" w14:textId="77777777" w:rsidR="000764BB" w:rsidRPr="004D44FA" w:rsidRDefault="000764BB" w:rsidP="004D44FA">
            <w:pPr>
              <w:spacing w:after="120" w:line="264" w:lineRule="auto"/>
              <w:rPr>
                <w:rFonts w:ascii="Arial" w:hAnsi="Arial" w:cs="Arial"/>
              </w:rPr>
            </w:pPr>
            <w:r w:rsidRPr="004D44FA">
              <w:rPr>
                <w:rFonts w:ascii="Arial" w:hAnsi="Arial" w:cs="Arial"/>
                <w:b/>
                <w:color w:val="FFFFFF"/>
                <w:sz w:val="20"/>
              </w:rPr>
              <w:t xml:space="preserve">Why </w:t>
            </w:r>
          </w:p>
        </w:tc>
      </w:tr>
      <w:tr w:rsidR="000764BB" w:rsidRPr="004D44FA" w14:paraId="43882134" w14:textId="77777777" w:rsidTr="00B961B7">
        <w:trPr>
          <w:trHeight w:val="379"/>
        </w:trPr>
        <w:tc>
          <w:tcPr>
            <w:tcW w:w="1959" w:type="dxa"/>
            <w:tcBorders>
              <w:top w:val="single" w:sz="8" w:space="0" w:color="000000"/>
              <w:left w:val="nil"/>
              <w:bottom w:val="single" w:sz="8" w:space="0" w:color="000000"/>
              <w:right w:val="nil"/>
            </w:tcBorders>
            <w:shd w:val="clear" w:color="auto" w:fill="BCBEC0"/>
          </w:tcPr>
          <w:p w14:paraId="31267055" w14:textId="77777777" w:rsidR="000764BB" w:rsidRPr="004D44FA" w:rsidRDefault="000764BB" w:rsidP="004D44FA">
            <w:pPr>
              <w:spacing w:after="120" w:line="264" w:lineRule="auto"/>
              <w:ind w:left="58"/>
              <w:rPr>
                <w:rFonts w:ascii="Arial" w:hAnsi="Arial" w:cs="Arial"/>
              </w:rPr>
            </w:pPr>
            <w:r w:rsidRPr="004D44FA">
              <w:rPr>
                <w:rFonts w:ascii="Arial" w:hAnsi="Arial" w:cs="Arial"/>
                <w:b/>
                <w:sz w:val="20"/>
              </w:rPr>
              <w:t xml:space="preserve">Internal </w:t>
            </w:r>
          </w:p>
        </w:tc>
        <w:tc>
          <w:tcPr>
            <w:tcW w:w="8451" w:type="dxa"/>
            <w:gridSpan w:val="2"/>
            <w:tcBorders>
              <w:top w:val="single" w:sz="8" w:space="0" w:color="000000"/>
              <w:left w:val="nil"/>
              <w:bottom w:val="single" w:sz="8" w:space="0" w:color="000000"/>
              <w:right w:val="nil"/>
            </w:tcBorders>
            <w:shd w:val="clear" w:color="auto" w:fill="BCBEC0"/>
          </w:tcPr>
          <w:p w14:paraId="2AB02BAC" w14:textId="77777777" w:rsidR="000764BB" w:rsidRPr="004D44FA" w:rsidRDefault="000764BB" w:rsidP="004D44FA">
            <w:pPr>
              <w:spacing w:after="120" w:line="264" w:lineRule="auto"/>
              <w:rPr>
                <w:rFonts w:ascii="Arial" w:hAnsi="Arial" w:cs="Arial"/>
              </w:rPr>
            </w:pPr>
            <w:r w:rsidRPr="004D44FA">
              <w:rPr>
                <w:rFonts w:ascii="Arial" w:hAnsi="Arial" w:cs="Arial"/>
                <w:b/>
                <w:sz w:val="20"/>
              </w:rPr>
              <w:t xml:space="preserve"> </w:t>
            </w:r>
          </w:p>
        </w:tc>
      </w:tr>
      <w:tr w:rsidR="000764BB" w:rsidRPr="004D44FA" w14:paraId="3B1DF4C3" w14:textId="77777777" w:rsidTr="00B961B7">
        <w:trPr>
          <w:trHeight w:val="772"/>
        </w:trPr>
        <w:tc>
          <w:tcPr>
            <w:tcW w:w="3886" w:type="dxa"/>
            <w:gridSpan w:val="2"/>
            <w:tcBorders>
              <w:top w:val="single" w:sz="8" w:space="0" w:color="000000"/>
              <w:left w:val="nil"/>
              <w:bottom w:val="single" w:sz="8" w:space="0" w:color="BCBEC0"/>
              <w:right w:val="nil"/>
            </w:tcBorders>
          </w:tcPr>
          <w:p w14:paraId="586E98D0" w14:textId="775C9708" w:rsidR="000764BB" w:rsidRPr="00EB5A8E" w:rsidRDefault="004008F5" w:rsidP="004D44FA">
            <w:pPr>
              <w:spacing w:after="120" w:line="264" w:lineRule="auto"/>
              <w:ind w:left="58"/>
              <w:rPr>
                <w:rFonts w:ascii="Arial" w:hAnsi="Arial" w:cs="Arial"/>
                <w:sz w:val="20"/>
                <w:szCs w:val="20"/>
              </w:rPr>
            </w:pPr>
            <w:r>
              <w:rPr>
                <w:rFonts w:ascii="Arial" w:hAnsi="Arial" w:cs="Arial"/>
                <w:sz w:val="20"/>
                <w:szCs w:val="20"/>
              </w:rPr>
              <w:t xml:space="preserve">Senior </w:t>
            </w:r>
            <w:r w:rsidR="009D32F8">
              <w:rPr>
                <w:rFonts w:ascii="Arial" w:hAnsi="Arial" w:cs="Arial"/>
                <w:sz w:val="20"/>
                <w:szCs w:val="20"/>
              </w:rPr>
              <w:t xml:space="preserve">Strategic </w:t>
            </w:r>
            <w:r w:rsidR="005A7AD7">
              <w:rPr>
                <w:rFonts w:ascii="Arial" w:hAnsi="Arial" w:cs="Arial"/>
                <w:sz w:val="20"/>
                <w:szCs w:val="20"/>
              </w:rPr>
              <w:t>Relationship</w:t>
            </w:r>
            <w:r w:rsidR="009D32F8" w:rsidRPr="00EB5A8E">
              <w:rPr>
                <w:rFonts w:ascii="Arial" w:hAnsi="Arial" w:cs="Arial"/>
                <w:sz w:val="20"/>
                <w:szCs w:val="20"/>
              </w:rPr>
              <w:t xml:space="preserve"> </w:t>
            </w:r>
            <w:r w:rsidR="00855D15" w:rsidRPr="00EB5A8E">
              <w:rPr>
                <w:rFonts w:ascii="Arial" w:hAnsi="Arial" w:cs="Arial"/>
                <w:sz w:val="20"/>
                <w:szCs w:val="20"/>
              </w:rPr>
              <w:t xml:space="preserve">Managers &amp; </w:t>
            </w:r>
            <w:r w:rsidR="005A7AD7">
              <w:rPr>
                <w:rFonts w:ascii="Arial" w:hAnsi="Arial" w:cs="Arial"/>
                <w:sz w:val="20"/>
                <w:szCs w:val="20"/>
              </w:rPr>
              <w:t>Senior Client Growth</w:t>
            </w:r>
            <w:r w:rsidR="00855D15" w:rsidRPr="00EB5A8E">
              <w:rPr>
                <w:rFonts w:ascii="Arial" w:hAnsi="Arial" w:cs="Arial"/>
                <w:sz w:val="20"/>
                <w:szCs w:val="20"/>
              </w:rPr>
              <w:t xml:space="preserve"> Managers</w:t>
            </w:r>
            <w:r w:rsidR="000764BB" w:rsidRPr="00EB5A8E">
              <w:rPr>
                <w:rFonts w:ascii="Arial" w:hAnsi="Arial" w:cs="Arial"/>
                <w:sz w:val="20"/>
                <w:szCs w:val="20"/>
              </w:rPr>
              <w:t xml:space="preserve"> </w:t>
            </w:r>
          </w:p>
        </w:tc>
        <w:tc>
          <w:tcPr>
            <w:tcW w:w="6524" w:type="dxa"/>
            <w:tcBorders>
              <w:top w:val="single" w:sz="8" w:space="0" w:color="000000"/>
              <w:left w:val="nil"/>
              <w:bottom w:val="single" w:sz="8" w:space="0" w:color="BCBEC0"/>
              <w:right w:val="nil"/>
            </w:tcBorders>
          </w:tcPr>
          <w:p w14:paraId="25E943FF" w14:textId="77777777" w:rsidR="00E87903" w:rsidRPr="00256FEC" w:rsidRDefault="000764BB" w:rsidP="00256FEC">
            <w:pPr>
              <w:pStyle w:val="ListParagraph"/>
              <w:numPr>
                <w:ilvl w:val="0"/>
                <w:numId w:val="29"/>
              </w:numPr>
              <w:spacing w:after="120" w:line="264" w:lineRule="auto"/>
              <w:rPr>
                <w:rFonts w:ascii="Arial" w:hAnsi="Arial" w:cs="Arial"/>
                <w:sz w:val="20"/>
                <w:szCs w:val="20"/>
              </w:rPr>
            </w:pPr>
            <w:r w:rsidRPr="00256FEC">
              <w:rPr>
                <w:rFonts w:ascii="Arial" w:hAnsi="Arial" w:cs="Arial"/>
                <w:sz w:val="20"/>
                <w:szCs w:val="20"/>
              </w:rPr>
              <w:t xml:space="preserve">Escalate issues, keep informed, </w:t>
            </w:r>
            <w:proofErr w:type="gramStart"/>
            <w:r w:rsidRPr="00256FEC">
              <w:rPr>
                <w:rFonts w:ascii="Arial" w:hAnsi="Arial" w:cs="Arial"/>
                <w:sz w:val="20"/>
                <w:szCs w:val="20"/>
              </w:rPr>
              <w:t>advise</w:t>
            </w:r>
            <w:proofErr w:type="gramEnd"/>
            <w:r w:rsidRPr="00256FEC">
              <w:rPr>
                <w:rFonts w:ascii="Arial" w:hAnsi="Arial" w:cs="Arial"/>
                <w:sz w:val="20"/>
                <w:szCs w:val="20"/>
              </w:rPr>
              <w:t xml:space="preserve"> and receive instructions. </w:t>
            </w:r>
          </w:p>
          <w:p w14:paraId="15B88ED7" w14:textId="69BFF882" w:rsidR="00342395" w:rsidRPr="00256FEC" w:rsidRDefault="00342395" w:rsidP="00256FEC">
            <w:pPr>
              <w:pStyle w:val="ListParagraph"/>
              <w:numPr>
                <w:ilvl w:val="0"/>
                <w:numId w:val="29"/>
              </w:numPr>
              <w:spacing w:after="120" w:line="264" w:lineRule="auto"/>
              <w:rPr>
                <w:rFonts w:ascii="Arial" w:hAnsi="Arial" w:cs="Arial"/>
                <w:sz w:val="20"/>
                <w:szCs w:val="20"/>
              </w:rPr>
            </w:pPr>
            <w:r w:rsidRPr="00256FEC">
              <w:rPr>
                <w:rFonts w:ascii="Arial" w:hAnsi="Arial" w:cs="Arial"/>
                <w:sz w:val="20"/>
                <w:szCs w:val="20"/>
              </w:rPr>
              <w:t>Support on a day-to-day basis.</w:t>
            </w:r>
          </w:p>
          <w:p w14:paraId="5DD47874" w14:textId="6FFD2F76" w:rsidR="000764BB" w:rsidRPr="00256FEC" w:rsidRDefault="000764BB" w:rsidP="00256FEC">
            <w:pPr>
              <w:pStyle w:val="ListParagraph"/>
              <w:numPr>
                <w:ilvl w:val="0"/>
                <w:numId w:val="29"/>
              </w:numPr>
              <w:spacing w:after="120" w:line="264" w:lineRule="auto"/>
              <w:rPr>
                <w:rFonts w:ascii="Arial" w:hAnsi="Arial" w:cs="Arial"/>
                <w:sz w:val="20"/>
                <w:szCs w:val="20"/>
              </w:rPr>
            </w:pPr>
            <w:r w:rsidRPr="00256FEC">
              <w:rPr>
                <w:rFonts w:ascii="Arial" w:hAnsi="Arial" w:cs="Arial"/>
                <w:sz w:val="20"/>
                <w:szCs w:val="20"/>
              </w:rPr>
              <w:t xml:space="preserve">Actively participate in business activities as a member of the </w:t>
            </w:r>
            <w:r w:rsidR="00342395" w:rsidRPr="00256FEC">
              <w:rPr>
                <w:rFonts w:ascii="Arial" w:hAnsi="Arial" w:cs="Arial"/>
                <w:sz w:val="20"/>
                <w:szCs w:val="20"/>
              </w:rPr>
              <w:t xml:space="preserve">client management </w:t>
            </w:r>
            <w:r w:rsidRPr="00256FEC">
              <w:rPr>
                <w:rFonts w:ascii="Arial" w:hAnsi="Arial" w:cs="Arial"/>
                <w:sz w:val="20"/>
                <w:szCs w:val="20"/>
              </w:rPr>
              <w:t>team.</w:t>
            </w:r>
          </w:p>
        </w:tc>
      </w:tr>
      <w:tr w:rsidR="00CE0AFF" w:rsidRPr="004D44FA" w14:paraId="73F37722" w14:textId="77777777" w:rsidTr="00B961B7">
        <w:trPr>
          <w:trHeight w:val="2252"/>
        </w:trPr>
        <w:tc>
          <w:tcPr>
            <w:tcW w:w="3886" w:type="dxa"/>
            <w:gridSpan w:val="2"/>
            <w:tcBorders>
              <w:top w:val="single" w:sz="8" w:space="0" w:color="BCBEC0"/>
              <w:left w:val="nil"/>
              <w:bottom w:val="nil"/>
              <w:right w:val="nil"/>
            </w:tcBorders>
          </w:tcPr>
          <w:p w14:paraId="408B4F1D" w14:textId="11716E8D" w:rsidR="00CE0AFF" w:rsidRPr="00EB5A8E" w:rsidRDefault="006A2608" w:rsidP="004D44FA">
            <w:pPr>
              <w:spacing w:after="120" w:line="264" w:lineRule="auto"/>
              <w:ind w:left="58"/>
              <w:rPr>
                <w:rFonts w:ascii="Arial" w:hAnsi="Arial" w:cs="Arial"/>
                <w:sz w:val="20"/>
                <w:szCs w:val="20"/>
              </w:rPr>
            </w:pPr>
            <w:r w:rsidRPr="00EB5A8E">
              <w:rPr>
                <w:rFonts w:ascii="Arial" w:hAnsi="Arial" w:cs="Arial"/>
                <w:sz w:val="20"/>
                <w:szCs w:val="20"/>
              </w:rPr>
              <w:t>Directors &amp; Client Managers (Project Managers and Engineers)</w:t>
            </w:r>
          </w:p>
        </w:tc>
        <w:tc>
          <w:tcPr>
            <w:tcW w:w="6524" w:type="dxa"/>
            <w:tcBorders>
              <w:top w:val="single" w:sz="8" w:space="0" w:color="BCBEC0"/>
              <w:left w:val="nil"/>
              <w:bottom w:val="nil"/>
              <w:right w:val="nil"/>
            </w:tcBorders>
          </w:tcPr>
          <w:p w14:paraId="230FA000" w14:textId="3F16B2C8" w:rsidR="00381931" w:rsidRPr="00256FEC" w:rsidRDefault="00381931" w:rsidP="00256FEC">
            <w:pPr>
              <w:pStyle w:val="ListParagraph"/>
              <w:numPr>
                <w:ilvl w:val="0"/>
                <w:numId w:val="29"/>
              </w:numPr>
              <w:spacing w:after="120" w:line="264" w:lineRule="auto"/>
              <w:rPr>
                <w:rFonts w:ascii="Arial" w:hAnsi="Arial" w:cs="Arial"/>
                <w:sz w:val="20"/>
                <w:szCs w:val="20"/>
              </w:rPr>
            </w:pPr>
            <w:r w:rsidRPr="00256FEC">
              <w:rPr>
                <w:rFonts w:ascii="Arial" w:hAnsi="Arial" w:cs="Arial"/>
                <w:sz w:val="20"/>
                <w:szCs w:val="20"/>
              </w:rPr>
              <w:t xml:space="preserve">Work together </w:t>
            </w:r>
            <w:r w:rsidR="00663B8B" w:rsidRPr="00256FEC">
              <w:rPr>
                <w:rFonts w:ascii="Arial" w:hAnsi="Arial" w:cs="Arial"/>
                <w:sz w:val="20"/>
                <w:szCs w:val="20"/>
              </w:rPr>
              <w:t xml:space="preserve">day-to-day and through regular structured meetings </w:t>
            </w:r>
            <w:r w:rsidRPr="00256FEC">
              <w:rPr>
                <w:rFonts w:ascii="Arial" w:hAnsi="Arial" w:cs="Arial"/>
                <w:sz w:val="20"/>
                <w:szCs w:val="20"/>
              </w:rPr>
              <w:t>to:</w:t>
            </w:r>
          </w:p>
          <w:p w14:paraId="4342DC37" w14:textId="632824EA" w:rsidR="00381931" w:rsidRPr="00256FEC" w:rsidRDefault="00381931" w:rsidP="00256FEC">
            <w:pPr>
              <w:pStyle w:val="ListParagraph"/>
              <w:numPr>
                <w:ilvl w:val="0"/>
                <w:numId w:val="29"/>
              </w:numPr>
              <w:spacing w:after="120" w:line="264" w:lineRule="auto"/>
              <w:rPr>
                <w:rFonts w:ascii="Arial" w:hAnsi="Arial" w:cs="Arial"/>
                <w:sz w:val="20"/>
                <w:szCs w:val="20"/>
              </w:rPr>
            </w:pPr>
            <w:r w:rsidRPr="00256FEC">
              <w:rPr>
                <w:rFonts w:ascii="Arial" w:hAnsi="Arial" w:cs="Arial"/>
                <w:sz w:val="20"/>
                <w:szCs w:val="20"/>
              </w:rPr>
              <w:t xml:space="preserve">collect, </w:t>
            </w:r>
            <w:proofErr w:type="gramStart"/>
            <w:r w:rsidRPr="00256FEC">
              <w:rPr>
                <w:rFonts w:ascii="Arial" w:hAnsi="Arial" w:cs="Arial"/>
                <w:sz w:val="20"/>
                <w:szCs w:val="20"/>
              </w:rPr>
              <w:t>summarise</w:t>
            </w:r>
            <w:proofErr w:type="gramEnd"/>
            <w:r w:rsidRPr="00256FEC">
              <w:rPr>
                <w:rFonts w:ascii="Arial" w:hAnsi="Arial" w:cs="Arial"/>
                <w:sz w:val="20"/>
                <w:szCs w:val="20"/>
              </w:rPr>
              <w:t xml:space="preserve"> and record client information and engagement outputs</w:t>
            </w:r>
            <w:r w:rsidR="00B748E4" w:rsidRPr="00256FEC">
              <w:rPr>
                <w:rFonts w:ascii="Arial" w:hAnsi="Arial" w:cs="Arial"/>
                <w:sz w:val="20"/>
                <w:szCs w:val="20"/>
              </w:rPr>
              <w:t>,</w:t>
            </w:r>
            <w:r w:rsidRPr="00256FEC">
              <w:rPr>
                <w:rFonts w:ascii="Arial" w:hAnsi="Arial" w:cs="Arial"/>
                <w:sz w:val="20"/>
                <w:szCs w:val="20"/>
              </w:rPr>
              <w:t xml:space="preserve"> understand and translate client needs to determine next best actions</w:t>
            </w:r>
          </w:p>
          <w:p w14:paraId="770705D7" w14:textId="5A82BACF" w:rsidR="00381931" w:rsidRPr="00256FEC" w:rsidRDefault="00265F55" w:rsidP="00256FEC">
            <w:pPr>
              <w:pStyle w:val="ListParagraph"/>
              <w:numPr>
                <w:ilvl w:val="0"/>
                <w:numId w:val="29"/>
              </w:numPr>
              <w:spacing w:after="120" w:line="264" w:lineRule="auto"/>
              <w:rPr>
                <w:rFonts w:ascii="Arial" w:hAnsi="Arial" w:cs="Arial"/>
                <w:sz w:val="20"/>
                <w:szCs w:val="20"/>
              </w:rPr>
            </w:pPr>
            <w:r w:rsidRPr="00256FEC">
              <w:rPr>
                <w:rFonts w:ascii="Arial" w:hAnsi="Arial" w:cs="Arial"/>
                <w:sz w:val="20"/>
                <w:szCs w:val="20"/>
              </w:rPr>
              <w:t>r</w:t>
            </w:r>
            <w:r w:rsidR="00381931" w:rsidRPr="00256FEC">
              <w:rPr>
                <w:rFonts w:ascii="Arial" w:hAnsi="Arial" w:cs="Arial"/>
                <w:sz w:val="20"/>
                <w:szCs w:val="20"/>
              </w:rPr>
              <w:t xml:space="preserve">esearch client accounts to </w:t>
            </w:r>
            <w:r w:rsidRPr="00256FEC">
              <w:rPr>
                <w:rFonts w:ascii="Arial" w:hAnsi="Arial" w:cs="Arial"/>
                <w:sz w:val="20"/>
                <w:szCs w:val="20"/>
              </w:rPr>
              <w:t>formulate ke</w:t>
            </w:r>
            <w:r w:rsidR="00381931" w:rsidRPr="00256FEC">
              <w:rPr>
                <w:rFonts w:ascii="Arial" w:hAnsi="Arial" w:cs="Arial"/>
                <w:sz w:val="20"/>
                <w:szCs w:val="20"/>
              </w:rPr>
              <w:t>y account health checks, client personas and account action plans</w:t>
            </w:r>
          </w:p>
          <w:p w14:paraId="6282642C" w14:textId="57DE9E49" w:rsidR="00381931" w:rsidRPr="00256FEC" w:rsidRDefault="00265F55" w:rsidP="00256FEC">
            <w:pPr>
              <w:pStyle w:val="ListParagraph"/>
              <w:numPr>
                <w:ilvl w:val="0"/>
                <w:numId w:val="29"/>
              </w:numPr>
              <w:spacing w:after="120" w:line="264" w:lineRule="auto"/>
              <w:rPr>
                <w:rFonts w:ascii="Arial" w:hAnsi="Arial" w:cs="Arial"/>
                <w:sz w:val="20"/>
                <w:szCs w:val="20"/>
              </w:rPr>
            </w:pPr>
            <w:r w:rsidRPr="00256FEC">
              <w:rPr>
                <w:rFonts w:ascii="Arial" w:hAnsi="Arial" w:cs="Arial"/>
                <w:sz w:val="20"/>
                <w:szCs w:val="20"/>
                <w:lang w:val="en-US" w:eastAsia="en-US"/>
              </w:rPr>
              <w:t xml:space="preserve">maintain and update </w:t>
            </w:r>
            <w:r w:rsidR="00381931" w:rsidRPr="00256FEC">
              <w:rPr>
                <w:rFonts w:ascii="Arial" w:hAnsi="Arial" w:cs="Arial"/>
                <w:sz w:val="20"/>
                <w:szCs w:val="20"/>
                <w:lang w:val="en-US" w:eastAsia="en-US"/>
              </w:rPr>
              <w:t>key client contacts</w:t>
            </w:r>
          </w:p>
          <w:p w14:paraId="3B66DB2F" w14:textId="74469B86" w:rsidR="00CE0AFF" w:rsidRPr="00256FEC" w:rsidRDefault="00381931" w:rsidP="00256FEC">
            <w:pPr>
              <w:pStyle w:val="ListParagraph"/>
              <w:numPr>
                <w:ilvl w:val="0"/>
                <w:numId w:val="29"/>
              </w:numPr>
              <w:spacing w:after="120" w:line="264" w:lineRule="auto"/>
              <w:rPr>
                <w:rFonts w:ascii="Arial" w:hAnsi="Arial" w:cs="Arial"/>
                <w:sz w:val="20"/>
                <w:szCs w:val="20"/>
              </w:rPr>
            </w:pPr>
            <w:r w:rsidRPr="00256FEC">
              <w:rPr>
                <w:rFonts w:ascii="Arial" w:hAnsi="Arial" w:cs="Arial"/>
                <w:sz w:val="20"/>
                <w:szCs w:val="20"/>
              </w:rPr>
              <w:t xml:space="preserve">ensure internal and external </w:t>
            </w:r>
            <w:r w:rsidR="00F47E6F" w:rsidRPr="00256FEC">
              <w:rPr>
                <w:rFonts w:ascii="Arial" w:hAnsi="Arial" w:cs="Arial"/>
                <w:sz w:val="20"/>
                <w:szCs w:val="20"/>
              </w:rPr>
              <w:t>k</w:t>
            </w:r>
            <w:r w:rsidR="00B748E4" w:rsidRPr="00256FEC">
              <w:rPr>
                <w:rFonts w:ascii="Arial" w:hAnsi="Arial" w:cs="Arial"/>
                <w:sz w:val="20"/>
                <w:szCs w:val="20"/>
              </w:rPr>
              <w:t>ey</w:t>
            </w:r>
            <w:r w:rsidR="00F47E6F" w:rsidRPr="00256FEC">
              <w:rPr>
                <w:rFonts w:ascii="Arial" w:hAnsi="Arial" w:cs="Arial"/>
                <w:sz w:val="20"/>
                <w:szCs w:val="20"/>
              </w:rPr>
              <w:t xml:space="preserve"> a</w:t>
            </w:r>
            <w:r w:rsidRPr="00256FEC">
              <w:rPr>
                <w:rFonts w:ascii="Arial" w:hAnsi="Arial" w:cs="Arial"/>
                <w:sz w:val="20"/>
                <w:szCs w:val="20"/>
              </w:rPr>
              <w:t xml:space="preserve">ccount meetings are scheduled </w:t>
            </w:r>
            <w:r w:rsidR="00265F55" w:rsidRPr="00256FEC">
              <w:rPr>
                <w:rFonts w:ascii="Arial" w:hAnsi="Arial" w:cs="Arial"/>
                <w:sz w:val="20"/>
                <w:szCs w:val="20"/>
              </w:rPr>
              <w:t>and attended by necessary client managers and Directors</w:t>
            </w:r>
          </w:p>
        </w:tc>
      </w:tr>
      <w:tr w:rsidR="00CC40BA" w:rsidRPr="004D44FA" w14:paraId="697F56D5" w14:textId="77777777" w:rsidTr="00B961B7">
        <w:trPr>
          <w:trHeight w:val="1198"/>
        </w:trPr>
        <w:tc>
          <w:tcPr>
            <w:tcW w:w="3886" w:type="dxa"/>
            <w:gridSpan w:val="2"/>
            <w:tcBorders>
              <w:top w:val="single" w:sz="8" w:space="0" w:color="BCBEC0"/>
              <w:left w:val="nil"/>
              <w:bottom w:val="nil"/>
              <w:right w:val="nil"/>
            </w:tcBorders>
          </w:tcPr>
          <w:p w14:paraId="2B00ED67" w14:textId="38F00E1E" w:rsidR="00CC40BA" w:rsidRPr="00EB5A8E" w:rsidRDefault="00CC40BA" w:rsidP="004D44FA">
            <w:pPr>
              <w:spacing w:after="120" w:line="264" w:lineRule="auto"/>
              <w:ind w:left="58"/>
              <w:rPr>
                <w:rFonts w:ascii="Arial" w:hAnsi="Arial" w:cs="Arial"/>
                <w:sz w:val="20"/>
                <w:szCs w:val="20"/>
              </w:rPr>
            </w:pPr>
            <w:r w:rsidRPr="00EB5A8E">
              <w:rPr>
                <w:rFonts w:ascii="Arial" w:hAnsi="Arial" w:cs="Arial"/>
                <w:sz w:val="20"/>
                <w:szCs w:val="20"/>
              </w:rPr>
              <w:t xml:space="preserve">Proposal </w:t>
            </w:r>
            <w:r w:rsidR="00EC5994" w:rsidRPr="00EB5A8E">
              <w:rPr>
                <w:rFonts w:ascii="Arial" w:hAnsi="Arial" w:cs="Arial"/>
                <w:sz w:val="20"/>
                <w:szCs w:val="20"/>
              </w:rPr>
              <w:t>Manage</w:t>
            </w:r>
            <w:r w:rsidR="00EC5994">
              <w:rPr>
                <w:rFonts w:ascii="Arial" w:hAnsi="Arial" w:cs="Arial"/>
                <w:sz w:val="20"/>
                <w:szCs w:val="20"/>
              </w:rPr>
              <w:t>r</w:t>
            </w:r>
            <w:r w:rsidR="00EC5994" w:rsidRPr="00EB5A8E">
              <w:rPr>
                <w:rFonts w:ascii="Arial" w:hAnsi="Arial" w:cs="Arial"/>
                <w:sz w:val="20"/>
                <w:szCs w:val="20"/>
              </w:rPr>
              <w:t xml:space="preserve"> </w:t>
            </w:r>
            <w:r w:rsidRPr="00EB5A8E">
              <w:rPr>
                <w:rFonts w:ascii="Arial" w:hAnsi="Arial" w:cs="Arial"/>
                <w:sz w:val="20"/>
                <w:szCs w:val="20"/>
              </w:rPr>
              <w:t xml:space="preserve">&amp; Client Engagement </w:t>
            </w:r>
            <w:r w:rsidR="00EC5994">
              <w:rPr>
                <w:rFonts w:ascii="Arial" w:hAnsi="Arial" w:cs="Arial"/>
                <w:sz w:val="20"/>
                <w:szCs w:val="20"/>
              </w:rPr>
              <w:t>Team</w:t>
            </w:r>
          </w:p>
        </w:tc>
        <w:tc>
          <w:tcPr>
            <w:tcW w:w="6524" w:type="dxa"/>
            <w:tcBorders>
              <w:top w:val="single" w:sz="8" w:space="0" w:color="BCBEC0"/>
              <w:left w:val="nil"/>
              <w:bottom w:val="nil"/>
              <w:right w:val="nil"/>
            </w:tcBorders>
          </w:tcPr>
          <w:p w14:paraId="3764B230" w14:textId="77777777" w:rsidR="004D44FA" w:rsidRPr="00BA7EF8" w:rsidRDefault="004D44FA" w:rsidP="004D44FA">
            <w:pPr>
              <w:pStyle w:val="ListParagraph"/>
              <w:numPr>
                <w:ilvl w:val="0"/>
                <w:numId w:val="19"/>
              </w:numPr>
              <w:spacing w:after="120" w:line="264" w:lineRule="auto"/>
              <w:rPr>
                <w:rFonts w:ascii="Arial" w:hAnsi="Arial" w:cs="Arial"/>
                <w:sz w:val="20"/>
                <w:szCs w:val="20"/>
              </w:rPr>
            </w:pPr>
            <w:r w:rsidRPr="00BA7EF8">
              <w:rPr>
                <w:rFonts w:ascii="Arial" w:hAnsi="Arial" w:cs="Arial"/>
                <w:sz w:val="20"/>
                <w:szCs w:val="20"/>
              </w:rPr>
              <w:t>Leveraging emerging themes, meeting notes, and CRM data to identify key project and service line opportunities in partnership with team members</w:t>
            </w:r>
          </w:p>
          <w:p w14:paraId="5DA04B8D" w14:textId="7C898025" w:rsidR="00CC40BA" w:rsidRPr="00256FEC" w:rsidRDefault="004D44FA" w:rsidP="004D44FA">
            <w:pPr>
              <w:pStyle w:val="ListParagraph"/>
              <w:numPr>
                <w:ilvl w:val="0"/>
                <w:numId w:val="19"/>
              </w:numPr>
              <w:spacing w:after="120" w:line="264" w:lineRule="auto"/>
              <w:rPr>
                <w:rFonts w:ascii="Arial" w:hAnsi="Arial" w:cs="Arial"/>
                <w:sz w:val="20"/>
                <w:szCs w:val="20"/>
              </w:rPr>
            </w:pPr>
            <w:r w:rsidRPr="00256FEC">
              <w:rPr>
                <w:rFonts w:ascii="Arial" w:hAnsi="Arial" w:cs="Arial"/>
                <w:sz w:val="20"/>
                <w:szCs w:val="20"/>
              </w:rPr>
              <w:t>Assist the Proposal Management and Marketing leads with outward bound engagement campaigns</w:t>
            </w:r>
          </w:p>
        </w:tc>
      </w:tr>
      <w:tr w:rsidR="000764BB" w:rsidRPr="004D44FA" w14:paraId="577DE388" w14:textId="77777777" w:rsidTr="00B961B7">
        <w:trPr>
          <w:trHeight w:val="509"/>
        </w:trPr>
        <w:tc>
          <w:tcPr>
            <w:tcW w:w="1959" w:type="dxa"/>
            <w:tcBorders>
              <w:top w:val="nil"/>
              <w:left w:val="nil"/>
              <w:bottom w:val="nil"/>
              <w:right w:val="nil"/>
            </w:tcBorders>
            <w:shd w:val="clear" w:color="auto" w:fill="BCBEC0"/>
            <w:vAlign w:val="center"/>
          </w:tcPr>
          <w:p w14:paraId="5D272BAC" w14:textId="77777777" w:rsidR="000764BB" w:rsidRPr="00EB5A8E" w:rsidRDefault="000764BB" w:rsidP="004D44FA">
            <w:pPr>
              <w:spacing w:after="120" w:line="264" w:lineRule="auto"/>
              <w:ind w:left="58"/>
              <w:rPr>
                <w:rFonts w:ascii="Arial" w:hAnsi="Arial" w:cs="Arial"/>
                <w:sz w:val="20"/>
                <w:szCs w:val="20"/>
              </w:rPr>
            </w:pPr>
            <w:r w:rsidRPr="00EB5A8E">
              <w:rPr>
                <w:rFonts w:ascii="Arial" w:hAnsi="Arial" w:cs="Arial"/>
                <w:b/>
                <w:sz w:val="20"/>
                <w:szCs w:val="20"/>
              </w:rPr>
              <w:t xml:space="preserve">External </w:t>
            </w:r>
          </w:p>
        </w:tc>
        <w:tc>
          <w:tcPr>
            <w:tcW w:w="8451" w:type="dxa"/>
            <w:gridSpan w:val="2"/>
            <w:tcBorders>
              <w:top w:val="nil"/>
              <w:left w:val="nil"/>
              <w:bottom w:val="nil"/>
              <w:right w:val="nil"/>
            </w:tcBorders>
            <w:shd w:val="clear" w:color="auto" w:fill="BCBEC0"/>
            <w:vAlign w:val="center"/>
          </w:tcPr>
          <w:p w14:paraId="42C34013" w14:textId="4E237F21" w:rsidR="000B7CF2" w:rsidRPr="00B961B7" w:rsidRDefault="000B7CF2" w:rsidP="00B961B7">
            <w:pPr>
              <w:spacing w:after="120" w:line="264" w:lineRule="auto"/>
              <w:rPr>
                <w:rFonts w:ascii="Arial" w:hAnsi="Arial" w:cs="Arial"/>
                <w:b/>
                <w:sz w:val="20"/>
                <w:szCs w:val="20"/>
              </w:rPr>
            </w:pPr>
          </w:p>
        </w:tc>
      </w:tr>
      <w:tr w:rsidR="000764BB" w:rsidRPr="004D44FA" w14:paraId="2CBFA73E" w14:textId="77777777" w:rsidTr="00B961B7">
        <w:trPr>
          <w:trHeight w:val="1300"/>
        </w:trPr>
        <w:tc>
          <w:tcPr>
            <w:tcW w:w="1959" w:type="dxa"/>
            <w:tcBorders>
              <w:top w:val="nil"/>
              <w:left w:val="nil"/>
              <w:bottom w:val="single" w:sz="8" w:space="0" w:color="BCBEC0"/>
              <w:right w:val="nil"/>
            </w:tcBorders>
          </w:tcPr>
          <w:p w14:paraId="138EAEF4" w14:textId="77777777" w:rsidR="000764BB" w:rsidRPr="00EB5A8E" w:rsidRDefault="000764BB" w:rsidP="004D44FA">
            <w:pPr>
              <w:spacing w:after="120" w:line="264" w:lineRule="auto"/>
              <w:ind w:left="58"/>
              <w:rPr>
                <w:rFonts w:ascii="Arial" w:hAnsi="Arial" w:cs="Arial"/>
                <w:sz w:val="20"/>
                <w:szCs w:val="20"/>
              </w:rPr>
            </w:pPr>
            <w:r w:rsidRPr="00EB5A8E">
              <w:rPr>
                <w:rFonts w:ascii="Arial" w:hAnsi="Arial" w:cs="Arial"/>
                <w:sz w:val="20"/>
                <w:szCs w:val="20"/>
              </w:rPr>
              <w:t xml:space="preserve">Customers/ </w:t>
            </w:r>
          </w:p>
          <w:p w14:paraId="63DA723F" w14:textId="77777777" w:rsidR="000764BB" w:rsidRPr="00EB5A8E" w:rsidRDefault="000764BB" w:rsidP="004D44FA">
            <w:pPr>
              <w:spacing w:after="120" w:line="264" w:lineRule="auto"/>
              <w:ind w:left="58"/>
              <w:rPr>
                <w:rFonts w:ascii="Arial" w:hAnsi="Arial" w:cs="Arial"/>
                <w:sz w:val="20"/>
                <w:szCs w:val="20"/>
              </w:rPr>
            </w:pPr>
            <w:r w:rsidRPr="00EB5A8E">
              <w:rPr>
                <w:rFonts w:ascii="Arial" w:hAnsi="Arial" w:cs="Arial"/>
                <w:sz w:val="20"/>
                <w:szCs w:val="20"/>
              </w:rPr>
              <w:t xml:space="preserve">Stakeholders </w:t>
            </w:r>
          </w:p>
        </w:tc>
        <w:tc>
          <w:tcPr>
            <w:tcW w:w="8451" w:type="dxa"/>
            <w:gridSpan w:val="2"/>
            <w:tcBorders>
              <w:top w:val="nil"/>
              <w:left w:val="nil"/>
              <w:bottom w:val="single" w:sz="8" w:space="0" w:color="BCBEC0"/>
              <w:right w:val="nil"/>
            </w:tcBorders>
          </w:tcPr>
          <w:p w14:paraId="4E5DD026" w14:textId="6FB5963C" w:rsidR="00E87903" w:rsidRPr="00EB5A8E" w:rsidRDefault="000764BB" w:rsidP="004D44FA">
            <w:pPr>
              <w:pStyle w:val="ListParagraph"/>
              <w:numPr>
                <w:ilvl w:val="0"/>
                <w:numId w:val="20"/>
              </w:numPr>
              <w:spacing w:after="120" w:line="264" w:lineRule="auto"/>
              <w:rPr>
                <w:rFonts w:ascii="Arial" w:hAnsi="Arial" w:cs="Arial"/>
                <w:sz w:val="20"/>
                <w:szCs w:val="20"/>
              </w:rPr>
            </w:pPr>
            <w:r w:rsidRPr="00EB5A8E">
              <w:rPr>
                <w:rFonts w:ascii="Arial" w:hAnsi="Arial" w:cs="Arial"/>
                <w:sz w:val="20"/>
                <w:szCs w:val="20"/>
              </w:rPr>
              <w:t xml:space="preserve">Develop and maintain effective working relationships and open channels of communication </w:t>
            </w:r>
          </w:p>
          <w:p w14:paraId="04260D15" w14:textId="77777777" w:rsidR="000764BB" w:rsidRDefault="000764BB" w:rsidP="004D44FA">
            <w:pPr>
              <w:pStyle w:val="ListParagraph"/>
              <w:numPr>
                <w:ilvl w:val="0"/>
                <w:numId w:val="20"/>
              </w:numPr>
              <w:spacing w:after="120" w:line="264" w:lineRule="auto"/>
              <w:rPr>
                <w:rFonts w:ascii="Arial" w:hAnsi="Arial" w:cs="Arial"/>
                <w:sz w:val="20"/>
                <w:szCs w:val="20"/>
              </w:rPr>
            </w:pPr>
            <w:r w:rsidRPr="00EB5A8E">
              <w:rPr>
                <w:rFonts w:ascii="Arial" w:hAnsi="Arial" w:cs="Arial"/>
                <w:sz w:val="20"/>
                <w:szCs w:val="20"/>
              </w:rPr>
              <w:t xml:space="preserve">Manage the flow of information, seek </w:t>
            </w:r>
            <w:proofErr w:type="gramStart"/>
            <w:r w:rsidRPr="00EB5A8E">
              <w:rPr>
                <w:rFonts w:ascii="Arial" w:hAnsi="Arial" w:cs="Arial"/>
                <w:sz w:val="20"/>
                <w:szCs w:val="20"/>
              </w:rPr>
              <w:t>clarification</w:t>
            </w:r>
            <w:proofErr w:type="gramEnd"/>
            <w:r w:rsidRPr="00EB5A8E">
              <w:rPr>
                <w:rFonts w:ascii="Arial" w:hAnsi="Arial" w:cs="Arial"/>
                <w:sz w:val="20"/>
                <w:szCs w:val="20"/>
              </w:rPr>
              <w:t xml:space="preserve"> and provide advice and responses to ensure prompt resolution of issues </w:t>
            </w:r>
          </w:p>
          <w:p w14:paraId="779BBD72" w14:textId="42D08824" w:rsidR="00095248" w:rsidRPr="00095248" w:rsidRDefault="00095248" w:rsidP="00095248">
            <w:pPr>
              <w:tabs>
                <w:tab w:val="left" w:pos="1770"/>
              </w:tabs>
            </w:pPr>
            <w:r>
              <w:tab/>
            </w:r>
          </w:p>
        </w:tc>
      </w:tr>
    </w:tbl>
    <w:p w14:paraId="7AE86226" w14:textId="77777777" w:rsidR="000764BB" w:rsidRPr="004D44FA" w:rsidRDefault="000764BB" w:rsidP="004D44FA">
      <w:pPr>
        <w:spacing w:after="120" w:line="264" w:lineRule="auto"/>
        <w:ind w:left="2411"/>
        <w:rPr>
          <w:rFonts w:cs="Arial"/>
          <w:sz w:val="20"/>
          <w:szCs w:val="20"/>
        </w:rPr>
      </w:pPr>
    </w:p>
    <w:p w14:paraId="400A4C9B" w14:textId="77777777" w:rsidR="000764BB" w:rsidRPr="004D44FA" w:rsidRDefault="000764BB" w:rsidP="004D44FA">
      <w:pPr>
        <w:pStyle w:val="Heading1"/>
        <w:spacing w:line="264" w:lineRule="auto"/>
        <w:ind w:left="-5"/>
      </w:pPr>
      <w:r w:rsidRPr="004D44FA">
        <w:lastRenderedPageBreak/>
        <w:t xml:space="preserve">Role dimensions  </w:t>
      </w:r>
    </w:p>
    <w:p w14:paraId="6629B970" w14:textId="77777777" w:rsidR="000764BB" w:rsidRPr="004D44FA" w:rsidRDefault="000764BB" w:rsidP="004D44FA">
      <w:pPr>
        <w:pStyle w:val="Heading2"/>
        <w:spacing w:line="264" w:lineRule="auto"/>
        <w:ind w:left="-5"/>
      </w:pPr>
      <w:r w:rsidRPr="004D44FA">
        <w:t xml:space="preserve">Decision making </w:t>
      </w:r>
    </w:p>
    <w:p w14:paraId="125DFE2F" w14:textId="07E15C3D" w:rsidR="00BF09DE" w:rsidRDefault="00BF09DE" w:rsidP="00BF09DE">
      <w:pPr>
        <w:spacing w:after="120" w:line="264" w:lineRule="auto"/>
        <w:ind w:left="-5"/>
      </w:pPr>
      <w:r>
        <w:t xml:space="preserve">This position exercises significant autonomy and makes decisions in terms of delegated authority relating to the day-to-day operations of the account management function. The role will have regular dealings with </w:t>
      </w:r>
      <w:r w:rsidR="0009735A">
        <w:t xml:space="preserve">members of the senior leadership team including </w:t>
      </w:r>
      <w:r>
        <w:t xml:space="preserve">Directors, Executive Directors and Deputy Secretaries, and will need to make decisions and be proactive without </w:t>
      </w:r>
      <w:r w:rsidR="00B961B7">
        <w:t>day-to-day</w:t>
      </w:r>
      <w:r>
        <w:t xml:space="preserve"> management guidance. </w:t>
      </w:r>
    </w:p>
    <w:p w14:paraId="76E4357B" w14:textId="77777777" w:rsidR="000764BB" w:rsidRPr="004D44FA" w:rsidRDefault="000764BB" w:rsidP="004D44FA">
      <w:pPr>
        <w:spacing w:after="120" w:line="264" w:lineRule="auto"/>
        <w:ind w:left="-5"/>
        <w:rPr>
          <w:rFonts w:cs="Arial"/>
        </w:rPr>
      </w:pPr>
      <w:r w:rsidRPr="004D44FA">
        <w:rPr>
          <w:rFonts w:cs="Arial"/>
          <w:b/>
          <w:color w:val="6D6E71"/>
          <w:sz w:val="24"/>
        </w:rPr>
        <w:t xml:space="preserve">Direct line </w:t>
      </w:r>
    </w:p>
    <w:p w14:paraId="64642CD1" w14:textId="77777777" w:rsidR="00B961B7" w:rsidRPr="00B961B7" w:rsidRDefault="008004DE" w:rsidP="004D44FA">
      <w:pPr>
        <w:pStyle w:val="Heading2"/>
        <w:spacing w:line="264" w:lineRule="auto"/>
        <w:ind w:left="-5"/>
        <w:rPr>
          <w:rFonts w:eastAsiaTheme="minorEastAsia" w:cstheme="minorBidi"/>
          <w:b w:val="0"/>
          <w:bCs w:val="0"/>
          <w:iCs w:val="0"/>
          <w:color w:val="auto"/>
          <w:sz w:val="22"/>
          <w:szCs w:val="22"/>
          <w:lang w:val="en-US"/>
        </w:rPr>
      </w:pPr>
      <w:r w:rsidRPr="00B961B7">
        <w:rPr>
          <w:rFonts w:eastAsiaTheme="minorEastAsia" w:cstheme="minorBidi"/>
          <w:b w:val="0"/>
          <w:bCs w:val="0"/>
          <w:iCs w:val="0"/>
          <w:color w:val="auto"/>
          <w:sz w:val="22"/>
          <w:szCs w:val="22"/>
          <w:lang w:val="en-US"/>
        </w:rPr>
        <w:t>Senior Manager Client Engagement &amp; Strategy</w:t>
      </w:r>
    </w:p>
    <w:p w14:paraId="00AC58A9" w14:textId="42D0EEC1" w:rsidR="000764BB" w:rsidRPr="004D44FA" w:rsidRDefault="000764BB" w:rsidP="004D44FA">
      <w:pPr>
        <w:pStyle w:val="Heading2"/>
        <w:spacing w:line="264" w:lineRule="auto"/>
        <w:ind w:left="-5"/>
      </w:pPr>
      <w:r w:rsidRPr="004D44FA">
        <w:t xml:space="preserve">Direct reports </w:t>
      </w:r>
    </w:p>
    <w:p w14:paraId="53ABF373" w14:textId="566557FC" w:rsidR="00160C60" w:rsidRPr="004D44FA" w:rsidRDefault="008004DE" w:rsidP="00BF09DE">
      <w:pPr>
        <w:pStyle w:val="ListParagraph"/>
        <w:numPr>
          <w:ilvl w:val="0"/>
          <w:numId w:val="17"/>
        </w:numPr>
        <w:spacing w:after="120" w:line="264" w:lineRule="auto"/>
        <w:rPr>
          <w:rFonts w:cs="Arial"/>
        </w:rPr>
      </w:pPr>
      <w:r w:rsidRPr="004D44FA">
        <w:rPr>
          <w:rFonts w:cs="Arial"/>
        </w:rPr>
        <w:t>Nil</w:t>
      </w:r>
    </w:p>
    <w:p w14:paraId="621BA090" w14:textId="77777777" w:rsidR="004D6C14" w:rsidRPr="004D44FA" w:rsidRDefault="004D6C14" w:rsidP="004D44FA">
      <w:pPr>
        <w:pStyle w:val="Heading1"/>
        <w:spacing w:line="264" w:lineRule="auto"/>
        <w:ind w:left="-5"/>
      </w:pPr>
      <w:r w:rsidRPr="004D44FA">
        <w:t>Key knowledge and experience</w:t>
      </w:r>
    </w:p>
    <w:p w14:paraId="58EB8EE6" w14:textId="2E6EB336" w:rsidR="004D6C14" w:rsidRPr="004D44FA" w:rsidRDefault="004D6C14" w:rsidP="004D44FA">
      <w:pPr>
        <w:pStyle w:val="Heading1"/>
        <w:numPr>
          <w:ilvl w:val="0"/>
          <w:numId w:val="17"/>
        </w:numPr>
        <w:spacing w:line="264" w:lineRule="auto"/>
        <w:rPr>
          <w:b w:val="0"/>
          <w:sz w:val="22"/>
          <w:szCs w:val="22"/>
        </w:rPr>
      </w:pPr>
      <w:r w:rsidRPr="004D44FA">
        <w:rPr>
          <w:b w:val="0"/>
          <w:sz w:val="22"/>
          <w:szCs w:val="22"/>
        </w:rPr>
        <w:t xml:space="preserve">Demonstrated performance in </w:t>
      </w:r>
      <w:r w:rsidR="000B2B0F" w:rsidRPr="004D44FA">
        <w:rPr>
          <w:b w:val="0"/>
          <w:sz w:val="22"/>
          <w:szCs w:val="22"/>
        </w:rPr>
        <w:t xml:space="preserve">relationship management </w:t>
      </w:r>
      <w:r w:rsidR="00C17A3A">
        <w:rPr>
          <w:b w:val="0"/>
          <w:sz w:val="22"/>
          <w:szCs w:val="22"/>
        </w:rPr>
        <w:t xml:space="preserve">and sales operations </w:t>
      </w:r>
      <w:r w:rsidR="000B2B0F" w:rsidRPr="004D44FA">
        <w:rPr>
          <w:b w:val="0"/>
          <w:sz w:val="22"/>
          <w:szCs w:val="22"/>
        </w:rPr>
        <w:t>roles in commercial environments, preferably in the construction</w:t>
      </w:r>
      <w:r w:rsidR="004E695E" w:rsidRPr="004D44FA">
        <w:rPr>
          <w:b w:val="0"/>
          <w:sz w:val="22"/>
          <w:szCs w:val="22"/>
        </w:rPr>
        <w:t xml:space="preserve"> and engineering</w:t>
      </w:r>
      <w:r w:rsidR="000B2B0F" w:rsidRPr="004D44FA">
        <w:rPr>
          <w:b w:val="0"/>
          <w:sz w:val="22"/>
          <w:szCs w:val="22"/>
        </w:rPr>
        <w:t xml:space="preserve"> </w:t>
      </w:r>
      <w:r w:rsidR="004E695E" w:rsidRPr="004D44FA">
        <w:rPr>
          <w:b w:val="0"/>
          <w:sz w:val="22"/>
          <w:szCs w:val="22"/>
        </w:rPr>
        <w:t>sector</w:t>
      </w:r>
      <w:r w:rsidRPr="004D44FA">
        <w:rPr>
          <w:b w:val="0"/>
          <w:sz w:val="22"/>
          <w:szCs w:val="22"/>
        </w:rPr>
        <w:t xml:space="preserve">.  </w:t>
      </w:r>
    </w:p>
    <w:p w14:paraId="5FD5FE8C" w14:textId="77777777" w:rsidR="000764BB" w:rsidRPr="004D44FA" w:rsidRDefault="000764BB" w:rsidP="004D44FA">
      <w:pPr>
        <w:pStyle w:val="Heading1"/>
        <w:spacing w:line="264" w:lineRule="auto"/>
        <w:ind w:left="-5"/>
      </w:pPr>
      <w:r w:rsidRPr="004D44FA">
        <w:t xml:space="preserve">Essential requirements                   </w:t>
      </w:r>
    </w:p>
    <w:p w14:paraId="200B5A1F" w14:textId="56639B17" w:rsidR="00461572" w:rsidRPr="00461572" w:rsidRDefault="00256FEC" w:rsidP="004D44FA">
      <w:pPr>
        <w:pStyle w:val="ListParagraph"/>
        <w:numPr>
          <w:ilvl w:val="0"/>
          <w:numId w:val="17"/>
        </w:numPr>
        <w:spacing w:after="120" w:line="264" w:lineRule="auto"/>
        <w:rPr>
          <w:rFonts w:cs="Arial"/>
        </w:rPr>
      </w:pPr>
      <w:r>
        <w:rPr>
          <w:rFonts w:cs="Arial"/>
        </w:rPr>
        <w:t>Tertiary qualification or similar experience</w:t>
      </w:r>
    </w:p>
    <w:p w14:paraId="3E2BCF7D" w14:textId="0F3811B4" w:rsidR="00AA6A89" w:rsidRPr="00A546AE" w:rsidRDefault="00AA6A89" w:rsidP="00AA6A89">
      <w:pPr>
        <w:pStyle w:val="ListParagraph"/>
        <w:numPr>
          <w:ilvl w:val="0"/>
          <w:numId w:val="17"/>
        </w:numPr>
        <w:spacing w:after="120" w:line="264" w:lineRule="auto"/>
        <w:rPr>
          <w:rFonts w:cs="Arial"/>
        </w:rPr>
      </w:pPr>
      <w:r w:rsidRPr="00A546AE">
        <w:rPr>
          <w:rFonts w:cs="Arial"/>
        </w:rPr>
        <w:t>Experience in role</w:t>
      </w:r>
      <w:r>
        <w:rPr>
          <w:rFonts w:cs="Arial"/>
        </w:rPr>
        <w:t>s</w:t>
      </w:r>
      <w:r w:rsidRPr="00A546AE">
        <w:rPr>
          <w:rFonts w:cs="Arial"/>
        </w:rPr>
        <w:t xml:space="preserve"> responsible for Office 365 CRM</w:t>
      </w:r>
      <w:r>
        <w:rPr>
          <w:rFonts w:cs="Arial"/>
        </w:rPr>
        <w:t xml:space="preserve">, </w:t>
      </w:r>
      <w:proofErr w:type="gramStart"/>
      <w:r>
        <w:rPr>
          <w:rFonts w:cs="Arial"/>
        </w:rPr>
        <w:t>Salesforce</w:t>
      </w:r>
      <w:proofErr w:type="gramEnd"/>
      <w:r w:rsidRPr="00A546AE">
        <w:rPr>
          <w:rFonts w:cs="Arial"/>
        </w:rPr>
        <w:t xml:space="preserve"> or other platform</w:t>
      </w:r>
      <w:r w:rsidR="00470AE4">
        <w:rPr>
          <w:rFonts w:cs="Arial"/>
        </w:rPr>
        <w:t xml:space="preserve"> </w:t>
      </w:r>
      <w:r w:rsidR="000408BC">
        <w:rPr>
          <w:rFonts w:cs="Arial"/>
        </w:rPr>
        <w:t>and fully proficient in these tools</w:t>
      </w:r>
    </w:p>
    <w:p w14:paraId="6E8D0EC8" w14:textId="2DA29F8C" w:rsidR="00461572" w:rsidRPr="00A546AE" w:rsidRDefault="00461572" w:rsidP="004D44FA">
      <w:pPr>
        <w:pStyle w:val="ListParagraph"/>
        <w:numPr>
          <w:ilvl w:val="0"/>
          <w:numId w:val="17"/>
        </w:numPr>
        <w:spacing w:after="120" w:line="264" w:lineRule="auto"/>
        <w:rPr>
          <w:rFonts w:cs="Arial"/>
        </w:rPr>
      </w:pPr>
      <w:r w:rsidRPr="00A546AE">
        <w:rPr>
          <w:rFonts w:cs="Arial"/>
        </w:rPr>
        <w:t>Strong digital</w:t>
      </w:r>
      <w:r w:rsidR="00AA6A89">
        <w:rPr>
          <w:rFonts w:cs="Arial"/>
        </w:rPr>
        <w:t>, data manipulation</w:t>
      </w:r>
      <w:r w:rsidR="001F0DF8" w:rsidRPr="00A546AE">
        <w:rPr>
          <w:rFonts w:cs="Arial"/>
        </w:rPr>
        <w:t xml:space="preserve"> and </w:t>
      </w:r>
      <w:r w:rsidRPr="00A546AE">
        <w:rPr>
          <w:rFonts w:cs="Arial"/>
        </w:rPr>
        <w:t>commercial acumen</w:t>
      </w:r>
      <w:r w:rsidR="00317374" w:rsidRPr="00A546AE">
        <w:rPr>
          <w:rFonts w:cs="Arial"/>
        </w:rPr>
        <w:t xml:space="preserve"> </w:t>
      </w:r>
    </w:p>
    <w:p w14:paraId="3A5CDA5D" w14:textId="507FE3FB" w:rsidR="00461572" w:rsidRPr="00A546AE" w:rsidRDefault="00461572" w:rsidP="004D44FA">
      <w:pPr>
        <w:pStyle w:val="ListParagraph"/>
        <w:numPr>
          <w:ilvl w:val="0"/>
          <w:numId w:val="17"/>
        </w:numPr>
        <w:spacing w:after="120" w:line="264" w:lineRule="auto"/>
        <w:rPr>
          <w:rFonts w:cs="Arial"/>
        </w:rPr>
      </w:pPr>
      <w:r w:rsidRPr="00A546AE">
        <w:rPr>
          <w:rFonts w:cs="Arial"/>
        </w:rPr>
        <w:t>Previous experience in sales or business development environments</w:t>
      </w:r>
    </w:p>
    <w:p w14:paraId="1732043E" w14:textId="77777777" w:rsidR="00461572" w:rsidRPr="00A546AE" w:rsidRDefault="00461572" w:rsidP="004D44FA">
      <w:pPr>
        <w:pStyle w:val="ListParagraph"/>
        <w:numPr>
          <w:ilvl w:val="0"/>
          <w:numId w:val="17"/>
        </w:numPr>
        <w:spacing w:after="120" w:line="264" w:lineRule="auto"/>
        <w:rPr>
          <w:rFonts w:cs="Arial"/>
        </w:rPr>
      </w:pPr>
      <w:r w:rsidRPr="00A546AE">
        <w:rPr>
          <w:rFonts w:cs="Arial"/>
        </w:rPr>
        <w:t>Knowledge of account management &amp; business development practices</w:t>
      </w:r>
    </w:p>
    <w:p w14:paraId="10A6BA50" w14:textId="77777777" w:rsidR="00C17A3A" w:rsidRPr="00A546AE" w:rsidRDefault="00C17A3A" w:rsidP="00C17A3A">
      <w:pPr>
        <w:pStyle w:val="ListParagraph"/>
        <w:numPr>
          <w:ilvl w:val="0"/>
          <w:numId w:val="17"/>
        </w:numPr>
        <w:spacing w:after="120" w:line="264" w:lineRule="auto"/>
        <w:rPr>
          <w:rFonts w:cs="Arial"/>
        </w:rPr>
      </w:pPr>
      <w:r w:rsidRPr="00A546AE">
        <w:rPr>
          <w:rFonts w:cs="Arial"/>
        </w:rPr>
        <w:t xml:space="preserve">Current NSW Driver’s </w:t>
      </w:r>
      <w:proofErr w:type="spellStart"/>
      <w:r w:rsidRPr="00A546AE">
        <w:rPr>
          <w:rFonts w:cs="Arial"/>
        </w:rPr>
        <w:t>Licence</w:t>
      </w:r>
      <w:proofErr w:type="spellEnd"/>
      <w:r w:rsidRPr="00A546AE">
        <w:rPr>
          <w:rFonts w:cs="Arial"/>
        </w:rPr>
        <w:t xml:space="preserve">. </w:t>
      </w:r>
    </w:p>
    <w:p w14:paraId="0553D02E" w14:textId="77777777" w:rsidR="000B2FCE" w:rsidRPr="004D44FA" w:rsidRDefault="000B2FCE" w:rsidP="004D44FA">
      <w:pPr>
        <w:pStyle w:val="Heading1"/>
        <w:spacing w:line="264" w:lineRule="auto"/>
      </w:pPr>
      <w:r w:rsidRPr="004D44FA">
        <w:t>Capabilities for the role</w:t>
      </w:r>
    </w:p>
    <w:p w14:paraId="7B661B98" w14:textId="77777777" w:rsidR="000B2FCE" w:rsidRPr="004D44FA" w:rsidRDefault="000B2FCE" w:rsidP="004D44FA">
      <w:pPr>
        <w:spacing w:after="120" w:line="264" w:lineRule="auto"/>
        <w:rPr>
          <w:rFonts w:cs="Arial"/>
        </w:rPr>
      </w:pPr>
      <w:r w:rsidRPr="004D44FA">
        <w:rPr>
          <w:rFonts w:cs="Arial"/>
        </w:rPr>
        <w:t xml:space="preserve">The </w:t>
      </w:r>
      <w:hyperlink r:id="rId8" w:history="1">
        <w:r w:rsidRPr="004D44FA">
          <w:rPr>
            <w:rStyle w:val="Hyperlink"/>
            <w:rFonts w:cs="Arial"/>
          </w:rPr>
          <w:t>NSW public sector capability framework</w:t>
        </w:r>
      </w:hyperlink>
      <w:r w:rsidRPr="004D44FA">
        <w:rPr>
          <w:rFonts w:cs="Arial"/>
        </w:rPr>
        <w:t xml:space="preserve"> describes the capabilities (knowledge, skills and abilities) needed to perform a role. There are four main groups of capabilities: personal attributes, relationships, </w:t>
      </w:r>
      <w:proofErr w:type="gramStart"/>
      <w:r w:rsidRPr="004D44FA">
        <w:rPr>
          <w:rFonts w:cs="Arial"/>
        </w:rPr>
        <w:t>results</w:t>
      </w:r>
      <w:proofErr w:type="gramEnd"/>
      <w:r w:rsidRPr="004D44FA">
        <w:rPr>
          <w:rFonts w:cs="Arial"/>
        </w:rPr>
        <w:t xml:space="preserve">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173DA0D7" w14:textId="77777777" w:rsidR="000B2FCE" w:rsidRPr="004D44FA" w:rsidRDefault="000B2FCE" w:rsidP="004D44FA">
      <w:pPr>
        <w:spacing w:after="120" w:line="264" w:lineRule="auto"/>
        <w:rPr>
          <w:rFonts w:cs="Arial"/>
        </w:rPr>
      </w:pPr>
      <w:r w:rsidRPr="004D44FA">
        <w:rPr>
          <w:rFonts w:cs="Arial"/>
        </w:rPr>
        <w:t xml:space="preserve">The capabilities are separated into </w:t>
      </w:r>
      <w:r w:rsidRPr="004D44FA">
        <w:rPr>
          <w:rFonts w:cs="Arial"/>
          <w:b/>
        </w:rPr>
        <w:t>focus capabilities</w:t>
      </w:r>
      <w:r w:rsidRPr="004D44FA">
        <w:rPr>
          <w:rFonts w:cs="Arial"/>
        </w:rPr>
        <w:t xml:space="preserve"> and </w:t>
      </w:r>
      <w:r w:rsidRPr="004D44FA">
        <w:rPr>
          <w:rFonts w:cs="Arial"/>
          <w:b/>
        </w:rPr>
        <w:t>complementary capabilities</w:t>
      </w:r>
      <w:r w:rsidRPr="004D44FA">
        <w:rPr>
          <w:rFonts w:cs="Arial"/>
        </w:rPr>
        <w:t xml:space="preserve">. </w:t>
      </w:r>
    </w:p>
    <w:p w14:paraId="32500D15" w14:textId="77777777" w:rsidR="000B2FCE" w:rsidRPr="004D44FA" w:rsidRDefault="000B2FCE" w:rsidP="004D44FA">
      <w:pPr>
        <w:pStyle w:val="Heading1"/>
        <w:spacing w:line="264" w:lineRule="auto"/>
      </w:pPr>
      <w:r w:rsidRPr="004D44FA">
        <w:t>Focus capabilities</w:t>
      </w:r>
    </w:p>
    <w:p w14:paraId="4412A237" w14:textId="77777777" w:rsidR="000B2FCE" w:rsidRPr="004D44FA" w:rsidRDefault="000B2FCE" w:rsidP="004D44FA">
      <w:pPr>
        <w:pStyle w:val="PlainText"/>
        <w:spacing w:after="120" w:line="264" w:lineRule="auto"/>
        <w:rPr>
          <w:rFonts w:ascii="Arial" w:hAnsi="Arial" w:cs="Arial"/>
          <w:szCs w:val="22"/>
          <w:lang w:val="en-US"/>
        </w:rPr>
      </w:pPr>
      <w:r w:rsidRPr="004D44FA">
        <w:rPr>
          <w:rFonts w:ascii="Arial" w:hAnsi="Arial" w:cs="Arial"/>
          <w:i/>
          <w:szCs w:val="22"/>
          <w:lang w:val="en-US"/>
        </w:rPr>
        <w:t>Focus capabilities</w:t>
      </w:r>
      <w:r w:rsidRPr="004D44FA">
        <w:rPr>
          <w:rFonts w:ascii="Arial" w:hAnsi="Arial" w:cs="Arial"/>
          <w:szCs w:val="22"/>
          <w:lang w:val="en-US"/>
        </w:rPr>
        <w:t xml:space="preserve"> are the capabilities considered the most important for effective performance of the role. These capabilities will be assessed at recruitment. </w:t>
      </w:r>
    </w:p>
    <w:p w14:paraId="19E5EBAE" w14:textId="77777777" w:rsidR="000B2FCE" w:rsidRPr="004D44FA" w:rsidRDefault="000B2FCE" w:rsidP="004D44FA">
      <w:pPr>
        <w:pStyle w:val="PlainText"/>
        <w:spacing w:after="120" w:line="264" w:lineRule="auto"/>
        <w:rPr>
          <w:rFonts w:ascii="Arial" w:hAnsi="Arial" w:cs="Arial"/>
          <w:szCs w:val="22"/>
          <w:lang w:val="en-US"/>
        </w:rPr>
      </w:pPr>
      <w:r w:rsidRPr="004D44FA">
        <w:rPr>
          <w:rFonts w:ascii="Arial" w:hAnsi="Arial" w:cs="Arial"/>
          <w:szCs w:val="22"/>
          <w:lang w:val="en-US"/>
        </w:rPr>
        <w:t xml:space="preserve">The focus capabilities for this role are shown below with a brief explanation of what each capability covers and the indicators describing the types of </w:t>
      </w:r>
      <w:proofErr w:type="spellStart"/>
      <w:r w:rsidRPr="004D44FA">
        <w:rPr>
          <w:rFonts w:ascii="Arial" w:hAnsi="Arial" w:cs="Arial"/>
          <w:szCs w:val="22"/>
          <w:lang w:val="en-US"/>
        </w:rPr>
        <w:t>behaviours</w:t>
      </w:r>
      <w:proofErr w:type="spellEnd"/>
      <w:r w:rsidRPr="004D44FA">
        <w:rPr>
          <w:rFonts w:ascii="Arial" w:hAnsi="Arial" w:cs="Arial"/>
          <w:szCs w:val="22"/>
          <w:lang w:val="en-US"/>
        </w:rPr>
        <w:t xml:space="preserve"> expected at each level.</w:t>
      </w:r>
    </w:p>
    <w:p w14:paraId="248F2191" w14:textId="77777777" w:rsidR="000B2FCE" w:rsidRPr="00BB12E9" w:rsidRDefault="000B2FCE" w:rsidP="000B2FCE">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0B2FCE" w:rsidRPr="00803E47" w14:paraId="163B5414" w14:textId="77777777" w:rsidTr="00130987">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20789B9" w14:textId="77777777" w:rsidR="000B2FCE" w:rsidRPr="00803E47" w:rsidRDefault="000B2FCE" w:rsidP="00130987">
            <w:pPr>
              <w:pStyle w:val="TableTextWhite0"/>
              <w:keepNext/>
              <w:jc w:val="both"/>
            </w:pPr>
            <w:r w:rsidRPr="00051E80">
              <w:rPr>
                <w:sz w:val="24"/>
                <w:szCs w:val="24"/>
              </w:rPr>
              <w:lastRenderedPageBreak/>
              <w:t>FOCUS CAPABILITIES</w:t>
            </w:r>
          </w:p>
        </w:tc>
      </w:tr>
      <w:tr w:rsidR="000B2FCE" w:rsidRPr="00C978B9" w14:paraId="6218994E" w14:textId="77777777" w:rsidTr="0013098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D153CE2" w14:textId="77777777" w:rsidR="000B2FCE" w:rsidRPr="00C978B9" w:rsidRDefault="000B2FCE" w:rsidP="00130987">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2CD9E17" w14:textId="77777777" w:rsidR="000B2FCE" w:rsidRPr="00C978B9" w:rsidRDefault="000B2FCE" w:rsidP="00130987">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536B917" w14:textId="77777777" w:rsidR="000B2FCE" w:rsidRDefault="000B2FCE" w:rsidP="00130987">
            <w:pPr>
              <w:pStyle w:val="TableText"/>
              <w:keepNext/>
              <w:rPr>
                <w:b/>
              </w:rPr>
            </w:pPr>
          </w:p>
        </w:tc>
        <w:tc>
          <w:tcPr>
            <w:tcW w:w="4770" w:type="dxa"/>
            <w:tcBorders>
              <w:bottom w:val="single" w:sz="12" w:space="0" w:color="auto"/>
            </w:tcBorders>
            <w:shd w:val="clear" w:color="auto" w:fill="BCBEC0"/>
          </w:tcPr>
          <w:p w14:paraId="6F676DEF" w14:textId="77777777" w:rsidR="000B2FCE" w:rsidRDefault="000B2FCE" w:rsidP="00130987">
            <w:pPr>
              <w:pStyle w:val="TableText"/>
              <w:keepNext/>
              <w:rPr>
                <w:b/>
              </w:rPr>
            </w:pPr>
            <w:r>
              <w:rPr>
                <w:b/>
              </w:rPr>
              <w:t>Behavioural indicators</w:t>
            </w:r>
          </w:p>
        </w:tc>
        <w:tc>
          <w:tcPr>
            <w:tcW w:w="1606" w:type="dxa"/>
            <w:tcBorders>
              <w:bottom w:val="single" w:sz="12" w:space="0" w:color="auto"/>
            </w:tcBorders>
            <w:shd w:val="clear" w:color="auto" w:fill="BCBEC0"/>
          </w:tcPr>
          <w:p w14:paraId="6DF16E12" w14:textId="77777777" w:rsidR="000B2FCE" w:rsidRDefault="000B2FCE" w:rsidP="00130987">
            <w:pPr>
              <w:pStyle w:val="TableText"/>
              <w:keepNext/>
              <w:jc w:val="both"/>
              <w:rPr>
                <w:b/>
              </w:rPr>
            </w:pPr>
            <w:r>
              <w:rPr>
                <w:b/>
              </w:rPr>
              <w:t xml:space="preserve">Level </w:t>
            </w:r>
          </w:p>
        </w:tc>
      </w:tr>
      <w:tr w:rsidR="000B2FCE" w:rsidRPr="00C978B9" w14:paraId="1AA81856" w14:textId="77777777" w:rsidTr="00130987">
        <w:tc>
          <w:tcPr>
            <w:tcW w:w="1406" w:type="dxa"/>
            <w:tcBorders>
              <w:bottom w:val="single" w:sz="4" w:space="0" w:color="BCBEC0"/>
            </w:tcBorders>
          </w:tcPr>
          <w:p w14:paraId="64BE2D69" w14:textId="77777777" w:rsidR="000B2FCE" w:rsidRPr="00C978B9" w:rsidRDefault="000B2FCE" w:rsidP="00130987">
            <w:pPr>
              <w:keepNext/>
            </w:pPr>
            <w:r>
              <w:rPr>
                <w:noProof/>
                <w:lang w:eastAsia="en-AU"/>
              </w:rPr>
              <w:drawing>
                <wp:inline distT="0" distB="0" distL="0" distR="0" wp14:anchorId="18D5D7E2" wp14:editId="5EC7B08C">
                  <wp:extent cx="847725" cy="8477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EE0FA72" w14:textId="7F298658" w:rsidR="000B2FCE" w:rsidRPr="00A8226F" w:rsidRDefault="001552A0" w:rsidP="00130987">
            <w:pPr>
              <w:pStyle w:val="TableText"/>
              <w:keepNext/>
              <w:rPr>
                <w:b/>
              </w:rPr>
            </w:pPr>
            <w:r>
              <w:rPr>
                <w:b/>
              </w:rPr>
              <w:t>Manage Self</w:t>
            </w:r>
          </w:p>
          <w:p w14:paraId="47F4D76F" w14:textId="27C81CB9" w:rsidR="000B2FCE" w:rsidRPr="00AA57E3" w:rsidRDefault="001552A0" w:rsidP="00130987">
            <w:pPr>
              <w:pStyle w:val="TableText"/>
              <w:keepNext/>
            </w:pPr>
            <w:r w:rsidRPr="001552A0">
              <w:t>Show drive and motivation, an ability to self-reflect and a commitment to learning</w:t>
            </w:r>
          </w:p>
        </w:tc>
        <w:tc>
          <w:tcPr>
            <w:tcW w:w="4770" w:type="dxa"/>
            <w:tcBorders>
              <w:bottom w:val="single" w:sz="4" w:space="0" w:color="BCBEC0"/>
            </w:tcBorders>
          </w:tcPr>
          <w:p w14:paraId="1E27E660" w14:textId="0DA3E42E" w:rsidR="009A32FA" w:rsidRDefault="009A32FA" w:rsidP="00AC54FC">
            <w:pPr>
              <w:pStyle w:val="TableBullet"/>
            </w:pPr>
            <w:r>
              <w:t>Keep up to date with relevant</w:t>
            </w:r>
            <w:r w:rsidR="005539B4">
              <w:t xml:space="preserve"> </w:t>
            </w:r>
            <w:r>
              <w:t>contemporary knowledge</w:t>
            </w:r>
            <w:r w:rsidR="005539B4">
              <w:t xml:space="preserve"> </w:t>
            </w:r>
            <w:r>
              <w:t>and practices</w:t>
            </w:r>
          </w:p>
          <w:p w14:paraId="70EA9EA0" w14:textId="041175AF" w:rsidR="009A32FA" w:rsidRDefault="009A32FA" w:rsidP="00FD6096">
            <w:pPr>
              <w:pStyle w:val="TableBullet"/>
            </w:pPr>
            <w:r>
              <w:t>Look for and take advantage</w:t>
            </w:r>
            <w:r w:rsidR="005539B4">
              <w:t xml:space="preserve"> </w:t>
            </w:r>
            <w:r>
              <w:t>of opportunities to learn new</w:t>
            </w:r>
            <w:r w:rsidR="005539B4">
              <w:t xml:space="preserve"> </w:t>
            </w:r>
            <w:r>
              <w:t>skills and develop strengths</w:t>
            </w:r>
          </w:p>
          <w:p w14:paraId="31AC1470" w14:textId="1B271710" w:rsidR="009A32FA" w:rsidRDefault="009A32FA" w:rsidP="006B1303">
            <w:pPr>
              <w:pStyle w:val="TableBullet"/>
            </w:pPr>
            <w:r>
              <w:t>Show commitment to achieving</w:t>
            </w:r>
            <w:r w:rsidR="005539B4">
              <w:t xml:space="preserve"> </w:t>
            </w:r>
            <w:r>
              <w:t>challenging goals</w:t>
            </w:r>
          </w:p>
          <w:p w14:paraId="51B99BC0" w14:textId="7E0B2F8B" w:rsidR="009A32FA" w:rsidRDefault="009A32FA" w:rsidP="00A001FA">
            <w:pPr>
              <w:pStyle w:val="TableBullet"/>
            </w:pPr>
            <w:r>
              <w:t>Examine and reflect on</w:t>
            </w:r>
            <w:r w:rsidR="005539B4">
              <w:t xml:space="preserve"> </w:t>
            </w:r>
            <w:r>
              <w:t>own performance</w:t>
            </w:r>
          </w:p>
          <w:p w14:paraId="2A4218F6" w14:textId="1DDD1F3C" w:rsidR="009A32FA" w:rsidRDefault="009A32FA" w:rsidP="008F0801">
            <w:pPr>
              <w:pStyle w:val="TableBullet"/>
            </w:pPr>
            <w:r>
              <w:t>Seek and respond positively</w:t>
            </w:r>
            <w:r w:rsidR="005539B4">
              <w:t xml:space="preserve"> </w:t>
            </w:r>
            <w:r>
              <w:t>to constructive feedback</w:t>
            </w:r>
            <w:r w:rsidR="005539B4">
              <w:t xml:space="preserve"> </w:t>
            </w:r>
            <w:r>
              <w:t>and guidance</w:t>
            </w:r>
          </w:p>
          <w:p w14:paraId="50EDADBA" w14:textId="624DDF37" w:rsidR="000B2FCE" w:rsidRPr="00AA57E3" w:rsidRDefault="009A32FA" w:rsidP="005539B4">
            <w:pPr>
              <w:pStyle w:val="TableBullet"/>
            </w:pPr>
            <w:r>
              <w:t>Demonstrate and maintain a high</w:t>
            </w:r>
            <w:r w:rsidR="005539B4">
              <w:t xml:space="preserve"> </w:t>
            </w:r>
            <w:r>
              <w:t>level of personal motivation</w:t>
            </w:r>
          </w:p>
        </w:tc>
        <w:tc>
          <w:tcPr>
            <w:tcW w:w="1606" w:type="dxa"/>
            <w:tcBorders>
              <w:bottom w:val="single" w:sz="4" w:space="0" w:color="BCBEC0"/>
            </w:tcBorders>
          </w:tcPr>
          <w:p w14:paraId="492E921C" w14:textId="727229AB" w:rsidR="000B2FCE" w:rsidRDefault="00DB2D27" w:rsidP="00130987">
            <w:pPr>
              <w:pStyle w:val="TableBullet"/>
              <w:numPr>
                <w:ilvl w:val="0"/>
                <w:numId w:val="0"/>
              </w:numPr>
              <w:jc w:val="both"/>
            </w:pPr>
            <w:r>
              <w:t>Adept</w:t>
            </w:r>
          </w:p>
        </w:tc>
      </w:tr>
      <w:tr w:rsidR="000B2FCE" w:rsidRPr="00C978B9" w14:paraId="739BDC13" w14:textId="77777777" w:rsidTr="00130987">
        <w:tc>
          <w:tcPr>
            <w:tcW w:w="1406" w:type="dxa"/>
            <w:tcBorders>
              <w:bottom w:val="single" w:sz="4" w:space="0" w:color="BCBEC0"/>
            </w:tcBorders>
          </w:tcPr>
          <w:p w14:paraId="3DBA5EC1" w14:textId="77777777" w:rsidR="000B2FCE" w:rsidRPr="00C978B9" w:rsidRDefault="000B2FCE" w:rsidP="00130987">
            <w:pPr>
              <w:keepNext/>
            </w:pPr>
            <w:r>
              <w:rPr>
                <w:noProof/>
                <w:lang w:eastAsia="en-AU"/>
              </w:rPr>
              <w:drawing>
                <wp:inline distT="0" distB="0" distL="0" distR="0" wp14:anchorId="2DCCD496" wp14:editId="26043D49">
                  <wp:extent cx="847725" cy="8477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31D1DED7" w14:textId="77777777" w:rsidR="000B2FCE" w:rsidRPr="00A8226F" w:rsidRDefault="000B2FCE" w:rsidP="00130987">
            <w:pPr>
              <w:pStyle w:val="TableText"/>
              <w:keepNext/>
              <w:rPr>
                <w:b/>
              </w:rPr>
            </w:pPr>
            <w:r>
              <w:rPr>
                <w:b/>
              </w:rPr>
              <w:t>Communicate Effectively</w:t>
            </w:r>
          </w:p>
          <w:p w14:paraId="5B5EB7F1" w14:textId="77777777" w:rsidR="000B2FCE" w:rsidRPr="00AA57E3" w:rsidRDefault="000B2FCE" w:rsidP="00130987">
            <w:pPr>
              <w:pStyle w:val="TableText"/>
              <w:keepNext/>
            </w:pPr>
            <w:r>
              <w:t>Communicate clearly, actively listen to others, and respond with understanding and respect</w:t>
            </w:r>
          </w:p>
        </w:tc>
        <w:tc>
          <w:tcPr>
            <w:tcW w:w="4770" w:type="dxa"/>
            <w:tcBorders>
              <w:bottom w:val="single" w:sz="4" w:space="0" w:color="BCBEC0"/>
            </w:tcBorders>
          </w:tcPr>
          <w:p w14:paraId="5C75025B" w14:textId="6E653395" w:rsidR="00530864" w:rsidRDefault="00530864" w:rsidP="00B71C62">
            <w:pPr>
              <w:pStyle w:val="TableBullet"/>
            </w:pPr>
            <w:r>
              <w:t>Present with credibility, engage diverse audiences and test levels of understanding</w:t>
            </w:r>
          </w:p>
          <w:p w14:paraId="6E3DFEBE" w14:textId="45CC9776" w:rsidR="00530864" w:rsidRDefault="00530864" w:rsidP="00DE137F">
            <w:pPr>
              <w:pStyle w:val="TableBullet"/>
            </w:pPr>
            <w:r>
              <w:t>Translate technical and complex information clearly and concisely for diverse audiences</w:t>
            </w:r>
          </w:p>
          <w:p w14:paraId="74521CC8" w14:textId="1807C247" w:rsidR="00530864" w:rsidRDefault="00530864" w:rsidP="00595B2D">
            <w:pPr>
              <w:pStyle w:val="TableBullet"/>
            </w:pPr>
            <w:r>
              <w:t xml:space="preserve">Create opportunities for others to contribute to discussion and debate </w:t>
            </w:r>
          </w:p>
          <w:p w14:paraId="5C8C3AE2" w14:textId="48EF6EDC" w:rsidR="00530864" w:rsidRDefault="00530864" w:rsidP="00446A45">
            <w:pPr>
              <w:pStyle w:val="TableBullet"/>
            </w:pPr>
            <w:r>
              <w:t>Contribute to and promote information sharing across the organisation</w:t>
            </w:r>
          </w:p>
          <w:p w14:paraId="0858F559" w14:textId="69D56BB3" w:rsidR="00530864" w:rsidRDefault="00530864" w:rsidP="00F16AB2">
            <w:pPr>
              <w:pStyle w:val="TableBullet"/>
            </w:pPr>
            <w:r>
              <w:t>Manage complex communications that involve understanding and responding to multiple and divergent viewpoints</w:t>
            </w:r>
          </w:p>
          <w:p w14:paraId="39412930" w14:textId="71AF2B0F" w:rsidR="00530864" w:rsidRDefault="00530864" w:rsidP="00E20E25">
            <w:pPr>
              <w:pStyle w:val="TableBullet"/>
            </w:pPr>
            <w:r>
              <w:t>Explore creative ways to engage diverse audiences and communicate information</w:t>
            </w:r>
          </w:p>
          <w:p w14:paraId="0DA6F10D" w14:textId="07C1821C" w:rsidR="00530864" w:rsidRDefault="00530864" w:rsidP="006F711D">
            <w:pPr>
              <w:pStyle w:val="TableBullet"/>
            </w:pPr>
            <w:r>
              <w:t>Adjust style and approach to optimise outcomes</w:t>
            </w:r>
          </w:p>
          <w:p w14:paraId="6D825758" w14:textId="50392DFD" w:rsidR="000B2FCE" w:rsidRPr="00AA57E3" w:rsidRDefault="00530864" w:rsidP="005539B4">
            <w:pPr>
              <w:pStyle w:val="TableBullet"/>
            </w:pPr>
            <w:r>
              <w:t>Write fluently and persuasively in plain English and in a range of styles and formats</w:t>
            </w:r>
          </w:p>
        </w:tc>
        <w:tc>
          <w:tcPr>
            <w:tcW w:w="1606" w:type="dxa"/>
            <w:tcBorders>
              <w:bottom w:val="single" w:sz="4" w:space="0" w:color="BCBEC0"/>
            </w:tcBorders>
          </w:tcPr>
          <w:p w14:paraId="3C5DC002" w14:textId="4641986C" w:rsidR="000B2FCE" w:rsidRDefault="000D3A3E" w:rsidP="00130987">
            <w:pPr>
              <w:pStyle w:val="TableBullet"/>
              <w:numPr>
                <w:ilvl w:val="0"/>
                <w:numId w:val="0"/>
              </w:numPr>
              <w:jc w:val="both"/>
            </w:pPr>
            <w:r>
              <w:t>Advanced</w:t>
            </w:r>
          </w:p>
        </w:tc>
      </w:tr>
      <w:tr w:rsidR="00A542E8" w:rsidRPr="00C978B9" w14:paraId="22E3B0BD" w14:textId="77777777" w:rsidTr="00130987">
        <w:tc>
          <w:tcPr>
            <w:tcW w:w="1406" w:type="dxa"/>
            <w:tcBorders>
              <w:bottom w:val="single" w:sz="4" w:space="0" w:color="BCBEC0"/>
            </w:tcBorders>
          </w:tcPr>
          <w:p w14:paraId="5B30C922" w14:textId="77777777" w:rsidR="00A542E8" w:rsidRDefault="00A542E8" w:rsidP="00130987">
            <w:pPr>
              <w:keepNext/>
              <w:rPr>
                <w:noProof/>
                <w:lang w:eastAsia="en-AU"/>
              </w:rPr>
            </w:pPr>
          </w:p>
        </w:tc>
        <w:tc>
          <w:tcPr>
            <w:tcW w:w="2971" w:type="dxa"/>
            <w:gridSpan w:val="2"/>
            <w:tcBorders>
              <w:bottom w:val="single" w:sz="4" w:space="0" w:color="BCBEC0"/>
            </w:tcBorders>
          </w:tcPr>
          <w:p w14:paraId="49F74678" w14:textId="77777777" w:rsidR="00A542E8" w:rsidRDefault="007E3732" w:rsidP="00130987">
            <w:pPr>
              <w:pStyle w:val="TableText"/>
              <w:keepNext/>
              <w:rPr>
                <w:b/>
              </w:rPr>
            </w:pPr>
            <w:r>
              <w:rPr>
                <w:b/>
              </w:rPr>
              <w:t>Commit to Customer Service</w:t>
            </w:r>
          </w:p>
          <w:p w14:paraId="79A10C51" w14:textId="2F34A0E1" w:rsidR="007E3732" w:rsidRPr="001A47AA" w:rsidRDefault="007E3732" w:rsidP="00130987">
            <w:pPr>
              <w:pStyle w:val="TableText"/>
              <w:keepNext/>
              <w:rPr>
                <w:bCs/>
              </w:rPr>
            </w:pPr>
            <w:r w:rsidRPr="001A47AA">
              <w:rPr>
                <w:bCs/>
              </w:rPr>
              <w:t>Provide customer-focused services in line with public sector and organisational objectives</w:t>
            </w:r>
          </w:p>
        </w:tc>
        <w:tc>
          <w:tcPr>
            <w:tcW w:w="4770" w:type="dxa"/>
            <w:tcBorders>
              <w:bottom w:val="single" w:sz="4" w:space="0" w:color="BCBEC0"/>
            </w:tcBorders>
          </w:tcPr>
          <w:p w14:paraId="30840FDD" w14:textId="13E02AA7" w:rsidR="006551FE" w:rsidRDefault="006551FE" w:rsidP="00257DF7">
            <w:pPr>
              <w:pStyle w:val="TableBullet"/>
            </w:pPr>
            <w:r>
              <w:t>Promote a customer-focused culture in the organisation and consider new ways of working</w:t>
            </w:r>
            <w:r w:rsidR="00507CF3">
              <w:t xml:space="preserve"> </w:t>
            </w:r>
            <w:r>
              <w:t>to improve customer experience</w:t>
            </w:r>
          </w:p>
          <w:p w14:paraId="21B11709" w14:textId="29A43855" w:rsidR="006551FE" w:rsidRDefault="006551FE" w:rsidP="002B712B">
            <w:pPr>
              <w:pStyle w:val="TableBullet"/>
            </w:pPr>
            <w:r>
              <w:t>Ensure systems are in place to</w:t>
            </w:r>
            <w:r w:rsidR="00507CF3">
              <w:t xml:space="preserve"> </w:t>
            </w:r>
            <w:r>
              <w:t>capture customer service insights</w:t>
            </w:r>
            <w:r w:rsidR="00507CF3">
              <w:t xml:space="preserve"> </w:t>
            </w:r>
            <w:r>
              <w:t>to improve services</w:t>
            </w:r>
          </w:p>
          <w:p w14:paraId="7240911D" w14:textId="58735A49" w:rsidR="006551FE" w:rsidRDefault="006551FE" w:rsidP="00AE7CEA">
            <w:pPr>
              <w:pStyle w:val="TableBullet"/>
            </w:pPr>
            <w:r>
              <w:t>Initiate and develop</w:t>
            </w:r>
            <w:r w:rsidR="00507CF3">
              <w:t xml:space="preserve"> </w:t>
            </w:r>
            <w:r>
              <w:t>partnerships with customers</w:t>
            </w:r>
            <w:r w:rsidR="00507CF3">
              <w:t xml:space="preserve"> </w:t>
            </w:r>
            <w:r>
              <w:t>to define and evaluate service</w:t>
            </w:r>
            <w:r w:rsidR="00507CF3">
              <w:t xml:space="preserve"> </w:t>
            </w:r>
            <w:r>
              <w:t>performance outcomes</w:t>
            </w:r>
          </w:p>
          <w:p w14:paraId="65C9260D" w14:textId="657FB145" w:rsidR="006551FE" w:rsidRDefault="006551FE" w:rsidP="00F75DB1">
            <w:pPr>
              <w:pStyle w:val="TableBullet"/>
            </w:pPr>
            <w:r>
              <w:t>Promote and manage alliances</w:t>
            </w:r>
            <w:r w:rsidR="00507CF3">
              <w:t xml:space="preserve"> </w:t>
            </w:r>
            <w:r>
              <w:t>within the organisation and</w:t>
            </w:r>
            <w:r w:rsidR="00507CF3">
              <w:t xml:space="preserve"> </w:t>
            </w:r>
            <w:r>
              <w:t>across the public, private and</w:t>
            </w:r>
            <w:r w:rsidR="00507CF3">
              <w:t xml:space="preserve"> </w:t>
            </w:r>
            <w:r>
              <w:t>community sectors</w:t>
            </w:r>
          </w:p>
          <w:p w14:paraId="280436CA" w14:textId="68D108C7" w:rsidR="006551FE" w:rsidRDefault="006551FE" w:rsidP="00114C4B">
            <w:pPr>
              <w:pStyle w:val="TableBullet"/>
            </w:pPr>
            <w:r>
              <w:t>Liaise with senior stakeholders</w:t>
            </w:r>
            <w:r w:rsidR="00507CF3">
              <w:t xml:space="preserve"> </w:t>
            </w:r>
            <w:r>
              <w:t>on key issues and provide expert</w:t>
            </w:r>
            <w:r w:rsidR="00507CF3">
              <w:t xml:space="preserve"> </w:t>
            </w:r>
            <w:r>
              <w:t>and influential advice</w:t>
            </w:r>
          </w:p>
          <w:p w14:paraId="377DC00E" w14:textId="6964BD9C" w:rsidR="006551FE" w:rsidRDefault="006551FE" w:rsidP="00CD31D5">
            <w:pPr>
              <w:pStyle w:val="TableBullet"/>
            </w:pPr>
            <w:r>
              <w:t>Identify and incorporate the</w:t>
            </w:r>
            <w:r w:rsidR="00507CF3">
              <w:t xml:space="preserve"> </w:t>
            </w:r>
            <w:r>
              <w:t>interests and needs of customers</w:t>
            </w:r>
            <w:r w:rsidR="00507CF3">
              <w:t xml:space="preserve"> </w:t>
            </w:r>
            <w:r>
              <w:t>in business process design</w:t>
            </w:r>
            <w:r w:rsidR="00507CF3">
              <w:t xml:space="preserve"> </w:t>
            </w:r>
            <w:r>
              <w:t>and encourage new ideas and</w:t>
            </w:r>
            <w:r w:rsidR="00507CF3">
              <w:t xml:space="preserve"> </w:t>
            </w:r>
            <w:r>
              <w:t>innovative approaches</w:t>
            </w:r>
          </w:p>
          <w:p w14:paraId="32628001" w14:textId="4E172B67" w:rsidR="00A542E8" w:rsidRDefault="006551FE" w:rsidP="00507CF3">
            <w:pPr>
              <w:pStyle w:val="TableBullet"/>
            </w:pPr>
            <w:r>
              <w:t>Ensure that the organisation’s</w:t>
            </w:r>
            <w:r w:rsidR="00507CF3">
              <w:t xml:space="preserve"> </w:t>
            </w:r>
            <w:r>
              <w:t xml:space="preserve">systems, processes, </w:t>
            </w:r>
            <w:proofErr w:type="gramStart"/>
            <w:r>
              <w:t>policies</w:t>
            </w:r>
            <w:proofErr w:type="gramEnd"/>
            <w:r w:rsidR="00507CF3">
              <w:t xml:space="preserve"> </w:t>
            </w:r>
            <w:r>
              <w:t>and programs respond to</w:t>
            </w:r>
            <w:r w:rsidR="00507CF3">
              <w:t xml:space="preserve"> </w:t>
            </w:r>
            <w:r>
              <w:t>customer needs</w:t>
            </w:r>
          </w:p>
        </w:tc>
        <w:tc>
          <w:tcPr>
            <w:tcW w:w="1606" w:type="dxa"/>
            <w:tcBorders>
              <w:bottom w:val="single" w:sz="4" w:space="0" w:color="BCBEC0"/>
            </w:tcBorders>
          </w:tcPr>
          <w:p w14:paraId="07D57484" w14:textId="165A8166" w:rsidR="00A542E8" w:rsidDel="000D3A3E" w:rsidRDefault="00624C05" w:rsidP="00130987">
            <w:pPr>
              <w:pStyle w:val="TableBullet"/>
              <w:numPr>
                <w:ilvl w:val="0"/>
                <w:numId w:val="0"/>
              </w:numPr>
              <w:jc w:val="both"/>
            </w:pPr>
            <w:r>
              <w:t>Advanced</w:t>
            </w:r>
          </w:p>
        </w:tc>
      </w:tr>
      <w:tr w:rsidR="00624C05" w:rsidRPr="00C978B9" w14:paraId="136467CF" w14:textId="77777777" w:rsidTr="00130987">
        <w:tc>
          <w:tcPr>
            <w:tcW w:w="1406" w:type="dxa"/>
            <w:tcBorders>
              <w:bottom w:val="single" w:sz="4" w:space="0" w:color="BCBEC0"/>
            </w:tcBorders>
          </w:tcPr>
          <w:p w14:paraId="07D39496" w14:textId="77777777" w:rsidR="00624C05" w:rsidRDefault="00624C05" w:rsidP="00130987">
            <w:pPr>
              <w:keepNext/>
              <w:rPr>
                <w:noProof/>
                <w:lang w:eastAsia="en-AU"/>
              </w:rPr>
            </w:pPr>
          </w:p>
        </w:tc>
        <w:tc>
          <w:tcPr>
            <w:tcW w:w="2971" w:type="dxa"/>
            <w:gridSpan w:val="2"/>
            <w:tcBorders>
              <w:bottom w:val="single" w:sz="4" w:space="0" w:color="BCBEC0"/>
            </w:tcBorders>
          </w:tcPr>
          <w:p w14:paraId="3216EF77" w14:textId="77777777" w:rsidR="00624C05" w:rsidRDefault="00624C05" w:rsidP="00130987">
            <w:pPr>
              <w:pStyle w:val="TableText"/>
              <w:keepNext/>
              <w:rPr>
                <w:b/>
              </w:rPr>
            </w:pPr>
            <w:r>
              <w:rPr>
                <w:b/>
              </w:rPr>
              <w:t>Influence and Negotiate</w:t>
            </w:r>
          </w:p>
          <w:p w14:paraId="5AF8048C" w14:textId="2ED2B46A" w:rsidR="00624C05" w:rsidRPr="001A47AA" w:rsidRDefault="00624C05" w:rsidP="00130987">
            <w:pPr>
              <w:pStyle w:val="TableText"/>
              <w:keepNext/>
              <w:rPr>
                <w:bCs/>
              </w:rPr>
            </w:pPr>
            <w:r w:rsidRPr="001A47AA">
              <w:rPr>
                <w:bCs/>
              </w:rPr>
              <w:t>Gain consensus and commitment from others, and resolve issues and conflicts</w:t>
            </w:r>
          </w:p>
        </w:tc>
        <w:tc>
          <w:tcPr>
            <w:tcW w:w="4770" w:type="dxa"/>
            <w:tcBorders>
              <w:bottom w:val="single" w:sz="4" w:space="0" w:color="BCBEC0"/>
            </w:tcBorders>
          </w:tcPr>
          <w:p w14:paraId="3F9D0060" w14:textId="4C00CA88" w:rsidR="007531E5" w:rsidRDefault="007531E5" w:rsidP="009E6889">
            <w:pPr>
              <w:pStyle w:val="TableBullet"/>
            </w:pPr>
            <w:r>
              <w:t>Negotiate from an informed and credible position</w:t>
            </w:r>
          </w:p>
          <w:p w14:paraId="7BB76E52" w14:textId="36F96CFB" w:rsidR="007531E5" w:rsidRDefault="007531E5" w:rsidP="007837D9">
            <w:pPr>
              <w:pStyle w:val="TableBullet"/>
            </w:pPr>
            <w:r>
              <w:t>Lead and facilitate productive discussions with staff and stakeholders</w:t>
            </w:r>
          </w:p>
          <w:p w14:paraId="7D1799F2" w14:textId="0D7A155D" w:rsidR="007531E5" w:rsidRDefault="007531E5" w:rsidP="00334A79">
            <w:pPr>
              <w:pStyle w:val="TableBullet"/>
            </w:pPr>
            <w:r>
              <w:t xml:space="preserve">Encourage others to talk, share and debate ideas to achieve a consensus </w:t>
            </w:r>
          </w:p>
          <w:p w14:paraId="54A3B780" w14:textId="04C435A0" w:rsidR="007531E5" w:rsidRDefault="007531E5" w:rsidP="00E71945">
            <w:pPr>
              <w:pStyle w:val="TableBullet"/>
            </w:pPr>
            <w:r>
              <w:t>Recognise diverse perspectives and the need for compromise in negotiating mutually agreed outcomes</w:t>
            </w:r>
          </w:p>
          <w:p w14:paraId="1717CA14" w14:textId="6DDA71AF" w:rsidR="007531E5" w:rsidRDefault="007531E5" w:rsidP="00D115D1">
            <w:pPr>
              <w:pStyle w:val="TableBullet"/>
            </w:pPr>
            <w:r>
              <w:t>Influence others with a fair and considered approach and sound arguments</w:t>
            </w:r>
          </w:p>
          <w:p w14:paraId="7FE96D76" w14:textId="1A661181" w:rsidR="007531E5" w:rsidRDefault="007531E5" w:rsidP="008462F0">
            <w:pPr>
              <w:pStyle w:val="TableBullet"/>
            </w:pPr>
            <w:r>
              <w:t>Show sensitivity and understanding in resolving conflicts and differences</w:t>
            </w:r>
          </w:p>
          <w:p w14:paraId="48ACDEBD" w14:textId="5B297393" w:rsidR="007531E5" w:rsidRDefault="007531E5" w:rsidP="0072400C">
            <w:pPr>
              <w:pStyle w:val="TableBullet"/>
            </w:pPr>
            <w:r>
              <w:t>Manage challenging relationships with internal and external stakeholders</w:t>
            </w:r>
          </w:p>
          <w:p w14:paraId="77D368B1" w14:textId="2AE9DCD7" w:rsidR="00624C05" w:rsidRDefault="007531E5" w:rsidP="007531E5">
            <w:pPr>
              <w:pStyle w:val="TableBullet"/>
            </w:pPr>
            <w:r>
              <w:t>Anticipate and minimise conflict</w:t>
            </w:r>
          </w:p>
        </w:tc>
        <w:tc>
          <w:tcPr>
            <w:tcW w:w="1606" w:type="dxa"/>
            <w:tcBorders>
              <w:bottom w:val="single" w:sz="4" w:space="0" w:color="BCBEC0"/>
            </w:tcBorders>
          </w:tcPr>
          <w:p w14:paraId="0464357B" w14:textId="68A381A0" w:rsidR="00624C05" w:rsidRDefault="00624C05" w:rsidP="00130987">
            <w:pPr>
              <w:pStyle w:val="TableBullet"/>
              <w:numPr>
                <w:ilvl w:val="0"/>
                <w:numId w:val="0"/>
              </w:numPr>
              <w:jc w:val="both"/>
            </w:pPr>
            <w:r>
              <w:t>Adept</w:t>
            </w:r>
          </w:p>
        </w:tc>
      </w:tr>
      <w:tr w:rsidR="000B2FCE" w:rsidRPr="00C978B9" w14:paraId="70D13ECE" w14:textId="77777777" w:rsidTr="00130987">
        <w:tc>
          <w:tcPr>
            <w:tcW w:w="1406" w:type="dxa"/>
            <w:tcBorders>
              <w:bottom w:val="single" w:sz="4" w:space="0" w:color="BCBEC0"/>
            </w:tcBorders>
          </w:tcPr>
          <w:p w14:paraId="3D56AC74" w14:textId="77777777" w:rsidR="000B2FCE" w:rsidRPr="00C978B9" w:rsidRDefault="000B2FCE" w:rsidP="00130987">
            <w:pPr>
              <w:keepNext/>
            </w:pPr>
            <w:r>
              <w:rPr>
                <w:noProof/>
                <w:lang w:eastAsia="en-AU"/>
              </w:rPr>
              <w:drawing>
                <wp:inline distT="0" distB="0" distL="0" distR="0" wp14:anchorId="0BAFD53E" wp14:editId="73945614">
                  <wp:extent cx="847725" cy="847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122B92E" w14:textId="5D81439F" w:rsidR="000B2FCE" w:rsidRPr="00A8226F" w:rsidRDefault="00DD451A" w:rsidP="00130987">
            <w:pPr>
              <w:pStyle w:val="TableText"/>
              <w:keepNext/>
              <w:rPr>
                <w:b/>
              </w:rPr>
            </w:pPr>
            <w:r>
              <w:rPr>
                <w:b/>
              </w:rPr>
              <w:t>Plan and Prioritise</w:t>
            </w:r>
          </w:p>
          <w:p w14:paraId="6C26E7C9" w14:textId="430C032D" w:rsidR="000B2FCE" w:rsidRPr="00AA57E3" w:rsidRDefault="00DD451A" w:rsidP="00130987">
            <w:pPr>
              <w:pStyle w:val="TableText"/>
              <w:keepNext/>
            </w:pPr>
            <w:r w:rsidRPr="00DD451A">
              <w:t>Plan to achieve priority outcomes and respond flexibly to changing circumstances</w:t>
            </w:r>
          </w:p>
        </w:tc>
        <w:tc>
          <w:tcPr>
            <w:tcW w:w="4770" w:type="dxa"/>
            <w:tcBorders>
              <w:bottom w:val="single" w:sz="4" w:space="0" w:color="BCBEC0"/>
            </w:tcBorders>
          </w:tcPr>
          <w:p w14:paraId="07DBF1E8" w14:textId="0E6127B3" w:rsidR="000D2EF7" w:rsidRDefault="000D2EF7" w:rsidP="005D7CA1">
            <w:pPr>
              <w:pStyle w:val="TableBullet"/>
            </w:pPr>
            <w:r>
              <w:t xml:space="preserve">Consider the future aims and goals of the team, unit and organisation when prioritising own and others’ work </w:t>
            </w:r>
          </w:p>
          <w:p w14:paraId="5AA6925C" w14:textId="22D76D07" w:rsidR="000D2EF7" w:rsidRDefault="000D2EF7" w:rsidP="00D156F4">
            <w:pPr>
              <w:pStyle w:val="TableBullet"/>
            </w:pPr>
            <w:r>
              <w:t xml:space="preserve">Initiate, prioritise, consult </w:t>
            </w:r>
            <w:proofErr w:type="gramStart"/>
            <w:r>
              <w:t>on</w:t>
            </w:r>
            <w:proofErr w:type="gramEnd"/>
            <w:r>
              <w:t xml:space="preserve"> and develop team and unit goals, strategies and plans</w:t>
            </w:r>
          </w:p>
          <w:p w14:paraId="72DA4243" w14:textId="71198B7C" w:rsidR="000D2EF7" w:rsidRDefault="000D2EF7" w:rsidP="009862BB">
            <w:pPr>
              <w:pStyle w:val="TableBullet"/>
            </w:pPr>
            <w:r>
              <w:t>Anticipate and assess the impact of changes, including government policy and economic conditions, on team and unit objectives and initiate appropriate responses</w:t>
            </w:r>
          </w:p>
          <w:p w14:paraId="7804575F" w14:textId="45C404F7" w:rsidR="000D2EF7" w:rsidRDefault="000D2EF7" w:rsidP="00FD60B3">
            <w:pPr>
              <w:pStyle w:val="TableBullet"/>
            </w:pPr>
            <w:r>
              <w:t xml:space="preserve">Ensure current work plans and activities support and are consistent with organisational change initiatives </w:t>
            </w:r>
          </w:p>
          <w:p w14:paraId="5993E0F3" w14:textId="05584177" w:rsidR="000B2FCE" w:rsidRPr="00AA57E3" w:rsidRDefault="000D2EF7" w:rsidP="000D2EF7">
            <w:pPr>
              <w:pStyle w:val="TableBullet"/>
            </w:pPr>
            <w:r>
              <w:t xml:space="preserve">Evaluate outcomes and adjust </w:t>
            </w:r>
            <w:proofErr w:type="gramStart"/>
            <w:r>
              <w:t>future plans</w:t>
            </w:r>
            <w:proofErr w:type="gramEnd"/>
            <w:r>
              <w:t xml:space="preserve"> accordingly</w:t>
            </w:r>
          </w:p>
        </w:tc>
        <w:tc>
          <w:tcPr>
            <w:tcW w:w="1606" w:type="dxa"/>
            <w:tcBorders>
              <w:bottom w:val="single" w:sz="4" w:space="0" w:color="BCBEC0"/>
            </w:tcBorders>
          </w:tcPr>
          <w:p w14:paraId="1929BA00" w14:textId="12193FE9" w:rsidR="000B2FCE" w:rsidRDefault="00960F8E" w:rsidP="00130987">
            <w:pPr>
              <w:pStyle w:val="TableBullet"/>
              <w:numPr>
                <w:ilvl w:val="0"/>
                <w:numId w:val="0"/>
              </w:numPr>
              <w:jc w:val="both"/>
            </w:pPr>
            <w:r>
              <w:t>Adept</w:t>
            </w:r>
          </w:p>
        </w:tc>
      </w:tr>
      <w:tr w:rsidR="000B2FCE" w:rsidRPr="00C978B9" w14:paraId="355E8C21" w14:textId="77777777" w:rsidTr="00130987">
        <w:tc>
          <w:tcPr>
            <w:tcW w:w="1406" w:type="dxa"/>
            <w:tcBorders>
              <w:bottom w:val="single" w:sz="4" w:space="0" w:color="BCBEC0"/>
            </w:tcBorders>
          </w:tcPr>
          <w:p w14:paraId="26635681" w14:textId="77777777" w:rsidR="000B2FCE" w:rsidRPr="00C978B9" w:rsidRDefault="000B2FCE" w:rsidP="00130987">
            <w:pPr>
              <w:keepNext/>
            </w:pPr>
            <w:r>
              <w:rPr>
                <w:noProof/>
                <w:lang w:eastAsia="en-AU"/>
              </w:rPr>
              <w:drawing>
                <wp:inline distT="0" distB="0" distL="0" distR="0" wp14:anchorId="1CB74410" wp14:editId="3DBAEAF6">
                  <wp:extent cx="847725" cy="8477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5AE68DF" w14:textId="77777777" w:rsidR="00DB2D27" w:rsidRDefault="00DB2D27" w:rsidP="00130987">
            <w:pPr>
              <w:pStyle w:val="TableText"/>
              <w:keepNext/>
              <w:rPr>
                <w:b/>
              </w:rPr>
            </w:pPr>
            <w:r w:rsidRPr="00DB2D27">
              <w:rPr>
                <w:b/>
              </w:rPr>
              <w:t>Technology</w:t>
            </w:r>
            <w:r w:rsidRPr="00DB2D27">
              <w:rPr>
                <w:b/>
              </w:rPr>
              <w:tab/>
            </w:r>
          </w:p>
          <w:p w14:paraId="5E93E4CE" w14:textId="2FB09E1C" w:rsidR="000B2FCE" w:rsidRPr="00DB2D27" w:rsidRDefault="00DB2D27" w:rsidP="00130987">
            <w:pPr>
              <w:pStyle w:val="TableText"/>
              <w:keepNext/>
              <w:rPr>
                <w:bCs/>
              </w:rPr>
            </w:pPr>
            <w:r w:rsidRPr="00DB2D27">
              <w:rPr>
                <w:bCs/>
              </w:rPr>
              <w:t>Understand and use available technologies to maximise efficiencies and effectiveness</w:t>
            </w:r>
          </w:p>
        </w:tc>
        <w:tc>
          <w:tcPr>
            <w:tcW w:w="4770" w:type="dxa"/>
            <w:tcBorders>
              <w:bottom w:val="single" w:sz="4" w:space="0" w:color="BCBEC0"/>
            </w:tcBorders>
          </w:tcPr>
          <w:p w14:paraId="6D68EC16" w14:textId="5086522B" w:rsidR="005539B4" w:rsidRDefault="005539B4" w:rsidP="005862EF">
            <w:pPr>
              <w:pStyle w:val="TableBullet"/>
            </w:pPr>
            <w:r>
              <w:t>Identify opportunities to use a broad range of technologies to collaborate</w:t>
            </w:r>
          </w:p>
          <w:p w14:paraId="4BF9C927" w14:textId="1E9FC0A1" w:rsidR="005539B4" w:rsidRDefault="005539B4" w:rsidP="00A22F6B">
            <w:pPr>
              <w:pStyle w:val="TableBullet"/>
            </w:pPr>
            <w:r>
              <w:t>Monitor compliance with cyber security and the use of technology policies</w:t>
            </w:r>
          </w:p>
          <w:p w14:paraId="57CCF48E" w14:textId="2730BBC0" w:rsidR="005539B4" w:rsidRDefault="005539B4" w:rsidP="00B63E0C">
            <w:pPr>
              <w:pStyle w:val="TableBullet"/>
            </w:pPr>
            <w:r>
              <w:t>Identify ways to maximise the value of available technology to achieve business strategies and outcomes</w:t>
            </w:r>
          </w:p>
          <w:p w14:paraId="6479424C" w14:textId="17E3C887" w:rsidR="000B2FCE" w:rsidRPr="00AA57E3" w:rsidRDefault="005539B4" w:rsidP="005539B4">
            <w:pPr>
              <w:pStyle w:val="TableBullet"/>
            </w:pPr>
            <w:r>
              <w:t xml:space="preserve">Monitor compliance with the organisation’s records, </w:t>
            </w:r>
            <w:proofErr w:type="gramStart"/>
            <w:r>
              <w:t>information</w:t>
            </w:r>
            <w:proofErr w:type="gramEnd"/>
            <w:r>
              <w:t xml:space="preserve"> and knowledge management requirements</w:t>
            </w:r>
          </w:p>
        </w:tc>
        <w:tc>
          <w:tcPr>
            <w:tcW w:w="1606" w:type="dxa"/>
            <w:tcBorders>
              <w:bottom w:val="single" w:sz="4" w:space="0" w:color="BCBEC0"/>
            </w:tcBorders>
          </w:tcPr>
          <w:p w14:paraId="1AF147DC" w14:textId="466098E5" w:rsidR="000B2FCE" w:rsidRDefault="00960F8E" w:rsidP="00130987">
            <w:pPr>
              <w:pStyle w:val="TableBullet"/>
              <w:numPr>
                <w:ilvl w:val="0"/>
                <w:numId w:val="0"/>
              </w:numPr>
              <w:jc w:val="both"/>
            </w:pPr>
            <w:r>
              <w:t>Adept</w:t>
            </w:r>
          </w:p>
        </w:tc>
      </w:tr>
    </w:tbl>
    <w:p w14:paraId="104F0DBF" w14:textId="77777777" w:rsidR="000B2FCE" w:rsidRDefault="000B2FCE" w:rsidP="000B2FCE"/>
    <w:p w14:paraId="43CF01BF" w14:textId="77777777" w:rsidR="000B2FCE" w:rsidRDefault="000B2FCE" w:rsidP="000B2FCE">
      <w:pPr>
        <w:pStyle w:val="Heading1"/>
      </w:pPr>
      <w:r>
        <w:t>Complementary capabilities</w:t>
      </w:r>
    </w:p>
    <w:p w14:paraId="7782E06A" w14:textId="77777777" w:rsidR="000B2FCE" w:rsidRPr="003927AE" w:rsidRDefault="000B2FCE" w:rsidP="000B2FCE">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72E82F27" w14:textId="77777777" w:rsidR="000B2FCE" w:rsidRDefault="000B2FCE" w:rsidP="000B2FCE">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5065D3B1" w14:textId="77777777" w:rsidR="000B2FCE" w:rsidRDefault="000B2FCE" w:rsidP="000B2FCE">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0B2FCE" w:rsidRPr="00803E47" w14:paraId="0C98A7E3" w14:textId="77777777" w:rsidTr="00130987">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6D77161F" w14:textId="77777777" w:rsidR="000B2FCE" w:rsidRPr="00803E47" w:rsidRDefault="000B2FCE" w:rsidP="00130987">
            <w:pPr>
              <w:pStyle w:val="TableTextWhite0"/>
              <w:keepNext/>
              <w:jc w:val="both"/>
            </w:pPr>
            <w:r>
              <w:rPr>
                <w:sz w:val="24"/>
                <w:szCs w:val="24"/>
              </w:rPr>
              <w:lastRenderedPageBreak/>
              <w:t>COMPLEMENTARY</w:t>
            </w:r>
            <w:r w:rsidRPr="00051E80">
              <w:rPr>
                <w:sz w:val="24"/>
                <w:szCs w:val="24"/>
              </w:rPr>
              <w:t xml:space="preserve"> CAPABILITIES</w:t>
            </w:r>
          </w:p>
        </w:tc>
      </w:tr>
      <w:tr w:rsidR="000B2FCE" w:rsidRPr="00C978B9" w14:paraId="1AF37DCC" w14:textId="77777777" w:rsidTr="0013098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76D766C" w14:textId="77777777" w:rsidR="000B2FCE" w:rsidRPr="00C978B9" w:rsidRDefault="000B2FCE" w:rsidP="00130987">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D64E79A" w14:textId="77777777" w:rsidR="000B2FCE" w:rsidRPr="00C978B9" w:rsidRDefault="000B2FCE" w:rsidP="00130987">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315B4AB" w14:textId="77777777" w:rsidR="000B2FCE" w:rsidRDefault="000B2FCE" w:rsidP="00130987">
            <w:pPr>
              <w:pStyle w:val="TableText"/>
              <w:keepNext/>
              <w:rPr>
                <w:b/>
              </w:rPr>
            </w:pPr>
          </w:p>
        </w:tc>
        <w:tc>
          <w:tcPr>
            <w:tcW w:w="4770" w:type="dxa"/>
            <w:tcBorders>
              <w:bottom w:val="single" w:sz="12" w:space="0" w:color="auto"/>
            </w:tcBorders>
            <w:shd w:val="clear" w:color="auto" w:fill="BCBEC0"/>
          </w:tcPr>
          <w:p w14:paraId="32C0E707" w14:textId="77777777" w:rsidR="000B2FCE" w:rsidRDefault="000B2FCE" w:rsidP="00130987">
            <w:pPr>
              <w:pStyle w:val="TableText"/>
              <w:keepNext/>
              <w:rPr>
                <w:b/>
              </w:rPr>
            </w:pPr>
            <w:r>
              <w:rPr>
                <w:b/>
              </w:rPr>
              <w:t>Description</w:t>
            </w:r>
          </w:p>
        </w:tc>
        <w:tc>
          <w:tcPr>
            <w:tcW w:w="1606" w:type="dxa"/>
            <w:tcBorders>
              <w:bottom w:val="single" w:sz="12" w:space="0" w:color="auto"/>
            </w:tcBorders>
            <w:shd w:val="clear" w:color="auto" w:fill="BCBEC0"/>
          </w:tcPr>
          <w:p w14:paraId="2D6BC864" w14:textId="77777777" w:rsidR="000B2FCE" w:rsidRDefault="000B2FCE" w:rsidP="00130987">
            <w:pPr>
              <w:pStyle w:val="TableText"/>
              <w:keepNext/>
              <w:jc w:val="both"/>
              <w:rPr>
                <w:b/>
              </w:rPr>
            </w:pPr>
            <w:r>
              <w:rPr>
                <w:b/>
              </w:rPr>
              <w:t xml:space="preserve">Level </w:t>
            </w:r>
          </w:p>
        </w:tc>
      </w:tr>
      <w:tr w:rsidR="00F7063A" w:rsidRPr="00C978B9" w14:paraId="63AA0847" w14:textId="77777777" w:rsidTr="00130987">
        <w:tc>
          <w:tcPr>
            <w:tcW w:w="1406" w:type="dxa"/>
            <w:vMerge w:val="restart"/>
            <w:tcBorders>
              <w:bottom w:val="single" w:sz="4" w:space="0" w:color="BCBEC0"/>
            </w:tcBorders>
          </w:tcPr>
          <w:p w14:paraId="0A2DA9F1" w14:textId="77777777" w:rsidR="00F7063A" w:rsidRPr="00C978B9" w:rsidRDefault="00F7063A" w:rsidP="00F7063A">
            <w:pPr>
              <w:keepNext/>
            </w:pPr>
            <w:r>
              <w:rPr>
                <w:noProof/>
                <w:lang w:eastAsia="en-AU"/>
              </w:rPr>
              <w:drawing>
                <wp:inline distT="0" distB="0" distL="0" distR="0" wp14:anchorId="413F1E57" wp14:editId="2D7BD43C">
                  <wp:extent cx="8477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14DD4A2F" w14:textId="77777777" w:rsidR="00F7063A" w:rsidRPr="00AA57E3" w:rsidRDefault="00F7063A" w:rsidP="00F7063A">
            <w:r>
              <w:t>Display Resilience and Courage</w:t>
            </w:r>
          </w:p>
        </w:tc>
        <w:tc>
          <w:tcPr>
            <w:tcW w:w="4770" w:type="dxa"/>
            <w:tcBorders>
              <w:bottom w:val="single" w:sz="4" w:space="0" w:color="BCBEC0"/>
            </w:tcBorders>
          </w:tcPr>
          <w:p w14:paraId="0873B96E" w14:textId="77777777" w:rsidR="00F7063A" w:rsidRPr="00AA57E3" w:rsidRDefault="00F7063A" w:rsidP="00F7063A">
            <w:r>
              <w:t>Be open and honest, prepared to express your views, and willing to accept and commit to change</w:t>
            </w:r>
          </w:p>
        </w:tc>
        <w:tc>
          <w:tcPr>
            <w:tcW w:w="1606" w:type="dxa"/>
            <w:tcBorders>
              <w:bottom w:val="single" w:sz="4" w:space="0" w:color="BCBEC0"/>
            </w:tcBorders>
          </w:tcPr>
          <w:p w14:paraId="5A9D67F5" w14:textId="1B55FFDE" w:rsidR="00F7063A" w:rsidRDefault="00904DBB" w:rsidP="00F7063A">
            <w:pPr>
              <w:pStyle w:val="TableBullet"/>
              <w:numPr>
                <w:ilvl w:val="0"/>
                <w:numId w:val="0"/>
              </w:numPr>
              <w:jc w:val="both"/>
            </w:pPr>
            <w:r>
              <w:t>Adept</w:t>
            </w:r>
          </w:p>
        </w:tc>
      </w:tr>
      <w:tr w:rsidR="00F7063A" w:rsidRPr="00C978B9" w14:paraId="6C83461C" w14:textId="77777777" w:rsidTr="00130987">
        <w:tc>
          <w:tcPr>
            <w:tcW w:w="1406" w:type="dxa"/>
            <w:vMerge/>
            <w:tcBorders>
              <w:bottom w:val="single" w:sz="4" w:space="0" w:color="BCBEC0"/>
            </w:tcBorders>
          </w:tcPr>
          <w:p w14:paraId="7C6822CB" w14:textId="77777777" w:rsidR="00F7063A" w:rsidRDefault="00F7063A" w:rsidP="00F7063A">
            <w:pPr>
              <w:keepNext/>
              <w:rPr>
                <w:noProof/>
                <w:lang w:eastAsia="en-AU"/>
              </w:rPr>
            </w:pPr>
          </w:p>
        </w:tc>
        <w:tc>
          <w:tcPr>
            <w:tcW w:w="2971" w:type="dxa"/>
            <w:gridSpan w:val="2"/>
            <w:tcBorders>
              <w:bottom w:val="single" w:sz="4" w:space="0" w:color="BCBEC0"/>
            </w:tcBorders>
          </w:tcPr>
          <w:p w14:paraId="420BB251" w14:textId="569B5C95" w:rsidR="00F7063A" w:rsidRDefault="00F7063A" w:rsidP="00F7063A">
            <w:r>
              <w:t>Act with Integrity</w:t>
            </w:r>
          </w:p>
        </w:tc>
        <w:tc>
          <w:tcPr>
            <w:tcW w:w="4770" w:type="dxa"/>
            <w:tcBorders>
              <w:bottom w:val="single" w:sz="4" w:space="0" w:color="BCBEC0"/>
            </w:tcBorders>
          </w:tcPr>
          <w:p w14:paraId="55C4AEE8" w14:textId="59ED0753" w:rsidR="00F7063A" w:rsidRDefault="00F7063A" w:rsidP="00F7063A">
            <w:r>
              <w:rPr>
                <w:rFonts w:cs="Rooney Medium"/>
                <w:color w:val="000000"/>
              </w:rPr>
              <w:t>Be ethical and professional, and uphold and promote the public sector values</w:t>
            </w:r>
          </w:p>
        </w:tc>
        <w:tc>
          <w:tcPr>
            <w:tcW w:w="1606" w:type="dxa"/>
            <w:tcBorders>
              <w:bottom w:val="single" w:sz="4" w:space="0" w:color="BCBEC0"/>
            </w:tcBorders>
          </w:tcPr>
          <w:p w14:paraId="7576E02E" w14:textId="5D4F4A13" w:rsidR="00F7063A" w:rsidRDefault="00F7063A" w:rsidP="00F7063A">
            <w:pPr>
              <w:pStyle w:val="TableBullet"/>
              <w:numPr>
                <w:ilvl w:val="0"/>
                <w:numId w:val="0"/>
              </w:numPr>
              <w:jc w:val="both"/>
            </w:pPr>
            <w:r>
              <w:t>Intermediate</w:t>
            </w:r>
          </w:p>
        </w:tc>
      </w:tr>
      <w:tr w:rsidR="00F7063A" w:rsidRPr="00C978B9" w14:paraId="3B5B985B" w14:textId="77777777" w:rsidTr="00130987">
        <w:tc>
          <w:tcPr>
            <w:tcW w:w="1406" w:type="dxa"/>
            <w:vMerge/>
            <w:tcBorders>
              <w:bottom w:val="single" w:sz="4" w:space="0" w:color="BCBEC0"/>
            </w:tcBorders>
          </w:tcPr>
          <w:p w14:paraId="4ABB99D9" w14:textId="77777777" w:rsidR="00F7063A" w:rsidRDefault="00F7063A" w:rsidP="00F7063A">
            <w:pPr>
              <w:keepNext/>
              <w:rPr>
                <w:noProof/>
                <w:lang w:eastAsia="en-AU"/>
              </w:rPr>
            </w:pPr>
          </w:p>
        </w:tc>
        <w:tc>
          <w:tcPr>
            <w:tcW w:w="2971" w:type="dxa"/>
            <w:gridSpan w:val="2"/>
            <w:tcBorders>
              <w:bottom w:val="single" w:sz="4" w:space="0" w:color="BCBEC0"/>
            </w:tcBorders>
          </w:tcPr>
          <w:p w14:paraId="1A0A0941" w14:textId="77777777" w:rsidR="00F7063A" w:rsidRPr="00A8226F" w:rsidRDefault="00F7063A" w:rsidP="00F7063A">
            <w:r>
              <w:t>Value Diversity and Inclusion</w:t>
            </w:r>
          </w:p>
        </w:tc>
        <w:tc>
          <w:tcPr>
            <w:tcW w:w="4770" w:type="dxa"/>
            <w:tcBorders>
              <w:bottom w:val="single" w:sz="4" w:space="0" w:color="BCBEC0"/>
            </w:tcBorders>
          </w:tcPr>
          <w:p w14:paraId="0E11B9EA" w14:textId="77777777" w:rsidR="00F7063A" w:rsidRDefault="00F7063A" w:rsidP="00F7063A">
            <w:r>
              <w:t xml:space="preserve">Demonstrate inclusive behaviour and show respect for diverse backgrounds, </w:t>
            </w:r>
            <w:proofErr w:type="gramStart"/>
            <w:r>
              <w:t>experiences</w:t>
            </w:r>
            <w:proofErr w:type="gramEnd"/>
            <w:r>
              <w:t xml:space="preserve"> and perspectives</w:t>
            </w:r>
          </w:p>
        </w:tc>
        <w:tc>
          <w:tcPr>
            <w:tcW w:w="1606" w:type="dxa"/>
            <w:tcBorders>
              <w:bottom w:val="single" w:sz="4" w:space="0" w:color="BCBEC0"/>
            </w:tcBorders>
          </w:tcPr>
          <w:p w14:paraId="5915FB6E" w14:textId="1582A05D" w:rsidR="00F7063A" w:rsidRDefault="00F7063A" w:rsidP="00F7063A">
            <w:pPr>
              <w:pStyle w:val="TableBullet"/>
              <w:numPr>
                <w:ilvl w:val="0"/>
                <w:numId w:val="0"/>
              </w:numPr>
              <w:jc w:val="both"/>
            </w:pPr>
            <w:r>
              <w:t>Intermediate</w:t>
            </w:r>
          </w:p>
        </w:tc>
      </w:tr>
      <w:tr w:rsidR="00CF4EC5" w:rsidRPr="00C978B9" w14:paraId="77FF1C9A" w14:textId="77777777" w:rsidTr="00E502C5">
        <w:tc>
          <w:tcPr>
            <w:tcW w:w="1406" w:type="dxa"/>
          </w:tcPr>
          <w:p w14:paraId="3C33C72A" w14:textId="123FACDF" w:rsidR="00CF4EC5" w:rsidRDefault="00CF4EC5" w:rsidP="00CF4EC5">
            <w:pPr>
              <w:keepNext/>
              <w:rPr>
                <w:noProof/>
                <w:lang w:eastAsia="en-AU"/>
              </w:rPr>
            </w:pPr>
            <w:r>
              <w:rPr>
                <w:noProof/>
                <w:lang w:eastAsia="en-AU"/>
              </w:rPr>
              <w:drawing>
                <wp:inline distT="0" distB="0" distL="0" distR="0" wp14:anchorId="2FD79BC4" wp14:editId="7D7F6862">
                  <wp:extent cx="847725" cy="847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96C733F" w14:textId="4D45AEC1" w:rsidR="00CF4EC5" w:rsidRDefault="00CF4EC5" w:rsidP="00CF4EC5">
            <w:r>
              <w:t>Work Collaboratively</w:t>
            </w:r>
          </w:p>
        </w:tc>
        <w:tc>
          <w:tcPr>
            <w:tcW w:w="4770" w:type="dxa"/>
            <w:tcBorders>
              <w:bottom w:val="single" w:sz="4" w:space="0" w:color="BCBEC0"/>
            </w:tcBorders>
          </w:tcPr>
          <w:p w14:paraId="408DFB53" w14:textId="054E0A6B" w:rsidR="00CF4EC5" w:rsidRDefault="00CF4EC5" w:rsidP="00CF4EC5">
            <w:r>
              <w:t>Collaborate with others and value their contribution</w:t>
            </w:r>
          </w:p>
        </w:tc>
        <w:tc>
          <w:tcPr>
            <w:tcW w:w="1606" w:type="dxa"/>
            <w:tcBorders>
              <w:bottom w:val="single" w:sz="4" w:space="0" w:color="BCBEC0"/>
            </w:tcBorders>
          </w:tcPr>
          <w:p w14:paraId="21EF64EA" w14:textId="1DF2585B" w:rsidR="00CF4EC5" w:rsidRDefault="00CF4EC5" w:rsidP="00CF4EC5">
            <w:pPr>
              <w:pStyle w:val="TableBullet"/>
              <w:numPr>
                <w:ilvl w:val="0"/>
                <w:numId w:val="0"/>
              </w:numPr>
              <w:jc w:val="both"/>
            </w:pPr>
            <w:r>
              <w:t>Adept</w:t>
            </w:r>
          </w:p>
        </w:tc>
      </w:tr>
      <w:tr w:rsidR="00F7063A" w:rsidRPr="00C978B9" w14:paraId="5BACAB0E" w14:textId="77777777" w:rsidTr="00A4659E">
        <w:tc>
          <w:tcPr>
            <w:tcW w:w="1406" w:type="dxa"/>
            <w:vMerge w:val="restart"/>
          </w:tcPr>
          <w:p w14:paraId="4C84A569" w14:textId="46445FE0" w:rsidR="00F7063A" w:rsidRDefault="00F7063A" w:rsidP="00F7063A">
            <w:pPr>
              <w:keepNext/>
              <w:rPr>
                <w:noProof/>
                <w:lang w:eastAsia="en-AU"/>
              </w:rPr>
            </w:pPr>
            <w:r>
              <w:rPr>
                <w:noProof/>
                <w:lang w:eastAsia="en-AU"/>
              </w:rPr>
              <w:drawing>
                <wp:inline distT="0" distB="0" distL="0" distR="0" wp14:anchorId="481EE73F" wp14:editId="649A31AD">
                  <wp:extent cx="847725" cy="847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17CA7FCB" w14:textId="54D20A70" w:rsidR="00F7063A" w:rsidRDefault="00F7063A" w:rsidP="00F7063A">
            <w:r>
              <w:t>Deliver Results</w:t>
            </w:r>
          </w:p>
        </w:tc>
        <w:tc>
          <w:tcPr>
            <w:tcW w:w="4770" w:type="dxa"/>
            <w:tcBorders>
              <w:bottom w:val="single" w:sz="4" w:space="0" w:color="BCBEC0"/>
            </w:tcBorders>
          </w:tcPr>
          <w:p w14:paraId="4E954FA2" w14:textId="386E2D41" w:rsidR="00F7063A" w:rsidRDefault="00F7063A" w:rsidP="00F7063A">
            <w:r>
              <w:rPr>
                <w:rFonts w:cs="Rooney Medium"/>
                <w:color w:val="000000"/>
              </w:rPr>
              <w:t>Achieve results through the efficient use of resources and a commitment to quality outcomes</w:t>
            </w:r>
          </w:p>
        </w:tc>
        <w:tc>
          <w:tcPr>
            <w:tcW w:w="1606" w:type="dxa"/>
            <w:tcBorders>
              <w:bottom w:val="single" w:sz="4" w:space="0" w:color="BCBEC0"/>
            </w:tcBorders>
          </w:tcPr>
          <w:p w14:paraId="511CDF3B" w14:textId="4B6BCF70" w:rsidR="00F7063A" w:rsidRDefault="005539B4" w:rsidP="00F7063A">
            <w:pPr>
              <w:pStyle w:val="TableBullet"/>
              <w:numPr>
                <w:ilvl w:val="0"/>
                <w:numId w:val="0"/>
              </w:numPr>
              <w:jc w:val="both"/>
            </w:pPr>
            <w:r>
              <w:t>Intermediate</w:t>
            </w:r>
          </w:p>
        </w:tc>
      </w:tr>
      <w:tr w:rsidR="00F7063A" w:rsidRPr="00C978B9" w14:paraId="630D7DD4" w14:textId="77777777" w:rsidTr="00A4659E">
        <w:tc>
          <w:tcPr>
            <w:tcW w:w="1406" w:type="dxa"/>
            <w:vMerge/>
          </w:tcPr>
          <w:p w14:paraId="0303F82D" w14:textId="77777777" w:rsidR="00F7063A" w:rsidRDefault="00F7063A" w:rsidP="00F7063A">
            <w:pPr>
              <w:keepNext/>
              <w:rPr>
                <w:noProof/>
                <w:lang w:eastAsia="en-AU"/>
              </w:rPr>
            </w:pPr>
          </w:p>
        </w:tc>
        <w:tc>
          <w:tcPr>
            <w:tcW w:w="2971" w:type="dxa"/>
            <w:gridSpan w:val="2"/>
            <w:tcBorders>
              <w:bottom w:val="single" w:sz="4" w:space="0" w:color="BCBEC0"/>
            </w:tcBorders>
          </w:tcPr>
          <w:p w14:paraId="4A548A1F" w14:textId="77777777" w:rsidR="00F7063A" w:rsidRPr="00A8226F" w:rsidRDefault="00F7063A" w:rsidP="00F7063A">
            <w:r>
              <w:t>Think and Solve Problems</w:t>
            </w:r>
          </w:p>
        </w:tc>
        <w:tc>
          <w:tcPr>
            <w:tcW w:w="4770" w:type="dxa"/>
            <w:tcBorders>
              <w:bottom w:val="single" w:sz="4" w:space="0" w:color="BCBEC0"/>
            </w:tcBorders>
          </w:tcPr>
          <w:p w14:paraId="2843B4D0" w14:textId="77777777" w:rsidR="00F7063A" w:rsidRDefault="00F7063A" w:rsidP="00F7063A">
            <w:r>
              <w:t xml:space="preserve">Think, </w:t>
            </w:r>
            <w:proofErr w:type="gramStart"/>
            <w:r>
              <w:t>analyse</w:t>
            </w:r>
            <w:proofErr w:type="gramEnd"/>
            <w:r>
              <w:t xml:space="preserve"> and consider the broader context to develop practical solutions</w:t>
            </w:r>
          </w:p>
        </w:tc>
        <w:tc>
          <w:tcPr>
            <w:tcW w:w="1606" w:type="dxa"/>
            <w:tcBorders>
              <w:bottom w:val="single" w:sz="4" w:space="0" w:color="BCBEC0"/>
            </w:tcBorders>
          </w:tcPr>
          <w:p w14:paraId="487C491B" w14:textId="2D6D3DC2" w:rsidR="00F7063A" w:rsidRDefault="00F7063A" w:rsidP="00F7063A">
            <w:pPr>
              <w:pStyle w:val="TableBullet"/>
              <w:numPr>
                <w:ilvl w:val="0"/>
                <w:numId w:val="0"/>
              </w:numPr>
              <w:jc w:val="both"/>
            </w:pPr>
            <w:r>
              <w:t>Intermediate</w:t>
            </w:r>
          </w:p>
        </w:tc>
      </w:tr>
      <w:tr w:rsidR="00F7063A" w:rsidRPr="00C978B9" w14:paraId="743080BB" w14:textId="77777777" w:rsidTr="00130987">
        <w:tc>
          <w:tcPr>
            <w:tcW w:w="1406" w:type="dxa"/>
            <w:vMerge/>
            <w:tcBorders>
              <w:bottom w:val="single" w:sz="4" w:space="0" w:color="BCBEC0"/>
            </w:tcBorders>
          </w:tcPr>
          <w:p w14:paraId="17A112DF" w14:textId="77777777" w:rsidR="00F7063A" w:rsidRDefault="00F7063A" w:rsidP="00F7063A">
            <w:pPr>
              <w:keepNext/>
              <w:rPr>
                <w:noProof/>
                <w:lang w:eastAsia="en-AU"/>
              </w:rPr>
            </w:pPr>
          </w:p>
        </w:tc>
        <w:tc>
          <w:tcPr>
            <w:tcW w:w="2971" w:type="dxa"/>
            <w:gridSpan w:val="2"/>
            <w:tcBorders>
              <w:bottom w:val="single" w:sz="4" w:space="0" w:color="BCBEC0"/>
            </w:tcBorders>
          </w:tcPr>
          <w:p w14:paraId="195DBB39" w14:textId="77777777" w:rsidR="00F7063A" w:rsidRPr="00A8226F" w:rsidRDefault="00F7063A" w:rsidP="00F7063A">
            <w:r>
              <w:t>Demonstrate Accountability</w:t>
            </w:r>
          </w:p>
        </w:tc>
        <w:tc>
          <w:tcPr>
            <w:tcW w:w="4770" w:type="dxa"/>
            <w:tcBorders>
              <w:bottom w:val="single" w:sz="4" w:space="0" w:color="BCBEC0"/>
            </w:tcBorders>
          </w:tcPr>
          <w:p w14:paraId="3BE434C0" w14:textId="77777777" w:rsidR="00F7063A" w:rsidRDefault="00F7063A" w:rsidP="00F7063A">
            <w:r>
              <w:t xml:space="preserve">Be proactive and responsible for own actions, and adhere to legislation, </w:t>
            </w:r>
            <w:proofErr w:type="gramStart"/>
            <w:r>
              <w:t>policy</w:t>
            </w:r>
            <w:proofErr w:type="gramEnd"/>
            <w:r>
              <w:t xml:space="preserve"> and guidelines</w:t>
            </w:r>
          </w:p>
        </w:tc>
        <w:tc>
          <w:tcPr>
            <w:tcW w:w="1606" w:type="dxa"/>
            <w:tcBorders>
              <w:bottom w:val="single" w:sz="4" w:space="0" w:color="BCBEC0"/>
            </w:tcBorders>
          </w:tcPr>
          <w:p w14:paraId="3CC888AF" w14:textId="702FCE6D" w:rsidR="00F7063A" w:rsidRDefault="00F06D41" w:rsidP="00F7063A">
            <w:pPr>
              <w:pStyle w:val="TableBullet"/>
              <w:numPr>
                <w:ilvl w:val="0"/>
                <w:numId w:val="0"/>
              </w:numPr>
              <w:jc w:val="both"/>
            </w:pPr>
            <w:r>
              <w:t>Adept</w:t>
            </w:r>
          </w:p>
        </w:tc>
      </w:tr>
      <w:tr w:rsidR="00F7063A" w:rsidRPr="00C978B9" w14:paraId="6C94ECB2" w14:textId="77777777" w:rsidTr="00CB1FFE">
        <w:tc>
          <w:tcPr>
            <w:tcW w:w="1406" w:type="dxa"/>
            <w:vMerge w:val="restart"/>
          </w:tcPr>
          <w:p w14:paraId="03C77A00" w14:textId="77777777" w:rsidR="00F7063A" w:rsidRPr="00C978B9" w:rsidRDefault="00F7063A" w:rsidP="00F7063A">
            <w:pPr>
              <w:keepNext/>
            </w:pPr>
            <w:r>
              <w:rPr>
                <w:noProof/>
                <w:lang w:eastAsia="en-AU"/>
              </w:rPr>
              <w:drawing>
                <wp:inline distT="0" distB="0" distL="0" distR="0" wp14:anchorId="7B5C263C" wp14:editId="1933D0F2">
                  <wp:extent cx="847725" cy="847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16A0136A" w14:textId="77777777" w:rsidR="00F7063A" w:rsidRPr="00AA57E3" w:rsidRDefault="00F7063A" w:rsidP="00F7063A">
            <w:r>
              <w:t>Finance</w:t>
            </w:r>
          </w:p>
        </w:tc>
        <w:tc>
          <w:tcPr>
            <w:tcW w:w="4770" w:type="dxa"/>
            <w:tcBorders>
              <w:bottom w:val="single" w:sz="4" w:space="0" w:color="BCBEC0"/>
            </w:tcBorders>
          </w:tcPr>
          <w:p w14:paraId="161592F1" w14:textId="77777777" w:rsidR="00F7063A" w:rsidRPr="00AA57E3" w:rsidRDefault="00F7063A" w:rsidP="00F7063A">
            <w:r>
              <w:t>Understand and apply financial processes to achieve value for money and minimise financial risk</w:t>
            </w:r>
          </w:p>
        </w:tc>
        <w:tc>
          <w:tcPr>
            <w:tcW w:w="1606" w:type="dxa"/>
            <w:tcBorders>
              <w:bottom w:val="single" w:sz="4" w:space="0" w:color="BCBEC0"/>
            </w:tcBorders>
          </w:tcPr>
          <w:p w14:paraId="54B2DB53" w14:textId="4A9D5D2B" w:rsidR="00F7063A" w:rsidRDefault="00F7063A" w:rsidP="00F7063A">
            <w:pPr>
              <w:pStyle w:val="TableBullet"/>
              <w:numPr>
                <w:ilvl w:val="0"/>
                <w:numId w:val="0"/>
              </w:numPr>
              <w:jc w:val="both"/>
            </w:pPr>
            <w:r>
              <w:t>Intermediate</w:t>
            </w:r>
          </w:p>
        </w:tc>
      </w:tr>
      <w:tr w:rsidR="00F7063A" w:rsidRPr="00C978B9" w14:paraId="2B08DD66" w14:textId="77777777" w:rsidTr="00CB1FFE">
        <w:tc>
          <w:tcPr>
            <w:tcW w:w="1406" w:type="dxa"/>
            <w:vMerge/>
          </w:tcPr>
          <w:p w14:paraId="4EE12EF8" w14:textId="77777777" w:rsidR="00F7063A" w:rsidRDefault="00F7063A" w:rsidP="00F7063A">
            <w:pPr>
              <w:keepNext/>
              <w:rPr>
                <w:noProof/>
                <w:lang w:eastAsia="en-AU"/>
              </w:rPr>
            </w:pPr>
          </w:p>
        </w:tc>
        <w:tc>
          <w:tcPr>
            <w:tcW w:w="2971" w:type="dxa"/>
            <w:gridSpan w:val="2"/>
            <w:tcBorders>
              <w:bottom w:val="single" w:sz="4" w:space="0" w:color="BCBEC0"/>
            </w:tcBorders>
          </w:tcPr>
          <w:p w14:paraId="2FD3C2DA" w14:textId="7BD27908" w:rsidR="00F7063A" w:rsidRDefault="00F7063A" w:rsidP="00F7063A">
            <w:r w:rsidRPr="0010102D">
              <w:t>Procurement and Contract Management</w:t>
            </w:r>
          </w:p>
        </w:tc>
        <w:tc>
          <w:tcPr>
            <w:tcW w:w="4770" w:type="dxa"/>
            <w:tcBorders>
              <w:bottom w:val="single" w:sz="4" w:space="0" w:color="BCBEC0"/>
            </w:tcBorders>
          </w:tcPr>
          <w:p w14:paraId="69E6E81B" w14:textId="714B1D14" w:rsidR="00F7063A" w:rsidRDefault="00F7063A" w:rsidP="00F7063A">
            <w:r w:rsidRPr="0010102D">
              <w:t>Understand and apply procurement processes to ensure effective purchasing and contract performance</w:t>
            </w:r>
          </w:p>
        </w:tc>
        <w:tc>
          <w:tcPr>
            <w:tcW w:w="1606" w:type="dxa"/>
            <w:tcBorders>
              <w:bottom w:val="single" w:sz="4" w:space="0" w:color="BCBEC0"/>
            </w:tcBorders>
          </w:tcPr>
          <w:p w14:paraId="5A633584" w14:textId="3D632C62" w:rsidR="00F7063A" w:rsidRDefault="00F7063A" w:rsidP="00F7063A">
            <w:pPr>
              <w:pStyle w:val="TableBullet"/>
              <w:numPr>
                <w:ilvl w:val="0"/>
                <w:numId w:val="0"/>
              </w:numPr>
              <w:jc w:val="both"/>
            </w:pPr>
            <w:r>
              <w:t>Intermediate</w:t>
            </w:r>
          </w:p>
        </w:tc>
      </w:tr>
      <w:tr w:rsidR="00F7063A" w:rsidRPr="00C978B9" w14:paraId="6C4517A4" w14:textId="77777777" w:rsidTr="00130987">
        <w:tc>
          <w:tcPr>
            <w:tcW w:w="1406" w:type="dxa"/>
            <w:vMerge/>
            <w:tcBorders>
              <w:bottom w:val="single" w:sz="4" w:space="0" w:color="BCBEC0"/>
            </w:tcBorders>
          </w:tcPr>
          <w:p w14:paraId="0F5A2DAE" w14:textId="77777777" w:rsidR="00F7063A" w:rsidRDefault="00F7063A" w:rsidP="00F7063A">
            <w:pPr>
              <w:keepNext/>
              <w:rPr>
                <w:noProof/>
                <w:lang w:eastAsia="en-AU"/>
              </w:rPr>
            </w:pPr>
          </w:p>
        </w:tc>
        <w:tc>
          <w:tcPr>
            <w:tcW w:w="2971" w:type="dxa"/>
            <w:gridSpan w:val="2"/>
            <w:tcBorders>
              <w:bottom w:val="single" w:sz="4" w:space="0" w:color="BCBEC0"/>
            </w:tcBorders>
          </w:tcPr>
          <w:p w14:paraId="119712F4" w14:textId="0F28234A" w:rsidR="00F7063A" w:rsidRDefault="00F7063A" w:rsidP="00F7063A">
            <w:r>
              <w:t>Project Management</w:t>
            </w:r>
          </w:p>
        </w:tc>
        <w:tc>
          <w:tcPr>
            <w:tcW w:w="4770" w:type="dxa"/>
            <w:tcBorders>
              <w:bottom w:val="single" w:sz="4" w:space="0" w:color="BCBEC0"/>
            </w:tcBorders>
          </w:tcPr>
          <w:p w14:paraId="6BBECA98" w14:textId="37919BDF" w:rsidR="00F7063A" w:rsidRDefault="00F7063A" w:rsidP="00F7063A">
            <w:r>
              <w:rPr>
                <w:rFonts w:cs="Rooney Medium"/>
                <w:color w:val="000000"/>
              </w:rPr>
              <w:t xml:space="preserve">Understand and apply effective project planning, </w:t>
            </w:r>
            <w:proofErr w:type="gramStart"/>
            <w:r>
              <w:rPr>
                <w:rFonts w:cs="Rooney Medium"/>
                <w:color w:val="000000"/>
              </w:rPr>
              <w:t>coordination</w:t>
            </w:r>
            <w:proofErr w:type="gramEnd"/>
            <w:r>
              <w:rPr>
                <w:rFonts w:cs="Rooney Medium"/>
                <w:color w:val="000000"/>
              </w:rPr>
              <w:t xml:space="preserve"> and control methods</w:t>
            </w:r>
          </w:p>
        </w:tc>
        <w:tc>
          <w:tcPr>
            <w:tcW w:w="1606" w:type="dxa"/>
            <w:tcBorders>
              <w:bottom w:val="single" w:sz="4" w:space="0" w:color="BCBEC0"/>
            </w:tcBorders>
          </w:tcPr>
          <w:p w14:paraId="116F0CA7" w14:textId="20AA8B70" w:rsidR="00F7063A" w:rsidRDefault="00F7063A" w:rsidP="00F7063A">
            <w:pPr>
              <w:pStyle w:val="TableBullet"/>
              <w:numPr>
                <w:ilvl w:val="0"/>
                <w:numId w:val="0"/>
              </w:numPr>
              <w:jc w:val="both"/>
            </w:pPr>
            <w:r>
              <w:t>Intermediate</w:t>
            </w:r>
          </w:p>
        </w:tc>
      </w:tr>
      <w:tr w:rsidR="00F7063A" w:rsidRPr="00C978B9" w14:paraId="392CBEFF" w14:textId="77777777" w:rsidTr="00284048">
        <w:tc>
          <w:tcPr>
            <w:tcW w:w="1406" w:type="dxa"/>
            <w:vMerge w:val="restart"/>
          </w:tcPr>
          <w:p w14:paraId="48F1A8E1" w14:textId="69BACC7B" w:rsidR="00F7063A" w:rsidRDefault="00F7063A" w:rsidP="00F7063A">
            <w:pPr>
              <w:keepNext/>
              <w:rPr>
                <w:noProof/>
                <w:lang w:eastAsia="en-AU"/>
              </w:rPr>
            </w:pPr>
            <w:r>
              <w:rPr>
                <w:noProof/>
                <w:lang w:eastAsia="en-AU"/>
              </w:rPr>
              <w:drawing>
                <wp:inline distT="0" distB="0" distL="0" distR="0" wp14:anchorId="3E437F1F" wp14:editId="3E70AC71">
                  <wp:extent cx="838200" cy="838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14:paraId="79E8A6C3" w14:textId="15F2745C" w:rsidR="00F7063A" w:rsidRDefault="00F7063A" w:rsidP="00F7063A">
            <w:r>
              <w:t>Manage and Develop People</w:t>
            </w:r>
          </w:p>
        </w:tc>
        <w:tc>
          <w:tcPr>
            <w:tcW w:w="4770" w:type="dxa"/>
            <w:tcBorders>
              <w:bottom w:val="single" w:sz="4" w:space="0" w:color="BCBEC0"/>
            </w:tcBorders>
          </w:tcPr>
          <w:p w14:paraId="6D527DAC" w14:textId="2B2CE909" w:rsidR="00F7063A" w:rsidRDefault="00F7063A" w:rsidP="00F7063A">
            <w:r>
              <w:rPr>
                <w:rFonts w:cs="Rooney Medium"/>
                <w:color w:val="000000"/>
              </w:rPr>
              <w:t>Engage and motivate staff, and develop capability and potential in others</w:t>
            </w:r>
          </w:p>
        </w:tc>
        <w:tc>
          <w:tcPr>
            <w:tcW w:w="1606" w:type="dxa"/>
            <w:tcBorders>
              <w:bottom w:val="single" w:sz="4" w:space="0" w:color="BCBEC0"/>
            </w:tcBorders>
          </w:tcPr>
          <w:p w14:paraId="10AC32FD" w14:textId="1A8BD6DA" w:rsidR="00F7063A" w:rsidRDefault="00F7063A" w:rsidP="00F7063A">
            <w:pPr>
              <w:pStyle w:val="TableBullet"/>
              <w:numPr>
                <w:ilvl w:val="0"/>
                <w:numId w:val="0"/>
              </w:numPr>
              <w:jc w:val="both"/>
            </w:pPr>
            <w:r>
              <w:t>Intermediate</w:t>
            </w:r>
          </w:p>
        </w:tc>
      </w:tr>
      <w:tr w:rsidR="00F7063A" w:rsidRPr="00C978B9" w14:paraId="7696BB6D" w14:textId="77777777" w:rsidTr="00284048">
        <w:tc>
          <w:tcPr>
            <w:tcW w:w="1406" w:type="dxa"/>
            <w:vMerge/>
          </w:tcPr>
          <w:p w14:paraId="5392D90A" w14:textId="1BBAED78" w:rsidR="00F7063A" w:rsidRPr="00C978B9" w:rsidRDefault="00F7063A" w:rsidP="00F7063A">
            <w:pPr>
              <w:keepNext/>
            </w:pPr>
          </w:p>
        </w:tc>
        <w:tc>
          <w:tcPr>
            <w:tcW w:w="2971" w:type="dxa"/>
            <w:gridSpan w:val="2"/>
            <w:tcBorders>
              <w:bottom w:val="single" w:sz="4" w:space="0" w:color="BCBEC0"/>
            </w:tcBorders>
          </w:tcPr>
          <w:p w14:paraId="439D45ED" w14:textId="77777777" w:rsidR="00F7063A" w:rsidRPr="00AA57E3" w:rsidRDefault="00F7063A" w:rsidP="00F7063A">
            <w:r>
              <w:t>Inspire Direction and Purpose</w:t>
            </w:r>
          </w:p>
        </w:tc>
        <w:tc>
          <w:tcPr>
            <w:tcW w:w="4770" w:type="dxa"/>
            <w:tcBorders>
              <w:bottom w:val="single" w:sz="4" w:space="0" w:color="BCBEC0"/>
            </w:tcBorders>
          </w:tcPr>
          <w:p w14:paraId="03906127" w14:textId="77777777" w:rsidR="00F7063A" w:rsidRPr="00AA57E3" w:rsidRDefault="00F7063A" w:rsidP="00F7063A">
            <w:r>
              <w:t xml:space="preserve">Communicate goals, </w:t>
            </w:r>
            <w:proofErr w:type="gramStart"/>
            <w:r>
              <w:t>priorities</w:t>
            </w:r>
            <w:proofErr w:type="gramEnd"/>
            <w:r>
              <w:t xml:space="preserve"> and vision, and recognise achievements</w:t>
            </w:r>
          </w:p>
        </w:tc>
        <w:tc>
          <w:tcPr>
            <w:tcW w:w="1606" w:type="dxa"/>
            <w:tcBorders>
              <w:bottom w:val="single" w:sz="4" w:space="0" w:color="BCBEC0"/>
            </w:tcBorders>
          </w:tcPr>
          <w:p w14:paraId="54EBD6A8" w14:textId="75345859" w:rsidR="00F7063A" w:rsidRDefault="0045109F" w:rsidP="00F7063A">
            <w:pPr>
              <w:pStyle w:val="TableBullet"/>
              <w:numPr>
                <w:ilvl w:val="0"/>
                <w:numId w:val="0"/>
              </w:numPr>
              <w:jc w:val="both"/>
            </w:pPr>
            <w:r>
              <w:t>Adept</w:t>
            </w:r>
          </w:p>
        </w:tc>
      </w:tr>
      <w:tr w:rsidR="00F7063A" w:rsidRPr="00C978B9" w14:paraId="2BC10D3E" w14:textId="77777777" w:rsidTr="00284048">
        <w:tc>
          <w:tcPr>
            <w:tcW w:w="1406" w:type="dxa"/>
            <w:vMerge/>
          </w:tcPr>
          <w:p w14:paraId="0FA140FB" w14:textId="77777777" w:rsidR="00F7063A" w:rsidRDefault="00F7063A" w:rsidP="00F7063A">
            <w:pPr>
              <w:keepNext/>
              <w:rPr>
                <w:noProof/>
                <w:lang w:eastAsia="en-AU"/>
              </w:rPr>
            </w:pPr>
          </w:p>
        </w:tc>
        <w:tc>
          <w:tcPr>
            <w:tcW w:w="2971" w:type="dxa"/>
            <w:gridSpan w:val="2"/>
            <w:tcBorders>
              <w:bottom w:val="single" w:sz="4" w:space="0" w:color="BCBEC0"/>
            </w:tcBorders>
          </w:tcPr>
          <w:p w14:paraId="3846A4BE" w14:textId="77777777" w:rsidR="00F7063A" w:rsidRPr="00A8226F" w:rsidRDefault="00F7063A" w:rsidP="00F7063A">
            <w:r>
              <w:t>Optimise Business Outcomes</w:t>
            </w:r>
          </w:p>
        </w:tc>
        <w:tc>
          <w:tcPr>
            <w:tcW w:w="4770" w:type="dxa"/>
            <w:tcBorders>
              <w:bottom w:val="single" w:sz="4" w:space="0" w:color="BCBEC0"/>
            </w:tcBorders>
          </w:tcPr>
          <w:p w14:paraId="092AD269" w14:textId="77777777" w:rsidR="00F7063A" w:rsidRDefault="00F7063A" w:rsidP="00F7063A">
            <w:r>
              <w:t>Manage people and resources effectively to achieve public value</w:t>
            </w:r>
          </w:p>
        </w:tc>
        <w:tc>
          <w:tcPr>
            <w:tcW w:w="1606" w:type="dxa"/>
            <w:tcBorders>
              <w:bottom w:val="single" w:sz="4" w:space="0" w:color="BCBEC0"/>
            </w:tcBorders>
          </w:tcPr>
          <w:p w14:paraId="4AD6C143" w14:textId="742E3E7F" w:rsidR="00F7063A" w:rsidRDefault="0045109F" w:rsidP="00F7063A">
            <w:pPr>
              <w:pStyle w:val="TableBullet"/>
              <w:numPr>
                <w:ilvl w:val="0"/>
                <w:numId w:val="0"/>
              </w:numPr>
              <w:jc w:val="both"/>
            </w:pPr>
            <w:r>
              <w:t>Intermediate</w:t>
            </w:r>
          </w:p>
        </w:tc>
      </w:tr>
      <w:tr w:rsidR="00F7063A" w:rsidRPr="00C978B9" w14:paraId="1F7BE888" w14:textId="77777777" w:rsidTr="00130987">
        <w:tc>
          <w:tcPr>
            <w:tcW w:w="1406" w:type="dxa"/>
            <w:vMerge/>
            <w:tcBorders>
              <w:bottom w:val="single" w:sz="4" w:space="0" w:color="BCBEC0"/>
            </w:tcBorders>
          </w:tcPr>
          <w:p w14:paraId="2825DE90" w14:textId="77777777" w:rsidR="00F7063A" w:rsidRDefault="00F7063A" w:rsidP="00F7063A">
            <w:pPr>
              <w:keepNext/>
              <w:rPr>
                <w:noProof/>
                <w:lang w:eastAsia="en-AU"/>
              </w:rPr>
            </w:pPr>
          </w:p>
        </w:tc>
        <w:tc>
          <w:tcPr>
            <w:tcW w:w="2971" w:type="dxa"/>
            <w:gridSpan w:val="2"/>
            <w:tcBorders>
              <w:bottom w:val="single" w:sz="4" w:space="0" w:color="BCBEC0"/>
            </w:tcBorders>
          </w:tcPr>
          <w:p w14:paraId="4FD80863" w14:textId="77777777" w:rsidR="00F7063A" w:rsidRPr="00A8226F" w:rsidRDefault="00F7063A" w:rsidP="00F7063A">
            <w:r>
              <w:t>Manage Reform and Change</w:t>
            </w:r>
          </w:p>
        </w:tc>
        <w:tc>
          <w:tcPr>
            <w:tcW w:w="4770" w:type="dxa"/>
            <w:tcBorders>
              <w:bottom w:val="single" w:sz="4" w:space="0" w:color="BCBEC0"/>
            </w:tcBorders>
          </w:tcPr>
          <w:p w14:paraId="2DC6A225" w14:textId="77777777" w:rsidR="00F7063A" w:rsidRDefault="00F7063A" w:rsidP="00F7063A">
            <w:r>
              <w:t>Support, promote and champion change, and assist others to engage with change</w:t>
            </w:r>
          </w:p>
        </w:tc>
        <w:tc>
          <w:tcPr>
            <w:tcW w:w="1606" w:type="dxa"/>
            <w:tcBorders>
              <w:bottom w:val="single" w:sz="4" w:space="0" w:color="BCBEC0"/>
            </w:tcBorders>
          </w:tcPr>
          <w:p w14:paraId="384739A9" w14:textId="2D208B32" w:rsidR="00F7063A" w:rsidRDefault="0045109F" w:rsidP="00F7063A">
            <w:pPr>
              <w:pStyle w:val="TableBullet"/>
              <w:numPr>
                <w:ilvl w:val="0"/>
                <w:numId w:val="0"/>
              </w:numPr>
              <w:jc w:val="both"/>
            </w:pPr>
            <w:r>
              <w:t>Adept</w:t>
            </w:r>
          </w:p>
        </w:tc>
      </w:tr>
    </w:tbl>
    <w:p w14:paraId="6F945E9A" w14:textId="77777777" w:rsidR="000B2FCE" w:rsidRPr="003927AE" w:rsidRDefault="000B2FCE" w:rsidP="000B2FCE"/>
    <w:p w14:paraId="29FE38CD" w14:textId="77777777" w:rsidR="000B2FCE" w:rsidRPr="00FD7234" w:rsidRDefault="000B2FCE" w:rsidP="0066603D"/>
    <w:sectPr w:rsidR="000B2FCE" w:rsidRPr="00FD7234" w:rsidSect="009D747B">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3D5B9" w14:textId="77777777" w:rsidR="00E420BE" w:rsidRDefault="00E420BE" w:rsidP="00BB532F">
      <w:pPr>
        <w:spacing w:after="0" w:line="240" w:lineRule="auto"/>
      </w:pPr>
      <w:r>
        <w:separator/>
      </w:r>
    </w:p>
  </w:endnote>
  <w:endnote w:type="continuationSeparator" w:id="0">
    <w:p w14:paraId="22C44D6A" w14:textId="77777777" w:rsidR="00E420BE" w:rsidRDefault="00E420BE" w:rsidP="00BB532F">
      <w:pPr>
        <w:spacing w:after="0" w:line="240" w:lineRule="auto"/>
      </w:pPr>
      <w:r>
        <w:continuationSeparator/>
      </w:r>
    </w:p>
  </w:endnote>
  <w:endnote w:type="continuationNotice" w:id="1">
    <w:p w14:paraId="6135CDFD" w14:textId="77777777" w:rsidR="00E420BE" w:rsidRDefault="00E420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oney Medium">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CA75" w14:textId="77777777" w:rsidR="005A7AD7" w:rsidRDefault="005A7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649DAC03" w14:textId="77777777" w:rsidTr="00C03AFD">
      <w:tc>
        <w:tcPr>
          <w:tcW w:w="2250" w:type="pct"/>
          <w:vAlign w:val="center"/>
        </w:tcPr>
        <w:p w14:paraId="7ABDD7B8" w14:textId="1BD90AA6" w:rsidR="00C03AFD" w:rsidRDefault="00C03AFD" w:rsidP="000764BB">
          <w:pPr>
            <w:pStyle w:val="Footer"/>
          </w:pPr>
          <w:r w:rsidRPr="00C03AFD">
            <w:rPr>
              <w:color w:val="928B81"/>
              <w:sz w:val="18"/>
            </w:rPr>
            <w:t>Role Description</w:t>
          </w:r>
          <w:r w:rsidRPr="00C03AFD">
            <w:rPr>
              <w:color w:val="595959" w:themeColor="text1" w:themeTint="A6"/>
              <w:sz w:val="18"/>
            </w:rPr>
            <w:t xml:space="preserve"> </w:t>
          </w:r>
          <w:r w:rsidR="000B7CF2">
            <w:rPr>
              <w:color w:val="595959" w:themeColor="text1" w:themeTint="A6"/>
              <w:sz w:val="18"/>
            </w:rPr>
            <w:t>Manager,</w:t>
          </w:r>
          <w:r w:rsidRPr="00C03AFD">
            <w:rPr>
              <w:color w:val="595959" w:themeColor="text1" w:themeTint="A6"/>
              <w:sz w:val="18"/>
            </w:rPr>
            <w:t xml:space="preserve"> </w:t>
          </w:r>
          <w:r w:rsidR="00265F55">
            <w:rPr>
              <w:color w:val="000000" w:themeColor="text1"/>
              <w:sz w:val="18"/>
            </w:rPr>
            <w:t>Account Manage</w:t>
          </w:r>
          <w:r w:rsidR="00CD331F">
            <w:rPr>
              <w:color w:val="000000" w:themeColor="text1"/>
              <w:sz w:val="18"/>
            </w:rPr>
            <w:t>ment</w:t>
          </w:r>
        </w:p>
      </w:tc>
      <w:tc>
        <w:tcPr>
          <w:tcW w:w="250" w:type="pct"/>
          <w:vAlign w:val="center"/>
        </w:tcPr>
        <w:p w14:paraId="60099EFC" w14:textId="029FEC06"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256FEC">
            <w:rPr>
              <w:noProof/>
              <w:color w:val="928B81"/>
              <w:sz w:val="18"/>
              <w:lang w:eastAsia="en-AU"/>
            </w:rPr>
            <w:t>4</w:t>
          </w:r>
          <w:r w:rsidRPr="00C03AFD">
            <w:rPr>
              <w:noProof/>
              <w:color w:val="928B81"/>
              <w:sz w:val="18"/>
              <w:lang w:eastAsia="en-AU"/>
            </w:rPr>
            <w:fldChar w:fldCharType="end"/>
          </w:r>
        </w:p>
      </w:tc>
      <w:tc>
        <w:tcPr>
          <w:tcW w:w="2350" w:type="pct"/>
        </w:tcPr>
        <w:p w14:paraId="6C250E2C" w14:textId="77777777" w:rsidR="00C03AFD" w:rsidRDefault="00C03AFD" w:rsidP="00C03AFD">
          <w:pPr>
            <w:pStyle w:val="Footer"/>
            <w:jc w:val="right"/>
          </w:pPr>
          <w:r>
            <w:rPr>
              <w:noProof/>
              <w:lang w:val="en-AU" w:eastAsia="en-AU"/>
            </w:rPr>
            <w:drawing>
              <wp:inline distT="0" distB="0" distL="0" distR="0" wp14:anchorId="7AF0FFE6" wp14:editId="0A960C60">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0FDCDD03" w14:textId="77777777" w:rsidR="00C03AFD" w:rsidRDefault="00C0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3C27D358" w14:textId="77777777" w:rsidTr="0047547E">
      <w:trPr>
        <w:trHeight w:val="811"/>
      </w:trPr>
      <w:tc>
        <w:tcPr>
          <w:tcW w:w="10005" w:type="dxa"/>
          <w:vAlign w:val="bottom"/>
        </w:tcPr>
        <w:p w14:paraId="6F03C862" w14:textId="67C0FEAF"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256FEC">
            <w:rPr>
              <w:noProof/>
              <w:lang w:eastAsia="en-AU"/>
            </w:rPr>
            <w:t>1</w:t>
          </w:r>
          <w:r>
            <w:rPr>
              <w:noProof/>
              <w:lang w:eastAsia="en-AU"/>
            </w:rPr>
            <w:fldChar w:fldCharType="end"/>
          </w:r>
        </w:p>
      </w:tc>
      <w:tc>
        <w:tcPr>
          <w:tcW w:w="875" w:type="dxa"/>
        </w:tcPr>
        <w:p w14:paraId="7F2B534E" w14:textId="77777777" w:rsidR="00BB532F" w:rsidRDefault="003A1185" w:rsidP="00BD7BA7">
          <w:pPr>
            <w:pStyle w:val="Footer"/>
            <w:jc w:val="right"/>
          </w:pPr>
          <w:r>
            <w:rPr>
              <w:noProof/>
              <w:lang w:val="en-AU" w:eastAsia="en-AU"/>
            </w:rPr>
            <w:drawing>
              <wp:inline distT="0" distB="0" distL="0" distR="0" wp14:anchorId="03623E10" wp14:editId="6AF39459">
                <wp:extent cx="555625"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5EE3A21F"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8C29B" w14:textId="77777777" w:rsidR="00E420BE" w:rsidRDefault="00E420BE" w:rsidP="00BB532F">
      <w:pPr>
        <w:spacing w:after="0" w:line="240" w:lineRule="auto"/>
      </w:pPr>
      <w:r>
        <w:separator/>
      </w:r>
    </w:p>
  </w:footnote>
  <w:footnote w:type="continuationSeparator" w:id="0">
    <w:p w14:paraId="7F981B99" w14:textId="77777777" w:rsidR="00E420BE" w:rsidRDefault="00E420BE" w:rsidP="00BB532F">
      <w:pPr>
        <w:spacing w:after="0" w:line="240" w:lineRule="auto"/>
      </w:pPr>
      <w:r>
        <w:continuationSeparator/>
      </w:r>
    </w:p>
  </w:footnote>
  <w:footnote w:type="continuationNotice" w:id="1">
    <w:p w14:paraId="6CC2112E" w14:textId="77777777" w:rsidR="00E420BE" w:rsidRDefault="00E420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AE4FC" w14:textId="77777777" w:rsidR="005A7AD7" w:rsidRDefault="005A7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15D82" w14:textId="77777777" w:rsidR="005A7AD7" w:rsidRDefault="005A7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gridCol w:w="3665"/>
    </w:tblGrid>
    <w:tr w:rsidR="002963E1" w14:paraId="72772265" w14:textId="77777777" w:rsidTr="002963E1">
      <w:trPr>
        <w:trHeight w:val="1337"/>
      </w:trPr>
      <w:tc>
        <w:tcPr>
          <w:tcW w:w="7038" w:type="dxa"/>
        </w:tcPr>
        <w:p w14:paraId="4BCEE070" w14:textId="77777777" w:rsidR="002963E1" w:rsidRPr="001E49B2" w:rsidRDefault="002963E1" w:rsidP="007E2FB7">
          <w:pPr>
            <w:pStyle w:val="TitleSub"/>
            <w:spacing w:after="0"/>
            <w:rPr>
              <w:rFonts w:ascii="Arial" w:hAnsi="Arial" w:cs="Arial"/>
            </w:rPr>
          </w:pPr>
          <w:r w:rsidRPr="001E49B2">
            <w:rPr>
              <w:rFonts w:ascii="Arial" w:hAnsi="Arial" w:cs="Arial"/>
            </w:rPr>
            <w:t xml:space="preserve">Role Description </w:t>
          </w:r>
        </w:p>
        <w:p w14:paraId="3D8D91E5" w14:textId="707A3CAC" w:rsidR="002963E1" w:rsidRPr="001E49B2" w:rsidRDefault="00340F44" w:rsidP="001C2248">
          <w:pPr>
            <w:pStyle w:val="TitleSub"/>
            <w:spacing w:after="0"/>
            <w:rPr>
              <w:rFonts w:ascii="Arial" w:hAnsi="Arial" w:cs="Arial"/>
              <w:b/>
            </w:rPr>
          </w:pPr>
          <w:r>
            <w:rPr>
              <w:rFonts w:ascii="Arial" w:hAnsi="Arial" w:cs="Arial"/>
              <w:b/>
            </w:rPr>
            <w:t xml:space="preserve">Manager, </w:t>
          </w:r>
          <w:r w:rsidR="000C44E3">
            <w:rPr>
              <w:rFonts w:ascii="Arial" w:hAnsi="Arial" w:cs="Arial"/>
              <w:b/>
            </w:rPr>
            <w:t>Account</w:t>
          </w:r>
          <w:r w:rsidR="00221CEF">
            <w:rPr>
              <w:rFonts w:ascii="Arial" w:hAnsi="Arial" w:cs="Arial"/>
              <w:b/>
            </w:rPr>
            <w:t xml:space="preserve"> Management </w:t>
          </w:r>
        </w:p>
      </w:tc>
      <w:tc>
        <w:tcPr>
          <w:tcW w:w="3665" w:type="dxa"/>
        </w:tcPr>
        <w:p w14:paraId="7B22CC43" w14:textId="77777777" w:rsidR="002963E1" w:rsidRPr="000477E1" w:rsidRDefault="002963E1" w:rsidP="00900F36">
          <w:pPr>
            <w:jc w:val="right"/>
          </w:pPr>
          <w:r>
            <w:object w:dxaOrig="3345" w:dyaOrig="1095" w14:anchorId="39656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55.5pt">
                <v:imagedata r:id="rId1" o:title=""/>
              </v:shape>
              <o:OLEObject Type="Embed" ProgID="PBrush" ShapeID="_x0000_i1025" DrawAspect="Content" ObjectID="_1713344321" r:id="rId2"/>
            </w:object>
          </w:r>
        </w:p>
      </w:tc>
      <w:tc>
        <w:tcPr>
          <w:tcW w:w="3665" w:type="dxa"/>
        </w:tcPr>
        <w:p w14:paraId="010330E3" w14:textId="77777777" w:rsidR="002963E1" w:rsidRPr="000477E1" w:rsidRDefault="002963E1" w:rsidP="00030565">
          <w:pPr>
            <w:jc w:val="right"/>
          </w:pPr>
        </w:p>
      </w:tc>
    </w:tr>
  </w:tbl>
  <w:p w14:paraId="5F6F63CB"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23919"/>
    <w:multiLevelType w:val="hybridMultilevel"/>
    <w:tmpl w:val="4678DC2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E2E12"/>
    <w:multiLevelType w:val="hybridMultilevel"/>
    <w:tmpl w:val="4EE61D8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220630"/>
    <w:multiLevelType w:val="hybridMultilevel"/>
    <w:tmpl w:val="156E8248"/>
    <w:lvl w:ilvl="0" w:tplc="61D82C38">
      <w:start w:val="1"/>
      <w:numFmt w:val="bullet"/>
      <w:lvlText w:val=""/>
      <w:lvlJc w:val="left"/>
      <w:pPr>
        <w:ind w:left="509"/>
      </w:pPr>
      <w:rPr>
        <w:rFonts w:ascii="Wingdings" w:eastAsia="Times New Roman" w:hAnsi="Wingdings"/>
        <w:b w:val="0"/>
        <w:i w:val="0"/>
        <w:strike w:val="0"/>
        <w:dstrike w:val="0"/>
        <w:color w:val="000000"/>
        <w:sz w:val="22"/>
        <w:u w:val="none" w:color="000000"/>
        <w:vertAlign w:val="baseline"/>
      </w:rPr>
    </w:lvl>
    <w:lvl w:ilvl="1" w:tplc="B9602C36">
      <w:start w:val="1"/>
      <w:numFmt w:val="bullet"/>
      <w:lvlText w:val="o"/>
      <w:lvlJc w:val="left"/>
      <w:pPr>
        <w:ind w:left="1306"/>
      </w:pPr>
      <w:rPr>
        <w:rFonts w:ascii="Wingdings" w:eastAsia="Times New Roman" w:hAnsi="Wingdings"/>
        <w:b w:val="0"/>
        <w:i w:val="0"/>
        <w:strike w:val="0"/>
        <w:dstrike w:val="0"/>
        <w:color w:val="000000"/>
        <w:sz w:val="22"/>
        <w:u w:val="none" w:color="000000"/>
        <w:vertAlign w:val="baseline"/>
      </w:rPr>
    </w:lvl>
    <w:lvl w:ilvl="2" w:tplc="8876A2F4">
      <w:start w:val="1"/>
      <w:numFmt w:val="bullet"/>
      <w:lvlText w:val="▪"/>
      <w:lvlJc w:val="left"/>
      <w:pPr>
        <w:ind w:left="2026"/>
      </w:pPr>
      <w:rPr>
        <w:rFonts w:ascii="Wingdings" w:eastAsia="Times New Roman" w:hAnsi="Wingdings"/>
        <w:b w:val="0"/>
        <w:i w:val="0"/>
        <w:strike w:val="0"/>
        <w:dstrike w:val="0"/>
        <w:color w:val="000000"/>
        <w:sz w:val="22"/>
        <w:u w:val="none" w:color="000000"/>
        <w:vertAlign w:val="baseline"/>
      </w:rPr>
    </w:lvl>
    <w:lvl w:ilvl="3" w:tplc="FD928DB0">
      <w:start w:val="1"/>
      <w:numFmt w:val="bullet"/>
      <w:lvlText w:val="•"/>
      <w:lvlJc w:val="left"/>
      <w:pPr>
        <w:ind w:left="2746"/>
      </w:pPr>
      <w:rPr>
        <w:rFonts w:ascii="Wingdings" w:eastAsia="Times New Roman" w:hAnsi="Wingdings"/>
        <w:b w:val="0"/>
        <w:i w:val="0"/>
        <w:strike w:val="0"/>
        <w:dstrike w:val="0"/>
        <w:color w:val="000000"/>
        <w:sz w:val="22"/>
        <w:u w:val="none" w:color="000000"/>
        <w:vertAlign w:val="baseline"/>
      </w:rPr>
    </w:lvl>
    <w:lvl w:ilvl="4" w:tplc="14429F18">
      <w:start w:val="1"/>
      <w:numFmt w:val="bullet"/>
      <w:lvlText w:val="o"/>
      <w:lvlJc w:val="left"/>
      <w:pPr>
        <w:ind w:left="3466"/>
      </w:pPr>
      <w:rPr>
        <w:rFonts w:ascii="Wingdings" w:eastAsia="Times New Roman" w:hAnsi="Wingdings"/>
        <w:b w:val="0"/>
        <w:i w:val="0"/>
        <w:strike w:val="0"/>
        <w:dstrike w:val="0"/>
        <w:color w:val="000000"/>
        <w:sz w:val="22"/>
        <w:u w:val="none" w:color="000000"/>
        <w:vertAlign w:val="baseline"/>
      </w:rPr>
    </w:lvl>
    <w:lvl w:ilvl="5" w:tplc="F7FAEAD8">
      <w:start w:val="1"/>
      <w:numFmt w:val="bullet"/>
      <w:lvlText w:val="▪"/>
      <w:lvlJc w:val="left"/>
      <w:pPr>
        <w:ind w:left="4186"/>
      </w:pPr>
      <w:rPr>
        <w:rFonts w:ascii="Wingdings" w:eastAsia="Times New Roman" w:hAnsi="Wingdings"/>
        <w:b w:val="0"/>
        <w:i w:val="0"/>
        <w:strike w:val="0"/>
        <w:dstrike w:val="0"/>
        <w:color w:val="000000"/>
        <w:sz w:val="22"/>
        <w:u w:val="none" w:color="000000"/>
        <w:vertAlign w:val="baseline"/>
      </w:rPr>
    </w:lvl>
    <w:lvl w:ilvl="6" w:tplc="20E2BF78">
      <w:start w:val="1"/>
      <w:numFmt w:val="bullet"/>
      <w:lvlText w:val="•"/>
      <w:lvlJc w:val="left"/>
      <w:pPr>
        <w:ind w:left="4906"/>
      </w:pPr>
      <w:rPr>
        <w:rFonts w:ascii="Wingdings" w:eastAsia="Times New Roman" w:hAnsi="Wingdings"/>
        <w:b w:val="0"/>
        <w:i w:val="0"/>
        <w:strike w:val="0"/>
        <w:dstrike w:val="0"/>
        <w:color w:val="000000"/>
        <w:sz w:val="22"/>
        <w:u w:val="none" w:color="000000"/>
        <w:vertAlign w:val="baseline"/>
      </w:rPr>
    </w:lvl>
    <w:lvl w:ilvl="7" w:tplc="FB605B18">
      <w:start w:val="1"/>
      <w:numFmt w:val="bullet"/>
      <w:lvlText w:val="o"/>
      <w:lvlJc w:val="left"/>
      <w:pPr>
        <w:ind w:left="5626"/>
      </w:pPr>
      <w:rPr>
        <w:rFonts w:ascii="Wingdings" w:eastAsia="Times New Roman" w:hAnsi="Wingdings"/>
        <w:b w:val="0"/>
        <w:i w:val="0"/>
        <w:strike w:val="0"/>
        <w:dstrike w:val="0"/>
        <w:color w:val="000000"/>
        <w:sz w:val="22"/>
        <w:u w:val="none" w:color="000000"/>
        <w:vertAlign w:val="baseline"/>
      </w:rPr>
    </w:lvl>
    <w:lvl w:ilvl="8" w:tplc="115E9E82">
      <w:start w:val="1"/>
      <w:numFmt w:val="bullet"/>
      <w:lvlText w:val="▪"/>
      <w:lvlJc w:val="left"/>
      <w:pPr>
        <w:ind w:left="6346"/>
      </w:pPr>
      <w:rPr>
        <w:rFonts w:ascii="Wingdings" w:eastAsia="Times New Roman" w:hAnsi="Wingdings"/>
        <w:b w:val="0"/>
        <w:i w:val="0"/>
        <w:strike w:val="0"/>
        <w:dstrike w:val="0"/>
        <w:color w:val="000000"/>
        <w:sz w:val="22"/>
        <w:u w:val="none" w:color="000000"/>
        <w:vertAlign w:val="baseline"/>
      </w:rPr>
    </w:lvl>
  </w:abstractNum>
  <w:abstractNum w:abstractNumId="4" w15:restartNumberingAfterBreak="0">
    <w:nsid w:val="145663BA"/>
    <w:multiLevelType w:val="hybridMultilevel"/>
    <w:tmpl w:val="2288FCA4"/>
    <w:lvl w:ilvl="0" w:tplc="C4DCB3FC">
      <w:start w:val="1"/>
      <w:numFmt w:val="bullet"/>
      <w:lvlText w:val="•"/>
      <w:lvlJc w:val="left"/>
      <w:pPr>
        <w:ind w:left="283"/>
      </w:pPr>
      <w:rPr>
        <w:rFonts w:ascii="Arial" w:eastAsia="Times New Roman" w:hAnsi="Arial"/>
        <w:b w:val="0"/>
        <w:i w:val="0"/>
        <w:strike w:val="0"/>
        <w:dstrike w:val="0"/>
        <w:color w:val="000000"/>
        <w:sz w:val="22"/>
        <w:u w:val="none" w:color="000000"/>
        <w:vertAlign w:val="baseline"/>
      </w:rPr>
    </w:lvl>
    <w:lvl w:ilvl="1" w:tplc="60F2A902">
      <w:start w:val="1"/>
      <w:numFmt w:val="bullet"/>
      <w:lvlText w:val="o"/>
      <w:lvlJc w:val="left"/>
      <w:pPr>
        <w:ind w:left="1080"/>
      </w:pPr>
      <w:rPr>
        <w:rFonts w:ascii="Segoe UI Symbol" w:eastAsia="Times New Roman" w:hAnsi="Segoe UI Symbol"/>
        <w:b w:val="0"/>
        <w:i w:val="0"/>
        <w:strike w:val="0"/>
        <w:dstrike w:val="0"/>
        <w:color w:val="000000"/>
        <w:sz w:val="22"/>
        <w:u w:val="none" w:color="000000"/>
        <w:vertAlign w:val="baseline"/>
      </w:rPr>
    </w:lvl>
    <w:lvl w:ilvl="2" w:tplc="2878D614">
      <w:start w:val="1"/>
      <w:numFmt w:val="bullet"/>
      <w:lvlText w:val="▪"/>
      <w:lvlJc w:val="left"/>
      <w:pPr>
        <w:ind w:left="1800"/>
      </w:pPr>
      <w:rPr>
        <w:rFonts w:ascii="Segoe UI Symbol" w:eastAsia="Times New Roman" w:hAnsi="Segoe UI Symbol"/>
        <w:b w:val="0"/>
        <w:i w:val="0"/>
        <w:strike w:val="0"/>
        <w:dstrike w:val="0"/>
        <w:color w:val="000000"/>
        <w:sz w:val="22"/>
        <w:u w:val="none" w:color="000000"/>
        <w:vertAlign w:val="baseline"/>
      </w:rPr>
    </w:lvl>
    <w:lvl w:ilvl="3" w:tplc="63AE9080">
      <w:start w:val="1"/>
      <w:numFmt w:val="bullet"/>
      <w:lvlText w:val="•"/>
      <w:lvlJc w:val="left"/>
      <w:pPr>
        <w:ind w:left="2520"/>
      </w:pPr>
      <w:rPr>
        <w:rFonts w:ascii="Arial" w:eastAsia="Times New Roman" w:hAnsi="Arial"/>
        <w:b w:val="0"/>
        <w:i w:val="0"/>
        <w:strike w:val="0"/>
        <w:dstrike w:val="0"/>
        <w:color w:val="000000"/>
        <w:sz w:val="22"/>
        <w:u w:val="none" w:color="000000"/>
        <w:vertAlign w:val="baseline"/>
      </w:rPr>
    </w:lvl>
    <w:lvl w:ilvl="4" w:tplc="034E0ED0">
      <w:start w:val="1"/>
      <w:numFmt w:val="bullet"/>
      <w:lvlText w:val="o"/>
      <w:lvlJc w:val="left"/>
      <w:pPr>
        <w:ind w:left="3240"/>
      </w:pPr>
      <w:rPr>
        <w:rFonts w:ascii="Segoe UI Symbol" w:eastAsia="Times New Roman" w:hAnsi="Segoe UI Symbol"/>
        <w:b w:val="0"/>
        <w:i w:val="0"/>
        <w:strike w:val="0"/>
        <w:dstrike w:val="0"/>
        <w:color w:val="000000"/>
        <w:sz w:val="22"/>
        <w:u w:val="none" w:color="000000"/>
        <w:vertAlign w:val="baseline"/>
      </w:rPr>
    </w:lvl>
    <w:lvl w:ilvl="5" w:tplc="84B6DFE4">
      <w:start w:val="1"/>
      <w:numFmt w:val="bullet"/>
      <w:lvlText w:val="▪"/>
      <w:lvlJc w:val="left"/>
      <w:pPr>
        <w:ind w:left="3960"/>
      </w:pPr>
      <w:rPr>
        <w:rFonts w:ascii="Segoe UI Symbol" w:eastAsia="Times New Roman" w:hAnsi="Segoe UI Symbol"/>
        <w:b w:val="0"/>
        <w:i w:val="0"/>
        <w:strike w:val="0"/>
        <w:dstrike w:val="0"/>
        <w:color w:val="000000"/>
        <w:sz w:val="22"/>
        <w:u w:val="none" w:color="000000"/>
        <w:vertAlign w:val="baseline"/>
      </w:rPr>
    </w:lvl>
    <w:lvl w:ilvl="6" w:tplc="B8F64296">
      <w:start w:val="1"/>
      <w:numFmt w:val="bullet"/>
      <w:lvlText w:val="•"/>
      <w:lvlJc w:val="left"/>
      <w:pPr>
        <w:ind w:left="4680"/>
      </w:pPr>
      <w:rPr>
        <w:rFonts w:ascii="Arial" w:eastAsia="Times New Roman" w:hAnsi="Arial"/>
        <w:b w:val="0"/>
        <w:i w:val="0"/>
        <w:strike w:val="0"/>
        <w:dstrike w:val="0"/>
        <w:color w:val="000000"/>
        <w:sz w:val="22"/>
        <w:u w:val="none" w:color="000000"/>
        <w:vertAlign w:val="baseline"/>
      </w:rPr>
    </w:lvl>
    <w:lvl w:ilvl="7" w:tplc="D472CA12">
      <w:start w:val="1"/>
      <w:numFmt w:val="bullet"/>
      <w:lvlText w:val="o"/>
      <w:lvlJc w:val="left"/>
      <w:pPr>
        <w:ind w:left="5400"/>
      </w:pPr>
      <w:rPr>
        <w:rFonts w:ascii="Segoe UI Symbol" w:eastAsia="Times New Roman" w:hAnsi="Segoe UI Symbol"/>
        <w:b w:val="0"/>
        <w:i w:val="0"/>
        <w:strike w:val="0"/>
        <w:dstrike w:val="0"/>
        <w:color w:val="000000"/>
        <w:sz w:val="22"/>
        <w:u w:val="none" w:color="000000"/>
        <w:vertAlign w:val="baseline"/>
      </w:rPr>
    </w:lvl>
    <w:lvl w:ilvl="8" w:tplc="89DAE002">
      <w:start w:val="1"/>
      <w:numFmt w:val="bullet"/>
      <w:lvlText w:val="▪"/>
      <w:lvlJc w:val="left"/>
      <w:pPr>
        <w:ind w:left="6120"/>
      </w:pPr>
      <w:rPr>
        <w:rFonts w:ascii="Segoe UI Symbol" w:eastAsia="Times New Roman" w:hAnsi="Segoe UI Symbol"/>
        <w:b w:val="0"/>
        <w:i w:val="0"/>
        <w:strike w:val="0"/>
        <w:dstrike w:val="0"/>
        <w:color w:val="000000"/>
        <w:sz w:val="22"/>
        <w:u w:val="none" w:color="000000"/>
        <w:vertAlign w:val="baseline"/>
      </w:rPr>
    </w:lvl>
  </w:abstractNum>
  <w:abstractNum w:abstractNumId="5" w15:restartNumberingAfterBreak="0">
    <w:nsid w:val="162111C0"/>
    <w:multiLevelType w:val="hybridMultilevel"/>
    <w:tmpl w:val="3162FE7C"/>
    <w:lvl w:ilvl="0" w:tplc="643EF838">
      <w:start w:val="1"/>
      <w:numFmt w:val="bullet"/>
      <w:lvlText w:val="•"/>
      <w:lvlJc w:val="left"/>
      <w:pPr>
        <w:ind w:left="283"/>
      </w:pPr>
      <w:rPr>
        <w:rFonts w:ascii="Arial" w:eastAsia="Times New Roman" w:hAnsi="Arial"/>
        <w:b w:val="0"/>
        <w:i w:val="0"/>
        <w:strike w:val="0"/>
        <w:dstrike w:val="0"/>
        <w:color w:val="000000"/>
        <w:sz w:val="22"/>
        <w:u w:val="none" w:color="000000"/>
        <w:vertAlign w:val="baseline"/>
      </w:rPr>
    </w:lvl>
    <w:lvl w:ilvl="1" w:tplc="08D8A594">
      <w:start w:val="1"/>
      <w:numFmt w:val="bullet"/>
      <w:lvlText w:val="o"/>
      <w:lvlJc w:val="left"/>
      <w:pPr>
        <w:ind w:left="1080"/>
      </w:pPr>
      <w:rPr>
        <w:rFonts w:ascii="Segoe UI Symbol" w:eastAsia="Times New Roman" w:hAnsi="Segoe UI Symbol"/>
        <w:b w:val="0"/>
        <w:i w:val="0"/>
        <w:strike w:val="0"/>
        <w:dstrike w:val="0"/>
        <w:color w:val="000000"/>
        <w:sz w:val="22"/>
        <w:u w:val="none" w:color="000000"/>
        <w:vertAlign w:val="baseline"/>
      </w:rPr>
    </w:lvl>
    <w:lvl w:ilvl="2" w:tplc="A42A682E">
      <w:start w:val="1"/>
      <w:numFmt w:val="bullet"/>
      <w:lvlText w:val="▪"/>
      <w:lvlJc w:val="left"/>
      <w:pPr>
        <w:ind w:left="1800"/>
      </w:pPr>
      <w:rPr>
        <w:rFonts w:ascii="Segoe UI Symbol" w:eastAsia="Times New Roman" w:hAnsi="Segoe UI Symbol"/>
        <w:b w:val="0"/>
        <w:i w:val="0"/>
        <w:strike w:val="0"/>
        <w:dstrike w:val="0"/>
        <w:color w:val="000000"/>
        <w:sz w:val="22"/>
        <w:u w:val="none" w:color="000000"/>
        <w:vertAlign w:val="baseline"/>
      </w:rPr>
    </w:lvl>
    <w:lvl w:ilvl="3" w:tplc="0AE2C466">
      <w:start w:val="1"/>
      <w:numFmt w:val="bullet"/>
      <w:lvlText w:val="•"/>
      <w:lvlJc w:val="left"/>
      <w:pPr>
        <w:ind w:left="2520"/>
      </w:pPr>
      <w:rPr>
        <w:rFonts w:ascii="Arial" w:eastAsia="Times New Roman" w:hAnsi="Arial"/>
        <w:b w:val="0"/>
        <w:i w:val="0"/>
        <w:strike w:val="0"/>
        <w:dstrike w:val="0"/>
        <w:color w:val="000000"/>
        <w:sz w:val="22"/>
        <w:u w:val="none" w:color="000000"/>
        <w:vertAlign w:val="baseline"/>
      </w:rPr>
    </w:lvl>
    <w:lvl w:ilvl="4" w:tplc="02D4C376">
      <w:start w:val="1"/>
      <w:numFmt w:val="bullet"/>
      <w:lvlText w:val="o"/>
      <w:lvlJc w:val="left"/>
      <w:pPr>
        <w:ind w:left="3240"/>
      </w:pPr>
      <w:rPr>
        <w:rFonts w:ascii="Segoe UI Symbol" w:eastAsia="Times New Roman" w:hAnsi="Segoe UI Symbol"/>
        <w:b w:val="0"/>
        <w:i w:val="0"/>
        <w:strike w:val="0"/>
        <w:dstrike w:val="0"/>
        <w:color w:val="000000"/>
        <w:sz w:val="22"/>
        <w:u w:val="none" w:color="000000"/>
        <w:vertAlign w:val="baseline"/>
      </w:rPr>
    </w:lvl>
    <w:lvl w:ilvl="5" w:tplc="3F8678A8">
      <w:start w:val="1"/>
      <w:numFmt w:val="bullet"/>
      <w:lvlText w:val="▪"/>
      <w:lvlJc w:val="left"/>
      <w:pPr>
        <w:ind w:left="3960"/>
      </w:pPr>
      <w:rPr>
        <w:rFonts w:ascii="Segoe UI Symbol" w:eastAsia="Times New Roman" w:hAnsi="Segoe UI Symbol"/>
        <w:b w:val="0"/>
        <w:i w:val="0"/>
        <w:strike w:val="0"/>
        <w:dstrike w:val="0"/>
        <w:color w:val="000000"/>
        <w:sz w:val="22"/>
        <w:u w:val="none" w:color="000000"/>
        <w:vertAlign w:val="baseline"/>
      </w:rPr>
    </w:lvl>
    <w:lvl w:ilvl="6" w:tplc="3982BE34">
      <w:start w:val="1"/>
      <w:numFmt w:val="bullet"/>
      <w:lvlText w:val="•"/>
      <w:lvlJc w:val="left"/>
      <w:pPr>
        <w:ind w:left="4680"/>
      </w:pPr>
      <w:rPr>
        <w:rFonts w:ascii="Arial" w:eastAsia="Times New Roman" w:hAnsi="Arial"/>
        <w:b w:val="0"/>
        <w:i w:val="0"/>
        <w:strike w:val="0"/>
        <w:dstrike w:val="0"/>
        <w:color w:val="000000"/>
        <w:sz w:val="22"/>
        <w:u w:val="none" w:color="000000"/>
        <w:vertAlign w:val="baseline"/>
      </w:rPr>
    </w:lvl>
    <w:lvl w:ilvl="7" w:tplc="69E86D6E">
      <w:start w:val="1"/>
      <w:numFmt w:val="bullet"/>
      <w:lvlText w:val="o"/>
      <w:lvlJc w:val="left"/>
      <w:pPr>
        <w:ind w:left="5400"/>
      </w:pPr>
      <w:rPr>
        <w:rFonts w:ascii="Segoe UI Symbol" w:eastAsia="Times New Roman" w:hAnsi="Segoe UI Symbol"/>
        <w:b w:val="0"/>
        <w:i w:val="0"/>
        <w:strike w:val="0"/>
        <w:dstrike w:val="0"/>
        <w:color w:val="000000"/>
        <w:sz w:val="22"/>
        <w:u w:val="none" w:color="000000"/>
        <w:vertAlign w:val="baseline"/>
      </w:rPr>
    </w:lvl>
    <w:lvl w:ilvl="8" w:tplc="86EED746">
      <w:start w:val="1"/>
      <w:numFmt w:val="bullet"/>
      <w:lvlText w:val="▪"/>
      <w:lvlJc w:val="left"/>
      <w:pPr>
        <w:ind w:left="6120"/>
      </w:pPr>
      <w:rPr>
        <w:rFonts w:ascii="Segoe UI Symbol" w:eastAsia="Times New Roman" w:hAnsi="Segoe UI Symbol"/>
        <w:b w:val="0"/>
        <w:i w:val="0"/>
        <w:strike w:val="0"/>
        <w:dstrike w:val="0"/>
        <w:color w:val="000000"/>
        <w:sz w:val="22"/>
        <w:u w:val="none" w:color="000000"/>
        <w:vertAlign w:val="baseline"/>
      </w:rPr>
    </w:lvl>
  </w:abstractNum>
  <w:abstractNum w:abstractNumId="6" w15:restartNumberingAfterBreak="0">
    <w:nsid w:val="16B00617"/>
    <w:multiLevelType w:val="hybridMultilevel"/>
    <w:tmpl w:val="ADEA80C4"/>
    <w:lvl w:ilvl="0" w:tplc="6186AED6">
      <w:start w:val="1"/>
      <w:numFmt w:val="bullet"/>
      <w:lvlText w:val=""/>
      <w:lvlJc w:val="left"/>
      <w:pPr>
        <w:ind w:left="509"/>
      </w:pPr>
      <w:rPr>
        <w:rFonts w:ascii="Wingdings" w:eastAsia="Times New Roman" w:hAnsi="Wingdings"/>
        <w:b w:val="0"/>
        <w:i w:val="0"/>
        <w:strike w:val="0"/>
        <w:dstrike w:val="0"/>
        <w:color w:val="000000"/>
        <w:sz w:val="22"/>
        <w:u w:val="none" w:color="000000"/>
        <w:vertAlign w:val="baseline"/>
      </w:rPr>
    </w:lvl>
    <w:lvl w:ilvl="1" w:tplc="FE40A12A">
      <w:start w:val="1"/>
      <w:numFmt w:val="bullet"/>
      <w:lvlText w:val="o"/>
      <w:lvlJc w:val="left"/>
      <w:pPr>
        <w:ind w:left="1306"/>
      </w:pPr>
      <w:rPr>
        <w:rFonts w:ascii="Wingdings" w:eastAsia="Times New Roman" w:hAnsi="Wingdings"/>
        <w:b w:val="0"/>
        <w:i w:val="0"/>
        <w:strike w:val="0"/>
        <w:dstrike w:val="0"/>
        <w:color w:val="000000"/>
        <w:sz w:val="22"/>
        <w:u w:val="none" w:color="000000"/>
        <w:vertAlign w:val="baseline"/>
      </w:rPr>
    </w:lvl>
    <w:lvl w:ilvl="2" w:tplc="6EA40838">
      <w:start w:val="1"/>
      <w:numFmt w:val="bullet"/>
      <w:lvlText w:val="▪"/>
      <w:lvlJc w:val="left"/>
      <w:pPr>
        <w:ind w:left="2026"/>
      </w:pPr>
      <w:rPr>
        <w:rFonts w:ascii="Wingdings" w:eastAsia="Times New Roman" w:hAnsi="Wingdings"/>
        <w:b w:val="0"/>
        <w:i w:val="0"/>
        <w:strike w:val="0"/>
        <w:dstrike w:val="0"/>
        <w:color w:val="000000"/>
        <w:sz w:val="22"/>
        <w:u w:val="none" w:color="000000"/>
        <w:vertAlign w:val="baseline"/>
      </w:rPr>
    </w:lvl>
    <w:lvl w:ilvl="3" w:tplc="CD5613BA">
      <w:start w:val="1"/>
      <w:numFmt w:val="bullet"/>
      <w:lvlText w:val="•"/>
      <w:lvlJc w:val="left"/>
      <w:pPr>
        <w:ind w:left="2746"/>
      </w:pPr>
      <w:rPr>
        <w:rFonts w:ascii="Wingdings" w:eastAsia="Times New Roman" w:hAnsi="Wingdings"/>
        <w:b w:val="0"/>
        <w:i w:val="0"/>
        <w:strike w:val="0"/>
        <w:dstrike w:val="0"/>
        <w:color w:val="000000"/>
        <w:sz w:val="22"/>
        <w:u w:val="none" w:color="000000"/>
        <w:vertAlign w:val="baseline"/>
      </w:rPr>
    </w:lvl>
    <w:lvl w:ilvl="4" w:tplc="4E14D418">
      <w:start w:val="1"/>
      <w:numFmt w:val="bullet"/>
      <w:lvlText w:val="o"/>
      <w:lvlJc w:val="left"/>
      <w:pPr>
        <w:ind w:left="3466"/>
      </w:pPr>
      <w:rPr>
        <w:rFonts w:ascii="Wingdings" w:eastAsia="Times New Roman" w:hAnsi="Wingdings"/>
        <w:b w:val="0"/>
        <w:i w:val="0"/>
        <w:strike w:val="0"/>
        <w:dstrike w:val="0"/>
        <w:color w:val="000000"/>
        <w:sz w:val="22"/>
        <w:u w:val="none" w:color="000000"/>
        <w:vertAlign w:val="baseline"/>
      </w:rPr>
    </w:lvl>
    <w:lvl w:ilvl="5" w:tplc="4DFE7348">
      <w:start w:val="1"/>
      <w:numFmt w:val="bullet"/>
      <w:lvlText w:val="▪"/>
      <w:lvlJc w:val="left"/>
      <w:pPr>
        <w:ind w:left="4186"/>
      </w:pPr>
      <w:rPr>
        <w:rFonts w:ascii="Wingdings" w:eastAsia="Times New Roman" w:hAnsi="Wingdings"/>
        <w:b w:val="0"/>
        <w:i w:val="0"/>
        <w:strike w:val="0"/>
        <w:dstrike w:val="0"/>
        <w:color w:val="000000"/>
        <w:sz w:val="22"/>
        <w:u w:val="none" w:color="000000"/>
        <w:vertAlign w:val="baseline"/>
      </w:rPr>
    </w:lvl>
    <w:lvl w:ilvl="6" w:tplc="F95868DA">
      <w:start w:val="1"/>
      <w:numFmt w:val="bullet"/>
      <w:lvlText w:val="•"/>
      <w:lvlJc w:val="left"/>
      <w:pPr>
        <w:ind w:left="4906"/>
      </w:pPr>
      <w:rPr>
        <w:rFonts w:ascii="Wingdings" w:eastAsia="Times New Roman" w:hAnsi="Wingdings"/>
        <w:b w:val="0"/>
        <w:i w:val="0"/>
        <w:strike w:val="0"/>
        <w:dstrike w:val="0"/>
        <w:color w:val="000000"/>
        <w:sz w:val="22"/>
        <w:u w:val="none" w:color="000000"/>
        <w:vertAlign w:val="baseline"/>
      </w:rPr>
    </w:lvl>
    <w:lvl w:ilvl="7" w:tplc="FB2E9916">
      <w:start w:val="1"/>
      <w:numFmt w:val="bullet"/>
      <w:lvlText w:val="o"/>
      <w:lvlJc w:val="left"/>
      <w:pPr>
        <w:ind w:left="5626"/>
      </w:pPr>
      <w:rPr>
        <w:rFonts w:ascii="Wingdings" w:eastAsia="Times New Roman" w:hAnsi="Wingdings"/>
        <w:b w:val="0"/>
        <w:i w:val="0"/>
        <w:strike w:val="0"/>
        <w:dstrike w:val="0"/>
        <w:color w:val="000000"/>
        <w:sz w:val="22"/>
        <w:u w:val="none" w:color="000000"/>
        <w:vertAlign w:val="baseline"/>
      </w:rPr>
    </w:lvl>
    <w:lvl w:ilvl="8" w:tplc="710C5F46">
      <w:start w:val="1"/>
      <w:numFmt w:val="bullet"/>
      <w:lvlText w:val="▪"/>
      <w:lvlJc w:val="left"/>
      <w:pPr>
        <w:ind w:left="6346"/>
      </w:pPr>
      <w:rPr>
        <w:rFonts w:ascii="Wingdings" w:eastAsia="Times New Roman" w:hAnsi="Wingdings"/>
        <w:b w:val="0"/>
        <w:i w:val="0"/>
        <w:strike w:val="0"/>
        <w:dstrike w:val="0"/>
        <w:color w:val="000000"/>
        <w:sz w:val="22"/>
        <w:u w:val="none" w:color="000000"/>
        <w:vertAlign w:val="baseline"/>
      </w:rPr>
    </w:lvl>
  </w:abstractNum>
  <w:abstractNum w:abstractNumId="7"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741E7"/>
    <w:multiLevelType w:val="hybridMultilevel"/>
    <w:tmpl w:val="FF4A639A"/>
    <w:lvl w:ilvl="0" w:tplc="66DC8956">
      <w:start w:val="1"/>
      <w:numFmt w:val="bullet"/>
      <w:lvlText w:val="•"/>
      <w:lvlJc w:val="left"/>
      <w:pPr>
        <w:ind w:left="720"/>
      </w:pPr>
      <w:rPr>
        <w:rFonts w:ascii="Arial" w:eastAsia="Times New Roman" w:hAnsi="Arial"/>
        <w:b w:val="0"/>
        <w:i w:val="0"/>
        <w:strike w:val="0"/>
        <w:dstrike w:val="0"/>
        <w:color w:val="000000"/>
        <w:sz w:val="22"/>
        <w:u w:val="none" w:color="000000"/>
        <w:vertAlign w:val="baseline"/>
      </w:rPr>
    </w:lvl>
    <w:lvl w:ilvl="1" w:tplc="1C34383E">
      <w:start w:val="1"/>
      <w:numFmt w:val="bullet"/>
      <w:lvlText w:val="o"/>
      <w:lvlJc w:val="left"/>
      <w:pPr>
        <w:ind w:left="1440"/>
      </w:pPr>
      <w:rPr>
        <w:rFonts w:ascii="Segoe UI Symbol" w:eastAsia="Times New Roman" w:hAnsi="Segoe UI Symbol"/>
        <w:b w:val="0"/>
        <w:i w:val="0"/>
        <w:strike w:val="0"/>
        <w:dstrike w:val="0"/>
        <w:color w:val="000000"/>
        <w:sz w:val="22"/>
        <w:u w:val="none" w:color="000000"/>
        <w:vertAlign w:val="baseline"/>
      </w:rPr>
    </w:lvl>
    <w:lvl w:ilvl="2" w:tplc="F984EB14">
      <w:start w:val="1"/>
      <w:numFmt w:val="bullet"/>
      <w:lvlText w:val="▪"/>
      <w:lvlJc w:val="left"/>
      <w:pPr>
        <w:ind w:left="2160"/>
      </w:pPr>
      <w:rPr>
        <w:rFonts w:ascii="Segoe UI Symbol" w:eastAsia="Times New Roman" w:hAnsi="Segoe UI Symbol"/>
        <w:b w:val="0"/>
        <w:i w:val="0"/>
        <w:strike w:val="0"/>
        <w:dstrike w:val="0"/>
        <w:color w:val="000000"/>
        <w:sz w:val="22"/>
        <w:u w:val="none" w:color="000000"/>
        <w:vertAlign w:val="baseline"/>
      </w:rPr>
    </w:lvl>
    <w:lvl w:ilvl="3" w:tplc="1882B9D0">
      <w:start w:val="1"/>
      <w:numFmt w:val="bullet"/>
      <w:lvlText w:val="•"/>
      <w:lvlJc w:val="left"/>
      <w:pPr>
        <w:ind w:left="2880"/>
      </w:pPr>
      <w:rPr>
        <w:rFonts w:ascii="Arial" w:eastAsia="Times New Roman" w:hAnsi="Arial"/>
        <w:b w:val="0"/>
        <w:i w:val="0"/>
        <w:strike w:val="0"/>
        <w:dstrike w:val="0"/>
        <w:color w:val="000000"/>
        <w:sz w:val="22"/>
        <w:u w:val="none" w:color="000000"/>
        <w:vertAlign w:val="baseline"/>
      </w:rPr>
    </w:lvl>
    <w:lvl w:ilvl="4" w:tplc="FBC0A848">
      <w:start w:val="1"/>
      <w:numFmt w:val="bullet"/>
      <w:lvlText w:val="o"/>
      <w:lvlJc w:val="left"/>
      <w:pPr>
        <w:ind w:left="3600"/>
      </w:pPr>
      <w:rPr>
        <w:rFonts w:ascii="Segoe UI Symbol" w:eastAsia="Times New Roman" w:hAnsi="Segoe UI Symbol"/>
        <w:b w:val="0"/>
        <w:i w:val="0"/>
        <w:strike w:val="0"/>
        <w:dstrike w:val="0"/>
        <w:color w:val="000000"/>
        <w:sz w:val="22"/>
        <w:u w:val="none" w:color="000000"/>
        <w:vertAlign w:val="baseline"/>
      </w:rPr>
    </w:lvl>
    <w:lvl w:ilvl="5" w:tplc="6922B30C">
      <w:start w:val="1"/>
      <w:numFmt w:val="bullet"/>
      <w:lvlText w:val="▪"/>
      <w:lvlJc w:val="left"/>
      <w:pPr>
        <w:ind w:left="4320"/>
      </w:pPr>
      <w:rPr>
        <w:rFonts w:ascii="Segoe UI Symbol" w:eastAsia="Times New Roman" w:hAnsi="Segoe UI Symbol"/>
        <w:b w:val="0"/>
        <w:i w:val="0"/>
        <w:strike w:val="0"/>
        <w:dstrike w:val="0"/>
        <w:color w:val="000000"/>
        <w:sz w:val="22"/>
        <w:u w:val="none" w:color="000000"/>
        <w:vertAlign w:val="baseline"/>
      </w:rPr>
    </w:lvl>
    <w:lvl w:ilvl="6" w:tplc="8376AD2E">
      <w:start w:val="1"/>
      <w:numFmt w:val="bullet"/>
      <w:lvlText w:val="•"/>
      <w:lvlJc w:val="left"/>
      <w:pPr>
        <w:ind w:left="5040"/>
      </w:pPr>
      <w:rPr>
        <w:rFonts w:ascii="Arial" w:eastAsia="Times New Roman" w:hAnsi="Arial"/>
        <w:b w:val="0"/>
        <w:i w:val="0"/>
        <w:strike w:val="0"/>
        <w:dstrike w:val="0"/>
        <w:color w:val="000000"/>
        <w:sz w:val="22"/>
        <w:u w:val="none" w:color="000000"/>
        <w:vertAlign w:val="baseline"/>
      </w:rPr>
    </w:lvl>
    <w:lvl w:ilvl="7" w:tplc="36027D34">
      <w:start w:val="1"/>
      <w:numFmt w:val="bullet"/>
      <w:lvlText w:val="o"/>
      <w:lvlJc w:val="left"/>
      <w:pPr>
        <w:ind w:left="5760"/>
      </w:pPr>
      <w:rPr>
        <w:rFonts w:ascii="Segoe UI Symbol" w:eastAsia="Times New Roman" w:hAnsi="Segoe UI Symbol"/>
        <w:b w:val="0"/>
        <w:i w:val="0"/>
        <w:strike w:val="0"/>
        <w:dstrike w:val="0"/>
        <w:color w:val="000000"/>
        <w:sz w:val="22"/>
        <w:u w:val="none" w:color="000000"/>
        <w:vertAlign w:val="baseline"/>
      </w:rPr>
    </w:lvl>
    <w:lvl w:ilvl="8" w:tplc="D76CC21E">
      <w:start w:val="1"/>
      <w:numFmt w:val="bullet"/>
      <w:lvlText w:val="▪"/>
      <w:lvlJc w:val="left"/>
      <w:pPr>
        <w:ind w:left="6480"/>
      </w:pPr>
      <w:rPr>
        <w:rFonts w:ascii="Segoe UI Symbol" w:eastAsia="Times New Roman" w:hAnsi="Segoe UI Symbol"/>
        <w:b w:val="0"/>
        <w:i w:val="0"/>
        <w:strike w:val="0"/>
        <w:dstrike w:val="0"/>
        <w:color w:val="000000"/>
        <w:sz w:val="22"/>
        <w:u w:val="none" w:color="000000"/>
        <w:vertAlign w:val="baseline"/>
      </w:rPr>
    </w:lvl>
  </w:abstractNum>
  <w:abstractNum w:abstractNumId="9" w15:restartNumberingAfterBreak="0">
    <w:nsid w:val="23CB6AB3"/>
    <w:multiLevelType w:val="hybridMultilevel"/>
    <w:tmpl w:val="2042F20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2D4B15"/>
    <w:multiLevelType w:val="hybridMultilevel"/>
    <w:tmpl w:val="31501506"/>
    <w:lvl w:ilvl="0" w:tplc="E692088C">
      <w:start w:val="202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C73B7"/>
    <w:multiLevelType w:val="hybridMultilevel"/>
    <w:tmpl w:val="FCE45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F842A9"/>
    <w:multiLevelType w:val="hybridMultilevel"/>
    <w:tmpl w:val="331E8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7E57B8"/>
    <w:multiLevelType w:val="hybridMultilevel"/>
    <w:tmpl w:val="E7B24E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95236F5"/>
    <w:multiLevelType w:val="hybridMultilevel"/>
    <w:tmpl w:val="42C02B88"/>
    <w:lvl w:ilvl="0" w:tplc="82546416">
      <w:start w:val="1"/>
      <w:numFmt w:val="bullet"/>
      <w:lvlText w:val=""/>
      <w:lvlJc w:val="left"/>
      <w:pPr>
        <w:ind w:left="509"/>
      </w:pPr>
      <w:rPr>
        <w:rFonts w:ascii="Wingdings" w:eastAsia="Times New Roman" w:hAnsi="Wingdings"/>
        <w:b w:val="0"/>
        <w:i w:val="0"/>
        <w:strike w:val="0"/>
        <w:dstrike w:val="0"/>
        <w:color w:val="000000"/>
        <w:sz w:val="22"/>
        <w:u w:val="none" w:color="000000"/>
        <w:vertAlign w:val="baseline"/>
      </w:rPr>
    </w:lvl>
    <w:lvl w:ilvl="1" w:tplc="FA949E20">
      <w:start w:val="1"/>
      <w:numFmt w:val="bullet"/>
      <w:lvlText w:val="o"/>
      <w:lvlJc w:val="left"/>
      <w:pPr>
        <w:ind w:left="1306"/>
      </w:pPr>
      <w:rPr>
        <w:rFonts w:ascii="Wingdings" w:eastAsia="Times New Roman" w:hAnsi="Wingdings"/>
        <w:b w:val="0"/>
        <w:i w:val="0"/>
        <w:strike w:val="0"/>
        <w:dstrike w:val="0"/>
        <w:color w:val="000000"/>
        <w:sz w:val="22"/>
        <w:u w:val="none" w:color="000000"/>
        <w:vertAlign w:val="baseline"/>
      </w:rPr>
    </w:lvl>
    <w:lvl w:ilvl="2" w:tplc="D0C6BC46">
      <w:start w:val="1"/>
      <w:numFmt w:val="bullet"/>
      <w:lvlText w:val="▪"/>
      <w:lvlJc w:val="left"/>
      <w:pPr>
        <w:ind w:left="2026"/>
      </w:pPr>
      <w:rPr>
        <w:rFonts w:ascii="Wingdings" w:eastAsia="Times New Roman" w:hAnsi="Wingdings"/>
        <w:b w:val="0"/>
        <w:i w:val="0"/>
        <w:strike w:val="0"/>
        <w:dstrike w:val="0"/>
        <w:color w:val="000000"/>
        <w:sz w:val="22"/>
        <w:u w:val="none" w:color="000000"/>
        <w:vertAlign w:val="baseline"/>
      </w:rPr>
    </w:lvl>
    <w:lvl w:ilvl="3" w:tplc="5C54869E">
      <w:start w:val="1"/>
      <w:numFmt w:val="bullet"/>
      <w:lvlText w:val="•"/>
      <w:lvlJc w:val="left"/>
      <w:pPr>
        <w:ind w:left="2746"/>
      </w:pPr>
      <w:rPr>
        <w:rFonts w:ascii="Wingdings" w:eastAsia="Times New Roman" w:hAnsi="Wingdings"/>
        <w:b w:val="0"/>
        <w:i w:val="0"/>
        <w:strike w:val="0"/>
        <w:dstrike w:val="0"/>
        <w:color w:val="000000"/>
        <w:sz w:val="22"/>
        <w:u w:val="none" w:color="000000"/>
        <w:vertAlign w:val="baseline"/>
      </w:rPr>
    </w:lvl>
    <w:lvl w:ilvl="4" w:tplc="F04C3E2C">
      <w:start w:val="1"/>
      <w:numFmt w:val="bullet"/>
      <w:lvlText w:val="o"/>
      <w:lvlJc w:val="left"/>
      <w:pPr>
        <w:ind w:left="3466"/>
      </w:pPr>
      <w:rPr>
        <w:rFonts w:ascii="Wingdings" w:eastAsia="Times New Roman" w:hAnsi="Wingdings"/>
        <w:b w:val="0"/>
        <w:i w:val="0"/>
        <w:strike w:val="0"/>
        <w:dstrike w:val="0"/>
        <w:color w:val="000000"/>
        <w:sz w:val="22"/>
        <w:u w:val="none" w:color="000000"/>
        <w:vertAlign w:val="baseline"/>
      </w:rPr>
    </w:lvl>
    <w:lvl w:ilvl="5" w:tplc="687A88F8">
      <w:start w:val="1"/>
      <w:numFmt w:val="bullet"/>
      <w:lvlText w:val="▪"/>
      <w:lvlJc w:val="left"/>
      <w:pPr>
        <w:ind w:left="4186"/>
      </w:pPr>
      <w:rPr>
        <w:rFonts w:ascii="Wingdings" w:eastAsia="Times New Roman" w:hAnsi="Wingdings"/>
        <w:b w:val="0"/>
        <w:i w:val="0"/>
        <w:strike w:val="0"/>
        <w:dstrike w:val="0"/>
        <w:color w:val="000000"/>
        <w:sz w:val="22"/>
        <w:u w:val="none" w:color="000000"/>
        <w:vertAlign w:val="baseline"/>
      </w:rPr>
    </w:lvl>
    <w:lvl w:ilvl="6" w:tplc="2978650E">
      <w:start w:val="1"/>
      <w:numFmt w:val="bullet"/>
      <w:lvlText w:val="•"/>
      <w:lvlJc w:val="left"/>
      <w:pPr>
        <w:ind w:left="4906"/>
      </w:pPr>
      <w:rPr>
        <w:rFonts w:ascii="Wingdings" w:eastAsia="Times New Roman" w:hAnsi="Wingdings"/>
        <w:b w:val="0"/>
        <w:i w:val="0"/>
        <w:strike w:val="0"/>
        <w:dstrike w:val="0"/>
        <w:color w:val="000000"/>
        <w:sz w:val="22"/>
        <w:u w:val="none" w:color="000000"/>
        <w:vertAlign w:val="baseline"/>
      </w:rPr>
    </w:lvl>
    <w:lvl w:ilvl="7" w:tplc="5EBA9236">
      <w:start w:val="1"/>
      <w:numFmt w:val="bullet"/>
      <w:lvlText w:val="o"/>
      <w:lvlJc w:val="left"/>
      <w:pPr>
        <w:ind w:left="5626"/>
      </w:pPr>
      <w:rPr>
        <w:rFonts w:ascii="Wingdings" w:eastAsia="Times New Roman" w:hAnsi="Wingdings"/>
        <w:b w:val="0"/>
        <w:i w:val="0"/>
        <w:strike w:val="0"/>
        <w:dstrike w:val="0"/>
        <w:color w:val="000000"/>
        <w:sz w:val="22"/>
        <w:u w:val="none" w:color="000000"/>
        <w:vertAlign w:val="baseline"/>
      </w:rPr>
    </w:lvl>
    <w:lvl w:ilvl="8" w:tplc="9C82C424">
      <w:start w:val="1"/>
      <w:numFmt w:val="bullet"/>
      <w:lvlText w:val="▪"/>
      <w:lvlJc w:val="left"/>
      <w:pPr>
        <w:ind w:left="6346"/>
      </w:pPr>
      <w:rPr>
        <w:rFonts w:ascii="Wingdings" w:eastAsia="Times New Roman" w:hAnsi="Wingdings"/>
        <w:b w:val="0"/>
        <w:i w:val="0"/>
        <w:strike w:val="0"/>
        <w:dstrike w:val="0"/>
        <w:color w:val="000000"/>
        <w:sz w:val="22"/>
        <w:u w:val="none" w:color="000000"/>
        <w:vertAlign w:val="baseline"/>
      </w:rPr>
    </w:lvl>
  </w:abstractNum>
  <w:abstractNum w:abstractNumId="16" w15:restartNumberingAfterBreak="0">
    <w:nsid w:val="3C996D3C"/>
    <w:multiLevelType w:val="hybridMultilevel"/>
    <w:tmpl w:val="B2D293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2B52E3"/>
    <w:multiLevelType w:val="hybridMultilevel"/>
    <w:tmpl w:val="269E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A77017"/>
    <w:multiLevelType w:val="hybridMultilevel"/>
    <w:tmpl w:val="C0A4EE56"/>
    <w:lvl w:ilvl="0" w:tplc="0E20541C">
      <w:start w:val="1"/>
      <w:numFmt w:val="bullet"/>
      <w:lvlText w:val=""/>
      <w:lvlJc w:val="left"/>
      <w:pPr>
        <w:ind w:left="509"/>
      </w:pPr>
      <w:rPr>
        <w:rFonts w:ascii="Wingdings" w:eastAsia="Times New Roman" w:hAnsi="Wingdings"/>
        <w:b w:val="0"/>
        <w:i w:val="0"/>
        <w:strike w:val="0"/>
        <w:dstrike w:val="0"/>
        <w:color w:val="000000"/>
        <w:sz w:val="22"/>
        <w:u w:val="none" w:color="000000"/>
        <w:vertAlign w:val="baseline"/>
      </w:rPr>
    </w:lvl>
    <w:lvl w:ilvl="1" w:tplc="469AFA40">
      <w:start w:val="1"/>
      <w:numFmt w:val="bullet"/>
      <w:lvlText w:val="o"/>
      <w:lvlJc w:val="left"/>
      <w:pPr>
        <w:ind w:left="1306"/>
      </w:pPr>
      <w:rPr>
        <w:rFonts w:ascii="Wingdings" w:eastAsia="Times New Roman" w:hAnsi="Wingdings"/>
        <w:b w:val="0"/>
        <w:i w:val="0"/>
        <w:strike w:val="0"/>
        <w:dstrike w:val="0"/>
        <w:color w:val="000000"/>
        <w:sz w:val="22"/>
        <w:u w:val="none" w:color="000000"/>
        <w:vertAlign w:val="baseline"/>
      </w:rPr>
    </w:lvl>
    <w:lvl w:ilvl="2" w:tplc="025E3088">
      <w:start w:val="1"/>
      <w:numFmt w:val="bullet"/>
      <w:lvlText w:val="▪"/>
      <w:lvlJc w:val="left"/>
      <w:pPr>
        <w:ind w:left="2026"/>
      </w:pPr>
      <w:rPr>
        <w:rFonts w:ascii="Wingdings" w:eastAsia="Times New Roman" w:hAnsi="Wingdings"/>
        <w:b w:val="0"/>
        <w:i w:val="0"/>
        <w:strike w:val="0"/>
        <w:dstrike w:val="0"/>
        <w:color w:val="000000"/>
        <w:sz w:val="22"/>
        <w:u w:val="none" w:color="000000"/>
        <w:vertAlign w:val="baseline"/>
      </w:rPr>
    </w:lvl>
    <w:lvl w:ilvl="3" w:tplc="1C60160C">
      <w:start w:val="1"/>
      <w:numFmt w:val="bullet"/>
      <w:lvlText w:val="•"/>
      <w:lvlJc w:val="left"/>
      <w:pPr>
        <w:ind w:left="2746"/>
      </w:pPr>
      <w:rPr>
        <w:rFonts w:ascii="Wingdings" w:eastAsia="Times New Roman" w:hAnsi="Wingdings"/>
        <w:b w:val="0"/>
        <w:i w:val="0"/>
        <w:strike w:val="0"/>
        <w:dstrike w:val="0"/>
        <w:color w:val="000000"/>
        <w:sz w:val="22"/>
        <w:u w:val="none" w:color="000000"/>
        <w:vertAlign w:val="baseline"/>
      </w:rPr>
    </w:lvl>
    <w:lvl w:ilvl="4" w:tplc="19703716">
      <w:start w:val="1"/>
      <w:numFmt w:val="bullet"/>
      <w:lvlText w:val="o"/>
      <w:lvlJc w:val="left"/>
      <w:pPr>
        <w:ind w:left="3466"/>
      </w:pPr>
      <w:rPr>
        <w:rFonts w:ascii="Wingdings" w:eastAsia="Times New Roman" w:hAnsi="Wingdings"/>
        <w:b w:val="0"/>
        <w:i w:val="0"/>
        <w:strike w:val="0"/>
        <w:dstrike w:val="0"/>
        <w:color w:val="000000"/>
        <w:sz w:val="22"/>
        <w:u w:val="none" w:color="000000"/>
        <w:vertAlign w:val="baseline"/>
      </w:rPr>
    </w:lvl>
    <w:lvl w:ilvl="5" w:tplc="90360CD6">
      <w:start w:val="1"/>
      <w:numFmt w:val="bullet"/>
      <w:lvlText w:val="▪"/>
      <w:lvlJc w:val="left"/>
      <w:pPr>
        <w:ind w:left="4186"/>
      </w:pPr>
      <w:rPr>
        <w:rFonts w:ascii="Wingdings" w:eastAsia="Times New Roman" w:hAnsi="Wingdings"/>
        <w:b w:val="0"/>
        <w:i w:val="0"/>
        <w:strike w:val="0"/>
        <w:dstrike w:val="0"/>
        <w:color w:val="000000"/>
        <w:sz w:val="22"/>
        <w:u w:val="none" w:color="000000"/>
        <w:vertAlign w:val="baseline"/>
      </w:rPr>
    </w:lvl>
    <w:lvl w:ilvl="6" w:tplc="BA1AEE3E">
      <w:start w:val="1"/>
      <w:numFmt w:val="bullet"/>
      <w:lvlText w:val="•"/>
      <w:lvlJc w:val="left"/>
      <w:pPr>
        <w:ind w:left="4906"/>
      </w:pPr>
      <w:rPr>
        <w:rFonts w:ascii="Wingdings" w:eastAsia="Times New Roman" w:hAnsi="Wingdings"/>
        <w:b w:val="0"/>
        <w:i w:val="0"/>
        <w:strike w:val="0"/>
        <w:dstrike w:val="0"/>
        <w:color w:val="000000"/>
        <w:sz w:val="22"/>
        <w:u w:val="none" w:color="000000"/>
        <w:vertAlign w:val="baseline"/>
      </w:rPr>
    </w:lvl>
    <w:lvl w:ilvl="7" w:tplc="5084643E">
      <w:start w:val="1"/>
      <w:numFmt w:val="bullet"/>
      <w:lvlText w:val="o"/>
      <w:lvlJc w:val="left"/>
      <w:pPr>
        <w:ind w:left="5626"/>
      </w:pPr>
      <w:rPr>
        <w:rFonts w:ascii="Wingdings" w:eastAsia="Times New Roman" w:hAnsi="Wingdings"/>
        <w:b w:val="0"/>
        <w:i w:val="0"/>
        <w:strike w:val="0"/>
        <w:dstrike w:val="0"/>
        <w:color w:val="000000"/>
        <w:sz w:val="22"/>
        <w:u w:val="none" w:color="000000"/>
        <w:vertAlign w:val="baseline"/>
      </w:rPr>
    </w:lvl>
    <w:lvl w:ilvl="8" w:tplc="FAC87984">
      <w:start w:val="1"/>
      <w:numFmt w:val="bullet"/>
      <w:lvlText w:val="▪"/>
      <w:lvlJc w:val="left"/>
      <w:pPr>
        <w:ind w:left="6346"/>
      </w:pPr>
      <w:rPr>
        <w:rFonts w:ascii="Wingdings" w:eastAsia="Times New Roman" w:hAnsi="Wingdings"/>
        <w:b w:val="0"/>
        <w:i w:val="0"/>
        <w:strike w:val="0"/>
        <w:dstrike w:val="0"/>
        <w:color w:val="000000"/>
        <w:sz w:val="22"/>
        <w:u w:val="none" w:color="000000"/>
        <w:vertAlign w:val="baseline"/>
      </w:rPr>
    </w:lvl>
  </w:abstractNum>
  <w:abstractNum w:abstractNumId="19" w15:restartNumberingAfterBreak="0">
    <w:nsid w:val="42546274"/>
    <w:multiLevelType w:val="hybridMultilevel"/>
    <w:tmpl w:val="6E1CC560"/>
    <w:lvl w:ilvl="0" w:tplc="A4B2B19A">
      <w:start w:val="1"/>
      <w:numFmt w:val="bullet"/>
      <w:lvlText w:val="•"/>
      <w:lvlJc w:val="left"/>
      <w:pPr>
        <w:ind w:left="720"/>
      </w:pPr>
      <w:rPr>
        <w:rFonts w:ascii="Arial" w:eastAsia="Times New Roman" w:hAnsi="Arial"/>
        <w:b w:val="0"/>
        <w:i w:val="0"/>
        <w:strike w:val="0"/>
        <w:dstrike w:val="0"/>
        <w:color w:val="000000"/>
        <w:sz w:val="22"/>
        <w:u w:val="none" w:color="000000"/>
        <w:vertAlign w:val="baseline"/>
      </w:rPr>
    </w:lvl>
    <w:lvl w:ilvl="1" w:tplc="FEFA608E">
      <w:start w:val="1"/>
      <w:numFmt w:val="bullet"/>
      <w:lvlText w:val="o"/>
      <w:lvlJc w:val="left"/>
      <w:pPr>
        <w:ind w:left="1440"/>
      </w:pPr>
      <w:rPr>
        <w:rFonts w:ascii="Segoe UI Symbol" w:eastAsia="Times New Roman" w:hAnsi="Segoe UI Symbol"/>
        <w:b w:val="0"/>
        <w:i w:val="0"/>
        <w:strike w:val="0"/>
        <w:dstrike w:val="0"/>
        <w:color w:val="000000"/>
        <w:sz w:val="22"/>
        <w:u w:val="none" w:color="000000"/>
        <w:vertAlign w:val="baseline"/>
      </w:rPr>
    </w:lvl>
    <w:lvl w:ilvl="2" w:tplc="A8EE5430">
      <w:start w:val="1"/>
      <w:numFmt w:val="bullet"/>
      <w:lvlText w:val="▪"/>
      <w:lvlJc w:val="left"/>
      <w:pPr>
        <w:ind w:left="2160"/>
      </w:pPr>
      <w:rPr>
        <w:rFonts w:ascii="Segoe UI Symbol" w:eastAsia="Times New Roman" w:hAnsi="Segoe UI Symbol"/>
        <w:b w:val="0"/>
        <w:i w:val="0"/>
        <w:strike w:val="0"/>
        <w:dstrike w:val="0"/>
        <w:color w:val="000000"/>
        <w:sz w:val="22"/>
        <w:u w:val="none" w:color="000000"/>
        <w:vertAlign w:val="baseline"/>
      </w:rPr>
    </w:lvl>
    <w:lvl w:ilvl="3" w:tplc="1BF01630">
      <w:start w:val="1"/>
      <w:numFmt w:val="bullet"/>
      <w:lvlText w:val="•"/>
      <w:lvlJc w:val="left"/>
      <w:pPr>
        <w:ind w:left="2880"/>
      </w:pPr>
      <w:rPr>
        <w:rFonts w:ascii="Arial" w:eastAsia="Times New Roman" w:hAnsi="Arial"/>
        <w:b w:val="0"/>
        <w:i w:val="0"/>
        <w:strike w:val="0"/>
        <w:dstrike w:val="0"/>
        <w:color w:val="000000"/>
        <w:sz w:val="22"/>
        <w:u w:val="none" w:color="000000"/>
        <w:vertAlign w:val="baseline"/>
      </w:rPr>
    </w:lvl>
    <w:lvl w:ilvl="4" w:tplc="9E3E5C98">
      <w:start w:val="1"/>
      <w:numFmt w:val="bullet"/>
      <w:lvlText w:val="o"/>
      <w:lvlJc w:val="left"/>
      <w:pPr>
        <w:ind w:left="3600"/>
      </w:pPr>
      <w:rPr>
        <w:rFonts w:ascii="Segoe UI Symbol" w:eastAsia="Times New Roman" w:hAnsi="Segoe UI Symbol"/>
        <w:b w:val="0"/>
        <w:i w:val="0"/>
        <w:strike w:val="0"/>
        <w:dstrike w:val="0"/>
        <w:color w:val="000000"/>
        <w:sz w:val="22"/>
        <w:u w:val="none" w:color="000000"/>
        <w:vertAlign w:val="baseline"/>
      </w:rPr>
    </w:lvl>
    <w:lvl w:ilvl="5" w:tplc="9DDEF8D8">
      <w:start w:val="1"/>
      <w:numFmt w:val="bullet"/>
      <w:lvlText w:val="▪"/>
      <w:lvlJc w:val="left"/>
      <w:pPr>
        <w:ind w:left="4320"/>
      </w:pPr>
      <w:rPr>
        <w:rFonts w:ascii="Segoe UI Symbol" w:eastAsia="Times New Roman" w:hAnsi="Segoe UI Symbol"/>
        <w:b w:val="0"/>
        <w:i w:val="0"/>
        <w:strike w:val="0"/>
        <w:dstrike w:val="0"/>
        <w:color w:val="000000"/>
        <w:sz w:val="22"/>
        <w:u w:val="none" w:color="000000"/>
        <w:vertAlign w:val="baseline"/>
      </w:rPr>
    </w:lvl>
    <w:lvl w:ilvl="6" w:tplc="2DC67D46">
      <w:start w:val="1"/>
      <w:numFmt w:val="bullet"/>
      <w:lvlText w:val="•"/>
      <w:lvlJc w:val="left"/>
      <w:pPr>
        <w:ind w:left="5040"/>
      </w:pPr>
      <w:rPr>
        <w:rFonts w:ascii="Arial" w:eastAsia="Times New Roman" w:hAnsi="Arial"/>
        <w:b w:val="0"/>
        <w:i w:val="0"/>
        <w:strike w:val="0"/>
        <w:dstrike w:val="0"/>
        <w:color w:val="000000"/>
        <w:sz w:val="22"/>
        <w:u w:val="none" w:color="000000"/>
        <w:vertAlign w:val="baseline"/>
      </w:rPr>
    </w:lvl>
    <w:lvl w:ilvl="7" w:tplc="71DED2D6">
      <w:start w:val="1"/>
      <w:numFmt w:val="bullet"/>
      <w:lvlText w:val="o"/>
      <w:lvlJc w:val="left"/>
      <w:pPr>
        <w:ind w:left="5760"/>
      </w:pPr>
      <w:rPr>
        <w:rFonts w:ascii="Segoe UI Symbol" w:eastAsia="Times New Roman" w:hAnsi="Segoe UI Symbol"/>
        <w:b w:val="0"/>
        <w:i w:val="0"/>
        <w:strike w:val="0"/>
        <w:dstrike w:val="0"/>
        <w:color w:val="000000"/>
        <w:sz w:val="22"/>
        <w:u w:val="none" w:color="000000"/>
        <w:vertAlign w:val="baseline"/>
      </w:rPr>
    </w:lvl>
    <w:lvl w:ilvl="8" w:tplc="05107E8E">
      <w:start w:val="1"/>
      <w:numFmt w:val="bullet"/>
      <w:lvlText w:val="▪"/>
      <w:lvlJc w:val="left"/>
      <w:pPr>
        <w:ind w:left="6480"/>
      </w:pPr>
      <w:rPr>
        <w:rFonts w:ascii="Segoe UI Symbol" w:eastAsia="Times New Roman" w:hAnsi="Segoe UI Symbol"/>
        <w:b w:val="0"/>
        <w:i w:val="0"/>
        <w:strike w:val="0"/>
        <w:dstrike w:val="0"/>
        <w:color w:val="000000"/>
        <w:sz w:val="22"/>
        <w:u w:val="none" w:color="000000"/>
        <w:vertAlign w:val="baseline"/>
      </w:rPr>
    </w:lvl>
  </w:abstractNum>
  <w:abstractNum w:abstractNumId="20" w15:restartNumberingAfterBreak="0">
    <w:nsid w:val="44681665"/>
    <w:multiLevelType w:val="hybridMultilevel"/>
    <w:tmpl w:val="A95CDC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00573D"/>
    <w:multiLevelType w:val="hybridMultilevel"/>
    <w:tmpl w:val="1BAE4354"/>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22" w15:restartNumberingAfterBreak="0">
    <w:nsid w:val="577B5B7D"/>
    <w:multiLevelType w:val="hybridMultilevel"/>
    <w:tmpl w:val="28BC0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7B2156"/>
    <w:multiLevelType w:val="hybridMultilevel"/>
    <w:tmpl w:val="1A9AF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C446D7"/>
    <w:multiLevelType w:val="hybridMultilevel"/>
    <w:tmpl w:val="F89AB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554146"/>
    <w:multiLevelType w:val="hybridMultilevel"/>
    <w:tmpl w:val="92F67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22572A"/>
    <w:multiLevelType w:val="hybridMultilevel"/>
    <w:tmpl w:val="0B6A49D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9863C0"/>
    <w:multiLevelType w:val="hybridMultilevel"/>
    <w:tmpl w:val="01EC1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49672B"/>
    <w:multiLevelType w:val="hybridMultilevel"/>
    <w:tmpl w:val="37F06746"/>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num w:numId="1">
    <w:abstractNumId w:val="0"/>
  </w:num>
  <w:num w:numId="2">
    <w:abstractNumId w:val="7"/>
  </w:num>
  <w:num w:numId="3">
    <w:abstractNumId w:val="11"/>
  </w:num>
  <w:num w:numId="4">
    <w:abstractNumId w:val="12"/>
  </w:num>
  <w:num w:numId="5">
    <w:abstractNumId w:val="1"/>
  </w:num>
  <w:num w:numId="6">
    <w:abstractNumId w:val="26"/>
  </w:num>
  <w:num w:numId="7">
    <w:abstractNumId w:val="9"/>
  </w:num>
  <w:num w:numId="8">
    <w:abstractNumId w:val="2"/>
  </w:num>
  <w:num w:numId="9">
    <w:abstractNumId w:val="5"/>
  </w:num>
  <w:num w:numId="10">
    <w:abstractNumId w:val="4"/>
  </w:num>
  <w:num w:numId="11">
    <w:abstractNumId w:val="8"/>
  </w:num>
  <w:num w:numId="12">
    <w:abstractNumId w:val="19"/>
  </w:num>
  <w:num w:numId="13">
    <w:abstractNumId w:val="15"/>
  </w:num>
  <w:num w:numId="14">
    <w:abstractNumId w:val="3"/>
  </w:num>
  <w:num w:numId="15">
    <w:abstractNumId w:val="18"/>
  </w:num>
  <w:num w:numId="16">
    <w:abstractNumId w:val="6"/>
  </w:num>
  <w:num w:numId="17">
    <w:abstractNumId w:val="28"/>
  </w:num>
  <w:num w:numId="18">
    <w:abstractNumId w:val="22"/>
  </w:num>
  <w:num w:numId="19">
    <w:abstractNumId w:val="17"/>
  </w:num>
  <w:num w:numId="20">
    <w:abstractNumId w:val="25"/>
  </w:num>
  <w:num w:numId="21">
    <w:abstractNumId w:val="23"/>
  </w:num>
  <w:num w:numId="22">
    <w:abstractNumId w:val="13"/>
  </w:num>
  <w:num w:numId="23">
    <w:abstractNumId w:val="27"/>
  </w:num>
  <w:num w:numId="24">
    <w:abstractNumId w:val="14"/>
  </w:num>
  <w:num w:numId="25">
    <w:abstractNumId w:val="10"/>
  </w:num>
  <w:num w:numId="26">
    <w:abstractNumId w:val="24"/>
  </w:num>
  <w:num w:numId="27">
    <w:abstractNumId w:val="21"/>
  </w:num>
  <w:num w:numId="28">
    <w:abstractNumId w:val="1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0225"/>
    <w:rsid w:val="00013006"/>
    <w:rsid w:val="0001706E"/>
    <w:rsid w:val="000177FC"/>
    <w:rsid w:val="00020023"/>
    <w:rsid w:val="00022223"/>
    <w:rsid w:val="00023B1D"/>
    <w:rsid w:val="00026543"/>
    <w:rsid w:val="00027E23"/>
    <w:rsid w:val="00030565"/>
    <w:rsid w:val="0003263C"/>
    <w:rsid w:val="00035639"/>
    <w:rsid w:val="0003564E"/>
    <w:rsid w:val="00037FD5"/>
    <w:rsid w:val="000408BC"/>
    <w:rsid w:val="00044545"/>
    <w:rsid w:val="000477E1"/>
    <w:rsid w:val="00060B58"/>
    <w:rsid w:val="000645C8"/>
    <w:rsid w:val="00067161"/>
    <w:rsid w:val="000764BB"/>
    <w:rsid w:val="00092C0E"/>
    <w:rsid w:val="00095248"/>
    <w:rsid w:val="0009735A"/>
    <w:rsid w:val="000A2621"/>
    <w:rsid w:val="000B2B0F"/>
    <w:rsid w:val="000B2FCE"/>
    <w:rsid w:val="000B7CF2"/>
    <w:rsid w:val="000C3CC8"/>
    <w:rsid w:val="000C44E3"/>
    <w:rsid w:val="000D12B3"/>
    <w:rsid w:val="000D2EF7"/>
    <w:rsid w:val="000D3A3E"/>
    <w:rsid w:val="000D799A"/>
    <w:rsid w:val="000F231F"/>
    <w:rsid w:val="000F7AA7"/>
    <w:rsid w:val="0010102D"/>
    <w:rsid w:val="00104EC7"/>
    <w:rsid w:val="0011042F"/>
    <w:rsid w:val="0011343F"/>
    <w:rsid w:val="001336E8"/>
    <w:rsid w:val="0013413E"/>
    <w:rsid w:val="00134F5E"/>
    <w:rsid w:val="00153F10"/>
    <w:rsid w:val="001552A0"/>
    <w:rsid w:val="00160C60"/>
    <w:rsid w:val="00165754"/>
    <w:rsid w:val="001671DC"/>
    <w:rsid w:val="0018091E"/>
    <w:rsid w:val="001815E8"/>
    <w:rsid w:val="00185ABC"/>
    <w:rsid w:val="00194A32"/>
    <w:rsid w:val="00194E98"/>
    <w:rsid w:val="001A00F1"/>
    <w:rsid w:val="001A1AA1"/>
    <w:rsid w:val="001A1EC8"/>
    <w:rsid w:val="001A225C"/>
    <w:rsid w:val="001A47AA"/>
    <w:rsid w:val="001A4F0B"/>
    <w:rsid w:val="001B1F0F"/>
    <w:rsid w:val="001B5DFD"/>
    <w:rsid w:val="001B75A6"/>
    <w:rsid w:val="001C0E5F"/>
    <w:rsid w:val="001C2248"/>
    <w:rsid w:val="001C5166"/>
    <w:rsid w:val="001C5A46"/>
    <w:rsid w:val="001D097C"/>
    <w:rsid w:val="001E2792"/>
    <w:rsid w:val="001E27DB"/>
    <w:rsid w:val="001E43DA"/>
    <w:rsid w:val="001E49B2"/>
    <w:rsid w:val="001F0DF8"/>
    <w:rsid w:val="001F2503"/>
    <w:rsid w:val="00201E8B"/>
    <w:rsid w:val="00205A8A"/>
    <w:rsid w:val="00211F68"/>
    <w:rsid w:val="00215360"/>
    <w:rsid w:val="00221CEF"/>
    <w:rsid w:val="0022221A"/>
    <w:rsid w:val="00237421"/>
    <w:rsid w:val="00240A8E"/>
    <w:rsid w:val="00256FEC"/>
    <w:rsid w:val="00263ACB"/>
    <w:rsid w:val="00265F55"/>
    <w:rsid w:val="0028314F"/>
    <w:rsid w:val="00287C54"/>
    <w:rsid w:val="002959C5"/>
    <w:rsid w:val="002963E1"/>
    <w:rsid w:val="002A3441"/>
    <w:rsid w:val="002A648F"/>
    <w:rsid w:val="002B0B83"/>
    <w:rsid w:val="002B1F76"/>
    <w:rsid w:val="002B3ACA"/>
    <w:rsid w:val="002B51C1"/>
    <w:rsid w:val="002C2823"/>
    <w:rsid w:val="002D36BB"/>
    <w:rsid w:val="002E7516"/>
    <w:rsid w:val="00301747"/>
    <w:rsid w:val="00317374"/>
    <w:rsid w:val="00322E4D"/>
    <w:rsid w:val="00325E9D"/>
    <w:rsid w:val="00327F5C"/>
    <w:rsid w:val="0033790B"/>
    <w:rsid w:val="00340ADC"/>
    <w:rsid w:val="00340F44"/>
    <w:rsid w:val="00342395"/>
    <w:rsid w:val="00343491"/>
    <w:rsid w:val="00345199"/>
    <w:rsid w:val="00346D51"/>
    <w:rsid w:val="0035082E"/>
    <w:rsid w:val="00351826"/>
    <w:rsid w:val="003638E6"/>
    <w:rsid w:val="00372A99"/>
    <w:rsid w:val="00373737"/>
    <w:rsid w:val="00375289"/>
    <w:rsid w:val="00377118"/>
    <w:rsid w:val="00381931"/>
    <w:rsid w:val="0039395B"/>
    <w:rsid w:val="003A1185"/>
    <w:rsid w:val="003A2AFA"/>
    <w:rsid w:val="003A3538"/>
    <w:rsid w:val="003A5354"/>
    <w:rsid w:val="003B0F42"/>
    <w:rsid w:val="003B403A"/>
    <w:rsid w:val="003C00FD"/>
    <w:rsid w:val="003C031F"/>
    <w:rsid w:val="003C2846"/>
    <w:rsid w:val="003C5EB3"/>
    <w:rsid w:val="003D5227"/>
    <w:rsid w:val="003E2663"/>
    <w:rsid w:val="003F6312"/>
    <w:rsid w:val="004008F5"/>
    <w:rsid w:val="004015C6"/>
    <w:rsid w:val="004049CE"/>
    <w:rsid w:val="00411F3E"/>
    <w:rsid w:val="0041525E"/>
    <w:rsid w:val="004159EE"/>
    <w:rsid w:val="004203B4"/>
    <w:rsid w:val="00425E99"/>
    <w:rsid w:val="00436621"/>
    <w:rsid w:val="00442732"/>
    <w:rsid w:val="00443832"/>
    <w:rsid w:val="0045109F"/>
    <w:rsid w:val="004568F2"/>
    <w:rsid w:val="00461572"/>
    <w:rsid w:val="00466287"/>
    <w:rsid w:val="00470AE4"/>
    <w:rsid w:val="0047547E"/>
    <w:rsid w:val="0047552B"/>
    <w:rsid w:val="004837CD"/>
    <w:rsid w:val="00492AA6"/>
    <w:rsid w:val="00496D66"/>
    <w:rsid w:val="004979EE"/>
    <w:rsid w:val="004C45E2"/>
    <w:rsid w:val="004D0C22"/>
    <w:rsid w:val="004D27C8"/>
    <w:rsid w:val="004D3FFC"/>
    <w:rsid w:val="004D44FA"/>
    <w:rsid w:val="004D6C14"/>
    <w:rsid w:val="004E44A5"/>
    <w:rsid w:val="004E474E"/>
    <w:rsid w:val="004E695E"/>
    <w:rsid w:val="004E7F32"/>
    <w:rsid w:val="004F0A6D"/>
    <w:rsid w:val="004F2EE0"/>
    <w:rsid w:val="00502DBF"/>
    <w:rsid w:val="00507CF3"/>
    <w:rsid w:val="0051363C"/>
    <w:rsid w:val="00521D19"/>
    <w:rsid w:val="00523CFF"/>
    <w:rsid w:val="00527FCF"/>
    <w:rsid w:val="005307BA"/>
    <w:rsid w:val="00530864"/>
    <w:rsid w:val="00545AC6"/>
    <w:rsid w:val="00551038"/>
    <w:rsid w:val="005539B4"/>
    <w:rsid w:val="00560958"/>
    <w:rsid w:val="0059035B"/>
    <w:rsid w:val="00593356"/>
    <w:rsid w:val="005951CD"/>
    <w:rsid w:val="005A7AD7"/>
    <w:rsid w:val="005B10E1"/>
    <w:rsid w:val="005B5053"/>
    <w:rsid w:val="005C465D"/>
    <w:rsid w:val="005C7AF5"/>
    <w:rsid w:val="005D71EA"/>
    <w:rsid w:val="005E6C59"/>
    <w:rsid w:val="005E7347"/>
    <w:rsid w:val="005E75FC"/>
    <w:rsid w:val="005F5FD1"/>
    <w:rsid w:val="005F7EE8"/>
    <w:rsid w:val="0060036F"/>
    <w:rsid w:val="00600C7E"/>
    <w:rsid w:val="00601700"/>
    <w:rsid w:val="006022B4"/>
    <w:rsid w:val="00603D53"/>
    <w:rsid w:val="00612673"/>
    <w:rsid w:val="00612AFA"/>
    <w:rsid w:val="00614552"/>
    <w:rsid w:val="00621D45"/>
    <w:rsid w:val="00623950"/>
    <w:rsid w:val="00624C05"/>
    <w:rsid w:val="00626492"/>
    <w:rsid w:val="0063544E"/>
    <w:rsid w:val="006538BF"/>
    <w:rsid w:val="006551FE"/>
    <w:rsid w:val="00663B8B"/>
    <w:rsid w:val="0066603D"/>
    <w:rsid w:val="00674D4C"/>
    <w:rsid w:val="00683870"/>
    <w:rsid w:val="006852C2"/>
    <w:rsid w:val="00687562"/>
    <w:rsid w:val="006A2280"/>
    <w:rsid w:val="006A2608"/>
    <w:rsid w:val="006B4C7A"/>
    <w:rsid w:val="006B5069"/>
    <w:rsid w:val="006B723B"/>
    <w:rsid w:val="006C2473"/>
    <w:rsid w:val="006C4218"/>
    <w:rsid w:val="006C58EF"/>
    <w:rsid w:val="006D1FBC"/>
    <w:rsid w:val="006D5DD7"/>
    <w:rsid w:val="006E28E7"/>
    <w:rsid w:val="006F6652"/>
    <w:rsid w:val="006F7124"/>
    <w:rsid w:val="00701F8B"/>
    <w:rsid w:val="00702514"/>
    <w:rsid w:val="007041EA"/>
    <w:rsid w:val="007249EC"/>
    <w:rsid w:val="00731012"/>
    <w:rsid w:val="00735B28"/>
    <w:rsid w:val="00735E89"/>
    <w:rsid w:val="00742966"/>
    <w:rsid w:val="00751F3E"/>
    <w:rsid w:val="007531E5"/>
    <w:rsid w:val="00753EEE"/>
    <w:rsid w:val="00767553"/>
    <w:rsid w:val="007736B4"/>
    <w:rsid w:val="00773975"/>
    <w:rsid w:val="0077468F"/>
    <w:rsid w:val="007760FB"/>
    <w:rsid w:val="00776DCB"/>
    <w:rsid w:val="00780299"/>
    <w:rsid w:val="007862DE"/>
    <w:rsid w:val="00786567"/>
    <w:rsid w:val="00786A0F"/>
    <w:rsid w:val="00792A3E"/>
    <w:rsid w:val="00794CC1"/>
    <w:rsid w:val="00794E0E"/>
    <w:rsid w:val="00795244"/>
    <w:rsid w:val="007971A4"/>
    <w:rsid w:val="007B7C1F"/>
    <w:rsid w:val="007C21C8"/>
    <w:rsid w:val="007D0E2E"/>
    <w:rsid w:val="007E2FB7"/>
    <w:rsid w:val="007E3732"/>
    <w:rsid w:val="007F2A06"/>
    <w:rsid w:val="008004DE"/>
    <w:rsid w:val="00805561"/>
    <w:rsid w:val="00806FE1"/>
    <w:rsid w:val="00807ED1"/>
    <w:rsid w:val="0081437D"/>
    <w:rsid w:val="00817B11"/>
    <w:rsid w:val="008203EE"/>
    <w:rsid w:val="008267A0"/>
    <w:rsid w:val="0083547C"/>
    <w:rsid w:val="00841FC8"/>
    <w:rsid w:val="008476E6"/>
    <w:rsid w:val="00847959"/>
    <w:rsid w:val="00853251"/>
    <w:rsid w:val="00853B96"/>
    <w:rsid w:val="00854E94"/>
    <w:rsid w:val="00855D15"/>
    <w:rsid w:val="0085706D"/>
    <w:rsid w:val="00860904"/>
    <w:rsid w:val="00863569"/>
    <w:rsid w:val="00874C86"/>
    <w:rsid w:val="008A0EBB"/>
    <w:rsid w:val="008A13AC"/>
    <w:rsid w:val="008A19FB"/>
    <w:rsid w:val="008B74C1"/>
    <w:rsid w:val="008C0B4D"/>
    <w:rsid w:val="008C37C8"/>
    <w:rsid w:val="008D7766"/>
    <w:rsid w:val="008D7A80"/>
    <w:rsid w:val="008E08E3"/>
    <w:rsid w:val="008F6442"/>
    <w:rsid w:val="00902EC0"/>
    <w:rsid w:val="00904770"/>
    <w:rsid w:val="00904DBB"/>
    <w:rsid w:val="009077E2"/>
    <w:rsid w:val="00910F45"/>
    <w:rsid w:val="00911725"/>
    <w:rsid w:val="009351E9"/>
    <w:rsid w:val="00940C04"/>
    <w:rsid w:val="00957666"/>
    <w:rsid w:val="00960F8E"/>
    <w:rsid w:val="00964A6C"/>
    <w:rsid w:val="00970179"/>
    <w:rsid w:val="009773C7"/>
    <w:rsid w:val="00977E40"/>
    <w:rsid w:val="00985984"/>
    <w:rsid w:val="00994DCE"/>
    <w:rsid w:val="0099587E"/>
    <w:rsid w:val="009979FA"/>
    <w:rsid w:val="009A32FA"/>
    <w:rsid w:val="009B2F11"/>
    <w:rsid w:val="009B3103"/>
    <w:rsid w:val="009B60C6"/>
    <w:rsid w:val="009C12FA"/>
    <w:rsid w:val="009D32F8"/>
    <w:rsid w:val="009D72FE"/>
    <w:rsid w:val="009D747B"/>
    <w:rsid w:val="009E09F4"/>
    <w:rsid w:val="00A00C30"/>
    <w:rsid w:val="00A02AEF"/>
    <w:rsid w:val="00A05AFB"/>
    <w:rsid w:val="00A14A03"/>
    <w:rsid w:val="00A2122C"/>
    <w:rsid w:val="00A33628"/>
    <w:rsid w:val="00A41E4E"/>
    <w:rsid w:val="00A4412E"/>
    <w:rsid w:val="00A47353"/>
    <w:rsid w:val="00A542E8"/>
    <w:rsid w:val="00A546AE"/>
    <w:rsid w:val="00A6675F"/>
    <w:rsid w:val="00A7233D"/>
    <w:rsid w:val="00A73C38"/>
    <w:rsid w:val="00A77B0C"/>
    <w:rsid w:val="00A80445"/>
    <w:rsid w:val="00A83932"/>
    <w:rsid w:val="00A83AD3"/>
    <w:rsid w:val="00A85305"/>
    <w:rsid w:val="00A8686E"/>
    <w:rsid w:val="00A8732A"/>
    <w:rsid w:val="00A970A2"/>
    <w:rsid w:val="00A976E6"/>
    <w:rsid w:val="00AA6A89"/>
    <w:rsid w:val="00AB120A"/>
    <w:rsid w:val="00AB50E4"/>
    <w:rsid w:val="00AC1AF9"/>
    <w:rsid w:val="00AC4843"/>
    <w:rsid w:val="00AC742D"/>
    <w:rsid w:val="00AC7DC9"/>
    <w:rsid w:val="00AE14D7"/>
    <w:rsid w:val="00AF01AC"/>
    <w:rsid w:val="00AF3FE7"/>
    <w:rsid w:val="00AF7D0C"/>
    <w:rsid w:val="00B0574B"/>
    <w:rsid w:val="00B0619F"/>
    <w:rsid w:val="00B104EE"/>
    <w:rsid w:val="00B2037F"/>
    <w:rsid w:val="00B262BC"/>
    <w:rsid w:val="00B32691"/>
    <w:rsid w:val="00B3468C"/>
    <w:rsid w:val="00B407F6"/>
    <w:rsid w:val="00B6043A"/>
    <w:rsid w:val="00B635E3"/>
    <w:rsid w:val="00B65480"/>
    <w:rsid w:val="00B72B4F"/>
    <w:rsid w:val="00B748E4"/>
    <w:rsid w:val="00B835C0"/>
    <w:rsid w:val="00B876AF"/>
    <w:rsid w:val="00B961B7"/>
    <w:rsid w:val="00BA759E"/>
    <w:rsid w:val="00BA7EF8"/>
    <w:rsid w:val="00BB532F"/>
    <w:rsid w:val="00BC162D"/>
    <w:rsid w:val="00BC21D8"/>
    <w:rsid w:val="00BC2FE4"/>
    <w:rsid w:val="00BC7C1E"/>
    <w:rsid w:val="00BD4DDA"/>
    <w:rsid w:val="00BE4EAE"/>
    <w:rsid w:val="00BE687B"/>
    <w:rsid w:val="00BF09DE"/>
    <w:rsid w:val="00C03AFD"/>
    <w:rsid w:val="00C17A3A"/>
    <w:rsid w:val="00C23E95"/>
    <w:rsid w:val="00C271F9"/>
    <w:rsid w:val="00C3310D"/>
    <w:rsid w:val="00C517B6"/>
    <w:rsid w:val="00C61490"/>
    <w:rsid w:val="00C63F0F"/>
    <w:rsid w:val="00C70636"/>
    <w:rsid w:val="00C70842"/>
    <w:rsid w:val="00C714A3"/>
    <w:rsid w:val="00CB76C3"/>
    <w:rsid w:val="00CC40BA"/>
    <w:rsid w:val="00CC6558"/>
    <w:rsid w:val="00CC76F2"/>
    <w:rsid w:val="00CD060F"/>
    <w:rsid w:val="00CD1A17"/>
    <w:rsid w:val="00CD331F"/>
    <w:rsid w:val="00CE0AFF"/>
    <w:rsid w:val="00CE105E"/>
    <w:rsid w:val="00CE1E5E"/>
    <w:rsid w:val="00CE28F6"/>
    <w:rsid w:val="00CF1367"/>
    <w:rsid w:val="00CF4EC5"/>
    <w:rsid w:val="00D34203"/>
    <w:rsid w:val="00D55E55"/>
    <w:rsid w:val="00D663ED"/>
    <w:rsid w:val="00D67A17"/>
    <w:rsid w:val="00D74882"/>
    <w:rsid w:val="00D759EE"/>
    <w:rsid w:val="00D84BC7"/>
    <w:rsid w:val="00D956AA"/>
    <w:rsid w:val="00D959BD"/>
    <w:rsid w:val="00DA45C4"/>
    <w:rsid w:val="00DA543F"/>
    <w:rsid w:val="00DB2D27"/>
    <w:rsid w:val="00DC0173"/>
    <w:rsid w:val="00DC11EA"/>
    <w:rsid w:val="00DC4056"/>
    <w:rsid w:val="00DC78D1"/>
    <w:rsid w:val="00DD451A"/>
    <w:rsid w:val="00DE2472"/>
    <w:rsid w:val="00DE3B17"/>
    <w:rsid w:val="00DE58C6"/>
    <w:rsid w:val="00DE6C80"/>
    <w:rsid w:val="00DF1540"/>
    <w:rsid w:val="00DF40A5"/>
    <w:rsid w:val="00DF5EB4"/>
    <w:rsid w:val="00E21248"/>
    <w:rsid w:val="00E226BA"/>
    <w:rsid w:val="00E25470"/>
    <w:rsid w:val="00E26AA8"/>
    <w:rsid w:val="00E27471"/>
    <w:rsid w:val="00E3366F"/>
    <w:rsid w:val="00E37190"/>
    <w:rsid w:val="00E420BE"/>
    <w:rsid w:val="00E44564"/>
    <w:rsid w:val="00E709A5"/>
    <w:rsid w:val="00E72D70"/>
    <w:rsid w:val="00E80A46"/>
    <w:rsid w:val="00E83B02"/>
    <w:rsid w:val="00E85FA0"/>
    <w:rsid w:val="00E87903"/>
    <w:rsid w:val="00E87997"/>
    <w:rsid w:val="00E91DC0"/>
    <w:rsid w:val="00E95F38"/>
    <w:rsid w:val="00EA7A67"/>
    <w:rsid w:val="00EB3D93"/>
    <w:rsid w:val="00EB5A8E"/>
    <w:rsid w:val="00EC0B04"/>
    <w:rsid w:val="00EC4A51"/>
    <w:rsid w:val="00EC5994"/>
    <w:rsid w:val="00EC5C1D"/>
    <w:rsid w:val="00ED176B"/>
    <w:rsid w:val="00F0070D"/>
    <w:rsid w:val="00F06D41"/>
    <w:rsid w:val="00F10F82"/>
    <w:rsid w:val="00F11C19"/>
    <w:rsid w:val="00F142C9"/>
    <w:rsid w:val="00F26677"/>
    <w:rsid w:val="00F31B35"/>
    <w:rsid w:val="00F339CD"/>
    <w:rsid w:val="00F33A43"/>
    <w:rsid w:val="00F41650"/>
    <w:rsid w:val="00F47143"/>
    <w:rsid w:val="00F47E6F"/>
    <w:rsid w:val="00F7063A"/>
    <w:rsid w:val="00F7676D"/>
    <w:rsid w:val="00F9569D"/>
    <w:rsid w:val="00FA7BE1"/>
    <w:rsid w:val="00FB7FE3"/>
    <w:rsid w:val="00FC306C"/>
    <w:rsid w:val="00FC6457"/>
    <w:rsid w:val="00FD3076"/>
    <w:rsid w:val="00FD46BA"/>
    <w:rsid w:val="00FD6A5A"/>
    <w:rsid w:val="00FE1CBC"/>
    <w:rsid w:val="00FE2E58"/>
    <w:rsid w:val="00FE3154"/>
    <w:rsid w:val="00FE5458"/>
    <w:rsid w:val="00FF0C1A"/>
    <w:rsid w:val="00FF467A"/>
    <w:rsid w:val="00FF5A69"/>
    <w:rsid w:val="00FF6513"/>
    <w:rsid w:val="072FFB7D"/>
    <w:rsid w:val="0964B699"/>
    <w:rsid w:val="10F2F22A"/>
    <w:rsid w:val="16B592B9"/>
    <w:rsid w:val="3C0C5217"/>
    <w:rsid w:val="3DC526FE"/>
    <w:rsid w:val="441763FC"/>
    <w:rsid w:val="4B158B8C"/>
    <w:rsid w:val="4C546B91"/>
    <w:rsid w:val="5AE87ECF"/>
    <w:rsid w:val="6C814A9D"/>
    <w:rsid w:val="6ECD15F2"/>
    <w:rsid w:val="77CECAD4"/>
    <w:rsid w:val="7967BB2B"/>
    <w:rsid w:val="7A3A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3DBF1"/>
  <w15:docId w15:val="{B1DF1FF6-24AB-4674-BFDD-BAFF053A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PlainText">
    <w:name w:val="Plain Text"/>
    <w:basedOn w:val="Normal"/>
    <w:link w:val="PlainTextChar"/>
    <w:uiPriority w:val="99"/>
    <w:unhideWhenUsed/>
    <w:rsid w:val="0033790B"/>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33790B"/>
    <w:rPr>
      <w:rFonts w:ascii="Calibri" w:hAnsi="Calibri" w:cs="Times New Roman"/>
      <w:szCs w:val="21"/>
      <w:lang w:val="en-AU"/>
    </w:rPr>
  </w:style>
  <w:style w:type="table" w:customStyle="1" w:styleId="TableGrid0">
    <w:name w:val="TableGrid"/>
    <w:rsid w:val="000764BB"/>
    <w:pPr>
      <w:spacing w:after="0" w:line="240" w:lineRule="auto"/>
    </w:pPr>
    <w:rPr>
      <w:rFonts w:asciiTheme="minorHAnsi" w:hAnsiTheme="minorHAnsi" w:cs="Times New Roman"/>
      <w:lang w:val="en-AU" w:eastAsia="en-AU"/>
    </w:rPr>
    <w:tblPr>
      <w:tblCellMar>
        <w:top w:w="0" w:type="dxa"/>
        <w:left w:w="0" w:type="dxa"/>
        <w:bottom w:w="0" w:type="dxa"/>
        <w:right w:w="0" w:type="dxa"/>
      </w:tblCellMar>
    </w:tblPr>
  </w:style>
  <w:style w:type="paragraph" w:customStyle="1" w:styleId="Default">
    <w:name w:val="Default"/>
    <w:basedOn w:val="Normal"/>
    <w:rsid w:val="00601700"/>
    <w:pPr>
      <w:autoSpaceDE w:val="0"/>
      <w:autoSpaceDN w:val="0"/>
      <w:spacing w:after="0" w:line="240" w:lineRule="auto"/>
    </w:pPr>
    <w:rPr>
      <w:rFonts w:eastAsiaTheme="minorHAnsi" w:cs="Arial"/>
      <w:color w:val="000000"/>
      <w:sz w:val="24"/>
      <w:szCs w:val="24"/>
      <w:lang w:val="en-AU" w:eastAsia="en-AU"/>
    </w:rPr>
  </w:style>
  <w:style w:type="character" w:styleId="CommentReference">
    <w:name w:val="annotation reference"/>
    <w:basedOn w:val="DefaultParagraphFont"/>
    <w:uiPriority w:val="99"/>
    <w:semiHidden/>
    <w:unhideWhenUsed/>
    <w:rsid w:val="00FE3154"/>
    <w:rPr>
      <w:sz w:val="16"/>
      <w:szCs w:val="16"/>
    </w:rPr>
  </w:style>
  <w:style w:type="paragraph" w:styleId="CommentText">
    <w:name w:val="annotation text"/>
    <w:basedOn w:val="Normal"/>
    <w:link w:val="CommentTextChar"/>
    <w:uiPriority w:val="99"/>
    <w:semiHidden/>
    <w:unhideWhenUsed/>
    <w:rsid w:val="00FE3154"/>
    <w:pPr>
      <w:spacing w:line="240" w:lineRule="auto"/>
    </w:pPr>
    <w:rPr>
      <w:sz w:val="20"/>
      <w:szCs w:val="20"/>
    </w:rPr>
  </w:style>
  <w:style w:type="character" w:customStyle="1" w:styleId="CommentTextChar">
    <w:name w:val="Comment Text Char"/>
    <w:basedOn w:val="DefaultParagraphFont"/>
    <w:link w:val="CommentText"/>
    <w:uiPriority w:val="99"/>
    <w:semiHidden/>
    <w:rsid w:val="00FE3154"/>
    <w:rPr>
      <w:sz w:val="20"/>
      <w:szCs w:val="20"/>
    </w:rPr>
  </w:style>
  <w:style w:type="paragraph" w:styleId="CommentSubject">
    <w:name w:val="annotation subject"/>
    <w:basedOn w:val="CommentText"/>
    <w:next w:val="CommentText"/>
    <w:link w:val="CommentSubjectChar"/>
    <w:uiPriority w:val="99"/>
    <w:semiHidden/>
    <w:unhideWhenUsed/>
    <w:rsid w:val="00FE3154"/>
    <w:rPr>
      <w:b/>
      <w:bCs/>
    </w:rPr>
  </w:style>
  <w:style w:type="character" w:customStyle="1" w:styleId="CommentSubjectChar">
    <w:name w:val="Comment Subject Char"/>
    <w:basedOn w:val="CommentTextChar"/>
    <w:link w:val="CommentSubject"/>
    <w:uiPriority w:val="99"/>
    <w:semiHidden/>
    <w:rsid w:val="00FE31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0803">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210457464">
      <w:bodyDiv w:val="1"/>
      <w:marLeft w:val="0"/>
      <w:marRight w:val="0"/>
      <w:marTop w:val="0"/>
      <w:marBottom w:val="0"/>
      <w:divBdr>
        <w:top w:val="none" w:sz="0" w:space="0" w:color="auto"/>
        <w:left w:val="none" w:sz="0" w:space="0" w:color="auto"/>
        <w:bottom w:val="none" w:sz="0" w:space="0" w:color="auto"/>
        <w:right w:val="none" w:sz="0" w:space="0" w:color="auto"/>
      </w:divBdr>
    </w:div>
    <w:div w:id="1387953984">
      <w:bodyDiv w:val="1"/>
      <w:marLeft w:val="0"/>
      <w:marRight w:val="0"/>
      <w:marTop w:val="0"/>
      <w:marBottom w:val="0"/>
      <w:divBdr>
        <w:top w:val="none" w:sz="0" w:space="0" w:color="auto"/>
        <w:left w:val="none" w:sz="0" w:space="0" w:color="auto"/>
        <w:bottom w:val="none" w:sz="0" w:space="0" w:color="auto"/>
        <w:right w:val="none" w:sz="0" w:space="0" w:color="auto"/>
      </w:divBdr>
    </w:div>
    <w:div w:id="184971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7735B-FD0D-4DD8-892C-F869F6F0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2</TotalTime>
  <Pages>6</Pages>
  <Words>1988</Words>
  <Characters>11333</Characters>
  <Application>Microsoft Office Word</Application>
  <DocSecurity>0</DocSecurity>
  <Lines>94</Lines>
  <Paragraphs>26</Paragraphs>
  <ScaleCrop>false</ScaleCrop>
  <Company>NSW Government</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Sam Thomas</cp:lastModifiedBy>
  <cp:revision>6</cp:revision>
  <dcterms:created xsi:type="dcterms:W3CDTF">2022-05-06T02:11:00Z</dcterms:created>
  <dcterms:modified xsi:type="dcterms:W3CDTF">2022-05-06T02:12:00Z</dcterms:modified>
</cp:coreProperties>
</file>