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SCGreen"/>
        <w:tblW w:w="10770" w:type="dxa"/>
        <w:tblInd w:w="3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shd w:val="clear" w:color="auto" w:fill="005670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2835"/>
        <w:gridCol w:w="7935"/>
      </w:tblGrid>
      <w:tr w:rsidR="00E27790" w:rsidRPr="00EA42FA" w14:paraId="55F0FE40" w14:textId="77777777" w:rsidTr="00EE7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2835" w:type="dxa"/>
            <w:shd w:val="clear" w:color="auto" w:fill="005670"/>
            <w:vAlign w:val="center"/>
          </w:tcPr>
          <w:p w14:paraId="11B4CDE7" w14:textId="7690784B" w:rsidR="00E27790" w:rsidRPr="00F23D78" w:rsidRDefault="00E27790" w:rsidP="00EA42FA">
            <w:pPr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Agency</w:t>
            </w:r>
          </w:p>
        </w:tc>
        <w:tc>
          <w:tcPr>
            <w:tcW w:w="7935" w:type="dxa"/>
            <w:shd w:val="clear" w:color="auto" w:fill="005670"/>
          </w:tcPr>
          <w:p w14:paraId="604BC5D2" w14:textId="576C1B65" w:rsidR="00E27790" w:rsidRPr="00F23D78" w:rsidRDefault="00E27790" w:rsidP="1430F0B8">
            <w:pPr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 w:rsidRPr="1430F0B8">
              <w:rPr>
                <w:rFonts w:asciiTheme="minorHAnsi" w:hAnsiTheme="minorHAnsi" w:cstheme="minorBidi"/>
                <w:sz w:val="22"/>
                <w:szCs w:val="22"/>
              </w:rPr>
              <w:t>Infrastructure Australia</w:t>
            </w:r>
          </w:p>
        </w:tc>
      </w:tr>
      <w:tr w:rsidR="00E27790" w:rsidRPr="00EA42FA" w14:paraId="1F6FDCA6" w14:textId="77777777" w:rsidTr="00EE74A4">
        <w:trPr>
          <w:trHeight w:val="457"/>
        </w:trPr>
        <w:tc>
          <w:tcPr>
            <w:tcW w:w="2835" w:type="dxa"/>
            <w:shd w:val="clear" w:color="auto" w:fill="005670"/>
            <w:vAlign w:val="center"/>
          </w:tcPr>
          <w:p w14:paraId="1956CBD9" w14:textId="49B279D4" w:rsidR="00E27790" w:rsidRPr="00F23D78" w:rsidRDefault="00E27790" w:rsidP="00EA42FA">
            <w:pPr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Division/Branch/Unit</w:t>
            </w:r>
          </w:p>
        </w:tc>
        <w:tc>
          <w:tcPr>
            <w:tcW w:w="7935" w:type="dxa"/>
            <w:shd w:val="clear" w:color="auto" w:fill="005670"/>
          </w:tcPr>
          <w:p w14:paraId="31D6FB35" w14:textId="3931A3CE" w:rsidR="00E27790" w:rsidRPr="00F23D78" w:rsidRDefault="00D33A94" w:rsidP="3FA2CD15">
            <w:pPr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Project Advisory &amp; Evaluation</w:t>
            </w:r>
          </w:p>
        </w:tc>
      </w:tr>
      <w:tr w:rsidR="00E27790" w:rsidRPr="00EA42FA" w14:paraId="2060BE62" w14:textId="77777777" w:rsidTr="00EE74A4">
        <w:trPr>
          <w:trHeight w:val="393"/>
        </w:trPr>
        <w:tc>
          <w:tcPr>
            <w:tcW w:w="2835" w:type="dxa"/>
            <w:shd w:val="clear" w:color="auto" w:fill="005670"/>
            <w:vAlign w:val="center"/>
          </w:tcPr>
          <w:p w14:paraId="21708F38" w14:textId="76FA4E57" w:rsidR="00E27790" w:rsidRPr="00F23D78" w:rsidRDefault="00E27790" w:rsidP="00EA42FA">
            <w:pPr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Location</w:t>
            </w:r>
          </w:p>
        </w:tc>
        <w:tc>
          <w:tcPr>
            <w:tcW w:w="7935" w:type="dxa"/>
            <w:shd w:val="clear" w:color="auto" w:fill="005670"/>
          </w:tcPr>
          <w:p w14:paraId="763312AF" w14:textId="6458EDA4" w:rsidR="00E27790" w:rsidRPr="00F23D78" w:rsidRDefault="00E27790" w:rsidP="13EB84FD">
            <w:pPr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 w:rsidRPr="13EB84FD">
              <w:rPr>
                <w:rFonts w:asciiTheme="minorHAnsi" w:hAnsiTheme="minorHAnsi" w:cstheme="minorBidi"/>
                <w:sz w:val="22"/>
                <w:szCs w:val="22"/>
              </w:rPr>
              <w:t>Sydney</w:t>
            </w:r>
            <w:r w:rsidR="347129FB" w:rsidRPr="13EB84FD">
              <w:rPr>
                <w:rFonts w:asciiTheme="minorHAnsi" w:hAnsiTheme="minorHAnsi" w:cstheme="minorBidi"/>
                <w:sz w:val="22"/>
                <w:szCs w:val="22"/>
              </w:rPr>
              <w:t>/Hybrid</w:t>
            </w:r>
          </w:p>
        </w:tc>
      </w:tr>
      <w:tr w:rsidR="00E27790" w:rsidRPr="00EA42FA" w14:paraId="694B0E76" w14:textId="77777777" w:rsidTr="00EE74A4">
        <w:trPr>
          <w:trHeight w:val="419"/>
        </w:trPr>
        <w:tc>
          <w:tcPr>
            <w:tcW w:w="2835" w:type="dxa"/>
            <w:shd w:val="clear" w:color="auto" w:fill="005670"/>
            <w:vAlign w:val="center"/>
          </w:tcPr>
          <w:p w14:paraId="2888F2CD" w14:textId="0D3FD6D5" w:rsidR="00E27790" w:rsidRPr="00F23D78" w:rsidRDefault="00E27790" w:rsidP="00EA42FA">
            <w:pPr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Date of Approval</w:t>
            </w:r>
          </w:p>
        </w:tc>
        <w:tc>
          <w:tcPr>
            <w:tcW w:w="7935" w:type="dxa"/>
            <w:shd w:val="clear" w:color="auto" w:fill="005670"/>
          </w:tcPr>
          <w:p w14:paraId="28D75E58" w14:textId="7361968B" w:rsidR="00E27790" w:rsidRPr="00F23D78" w:rsidRDefault="00D33A94" w:rsidP="685DA34B">
            <w:pPr>
              <w:spacing w:before="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August</w:t>
            </w:r>
            <w:r w:rsidR="00E27790" w:rsidRPr="3FA2CD15">
              <w:rPr>
                <w:rFonts w:asciiTheme="minorHAnsi" w:hAnsiTheme="minorHAnsi" w:cstheme="minorBidi"/>
                <w:sz w:val="22"/>
                <w:szCs w:val="22"/>
              </w:rPr>
              <w:t xml:space="preserve"> 202</w:t>
            </w:r>
            <w:r w:rsidR="00BC1452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</w:tr>
      <w:tr w:rsidR="00E27790" w:rsidRPr="00EA42FA" w14:paraId="1EBA9021" w14:textId="77777777" w:rsidTr="00EE74A4">
        <w:trPr>
          <w:trHeight w:val="509"/>
        </w:trPr>
        <w:tc>
          <w:tcPr>
            <w:tcW w:w="2835" w:type="dxa"/>
            <w:shd w:val="clear" w:color="auto" w:fill="005670"/>
            <w:vAlign w:val="center"/>
          </w:tcPr>
          <w:p w14:paraId="298ABA9B" w14:textId="7D48188E" w:rsidR="00E27790" w:rsidRPr="00F23D78" w:rsidRDefault="00E27790" w:rsidP="00EA42FA">
            <w:pPr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Agency Website</w:t>
            </w:r>
          </w:p>
        </w:tc>
        <w:tc>
          <w:tcPr>
            <w:tcW w:w="7935" w:type="dxa"/>
            <w:shd w:val="clear" w:color="auto" w:fill="005670"/>
          </w:tcPr>
          <w:p w14:paraId="4A259464" w14:textId="0E086849" w:rsidR="00E27790" w:rsidRPr="00F23D78" w:rsidRDefault="00E27790" w:rsidP="00EA42FA">
            <w:pPr>
              <w:spacing w:before="80"/>
              <w:rPr>
                <w:rFonts w:asciiTheme="minorHAnsi" w:hAnsiTheme="minorHAnsi" w:cstheme="minorHAnsi"/>
                <w:sz w:val="22"/>
              </w:rPr>
            </w:pPr>
            <w:r w:rsidRPr="00F23D78">
              <w:rPr>
                <w:rFonts w:asciiTheme="minorHAnsi" w:hAnsiTheme="minorHAnsi" w:cstheme="minorHAnsi"/>
                <w:sz w:val="22"/>
              </w:rPr>
              <w:t>https://www.infrastructureaustralia.gov.au/</w:t>
            </w:r>
          </w:p>
        </w:tc>
      </w:tr>
    </w:tbl>
    <w:p w14:paraId="0BC78D21" w14:textId="77777777" w:rsidR="00EE74A4" w:rsidRPr="00841D81" w:rsidRDefault="00EE74A4" w:rsidP="00EE74A4">
      <w:pPr>
        <w:tabs>
          <w:tab w:val="left" w:pos="2925"/>
        </w:tabs>
        <w:spacing w:before="120" w:after="120"/>
        <w:rPr>
          <w:rFonts w:asciiTheme="minorHAnsi" w:eastAsiaTheme="minorHAnsi" w:hAnsiTheme="minorHAnsi" w:cs="Arial"/>
          <w:b/>
          <w:bCs/>
          <w:color w:val="C00000"/>
          <w:kern w:val="32"/>
          <w:sz w:val="28"/>
          <w:szCs w:val="28"/>
          <w:lang w:val="en-AU"/>
        </w:rPr>
      </w:pPr>
      <w:r w:rsidRPr="00841D81">
        <w:rPr>
          <w:rStyle w:val="Heading1Char"/>
          <w:rFonts w:asciiTheme="minorHAnsi" w:hAnsiTheme="minorHAnsi"/>
          <w:color w:val="C00000"/>
          <w:sz w:val="28"/>
          <w:szCs w:val="28"/>
        </w:rPr>
        <w:t>Agency overview</w:t>
      </w:r>
    </w:p>
    <w:p w14:paraId="017DF3E6" w14:textId="77777777" w:rsidR="00EE74A4" w:rsidRDefault="00EE74A4" w:rsidP="00EE74A4">
      <w:pPr>
        <w:tabs>
          <w:tab w:val="left" w:pos="2925"/>
        </w:tabs>
        <w:spacing w:before="120" w:after="120"/>
        <w:rPr>
          <w:rFonts w:ascii="Calibri" w:eastAsia="Calibri" w:hAnsi="Calibri" w:cs="Calibri"/>
          <w:color w:val="000000" w:themeColor="text1"/>
        </w:rPr>
      </w:pPr>
      <w:r w:rsidRPr="28162D53">
        <w:rPr>
          <w:rFonts w:ascii="Calibri" w:eastAsia="Calibri" w:hAnsi="Calibri" w:cs="Calibri"/>
          <w:color w:val="000000" w:themeColor="text1"/>
        </w:rPr>
        <w:t xml:space="preserve">Infrastructure Australia (IA) is an independent statutory body within the Infrastructure, Transport, Regional Development, Communications and the Arts portfolio. </w:t>
      </w:r>
    </w:p>
    <w:p w14:paraId="580267EA" w14:textId="77777777" w:rsidR="00EE74A4" w:rsidRDefault="00EE74A4" w:rsidP="00EE74A4">
      <w:pPr>
        <w:tabs>
          <w:tab w:val="left" w:pos="2925"/>
        </w:tabs>
        <w:spacing w:before="120" w:after="120"/>
        <w:rPr>
          <w:rFonts w:ascii="Calibri" w:eastAsia="Calibri" w:hAnsi="Calibri" w:cs="Calibri"/>
          <w:color w:val="000000" w:themeColor="text1"/>
        </w:rPr>
      </w:pPr>
      <w:r w:rsidRPr="28162D53">
        <w:rPr>
          <w:rFonts w:ascii="Calibri" w:eastAsia="Calibri" w:hAnsi="Calibri" w:cs="Calibri"/>
          <w:color w:val="000000" w:themeColor="text1"/>
        </w:rPr>
        <w:t xml:space="preserve">Our mandate establishes us as the Australian Government’s independent advisor on nationally significant infrastructure investment planning and project </w:t>
      </w:r>
      <w:proofErr w:type="spellStart"/>
      <w:r w:rsidRPr="28162D53">
        <w:rPr>
          <w:rFonts w:ascii="Calibri" w:eastAsia="Calibri" w:hAnsi="Calibri" w:cs="Calibri"/>
          <w:color w:val="000000" w:themeColor="text1"/>
        </w:rPr>
        <w:t>prioritisation</w:t>
      </w:r>
      <w:proofErr w:type="spellEnd"/>
      <w:r w:rsidRPr="28162D53">
        <w:rPr>
          <w:rFonts w:ascii="Calibri" w:eastAsia="Calibri" w:hAnsi="Calibri" w:cs="Calibri"/>
          <w:color w:val="000000" w:themeColor="text1"/>
        </w:rPr>
        <w:t xml:space="preserve">. We are a high performing organisation with an engaged, collaborative and flexible culture, and we are held in high regard by our peers and stakeholders. </w:t>
      </w:r>
    </w:p>
    <w:p w14:paraId="6F596009" w14:textId="77777777" w:rsidR="00EE74A4" w:rsidRDefault="00EE74A4" w:rsidP="00EE74A4">
      <w:pPr>
        <w:tabs>
          <w:tab w:val="left" w:pos="2925"/>
        </w:tabs>
        <w:spacing w:before="120" w:after="120"/>
        <w:rPr>
          <w:rFonts w:ascii="Calibri" w:eastAsia="Calibri" w:hAnsi="Calibri" w:cs="Calibri"/>
          <w:color w:val="000000" w:themeColor="text1"/>
        </w:rPr>
      </w:pPr>
      <w:r w:rsidRPr="28162D53">
        <w:rPr>
          <w:rFonts w:ascii="Calibri" w:eastAsia="Calibri" w:hAnsi="Calibri" w:cs="Calibri"/>
          <w:color w:val="000000" w:themeColor="text1"/>
        </w:rPr>
        <w:t>Our core values are fundamental to the way we work and are embedded across our products and processes.</w:t>
      </w:r>
    </w:p>
    <w:p w14:paraId="74E78BC1" w14:textId="375A75EF" w:rsidR="001F6D1F" w:rsidRDefault="001F6D1F" w:rsidP="00EE74A4">
      <w:pPr>
        <w:tabs>
          <w:tab w:val="left" w:pos="2925"/>
        </w:tabs>
        <w:spacing w:before="120" w:after="120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70BB81" wp14:editId="092CA0FB">
            <wp:simplePos x="0" y="0"/>
            <wp:positionH relativeFrom="column">
              <wp:posOffset>838200</wp:posOffset>
            </wp:positionH>
            <wp:positionV relativeFrom="paragraph">
              <wp:posOffset>182245</wp:posOffset>
            </wp:positionV>
            <wp:extent cx="5095875" cy="1759692"/>
            <wp:effectExtent l="0" t="0" r="0" b="0"/>
            <wp:wrapNone/>
            <wp:docPr id="1157181926" name="Picture 1157181926" descr="A close-up of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81926" name="Picture 1157181926" descr="A close-up of a blue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5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E1FD5" w14:textId="48CB391A" w:rsidR="001F6D1F" w:rsidRDefault="001F6D1F" w:rsidP="00EE74A4">
      <w:pPr>
        <w:tabs>
          <w:tab w:val="left" w:pos="2925"/>
        </w:tabs>
        <w:spacing w:before="120" w:after="120"/>
        <w:rPr>
          <w:rFonts w:ascii="Calibri" w:eastAsia="Calibri" w:hAnsi="Calibri" w:cs="Calibri"/>
          <w:color w:val="000000" w:themeColor="text1"/>
        </w:rPr>
      </w:pPr>
    </w:p>
    <w:p w14:paraId="39230903" w14:textId="2919CB46" w:rsidR="00297CC5" w:rsidRDefault="00297CC5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14346D33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5CFDCFB2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2DFE6A14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4E17EE7E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3A4EB5CD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5EBB649B" w14:textId="77777777" w:rsidR="001F6D1F" w:rsidRDefault="001F6D1F" w:rsidP="0069736A">
      <w:pPr>
        <w:tabs>
          <w:tab w:val="left" w:pos="2925"/>
        </w:tabs>
        <w:spacing w:before="80" w:after="80" w:line="240" w:lineRule="auto"/>
        <w:rPr>
          <w:rFonts w:asciiTheme="minorHAnsi" w:hAnsiTheme="minorHAnsi"/>
          <w:color w:val="000000" w:themeColor="text1"/>
          <w:lang w:val="en"/>
        </w:rPr>
      </w:pPr>
    </w:p>
    <w:p w14:paraId="6F366655" w14:textId="2824412D" w:rsidR="24DC2745" w:rsidRPr="006B5675" w:rsidRDefault="24DC2745" w:rsidP="0069736A">
      <w:pPr>
        <w:tabs>
          <w:tab w:val="left" w:pos="2925"/>
        </w:tabs>
        <w:spacing w:before="120" w:after="40"/>
        <w:rPr>
          <w:rStyle w:val="Heading1Char"/>
          <w:rFonts w:asciiTheme="minorHAnsi" w:hAnsiTheme="minorHAnsi"/>
          <w:color w:val="C00000"/>
          <w:sz w:val="28"/>
          <w:szCs w:val="28"/>
        </w:rPr>
      </w:pPr>
      <w:r w:rsidRPr="006B5675">
        <w:rPr>
          <w:rStyle w:val="Heading1Char"/>
          <w:rFonts w:asciiTheme="minorHAnsi" w:hAnsiTheme="minorHAnsi"/>
          <w:color w:val="C00000"/>
          <w:sz w:val="28"/>
          <w:szCs w:val="28"/>
        </w:rPr>
        <w:t>Team overview</w:t>
      </w:r>
    </w:p>
    <w:p w14:paraId="212AE67C" w14:textId="5DAA5A3F" w:rsidR="24DC2745" w:rsidRDefault="24DC2745" w:rsidP="46D30377">
      <w:pPr>
        <w:tabs>
          <w:tab w:val="left" w:pos="2925"/>
        </w:tabs>
        <w:spacing w:after="120"/>
        <w:rPr>
          <w:rFonts w:ascii="Calibri" w:eastAsia="Calibri" w:hAnsi="Calibri" w:cs="Calibri"/>
        </w:rPr>
      </w:pPr>
      <w:r w:rsidRPr="46D30377">
        <w:rPr>
          <w:rFonts w:ascii="Calibri" w:eastAsia="Calibri" w:hAnsi="Calibri" w:cs="Calibri"/>
        </w:rPr>
        <w:t xml:space="preserve">The </w:t>
      </w:r>
      <w:r w:rsidR="00D33A94" w:rsidRPr="46D30377">
        <w:rPr>
          <w:rFonts w:ascii="Calibri" w:eastAsia="Calibri" w:hAnsi="Calibri" w:cs="Calibri"/>
        </w:rPr>
        <w:t xml:space="preserve">Project Advisory &amp; Evaluation </w:t>
      </w:r>
      <w:r w:rsidRPr="46D30377">
        <w:rPr>
          <w:rFonts w:ascii="Calibri" w:eastAsia="Calibri" w:hAnsi="Calibri" w:cs="Calibri"/>
        </w:rPr>
        <w:t>team</w:t>
      </w:r>
      <w:r w:rsidR="000B57A1" w:rsidRPr="46D30377">
        <w:rPr>
          <w:rFonts w:ascii="Calibri" w:eastAsia="Calibri" w:hAnsi="Calibri" w:cs="Calibri"/>
        </w:rPr>
        <w:t xml:space="preserve"> provides infrastructure investment planning and project </w:t>
      </w:r>
      <w:proofErr w:type="spellStart"/>
      <w:r w:rsidR="000B57A1" w:rsidRPr="46D30377">
        <w:rPr>
          <w:rFonts w:ascii="Calibri" w:eastAsia="Calibri" w:hAnsi="Calibri" w:cs="Calibri"/>
        </w:rPr>
        <w:t>prioritisation</w:t>
      </w:r>
      <w:proofErr w:type="spellEnd"/>
      <w:r w:rsidR="000B57A1" w:rsidRPr="46D30377">
        <w:rPr>
          <w:rFonts w:ascii="Calibri" w:eastAsia="Calibri" w:hAnsi="Calibri" w:cs="Calibri"/>
        </w:rPr>
        <w:t xml:space="preserve"> advice in the following areas</w:t>
      </w:r>
      <w:r w:rsidRPr="46D30377">
        <w:rPr>
          <w:rFonts w:ascii="Calibri" w:eastAsia="Calibri" w:hAnsi="Calibri" w:cs="Calibri"/>
        </w:rPr>
        <w:t>:</w:t>
      </w:r>
    </w:p>
    <w:p w14:paraId="113D9E7E" w14:textId="77FE2E77" w:rsidR="1495AE88" w:rsidRPr="006C46B8" w:rsidRDefault="1495AE88" w:rsidP="006C46B8">
      <w:pPr>
        <w:pStyle w:val="ListParagraph"/>
        <w:numPr>
          <w:ilvl w:val="0"/>
          <w:numId w:val="23"/>
        </w:numPr>
        <w:tabs>
          <w:tab w:val="left" w:pos="2925"/>
        </w:tabs>
        <w:spacing w:after="120"/>
        <w:ind w:left="709"/>
        <w:rPr>
          <w:rFonts w:ascii="Calibri" w:eastAsia="Calibri" w:hAnsi="Calibri" w:cs="Calibri"/>
          <w:color w:val="000000" w:themeColor="text1"/>
          <w:u w:val="single"/>
        </w:rPr>
      </w:pPr>
      <w:r w:rsidRPr="778FA958">
        <w:rPr>
          <w:rFonts w:ascii="Calibri" w:eastAsia="Calibri" w:hAnsi="Calibri" w:cs="Calibri"/>
        </w:rPr>
        <w:t xml:space="preserve">Provide guidance </w:t>
      </w:r>
      <w:r w:rsidR="173DAB0B" w:rsidRPr="778FA958">
        <w:rPr>
          <w:rFonts w:ascii="Calibri" w:eastAsia="Calibri" w:hAnsi="Calibri" w:cs="Calibri"/>
        </w:rPr>
        <w:t xml:space="preserve">to proponents and stakeholders </w:t>
      </w:r>
      <w:r w:rsidRPr="778FA958">
        <w:rPr>
          <w:rFonts w:ascii="Calibri" w:eastAsia="Calibri" w:hAnsi="Calibri" w:cs="Calibri"/>
        </w:rPr>
        <w:t>on best practice approaches to infrastructure planning and appraisal</w:t>
      </w:r>
      <w:r w:rsidR="76901DA3" w:rsidRPr="778FA958">
        <w:rPr>
          <w:rFonts w:ascii="Calibri" w:eastAsia="Calibri" w:hAnsi="Calibri" w:cs="Calibri"/>
        </w:rPr>
        <w:t>, primarily through the r</w:t>
      </w:r>
      <w:r w:rsidR="3C6CE8AB" w:rsidRPr="778FA958">
        <w:rPr>
          <w:rFonts w:ascii="Calibri" w:eastAsia="Calibri" w:hAnsi="Calibri" w:cs="Calibri"/>
        </w:rPr>
        <w:t xml:space="preserve">eview and update </w:t>
      </w:r>
      <w:r w:rsidR="1B00FE4B" w:rsidRPr="778FA958">
        <w:rPr>
          <w:rFonts w:ascii="Calibri" w:eastAsia="Calibri" w:hAnsi="Calibri" w:cs="Calibri"/>
        </w:rPr>
        <w:t xml:space="preserve">of </w:t>
      </w:r>
      <w:r w:rsidR="3C6CE8AB" w:rsidRPr="778FA958">
        <w:rPr>
          <w:rFonts w:ascii="Calibri" w:eastAsia="Calibri" w:hAnsi="Calibri" w:cs="Calibri"/>
        </w:rPr>
        <w:t xml:space="preserve">the </w:t>
      </w:r>
      <w:r w:rsidR="3C6CE8AB" w:rsidRPr="778FA958">
        <w:rPr>
          <w:rFonts w:ascii="Calibri" w:eastAsia="Calibri" w:hAnsi="Calibri" w:cs="Calibri"/>
          <w:i/>
          <w:iCs/>
        </w:rPr>
        <w:t>Infrastructure Australia Assessment Framework</w:t>
      </w:r>
      <w:r w:rsidR="328D0652" w:rsidRPr="778FA958">
        <w:rPr>
          <w:rFonts w:ascii="Calibri" w:eastAsia="Calibri" w:hAnsi="Calibri" w:cs="Calibri"/>
        </w:rPr>
        <w:t>. The</w:t>
      </w:r>
      <w:r w:rsidR="328D0652" w:rsidRPr="778FA958">
        <w:rPr>
          <w:rFonts w:ascii="Calibri" w:eastAsia="Calibri" w:hAnsi="Calibri" w:cs="Calibri"/>
          <w:i/>
          <w:iCs/>
        </w:rPr>
        <w:t xml:space="preserve"> </w:t>
      </w:r>
      <w:r w:rsidR="328D0652" w:rsidRPr="778FA958">
        <w:rPr>
          <w:rFonts w:ascii="Calibri" w:eastAsia="Calibri" w:hAnsi="Calibri" w:cs="Calibri"/>
        </w:rPr>
        <w:t>Assessment Framework</w:t>
      </w:r>
      <w:r w:rsidR="3C6CE8AB" w:rsidRPr="778FA958">
        <w:rPr>
          <w:rFonts w:ascii="Calibri" w:eastAsia="Calibri" w:hAnsi="Calibri" w:cs="Calibri"/>
        </w:rPr>
        <w:t xml:space="preserve"> </w:t>
      </w:r>
      <w:r w:rsidR="5121EBBE" w:rsidRPr="778FA958">
        <w:rPr>
          <w:rFonts w:ascii="Calibri" w:eastAsia="Calibri" w:hAnsi="Calibri" w:cs="Calibri"/>
        </w:rPr>
        <w:t>provides forward-thinking</w:t>
      </w:r>
      <w:r w:rsidR="5A644075" w:rsidRPr="778FA958">
        <w:rPr>
          <w:rFonts w:ascii="Calibri" w:eastAsia="Calibri" w:hAnsi="Calibri" w:cs="Calibri"/>
        </w:rPr>
        <w:t>,</w:t>
      </w:r>
      <w:r w:rsidR="0BD49922" w:rsidRPr="778FA958">
        <w:rPr>
          <w:rFonts w:ascii="Calibri" w:eastAsia="Calibri" w:hAnsi="Calibri" w:cs="Calibri"/>
        </w:rPr>
        <w:t xml:space="preserve"> practical and</w:t>
      </w:r>
      <w:r w:rsidR="5A644075" w:rsidRPr="778FA958">
        <w:rPr>
          <w:rFonts w:ascii="Calibri" w:eastAsia="Calibri" w:hAnsi="Calibri" w:cs="Calibri"/>
        </w:rPr>
        <w:t xml:space="preserve"> evidence-based </w:t>
      </w:r>
      <w:r w:rsidR="34C0A606" w:rsidRPr="778FA958">
        <w:rPr>
          <w:rFonts w:ascii="Calibri" w:eastAsia="Calibri" w:hAnsi="Calibri" w:cs="Calibri"/>
        </w:rPr>
        <w:t>advice on</w:t>
      </w:r>
      <w:r w:rsidR="5A644075" w:rsidRPr="778FA958">
        <w:rPr>
          <w:rFonts w:ascii="Calibri" w:eastAsia="Calibri" w:hAnsi="Calibri" w:cs="Calibri"/>
        </w:rPr>
        <w:t xml:space="preserve"> infrastructure development, assisting proponents to develop submissions to us</w:t>
      </w:r>
      <w:r w:rsidR="2154A236" w:rsidRPr="778FA958">
        <w:rPr>
          <w:rFonts w:ascii="Calibri" w:eastAsia="Calibri" w:hAnsi="Calibri" w:cs="Calibri"/>
        </w:rPr>
        <w:t xml:space="preserve"> and ensur</w:t>
      </w:r>
      <w:r w:rsidR="6D76B4D0" w:rsidRPr="778FA958">
        <w:rPr>
          <w:rFonts w:ascii="Calibri" w:eastAsia="Calibri" w:hAnsi="Calibri" w:cs="Calibri"/>
        </w:rPr>
        <w:t>ing</w:t>
      </w:r>
      <w:r w:rsidR="2154A236" w:rsidRPr="778FA958">
        <w:rPr>
          <w:rFonts w:ascii="Calibri" w:eastAsia="Calibri" w:hAnsi="Calibri" w:cs="Calibri"/>
        </w:rPr>
        <w:t xml:space="preserve"> that rigorous planning and assessment underpins investment decisions.</w:t>
      </w:r>
    </w:p>
    <w:p w14:paraId="0E22573E" w14:textId="6ED9603C" w:rsidR="353502D5" w:rsidRPr="006C46B8" w:rsidRDefault="353502D5" w:rsidP="006C46B8">
      <w:pPr>
        <w:pStyle w:val="ListParagraph"/>
        <w:numPr>
          <w:ilvl w:val="0"/>
          <w:numId w:val="23"/>
        </w:numPr>
        <w:tabs>
          <w:tab w:val="left" w:pos="2925"/>
        </w:tabs>
        <w:spacing w:after="120"/>
        <w:ind w:left="709"/>
        <w:rPr>
          <w:rFonts w:ascii="Calibri" w:eastAsia="Calibri" w:hAnsi="Calibri" w:cs="Calibri"/>
          <w:color w:val="000000" w:themeColor="text1"/>
          <w:u w:val="single"/>
        </w:rPr>
      </w:pPr>
      <w:r w:rsidRPr="006C46B8">
        <w:rPr>
          <w:rFonts w:ascii="Calibri" w:eastAsia="Calibri" w:hAnsi="Calibri" w:cs="Calibri"/>
        </w:rPr>
        <w:t>D</w:t>
      </w:r>
      <w:r w:rsidR="3E02C121" w:rsidRPr="006C46B8">
        <w:rPr>
          <w:rFonts w:ascii="Calibri" w:eastAsia="Calibri" w:hAnsi="Calibri" w:cs="Calibri"/>
        </w:rPr>
        <w:t>evelop</w:t>
      </w:r>
      <w:r w:rsidR="4A1DC7B8" w:rsidRPr="006C46B8">
        <w:rPr>
          <w:rFonts w:ascii="Calibri" w:eastAsia="Calibri" w:hAnsi="Calibri" w:cs="Calibri"/>
        </w:rPr>
        <w:t xml:space="preserve"> and maintain</w:t>
      </w:r>
      <w:r w:rsidR="3E02C121" w:rsidRPr="006C46B8">
        <w:rPr>
          <w:rFonts w:ascii="Calibri" w:eastAsia="Calibri" w:hAnsi="Calibri" w:cs="Calibri"/>
        </w:rPr>
        <w:t xml:space="preserve"> the </w:t>
      </w:r>
      <w:r w:rsidR="3E02C121" w:rsidRPr="006C46B8">
        <w:rPr>
          <w:rFonts w:ascii="Calibri" w:eastAsia="Calibri" w:hAnsi="Calibri" w:cs="Calibri"/>
          <w:i/>
          <w:iCs/>
        </w:rPr>
        <w:t>Infrastructure Priority List</w:t>
      </w:r>
      <w:r w:rsidR="3E02C121" w:rsidRPr="006C46B8">
        <w:rPr>
          <w:rFonts w:ascii="Calibri" w:eastAsia="Calibri" w:hAnsi="Calibri" w:cs="Calibri"/>
        </w:rPr>
        <w:t xml:space="preserve"> a</w:t>
      </w:r>
      <w:r w:rsidR="085069C8" w:rsidRPr="006C46B8">
        <w:rPr>
          <w:rFonts w:ascii="Calibri" w:eastAsia="Calibri" w:hAnsi="Calibri" w:cs="Calibri"/>
        </w:rPr>
        <w:t xml:space="preserve">s </w:t>
      </w:r>
      <w:r w:rsidR="28C6BD95" w:rsidRPr="006C46B8">
        <w:rPr>
          <w:rFonts w:ascii="Calibri" w:eastAsia="Calibri" w:hAnsi="Calibri" w:cs="Calibri"/>
        </w:rPr>
        <w:t xml:space="preserve">a </w:t>
      </w:r>
      <w:r w:rsidR="00662C11" w:rsidRPr="006C46B8">
        <w:rPr>
          <w:rFonts w:ascii="Calibri" w:eastAsia="Calibri" w:hAnsi="Calibri" w:cs="Calibri"/>
        </w:rPr>
        <w:t>targeted list</w:t>
      </w:r>
      <w:r w:rsidR="28C6BD95" w:rsidRPr="006C46B8">
        <w:rPr>
          <w:rFonts w:ascii="Calibri" w:eastAsia="Calibri" w:hAnsi="Calibri" w:cs="Calibri"/>
        </w:rPr>
        <w:t xml:space="preserve"> of </w:t>
      </w:r>
      <w:r w:rsidR="6AE85BDB" w:rsidRPr="006C46B8">
        <w:rPr>
          <w:rFonts w:ascii="Calibri" w:eastAsia="Calibri" w:hAnsi="Calibri" w:cs="Calibri"/>
        </w:rPr>
        <w:t>nationally significant</w:t>
      </w:r>
      <w:r w:rsidR="28C6BD95" w:rsidRPr="006C46B8">
        <w:rPr>
          <w:rFonts w:ascii="Calibri" w:eastAsia="Calibri" w:hAnsi="Calibri" w:cs="Calibri"/>
        </w:rPr>
        <w:t xml:space="preserve"> infrastructure proposals to guide government investment.</w:t>
      </w:r>
      <w:r w:rsidR="3E02C121" w:rsidRPr="006C46B8">
        <w:rPr>
          <w:rFonts w:ascii="Calibri" w:eastAsia="Calibri" w:hAnsi="Calibri" w:cs="Calibri"/>
        </w:rPr>
        <w:t xml:space="preserve"> </w:t>
      </w:r>
      <w:r w:rsidR="68151F82" w:rsidRPr="006C46B8">
        <w:rPr>
          <w:rFonts w:ascii="Calibri" w:eastAsia="Calibri" w:hAnsi="Calibri" w:cs="Calibri"/>
        </w:rPr>
        <w:t xml:space="preserve">This involves </w:t>
      </w:r>
      <w:r w:rsidR="0938A5F2" w:rsidRPr="006C46B8">
        <w:rPr>
          <w:rFonts w:ascii="Calibri" w:eastAsia="Calibri" w:hAnsi="Calibri" w:cs="Calibri"/>
        </w:rPr>
        <w:t>engaging</w:t>
      </w:r>
      <w:r w:rsidR="3E02C121" w:rsidRPr="006C46B8">
        <w:rPr>
          <w:rFonts w:ascii="Calibri" w:eastAsia="Calibri" w:hAnsi="Calibri" w:cs="Calibri"/>
        </w:rPr>
        <w:t xml:space="preserve"> with stakeholders on </w:t>
      </w:r>
      <w:r w:rsidR="4767921B" w:rsidRPr="006C46B8">
        <w:rPr>
          <w:rFonts w:ascii="Calibri" w:eastAsia="Calibri" w:hAnsi="Calibri" w:cs="Calibri"/>
        </w:rPr>
        <w:t xml:space="preserve">the development of their submissions and the </w:t>
      </w:r>
      <w:r w:rsidR="3EC78281" w:rsidRPr="006C46B8">
        <w:rPr>
          <w:rFonts w:ascii="Calibri" w:eastAsia="Calibri" w:hAnsi="Calibri" w:cs="Calibri"/>
        </w:rPr>
        <w:t>originati</w:t>
      </w:r>
      <w:r w:rsidR="4767921B" w:rsidRPr="006C46B8">
        <w:rPr>
          <w:rFonts w:ascii="Calibri" w:eastAsia="Calibri" w:hAnsi="Calibri" w:cs="Calibri"/>
        </w:rPr>
        <w:t>on of new proposals reflecting Infrastructure Australia’s own research and objectives.</w:t>
      </w:r>
    </w:p>
    <w:p w14:paraId="2A9FDEB7" w14:textId="4A99D1D5" w:rsidR="3FA2CD15" w:rsidRPr="006C46B8" w:rsidRDefault="4767921B" w:rsidP="006C46B8">
      <w:pPr>
        <w:pStyle w:val="ListParagraph"/>
        <w:numPr>
          <w:ilvl w:val="0"/>
          <w:numId w:val="23"/>
        </w:numPr>
        <w:tabs>
          <w:tab w:val="left" w:pos="2925"/>
        </w:tabs>
        <w:spacing w:after="120"/>
        <w:ind w:left="709"/>
        <w:rPr>
          <w:rFonts w:ascii="Calibri" w:eastAsia="Calibri" w:hAnsi="Calibri" w:cs="Calibri"/>
          <w:color w:val="000000" w:themeColor="text1"/>
          <w:u w:val="single"/>
        </w:rPr>
      </w:pPr>
      <w:r w:rsidRPr="006C46B8">
        <w:rPr>
          <w:rFonts w:ascii="Calibri" w:eastAsia="Calibri" w:hAnsi="Calibri" w:cs="Calibri"/>
        </w:rPr>
        <w:t xml:space="preserve">Conducting evaluations of </w:t>
      </w:r>
      <w:r w:rsidR="00152DC9" w:rsidRPr="006C46B8">
        <w:rPr>
          <w:rFonts w:ascii="Calibri" w:eastAsia="Calibri" w:hAnsi="Calibri" w:cs="Calibri"/>
        </w:rPr>
        <w:t xml:space="preserve">nationally significant proposals across government jurisdictions that are seeking </w:t>
      </w:r>
      <w:r w:rsidR="56DCBB66" w:rsidRPr="006C46B8">
        <w:rPr>
          <w:rFonts w:ascii="Calibri" w:eastAsia="Calibri" w:hAnsi="Calibri" w:cs="Calibri"/>
        </w:rPr>
        <w:t>Australian Government funding</w:t>
      </w:r>
      <w:r w:rsidR="00152DC9" w:rsidRPr="006C46B8">
        <w:rPr>
          <w:rFonts w:ascii="Calibri" w:eastAsia="Calibri" w:hAnsi="Calibri" w:cs="Calibri"/>
        </w:rPr>
        <w:t>,</w:t>
      </w:r>
      <w:r w:rsidR="1BE836FC" w:rsidRPr="006C46B8">
        <w:rPr>
          <w:rFonts w:ascii="Calibri" w:eastAsia="Calibri" w:hAnsi="Calibri" w:cs="Calibri"/>
        </w:rPr>
        <w:t xml:space="preserve"> and providing advice </w:t>
      </w:r>
      <w:r w:rsidR="30582EC6" w:rsidRPr="006C46B8">
        <w:rPr>
          <w:rFonts w:asciiTheme="minorHAnsi" w:hAnsiTheme="minorHAnsi"/>
        </w:rPr>
        <w:t xml:space="preserve">on the quality and feasibility of </w:t>
      </w:r>
      <w:r w:rsidR="00152DC9" w:rsidRPr="006C46B8">
        <w:rPr>
          <w:rFonts w:asciiTheme="minorHAnsi" w:hAnsiTheme="minorHAnsi"/>
        </w:rPr>
        <w:t>those</w:t>
      </w:r>
      <w:r w:rsidR="30582EC6" w:rsidRPr="006C46B8">
        <w:rPr>
          <w:rFonts w:asciiTheme="minorHAnsi" w:hAnsiTheme="minorHAnsi"/>
        </w:rPr>
        <w:t xml:space="preserve"> proposals on the </w:t>
      </w:r>
      <w:r w:rsidR="30582EC6" w:rsidRPr="006C46B8">
        <w:rPr>
          <w:rFonts w:asciiTheme="minorHAnsi" w:hAnsiTheme="minorHAnsi"/>
        </w:rPr>
        <w:lastRenderedPageBreak/>
        <w:t>basis of Strategic Fit, Societal Impact, and Deliverability</w:t>
      </w:r>
      <w:r w:rsidR="345F0EC5" w:rsidRPr="006C46B8">
        <w:rPr>
          <w:rFonts w:asciiTheme="minorHAnsi" w:hAnsiTheme="minorHAnsi"/>
        </w:rPr>
        <w:t xml:space="preserve"> (as set out in the Assessment Framework)</w:t>
      </w:r>
      <w:r w:rsidR="30582EC6" w:rsidRPr="006C46B8">
        <w:rPr>
          <w:rFonts w:asciiTheme="minorHAnsi" w:hAnsiTheme="minorHAnsi"/>
        </w:rPr>
        <w:t>.</w:t>
      </w:r>
      <w:r w:rsidR="1BE836FC" w:rsidRPr="006C46B8">
        <w:rPr>
          <w:rFonts w:ascii="Calibri" w:eastAsia="Calibri" w:hAnsi="Calibri" w:cs="Calibri"/>
        </w:rPr>
        <w:t xml:space="preserve"> This involves working collaboratively with proponents on the development of their </w:t>
      </w:r>
      <w:r w:rsidR="00152DC9" w:rsidRPr="006C46B8">
        <w:rPr>
          <w:rFonts w:ascii="Calibri" w:eastAsia="Calibri" w:hAnsi="Calibri" w:cs="Calibri"/>
        </w:rPr>
        <w:t>proposals</w:t>
      </w:r>
      <w:r w:rsidR="00AF79D9" w:rsidRPr="006C46B8">
        <w:rPr>
          <w:rFonts w:ascii="Calibri" w:eastAsia="Calibri" w:hAnsi="Calibri" w:cs="Calibri"/>
        </w:rPr>
        <w:t xml:space="preserve"> </w:t>
      </w:r>
      <w:r w:rsidR="00152DC9" w:rsidRPr="006C46B8">
        <w:rPr>
          <w:rFonts w:ascii="Calibri" w:eastAsia="Calibri" w:hAnsi="Calibri" w:cs="Calibri"/>
        </w:rPr>
        <w:t xml:space="preserve">and </w:t>
      </w:r>
      <w:r w:rsidR="00AF79D9" w:rsidRPr="006C46B8">
        <w:rPr>
          <w:rFonts w:ascii="Calibri" w:eastAsia="Calibri" w:hAnsi="Calibri" w:cs="Calibri"/>
        </w:rPr>
        <w:t>provid</w:t>
      </w:r>
      <w:r w:rsidR="00152DC9" w:rsidRPr="006C46B8">
        <w:rPr>
          <w:rFonts w:ascii="Calibri" w:eastAsia="Calibri" w:hAnsi="Calibri" w:cs="Calibri"/>
        </w:rPr>
        <w:t>ing</w:t>
      </w:r>
      <w:r w:rsidR="00AF79D9" w:rsidRPr="006C46B8">
        <w:rPr>
          <w:rFonts w:ascii="Calibri" w:eastAsia="Calibri" w:hAnsi="Calibri" w:cs="Calibri"/>
        </w:rPr>
        <w:t xml:space="preserve"> advice to the Australian Government</w:t>
      </w:r>
      <w:r w:rsidR="00A71FD9" w:rsidRPr="006C46B8">
        <w:rPr>
          <w:rFonts w:ascii="Calibri" w:eastAsia="Calibri" w:hAnsi="Calibri" w:cs="Calibri"/>
        </w:rPr>
        <w:t xml:space="preserve"> to support their Budget processes</w:t>
      </w:r>
      <w:r w:rsidR="00AF79D9" w:rsidRPr="006C46B8">
        <w:rPr>
          <w:rFonts w:ascii="Calibri" w:eastAsia="Calibri" w:hAnsi="Calibri" w:cs="Calibri"/>
        </w:rPr>
        <w:t>.</w:t>
      </w:r>
    </w:p>
    <w:p w14:paraId="14C19BF0" w14:textId="77777777" w:rsidR="006C46B8" w:rsidRPr="006C46B8" w:rsidRDefault="002F0C45" w:rsidP="006C46B8">
      <w:pPr>
        <w:pStyle w:val="ListParagraph"/>
        <w:numPr>
          <w:ilvl w:val="0"/>
          <w:numId w:val="23"/>
        </w:numPr>
        <w:tabs>
          <w:tab w:val="left" w:pos="2925"/>
        </w:tabs>
        <w:spacing w:after="120"/>
        <w:ind w:left="709"/>
        <w:rPr>
          <w:rFonts w:ascii="Calibri" w:eastAsia="Calibri" w:hAnsi="Calibri" w:cs="Calibri"/>
          <w:lang w:val="en"/>
        </w:rPr>
      </w:pPr>
      <w:r w:rsidRPr="006C46B8">
        <w:rPr>
          <w:rFonts w:ascii="Calibri" w:eastAsia="Calibri" w:hAnsi="Calibri" w:cs="Calibri"/>
          <w:lang w:val="en"/>
        </w:rPr>
        <w:t>Produce an Annual Budget Statement and an Annual Performance Statement to provide evidence-based analysis and advice to inform the Commonwealth Government’s Budget processes.</w:t>
      </w:r>
    </w:p>
    <w:p w14:paraId="514426A5" w14:textId="7C243992" w:rsidR="00DC2363" w:rsidRPr="006C46B8" w:rsidRDefault="002F0C45" w:rsidP="006C46B8">
      <w:pPr>
        <w:pStyle w:val="ListParagraph"/>
        <w:numPr>
          <w:ilvl w:val="0"/>
          <w:numId w:val="23"/>
        </w:numPr>
        <w:tabs>
          <w:tab w:val="left" w:pos="2925"/>
        </w:tabs>
        <w:spacing w:after="120"/>
        <w:ind w:left="709"/>
        <w:rPr>
          <w:rStyle w:val="Heading1Char"/>
          <w:rFonts w:ascii="Calibri" w:eastAsia="Calibri" w:hAnsi="Calibri" w:cs="Calibri"/>
          <w:kern w:val="0"/>
          <w:sz w:val="22"/>
          <w:szCs w:val="22"/>
          <w:lang w:val="en"/>
        </w:rPr>
      </w:pPr>
      <w:r w:rsidRPr="006C46B8">
        <w:rPr>
          <w:rFonts w:ascii="Calibri" w:eastAsia="Calibri" w:hAnsi="Calibri" w:cs="Calibri"/>
          <w:lang w:val="en"/>
        </w:rPr>
        <w:t>Conduct Post Completion Reviews of nationally significant infrastructure projects and programs to learn lessons and inform better practices in future infrastructure decision-making.</w:t>
      </w:r>
    </w:p>
    <w:p w14:paraId="29BE6B9C" w14:textId="09D69468" w:rsidR="00037FD5" w:rsidRPr="00066BE0" w:rsidRDefault="00037FD5" w:rsidP="00D33A94">
      <w:pPr>
        <w:tabs>
          <w:tab w:val="left" w:pos="2925"/>
        </w:tabs>
        <w:spacing w:after="80"/>
        <w:rPr>
          <w:rStyle w:val="Heading1Char"/>
          <w:rFonts w:asciiTheme="minorHAnsi" w:hAnsiTheme="minorHAnsi"/>
          <w:color w:val="C00000"/>
          <w:sz w:val="28"/>
          <w:szCs w:val="28"/>
        </w:rPr>
      </w:pPr>
      <w:r w:rsidRPr="00066BE0">
        <w:rPr>
          <w:rStyle w:val="Heading1Char"/>
          <w:rFonts w:asciiTheme="minorHAnsi" w:hAnsiTheme="minorHAnsi"/>
          <w:color w:val="C00000"/>
          <w:sz w:val="28"/>
          <w:szCs w:val="28"/>
        </w:rPr>
        <w:t>Primary purpose of the role</w:t>
      </w:r>
    </w:p>
    <w:p w14:paraId="35D67A9D" w14:textId="3859E0D7" w:rsidR="0098431E" w:rsidRPr="0098431E" w:rsidRDefault="0098431E" w:rsidP="34BD669B">
      <w:pPr>
        <w:spacing w:after="0"/>
        <w:rPr>
          <w:rFonts w:asciiTheme="minorHAnsi" w:hAnsiTheme="minorHAnsi"/>
        </w:rPr>
      </w:pPr>
      <w:r w:rsidRPr="34BD669B">
        <w:rPr>
          <w:rFonts w:asciiTheme="minorHAnsi" w:hAnsiTheme="minorHAnsi"/>
        </w:rPr>
        <w:t xml:space="preserve">The Associate Director </w:t>
      </w:r>
      <w:r w:rsidR="3AB2CB77" w:rsidRPr="34BD669B">
        <w:rPr>
          <w:rFonts w:asciiTheme="minorHAnsi" w:hAnsiTheme="minorHAnsi"/>
        </w:rPr>
        <w:t>is responsible for</w:t>
      </w:r>
      <w:r w:rsidRPr="34BD669B">
        <w:rPr>
          <w:rFonts w:asciiTheme="minorHAnsi" w:hAnsiTheme="minorHAnsi"/>
        </w:rPr>
        <w:t>:</w:t>
      </w:r>
    </w:p>
    <w:p w14:paraId="7DF1BE76" w14:textId="7C1E2D2F" w:rsidR="10FDDB87" w:rsidRDefault="46E61F7F" w:rsidP="006C46B8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 w:rsidRPr="34BD669B">
        <w:rPr>
          <w:rFonts w:asciiTheme="minorHAnsi" w:hAnsiTheme="minorHAnsi"/>
        </w:rPr>
        <w:t>L</w:t>
      </w:r>
      <w:r w:rsidR="3DEE0AA2" w:rsidRPr="34BD669B">
        <w:rPr>
          <w:rFonts w:asciiTheme="minorHAnsi" w:hAnsiTheme="minorHAnsi"/>
        </w:rPr>
        <w:t xml:space="preserve">eading </w:t>
      </w:r>
      <w:r w:rsidR="1FC616BC" w:rsidRPr="34BD669B">
        <w:rPr>
          <w:rFonts w:asciiTheme="minorHAnsi" w:hAnsiTheme="minorHAnsi"/>
        </w:rPr>
        <w:t>evaluation</w:t>
      </w:r>
      <w:r w:rsidR="00B83971">
        <w:rPr>
          <w:rFonts w:asciiTheme="minorHAnsi" w:hAnsiTheme="minorHAnsi"/>
        </w:rPr>
        <w:t>s</w:t>
      </w:r>
      <w:r w:rsidR="1FC616BC" w:rsidRPr="34BD669B">
        <w:rPr>
          <w:rFonts w:asciiTheme="minorHAnsi" w:hAnsiTheme="minorHAnsi"/>
        </w:rPr>
        <w:t xml:space="preserve"> of </w:t>
      </w:r>
      <w:r w:rsidR="00EB4CBF">
        <w:rPr>
          <w:rFonts w:asciiTheme="minorHAnsi" w:hAnsiTheme="minorHAnsi"/>
        </w:rPr>
        <w:t xml:space="preserve">Stage 1 (early stage), </w:t>
      </w:r>
      <w:r w:rsidR="1FC616BC" w:rsidRPr="34BD669B">
        <w:rPr>
          <w:rFonts w:asciiTheme="minorHAnsi" w:hAnsiTheme="minorHAnsi"/>
        </w:rPr>
        <w:t xml:space="preserve">Stage 2 </w:t>
      </w:r>
      <w:r w:rsidR="3CD6FC5A" w:rsidRPr="34BD669B">
        <w:rPr>
          <w:rFonts w:asciiTheme="minorHAnsi" w:hAnsiTheme="minorHAnsi"/>
        </w:rPr>
        <w:t xml:space="preserve">(options analysis) </w:t>
      </w:r>
      <w:r w:rsidR="1FC616BC" w:rsidRPr="34BD669B">
        <w:rPr>
          <w:rFonts w:asciiTheme="minorHAnsi" w:hAnsiTheme="minorHAnsi"/>
        </w:rPr>
        <w:t xml:space="preserve">and </w:t>
      </w:r>
      <w:r w:rsidR="3DEE0AA2" w:rsidRPr="34BD669B">
        <w:rPr>
          <w:rFonts w:asciiTheme="minorHAnsi" w:hAnsiTheme="minorHAnsi"/>
        </w:rPr>
        <w:t xml:space="preserve">Stage 3 (business case) </w:t>
      </w:r>
      <w:r w:rsidR="00B83971">
        <w:rPr>
          <w:rFonts w:asciiTheme="minorHAnsi" w:hAnsiTheme="minorHAnsi"/>
        </w:rPr>
        <w:t>proposals</w:t>
      </w:r>
      <w:r w:rsidR="00B83971" w:rsidRPr="34BD669B">
        <w:rPr>
          <w:rFonts w:asciiTheme="minorHAnsi" w:hAnsiTheme="minorHAnsi"/>
        </w:rPr>
        <w:t xml:space="preserve"> </w:t>
      </w:r>
      <w:r w:rsidR="3DB63859" w:rsidRPr="34BD669B">
        <w:rPr>
          <w:rFonts w:asciiTheme="minorHAnsi" w:hAnsiTheme="minorHAnsi"/>
        </w:rPr>
        <w:t>using the guidance set out in the Assessment Framework</w:t>
      </w:r>
      <w:r w:rsidR="00017952">
        <w:rPr>
          <w:rFonts w:asciiTheme="minorHAnsi" w:hAnsiTheme="minorHAnsi"/>
        </w:rPr>
        <w:t>.</w:t>
      </w:r>
    </w:p>
    <w:p w14:paraId="4F11E2EC" w14:textId="36BA3979" w:rsidR="10FDDB87" w:rsidRDefault="10FDDB87" w:rsidP="006C46B8">
      <w:pPr>
        <w:pStyle w:val="ListParagraph"/>
        <w:numPr>
          <w:ilvl w:val="0"/>
          <w:numId w:val="17"/>
        </w:numPr>
        <w:ind w:left="709"/>
        <w:rPr>
          <w:color w:val="000000" w:themeColor="text1"/>
        </w:rPr>
      </w:pPr>
      <w:r w:rsidRPr="34BD669B">
        <w:rPr>
          <w:rFonts w:asciiTheme="minorHAnsi" w:hAnsiTheme="minorHAnsi" w:cs="Times New Roman"/>
        </w:rPr>
        <w:t xml:space="preserve">Leading engagement with </w:t>
      </w:r>
      <w:r w:rsidR="00860AA6">
        <w:rPr>
          <w:rFonts w:asciiTheme="minorHAnsi" w:hAnsiTheme="minorHAnsi" w:cs="Times New Roman"/>
        </w:rPr>
        <w:t>g</w:t>
      </w:r>
      <w:r w:rsidR="000B00D8">
        <w:rPr>
          <w:rFonts w:asciiTheme="minorHAnsi" w:hAnsiTheme="minorHAnsi" w:cs="Times New Roman"/>
        </w:rPr>
        <w:t xml:space="preserve">overnment agencies </w:t>
      </w:r>
      <w:r w:rsidRPr="34BD669B">
        <w:rPr>
          <w:rFonts w:asciiTheme="minorHAnsi" w:hAnsiTheme="minorHAnsi" w:cs="Times New Roman"/>
        </w:rPr>
        <w:t xml:space="preserve">on matters relating to </w:t>
      </w:r>
      <w:r w:rsidR="00EE7486">
        <w:rPr>
          <w:rFonts w:asciiTheme="minorHAnsi" w:hAnsiTheme="minorHAnsi" w:cs="Times New Roman"/>
        </w:rPr>
        <w:t>proposal</w:t>
      </w:r>
      <w:r w:rsidR="00E5563B">
        <w:rPr>
          <w:rFonts w:asciiTheme="minorHAnsi" w:hAnsiTheme="minorHAnsi" w:cs="Times New Roman"/>
        </w:rPr>
        <w:t xml:space="preserve"> development</w:t>
      </w:r>
      <w:r w:rsidR="00FD5C1B">
        <w:rPr>
          <w:rFonts w:asciiTheme="minorHAnsi" w:hAnsiTheme="minorHAnsi" w:cs="Times New Roman"/>
        </w:rPr>
        <w:t xml:space="preserve"> and evaluation</w:t>
      </w:r>
    </w:p>
    <w:p w14:paraId="72A6518D" w14:textId="24AC964D" w:rsidR="008172EE" w:rsidRPr="00D754EF" w:rsidRDefault="00341370" w:rsidP="006C46B8">
      <w:pPr>
        <w:pStyle w:val="ListParagraph"/>
        <w:numPr>
          <w:ilvl w:val="0"/>
          <w:numId w:val="17"/>
        </w:numPr>
        <w:ind w:left="709"/>
        <w:rPr>
          <w:color w:val="000000" w:themeColor="text1"/>
        </w:rPr>
      </w:pPr>
      <w:r>
        <w:rPr>
          <w:rFonts w:asciiTheme="minorHAnsi" w:hAnsiTheme="minorHAnsi"/>
        </w:rPr>
        <w:t xml:space="preserve">Managing the provision of </w:t>
      </w:r>
      <w:r w:rsidR="008172EE">
        <w:rPr>
          <w:rFonts w:asciiTheme="minorHAnsi" w:hAnsiTheme="minorHAnsi"/>
        </w:rPr>
        <w:t xml:space="preserve">project advice to </w:t>
      </w:r>
      <w:r w:rsidR="00B0123A">
        <w:rPr>
          <w:rFonts w:asciiTheme="minorHAnsi" w:hAnsiTheme="minorHAnsi"/>
        </w:rPr>
        <w:t>inform</w:t>
      </w:r>
      <w:r w:rsidR="008172EE">
        <w:rPr>
          <w:rFonts w:asciiTheme="minorHAnsi" w:hAnsiTheme="minorHAnsi"/>
        </w:rPr>
        <w:t xml:space="preserve"> Australian Government Budget processes</w:t>
      </w:r>
      <w:r w:rsidR="00D05174">
        <w:rPr>
          <w:rFonts w:asciiTheme="minorHAnsi" w:hAnsiTheme="minorHAnsi"/>
        </w:rPr>
        <w:t>.</w:t>
      </w:r>
    </w:p>
    <w:p w14:paraId="002A9F3F" w14:textId="125C6706" w:rsidR="0098431E" w:rsidRPr="0098431E" w:rsidRDefault="0098431E" w:rsidP="51DF11DB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 w:rsidRPr="51DF11DB">
        <w:rPr>
          <w:rFonts w:asciiTheme="minorHAnsi" w:hAnsiTheme="minorHAnsi"/>
        </w:rPr>
        <w:t>Provid</w:t>
      </w:r>
      <w:r w:rsidR="6C9FED58" w:rsidRPr="51DF11DB">
        <w:rPr>
          <w:rFonts w:asciiTheme="minorHAnsi" w:hAnsiTheme="minorHAnsi"/>
        </w:rPr>
        <w:t>ing</w:t>
      </w:r>
      <w:r w:rsidRPr="51DF11DB">
        <w:rPr>
          <w:rFonts w:asciiTheme="minorHAnsi" w:hAnsiTheme="minorHAnsi"/>
        </w:rPr>
        <w:t xml:space="preserve"> senior economic analysis</w:t>
      </w:r>
      <w:r w:rsidR="10BFB04C" w:rsidRPr="51DF11DB">
        <w:rPr>
          <w:rFonts w:asciiTheme="minorHAnsi" w:hAnsiTheme="minorHAnsi"/>
        </w:rPr>
        <w:t>, review</w:t>
      </w:r>
      <w:r w:rsidRPr="51DF11DB">
        <w:rPr>
          <w:rFonts w:asciiTheme="minorHAnsi" w:hAnsiTheme="minorHAnsi"/>
        </w:rPr>
        <w:t xml:space="preserve"> and advice </w:t>
      </w:r>
      <w:r w:rsidR="05A54BE7" w:rsidRPr="51DF11DB">
        <w:rPr>
          <w:rFonts w:asciiTheme="minorHAnsi" w:hAnsiTheme="minorHAnsi"/>
        </w:rPr>
        <w:t>across</w:t>
      </w:r>
      <w:r w:rsidRPr="51DF11DB">
        <w:rPr>
          <w:rFonts w:asciiTheme="minorHAnsi" w:hAnsiTheme="minorHAnsi"/>
        </w:rPr>
        <w:t xml:space="preserve"> the </w:t>
      </w:r>
      <w:r w:rsidR="00D33A94" w:rsidRPr="51DF11DB">
        <w:rPr>
          <w:rFonts w:asciiTheme="minorHAnsi" w:hAnsiTheme="minorHAnsi"/>
        </w:rPr>
        <w:t xml:space="preserve">Project Advisory &amp; Evaluation </w:t>
      </w:r>
      <w:r w:rsidRPr="51DF11DB">
        <w:rPr>
          <w:rFonts w:asciiTheme="minorHAnsi" w:hAnsiTheme="minorHAnsi"/>
        </w:rPr>
        <w:t>team.</w:t>
      </w:r>
    </w:p>
    <w:p w14:paraId="7E2BEEED" w14:textId="08611F24" w:rsidR="0098431E" w:rsidRPr="0098431E" w:rsidRDefault="2A5CD6FB" w:rsidP="006C46B8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 w:rsidRPr="1DB80669">
        <w:rPr>
          <w:rFonts w:asciiTheme="minorHAnsi" w:hAnsiTheme="minorHAnsi"/>
        </w:rPr>
        <w:t>M</w:t>
      </w:r>
      <w:r w:rsidR="0098431E" w:rsidRPr="1DB80669">
        <w:rPr>
          <w:rFonts w:asciiTheme="minorHAnsi" w:hAnsiTheme="minorHAnsi"/>
        </w:rPr>
        <w:t>aintaining high-level proponent stakeholder relationships.</w:t>
      </w:r>
    </w:p>
    <w:p w14:paraId="48AB369D" w14:textId="53246963" w:rsidR="00C33176" w:rsidRPr="00D754EF" w:rsidRDefault="00C33176" w:rsidP="006C46B8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Project managing the </w:t>
      </w:r>
      <w:r w:rsidR="00C3321B">
        <w:rPr>
          <w:rFonts w:asciiTheme="minorHAnsi" w:hAnsiTheme="minorHAnsi"/>
          <w:color w:val="000000" w:themeColor="text1"/>
        </w:rPr>
        <w:t>development of the National Planning &amp; Assessment</w:t>
      </w:r>
      <w:r w:rsidR="00860AA6">
        <w:rPr>
          <w:rFonts w:asciiTheme="minorHAnsi" w:hAnsiTheme="minorHAnsi"/>
          <w:color w:val="000000" w:themeColor="text1"/>
        </w:rPr>
        <w:t xml:space="preserve"> </w:t>
      </w:r>
      <w:r w:rsidR="00C3321B">
        <w:rPr>
          <w:rFonts w:asciiTheme="minorHAnsi" w:hAnsiTheme="minorHAnsi"/>
          <w:color w:val="000000" w:themeColor="text1"/>
        </w:rPr>
        <w:t>Framework</w:t>
      </w:r>
      <w:r w:rsidR="00860AA6">
        <w:rPr>
          <w:rFonts w:asciiTheme="minorHAnsi" w:hAnsiTheme="minorHAnsi"/>
          <w:color w:val="000000" w:themeColor="text1"/>
        </w:rPr>
        <w:t>.</w:t>
      </w:r>
    </w:p>
    <w:p w14:paraId="686A6477" w14:textId="0C0ED946" w:rsidR="00E01FE5" w:rsidRPr="005562EF" w:rsidRDefault="00E01FE5" w:rsidP="006C46B8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Leading the delivery of </w:t>
      </w:r>
      <w:r w:rsidR="005562EF">
        <w:rPr>
          <w:rFonts w:asciiTheme="minorHAnsi" w:hAnsiTheme="minorHAnsi"/>
          <w:color w:val="000000" w:themeColor="text1"/>
        </w:rPr>
        <w:t xml:space="preserve">the </w:t>
      </w:r>
      <w:r w:rsidRPr="005873E3">
        <w:rPr>
          <w:rFonts w:asciiTheme="minorHAnsi" w:hAnsiTheme="minorHAnsi"/>
        </w:rPr>
        <w:t>Improving Investment Decisions Training Program</w:t>
      </w:r>
      <w:r w:rsidR="00D05174">
        <w:rPr>
          <w:rFonts w:asciiTheme="minorHAnsi" w:hAnsiTheme="minorHAnsi"/>
        </w:rPr>
        <w:t>.</w:t>
      </w:r>
    </w:p>
    <w:p w14:paraId="7679FF65" w14:textId="0DB51278" w:rsidR="0098431E" w:rsidRPr="0098431E" w:rsidRDefault="0098431E" w:rsidP="006C46B8">
      <w:pPr>
        <w:pStyle w:val="ListParagraph"/>
        <w:numPr>
          <w:ilvl w:val="0"/>
          <w:numId w:val="17"/>
        </w:numPr>
        <w:ind w:left="709"/>
        <w:rPr>
          <w:rFonts w:asciiTheme="minorHAnsi" w:hAnsiTheme="minorHAnsi"/>
          <w:color w:val="000000" w:themeColor="text1"/>
        </w:rPr>
      </w:pPr>
      <w:r w:rsidRPr="1DB80669">
        <w:rPr>
          <w:rFonts w:asciiTheme="minorHAnsi" w:hAnsiTheme="minorHAnsi"/>
        </w:rPr>
        <w:t>Support</w:t>
      </w:r>
      <w:r w:rsidR="4305064C" w:rsidRPr="1DB80669">
        <w:rPr>
          <w:rFonts w:asciiTheme="minorHAnsi" w:hAnsiTheme="minorHAnsi"/>
        </w:rPr>
        <w:t>ing</w:t>
      </w:r>
      <w:r w:rsidRPr="1DB80669">
        <w:rPr>
          <w:rFonts w:asciiTheme="minorHAnsi" w:hAnsiTheme="minorHAnsi"/>
        </w:rPr>
        <w:t xml:space="preserve"> the development of </w:t>
      </w:r>
      <w:r w:rsidR="008172EE">
        <w:rPr>
          <w:rFonts w:asciiTheme="minorHAnsi" w:hAnsiTheme="minorHAnsi"/>
        </w:rPr>
        <w:t xml:space="preserve">other products such as </w:t>
      </w:r>
      <w:r w:rsidRPr="1DB80669">
        <w:rPr>
          <w:rFonts w:asciiTheme="minorHAnsi" w:hAnsiTheme="minorHAnsi"/>
        </w:rPr>
        <w:t>the</w:t>
      </w:r>
      <w:r w:rsidR="1B074962" w:rsidRPr="1DB80669">
        <w:rPr>
          <w:rFonts w:asciiTheme="minorHAnsi" w:hAnsiTheme="minorHAnsi"/>
        </w:rPr>
        <w:t xml:space="preserve"> </w:t>
      </w:r>
      <w:r w:rsidR="006C4440">
        <w:rPr>
          <w:rFonts w:asciiTheme="minorHAnsi" w:hAnsiTheme="minorHAnsi"/>
        </w:rPr>
        <w:t xml:space="preserve">Infrastructure </w:t>
      </w:r>
      <w:r w:rsidR="1B074962" w:rsidRPr="1DB80669">
        <w:rPr>
          <w:rFonts w:asciiTheme="minorHAnsi" w:hAnsiTheme="minorHAnsi"/>
        </w:rPr>
        <w:t>P</w:t>
      </w:r>
      <w:r w:rsidR="1854DCF1" w:rsidRPr="1DB80669">
        <w:rPr>
          <w:rFonts w:asciiTheme="minorHAnsi" w:hAnsiTheme="minorHAnsi"/>
        </w:rPr>
        <w:t xml:space="preserve">riority </w:t>
      </w:r>
      <w:r w:rsidR="1B074962" w:rsidRPr="1DB80669">
        <w:rPr>
          <w:rFonts w:asciiTheme="minorHAnsi" w:hAnsiTheme="minorHAnsi"/>
        </w:rPr>
        <w:t>L</w:t>
      </w:r>
      <w:r w:rsidR="412B0F4E" w:rsidRPr="1DB80669">
        <w:rPr>
          <w:rFonts w:asciiTheme="minorHAnsi" w:hAnsiTheme="minorHAnsi"/>
        </w:rPr>
        <w:t>ist</w:t>
      </w:r>
      <w:r w:rsidR="008172EE">
        <w:rPr>
          <w:rFonts w:asciiTheme="minorHAnsi" w:hAnsiTheme="minorHAnsi"/>
        </w:rPr>
        <w:t>, Annual Statements</w:t>
      </w:r>
      <w:r w:rsidR="1B074962" w:rsidRPr="1DB80669">
        <w:rPr>
          <w:rFonts w:asciiTheme="minorHAnsi" w:hAnsiTheme="minorHAnsi"/>
        </w:rPr>
        <w:t xml:space="preserve"> and</w:t>
      </w:r>
      <w:r w:rsidRPr="1DB80669">
        <w:rPr>
          <w:rFonts w:asciiTheme="minorHAnsi" w:hAnsiTheme="minorHAnsi"/>
        </w:rPr>
        <w:t xml:space="preserve"> </w:t>
      </w:r>
      <w:r w:rsidR="008172EE">
        <w:rPr>
          <w:rFonts w:asciiTheme="minorHAnsi" w:hAnsiTheme="minorHAnsi"/>
        </w:rPr>
        <w:t>post completion reviews</w:t>
      </w:r>
      <w:r w:rsidRPr="1DB80669">
        <w:rPr>
          <w:rFonts w:asciiTheme="minorHAnsi" w:hAnsiTheme="minorHAnsi"/>
        </w:rPr>
        <w:t>.</w:t>
      </w:r>
    </w:p>
    <w:p w14:paraId="5F5EF675" w14:textId="03A1A32E" w:rsidR="00F83137" w:rsidRPr="00066BE0" w:rsidRDefault="00F339CD" w:rsidP="49DEB465">
      <w:pPr>
        <w:pStyle w:val="Heading1"/>
        <w:rPr>
          <w:rStyle w:val="Heading1Char"/>
          <w:rFonts w:asciiTheme="minorHAnsi" w:hAnsiTheme="minorHAnsi"/>
          <w:b/>
          <w:bCs/>
          <w:color w:val="C00000"/>
          <w:sz w:val="28"/>
          <w:szCs w:val="28"/>
        </w:rPr>
      </w:pPr>
      <w:r w:rsidRPr="00066BE0">
        <w:rPr>
          <w:rStyle w:val="Heading1Char"/>
          <w:rFonts w:asciiTheme="minorHAnsi" w:hAnsiTheme="minorHAnsi"/>
          <w:b/>
          <w:bCs/>
          <w:color w:val="C00000"/>
          <w:sz w:val="28"/>
          <w:szCs w:val="28"/>
        </w:rPr>
        <w:t xml:space="preserve">Key </w:t>
      </w:r>
      <w:r w:rsidR="00F83137" w:rsidRPr="00066BE0">
        <w:rPr>
          <w:rStyle w:val="Heading1Char"/>
          <w:rFonts w:asciiTheme="minorHAnsi" w:hAnsiTheme="minorHAnsi"/>
          <w:b/>
          <w:bCs/>
          <w:color w:val="C00000"/>
          <w:sz w:val="28"/>
          <w:szCs w:val="28"/>
        </w:rPr>
        <w:t xml:space="preserve">Responsibilities </w:t>
      </w:r>
    </w:p>
    <w:p w14:paraId="1DA240CF" w14:textId="3E555C3C" w:rsidR="42C6B1EB" w:rsidRDefault="42C6B1EB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color w:val="000000" w:themeColor="text1"/>
        </w:rPr>
      </w:pPr>
      <w:r w:rsidRPr="34BD669B">
        <w:rPr>
          <w:rFonts w:asciiTheme="minorHAnsi" w:hAnsiTheme="minorHAnsi" w:cs="Times New Roman"/>
        </w:rPr>
        <w:t>Leading the assessment of submitted proposals, including:</w:t>
      </w:r>
    </w:p>
    <w:p w14:paraId="7A200184" w14:textId="390F41A7" w:rsidR="1DB80669" w:rsidRDefault="42C6B1EB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color w:val="000000" w:themeColor="text1"/>
        </w:rPr>
      </w:pPr>
      <w:r w:rsidRPr="1DB80669">
        <w:rPr>
          <w:rFonts w:asciiTheme="minorHAnsi" w:hAnsiTheme="minorHAnsi" w:cs="Times New Roman"/>
        </w:rPr>
        <w:t xml:space="preserve">Engaging with proponents to advise on Infrastructure Australia requirements </w:t>
      </w:r>
      <w:r w:rsidR="016B971D" w:rsidRPr="1DB80669">
        <w:rPr>
          <w:rFonts w:asciiTheme="minorHAnsi" w:hAnsiTheme="minorHAnsi" w:cs="Times New Roman"/>
        </w:rPr>
        <w:t>as set out in the Assessment Framework</w:t>
      </w:r>
      <w:r w:rsidR="00D05174">
        <w:rPr>
          <w:rFonts w:asciiTheme="minorHAnsi" w:hAnsiTheme="minorHAnsi" w:cs="Times New Roman"/>
        </w:rPr>
        <w:t>.</w:t>
      </w:r>
    </w:p>
    <w:p w14:paraId="77EC7304" w14:textId="23B57172" w:rsidR="37F4E433" w:rsidRDefault="37F4E433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rFonts w:asciiTheme="minorHAnsi" w:hAnsiTheme="minorHAnsi"/>
          <w:color w:val="000000" w:themeColor="text1"/>
        </w:rPr>
      </w:pPr>
      <w:r w:rsidRPr="34BD669B">
        <w:rPr>
          <w:rFonts w:asciiTheme="minorHAnsi" w:hAnsiTheme="minorHAnsi" w:cs="Times New Roman"/>
        </w:rPr>
        <w:t>Managing the process of obtaining evaluation data that underpin the evaluation</w:t>
      </w:r>
      <w:r w:rsidR="00D05174">
        <w:rPr>
          <w:rFonts w:asciiTheme="minorHAnsi" w:hAnsiTheme="minorHAnsi" w:cs="Times New Roman"/>
        </w:rPr>
        <w:t>.</w:t>
      </w:r>
    </w:p>
    <w:p w14:paraId="04CB5A91" w14:textId="329283F3" w:rsidR="37F4E433" w:rsidRDefault="37F4E433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rFonts w:asciiTheme="minorHAnsi" w:hAnsiTheme="minorHAnsi"/>
          <w:color w:val="000000" w:themeColor="text1"/>
        </w:rPr>
      </w:pPr>
      <w:r w:rsidRPr="34BD669B">
        <w:rPr>
          <w:rFonts w:asciiTheme="minorHAnsi" w:hAnsiTheme="minorHAnsi" w:cs="Times New Roman"/>
        </w:rPr>
        <w:t xml:space="preserve">Providing supervision, technical review and coordination of external contractors </w:t>
      </w:r>
      <w:r w:rsidR="00CF4DCD">
        <w:rPr>
          <w:rFonts w:asciiTheme="minorHAnsi" w:hAnsiTheme="minorHAnsi" w:cs="Times New Roman"/>
        </w:rPr>
        <w:t xml:space="preserve">and internal staff </w:t>
      </w:r>
      <w:r w:rsidRPr="34BD669B">
        <w:rPr>
          <w:rFonts w:asciiTheme="minorHAnsi" w:hAnsiTheme="minorHAnsi" w:cs="Times New Roman"/>
        </w:rPr>
        <w:t>to support the development of high-quality deliverables</w:t>
      </w:r>
      <w:r w:rsidR="00D05174">
        <w:rPr>
          <w:rFonts w:asciiTheme="minorHAnsi" w:hAnsiTheme="minorHAnsi" w:cs="Times New Roman"/>
        </w:rPr>
        <w:t>.</w:t>
      </w:r>
    </w:p>
    <w:p w14:paraId="4C7166B2" w14:textId="39DCE23D" w:rsidR="42C6B1EB" w:rsidRDefault="42C6B1EB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color w:val="000000" w:themeColor="text1"/>
        </w:rPr>
      </w:pPr>
      <w:r w:rsidRPr="34BD669B">
        <w:rPr>
          <w:rFonts w:asciiTheme="minorHAnsi" w:hAnsiTheme="minorHAnsi" w:cs="Times New Roman"/>
        </w:rPr>
        <w:t xml:space="preserve">Preparing </w:t>
      </w:r>
      <w:r w:rsidR="000314DF">
        <w:rPr>
          <w:rFonts w:asciiTheme="minorHAnsi" w:hAnsiTheme="minorHAnsi" w:cs="Times New Roman"/>
        </w:rPr>
        <w:t xml:space="preserve">and presenting </w:t>
      </w:r>
      <w:r w:rsidRPr="34BD669B">
        <w:rPr>
          <w:rFonts w:asciiTheme="minorHAnsi" w:hAnsiTheme="minorHAnsi" w:cs="Times New Roman"/>
        </w:rPr>
        <w:t>documents for consideration at Infrastructure Australia</w:t>
      </w:r>
      <w:r w:rsidR="005E7929">
        <w:rPr>
          <w:rFonts w:asciiTheme="minorHAnsi" w:hAnsiTheme="minorHAnsi" w:cs="Times New Roman"/>
        </w:rPr>
        <w:t>’s</w:t>
      </w:r>
      <w:r w:rsidRPr="34BD669B">
        <w:rPr>
          <w:rFonts w:asciiTheme="minorHAnsi" w:hAnsiTheme="minorHAnsi" w:cs="Times New Roman"/>
        </w:rPr>
        <w:t xml:space="preserve"> </w:t>
      </w:r>
      <w:r w:rsidR="005E7929">
        <w:rPr>
          <w:rFonts w:asciiTheme="minorHAnsi" w:hAnsiTheme="minorHAnsi" w:cs="Times New Roman"/>
        </w:rPr>
        <w:t>governance forums</w:t>
      </w:r>
      <w:r w:rsidR="58A2719A" w:rsidRPr="34BD669B">
        <w:rPr>
          <w:rFonts w:asciiTheme="minorHAnsi" w:hAnsiTheme="minorHAnsi" w:cs="Times New Roman"/>
        </w:rPr>
        <w:t>,</w:t>
      </w:r>
      <w:r w:rsidRPr="34BD669B">
        <w:rPr>
          <w:rFonts w:asciiTheme="minorHAnsi" w:hAnsiTheme="minorHAnsi" w:cs="Times New Roman"/>
        </w:rPr>
        <w:t xml:space="preserve"> including contributing to quality assurance reviews, editing and proofreading</w:t>
      </w:r>
      <w:r w:rsidR="00D05174">
        <w:rPr>
          <w:rFonts w:asciiTheme="minorHAnsi" w:hAnsiTheme="minorHAnsi" w:cs="Times New Roman"/>
        </w:rPr>
        <w:t>.</w:t>
      </w:r>
    </w:p>
    <w:p w14:paraId="65B9A9A3" w14:textId="69E00A49" w:rsidR="42C6B1EB" w:rsidRDefault="42C6B1EB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rFonts w:asciiTheme="minorHAnsi" w:hAnsiTheme="minorHAnsi"/>
          <w:color w:val="000000" w:themeColor="text1"/>
        </w:rPr>
      </w:pPr>
      <w:r w:rsidRPr="1DB80669">
        <w:rPr>
          <w:rFonts w:asciiTheme="minorHAnsi" w:hAnsiTheme="minorHAnsi" w:cs="Times New Roman"/>
        </w:rPr>
        <w:t xml:space="preserve">Editing evaluation </w:t>
      </w:r>
      <w:r w:rsidR="0055515B">
        <w:rPr>
          <w:rFonts w:asciiTheme="minorHAnsi" w:hAnsiTheme="minorHAnsi" w:cs="Times New Roman"/>
        </w:rPr>
        <w:t>outputs</w:t>
      </w:r>
      <w:r w:rsidR="0055515B" w:rsidRPr="1DB80669">
        <w:rPr>
          <w:rFonts w:asciiTheme="minorHAnsi" w:hAnsiTheme="minorHAnsi" w:cs="Times New Roman"/>
        </w:rPr>
        <w:t xml:space="preserve"> </w:t>
      </w:r>
      <w:r w:rsidRPr="1DB80669">
        <w:rPr>
          <w:rFonts w:asciiTheme="minorHAnsi" w:hAnsiTheme="minorHAnsi" w:cs="Times New Roman"/>
        </w:rPr>
        <w:t>for publication on Infrastructure Australia’s website</w:t>
      </w:r>
      <w:r w:rsidR="00D05174">
        <w:rPr>
          <w:rFonts w:asciiTheme="minorHAnsi" w:hAnsiTheme="minorHAnsi" w:cs="Times New Roman"/>
        </w:rPr>
        <w:t>.</w:t>
      </w:r>
    </w:p>
    <w:p w14:paraId="422DAF68" w14:textId="52F78156" w:rsidR="63EA385A" w:rsidRDefault="63EA385A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color w:val="000000" w:themeColor="text1"/>
        </w:rPr>
      </w:pPr>
      <w:r w:rsidRPr="34BD669B">
        <w:rPr>
          <w:rFonts w:asciiTheme="minorHAnsi" w:hAnsiTheme="minorHAnsi" w:cs="Times New Roman"/>
        </w:rPr>
        <w:t>Preparing inputs to update the Priority List, as required</w:t>
      </w:r>
      <w:r w:rsidR="00D05174">
        <w:rPr>
          <w:rFonts w:asciiTheme="minorHAnsi" w:hAnsiTheme="minorHAnsi" w:cs="Times New Roman"/>
        </w:rPr>
        <w:t>.</w:t>
      </w:r>
    </w:p>
    <w:p w14:paraId="4A534BBA" w14:textId="7C29B2E1" w:rsidR="4F3524BA" w:rsidRDefault="4F3524BA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color w:val="000000" w:themeColor="text1"/>
        </w:rPr>
      </w:pPr>
      <w:r w:rsidRPr="34BD669B">
        <w:rPr>
          <w:rFonts w:asciiTheme="minorHAnsi" w:hAnsiTheme="minorHAnsi" w:cs="Times New Roman"/>
        </w:rPr>
        <w:t>Ensuring that internal workbooks are appropriately completed and reviewed</w:t>
      </w:r>
      <w:r w:rsidR="00D05174">
        <w:rPr>
          <w:rFonts w:asciiTheme="minorHAnsi" w:hAnsiTheme="minorHAnsi" w:cs="Times New Roman"/>
        </w:rPr>
        <w:t>.</w:t>
      </w:r>
    </w:p>
    <w:p w14:paraId="6B681430" w14:textId="00A66DE0" w:rsidR="4F3524BA" w:rsidRDefault="4F3524BA" w:rsidP="006C46B8">
      <w:pPr>
        <w:pStyle w:val="ListParagraph"/>
        <w:numPr>
          <w:ilvl w:val="1"/>
          <w:numId w:val="18"/>
        </w:numPr>
        <w:spacing w:before="120" w:after="100"/>
        <w:ind w:left="1276"/>
        <w:rPr>
          <w:color w:val="000000" w:themeColor="text1"/>
        </w:rPr>
      </w:pPr>
      <w:r w:rsidRPr="1DB80669">
        <w:rPr>
          <w:rFonts w:asciiTheme="minorHAnsi" w:hAnsiTheme="minorHAnsi" w:cs="Times New Roman"/>
        </w:rPr>
        <w:t>Preparing feedback for proponents in response to their submissions</w:t>
      </w:r>
      <w:r w:rsidR="00D05174">
        <w:rPr>
          <w:rFonts w:asciiTheme="minorHAnsi" w:hAnsiTheme="minorHAnsi" w:cs="Times New Roman"/>
        </w:rPr>
        <w:t>.</w:t>
      </w:r>
    </w:p>
    <w:p w14:paraId="434EE0B3" w14:textId="45095E57" w:rsidR="00E23592" w:rsidRPr="00E23592" w:rsidRDefault="00676BF7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Times New Roman"/>
        </w:rPr>
        <w:t>Leading</w:t>
      </w:r>
      <w:r w:rsidR="750C585B" w:rsidRPr="34BD669B">
        <w:rPr>
          <w:rFonts w:asciiTheme="minorHAnsi" w:hAnsiTheme="minorHAnsi" w:cs="Times New Roman"/>
        </w:rPr>
        <w:t xml:space="preserve"> engag</w:t>
      </w:r>
      <w:r w:rsidR="001A6515">
        <w:rPr>
          <w:rFonts w:asciiTheme="minorHAnsi" w:hAnsiTheme="minorHAnsi" w:cs="Times New Roman"/>
        </w:rPr>
        <w:t>ements</w:t>
      </w:r>
      <w:r w:rsidR="750C585B" w:rsidRPr="34BD669B">
        <w:rPr>
          <w:rFonts w:asciiTheme="minorHAnsi" w:hAnsiTheme="minorHAnsi" w:cs="Times New Roman"/>
        </w:rPr>
        <w:t xml:space="preserve"> with proponents on the </w:t>
      </w:r>
      <w:r w:rsidR="001A6515">
        <w:rPr>
          <w:rFonts w:asciiTheme="minorHAnsi" w:hAnsiTheme="minorHAnsi" w:cs="Times New Roman"/>
        </w:rPr>
        <w:t xml:space="preserve">progress and </w:t>
      </w:r>
      <w:r w:rsidR="750C585B" w:rsidRPr="34BD669B">
        <w:rPr>
          <w:rFonts w:asciiTheme="minorHAnsi" w:hAnsiTheme="minorHAnsi" w:cs="Times New Roman"/>
        </w:rPr>
        <w:t xml:space="preserve">anticipated </w:t>
      </w:r>
      <w:r w:rsidR="6CB6837C" w:rsidRPr="34BD669B">
        <w:rPr>
          <w:rFonts w:asciiTheme="minorHAnsi" w:hAnsiTheme="minorHAnsi" w:cs="Times New Roman"/>
        </w:rPr>
        <w:t>submiss</w:t>
      </w:r>
      <w:r w:rsidR="5851F0BB" w:rsidRPr="34BD669B">
        <w:rPr>
          <w:rFonts w:asciiTheme="minorHAnsi" w:hAnsiTheme="minorHAnsi" w:cs="Times New Roman"/>
        </w:rPr>
        <w:t>ion d</w:t>
      </w:r>
      <w:r w:rsidR="2353C126" w:rsidRPr="34BD669B">
        <w:rPr>
          <w:rFonts w:asciiTheme="minorHAnsi" w:hAnsiTheme="minorHAnsi" w:cs="Times New Roman"/>
        </w:rPr>
        <w:t>ates and</w:t>
      </w:r>
      <w:r w:rsidR="6000795F" w:rsidRPr="34BD669B">
        <w:rPr>
          <w:rFonts w:asciiTheme="minorHAnsi" w:hAnsiTheme="minorHAnsi" w:cs="Times New Roman"/>
        </w:rPr>
        <w:t xml:space="preserve"> ensuri</w:t>
      </w:r>
      <w:r w:rsidR="07D999D0" w:rsidRPr="34BD669B">
        <w:rPr>
          <w:rFonts w:asciiTheme="minorHAnsi" w:hAnsiTheme="minorHAnsi" w:cs="Times New Roman"/>
        </w:rPr>
        <w:t>ng that</w:t>
      </w:r>
      <w:r w:rsidR="29C5BBC5" w:rsidRPr="34BD669B">
        <w:rPr>
          <w:rFonts w:asciiTheme="minorHAnsi" w:hAnsiTheme="minorHAnsi" w:cs="Times New Roman"/>
        </w:rPr>
        <w:t xml:space="preserve"> </w:t>
      </w:r>
      <w:r w:rsidR="74FF410A" w:rsidRPr="34BD669B">
        <w:rPr>
          <w:rFonts w:asciiTheme="minorHAnsi" w:hAnsiTheme="minorHAnsi" w:cs="Times New Roman"/>
        </w:rPr>
        <w:t>externa</w:t>
      </w:r>
      <w:r w:rsidR="55635DE0" w:rsidRPr="34BD669B">
        <w:rPr>
          <w:rFonts w:asciiTheme="minorHAnsi" w:hAnsiTheme="minorHAnsi" w:cs="Times New Roman"/>
        </w:rPr>
        <w:t xml:space="preserve">l </w:t>
      </w:r>
      <w:r w:rsidR="0ECF5145" w:rsidRPr="34BD669B">
        <w:rPr>
          <w:rFonts w:asciiTheme="minorHAnsi" w:hAnsiTheme="minorHAnsi" w:cs="Times New Roman"/>
        </w:rPr>
        <w:t>consul</w:t>
      </w:r>
      <w:r w:rsidR="5CF7BF37" w:rsidRPr="34BD669B">
        <w:rPr>
          <w:rFonts w:asciiTheme="minorHAnsi" w:hAnsiTheme="minorHAnsi" w:cs="Times New Roman"/>
        </w:rPr>
        <w:t>tants a</w:t>
      </w:r>
      <w:r w:rsidR="6BB95F76" w:rsidRPr="34BD669B">
        <w:rPr>
          <w:rFonts w:asciiTheme="minorHAnsi" w:hAnsiTheme="minorHAnsi" w:cs="Times New Roman"/>
        </w:rPr>
        <w:t>re eng</w:t>
      </w:r>
      <w:r w:rsidR="5AF97BB8" w:rsidRPr="34BD669B">
        <w:rPr>
          <w:rFonts w:asciiTheme="minorHAnsi" w:hAnsiTheme="minorHAnsi" w:cs="Times New Roman"/>
        </w:rPr>
        <w:t>aged</w:t>
      </w:r>
      <w:r w:rsidR="526F8C79" w:rsidRPr="34BD669B">
        <w:rPr>
          <w:rFonts w:asciiTheme="minorHAnsi" w:hAnsiTheme="minorHAnsi" w:cs="Times New Roman"/>
        </w:rPr>
        <w:t xml:space="preserve"> </w:t>
      </w:r>
      <w:r w:rsidR="233FD093" w:rsidRPr="34BD669B">
        <w:rPr>
          <w:rFonts w:asciiTheme="minorHAnsi" w:hAnsiTheme="minorHAnsi" w:cs="Times New Roman"/>
        </w:rPr>
        <w:t>to ass</w:t>
      </w:r>
      <w:r w:rsidR="7DEF1ACB" w:rsidRPr="34BD669B">
        <w:rPr>
          <w:rFonts w:asciiTheme="minorHAnsi" w:hAnsiTheme="minorHAnsi" w:cs="Times New Roman"/>
        </w:rPr>
        <w:t>ist</w:t>
      </w:r>
      <w:r w:rsidR="668D76E6" w:rsidRPr="34BD669B">
        <w:rPr>
          <w:rFonts w:asciiTheme="minorHAnsi" w:hAnsiTheme="minorHAnsi" w:cs="Times New Roman"/>
        </w:rPr>
        <w:t>.</w:t>
      </w:r>
      <w:r w:rsidR="755213F1" w:rsidRPr="34BD669B">
        <w:rPr>
          <w:rFonts w:asciiTheme="minorHAnsi" w:hAnsiTheme="minorHAnsi" w:cs="Times New Roman"/>
        </w:rPr>
        <w:t xml:space="preserve"> </w:t>
      </w:r>
    </w:p>
    <w:p w14:paraId="670D2BAE" w14:textId="0C7285CB" w:rsidR="00FA729C" w:rsidRPr="00C81C02" w:rsidRDefault="00F263D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>
        <w:rPr>
          <w:rFonts w:ascii="Calibri" w:eastAsia="Calibri" w:hAnsi="Calibri" w:cs="Calibri"/>
        </w:rPr>
        <w:t>Support</w:t>
      </w:r>
      <w:r w:rsidRPr="001D015F">
        <w:rPr>
          <w:rFonts w:ascii="Calibri" w:eastAsia="Calibri" w:hAnsi="Calibri" w:cs="Calibri"/>
        </w:rPr>
        <w:t xml:space="preserve"> the procurement, engagement and ongoing relationships with specialist contractors required to support the delivery of the work program</w:t>
      </w:r>
      <w:r w:rsidR="00D05174">
        <w:rPr>
          <w:rFonts w:asciiTheme="minorHAnsi" w:hAnsiTheme="minorHAnsi" w:cs="Times New Roman"/>
        </w:rPr>
        <w:t>.</w:t>
      </w:r>
    </w:p>
    <w:p w14:paraId="2449A95D" w14:textId="2B293619" w:rsidR="0098431E" w:rsidRPr="0098431E" w:rsidRDefault="0098431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>Manag</w:t>
      </w:r>
      <w:r w:rsidR="72F7A1B7" w:rsidRPr="1DB80669">
        <w:rPr>
          <w:rFonts w:asciiTheme="minorHAnsi" w:hAnsiTheme="minorHAnsi" w:cs="Times New Roman"/>
        </w:rPr>
        <w:t>ing</w:t>
      </w:r>
      <w:r w:rsidR="6C5A8C03" w:rsidRPr="1DB80669">
        <w:rPr>
          <w:rFonts w:asciiTheme="minorHAnsi" w:hAnsiTheme="minorHAnsi" w:cs="Times New Roman"/>
        </w:rPr>
        <w:t xml:space="preserve"> junior staff</w:t>
      </w:r>
      <w:r w:rsidRPr="1DB80669">
        <w:rPr>
          <w:rFonts w:asciiTheme="minorHAnsi" w:hAnsiTheme="minorHAnsi" w:cs="Times New Roman"/>
        </w:rPr>
        <w:t>, including the establishment and ongoing support of Professional Development and Performance Management requirements.</w:t>
      </w:r>
    </w:p>
    <w:p w14:paraId="38F30D35" w14:textId="4B46FD61" w:rsidR="0098431E" w:rsidRPr="0098431E" w:rsidRDefault="0098431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>Provid</w:t>
      </w:r>
      <w:r w:rsidR="4385E40C" w:rsidRPr="1DB80669">
        <w:rPr>
          <w:rFonts w:asciiTheme="minorHAnsi" w:hAnsiTheme="minorHAnsi" w:cs="Times New Roman"/>
        </w:rPr>
        <w:t>ing</w:t>
      </w:r>
      <w:r w:rsidRPr="1DB80669">
        <w:rPr>
          <w:rFonts w:asciiTheme="minorHAnsi" w:hAnsiTheme="minorHAnsi" w:cs="Times New Roman"/>
        </w:rPr>
        <w:t xml:space="preserve"> economic analysis and other business case advice to </w:t>
      </w:r>
      <w:r w:rsidR="377EEB2B" w:rsidRPr="1DB80669">
        <w:rPr>
          <w:rFonts w:asciiTheme="minorHAnsi" w:hAnsiTheme="minorHAnsi" w:cs="Times New Roman"/>
        </w:rPr>
        <w:t>colleagues</w:t>
      </w:r>
      <w:r w:rsidRPr="1DB80669">
        <w:rPr>
          <w:rFonts w:asciiTheme="minorHAnsi" w:hAnsiTheme="minorHAnsi" w:cs="Times New Roman"/>
        </w:rPr>
        <w:t xml:space="preserve"> to </w:t>
      </w:r>
      <w:r w:rsidR="319C86E9" w:rsidRPr="1DB80669">
        <w:rPr>
          <w:rFonts w:asciiTheme="minorHAnsi" w:hAnsiTheme="minorHAnsi" w:cs="Times New Roman"/>
        </w:rPr>
        <w:t>assist</w:t>
      </w:r>
      <w:r w:rsidRPr="1DB80669">
        <w:rPr>
          <w:rFonts w:asciiTheme="minorHAnsi" w:hAnsiTheme="minorHAnsi" w:cs="Times New Roman"/>
        </w:rPr>
        <w:t xml:space="preserve"> with agreed scoping, planning and stakeholder expectations</w:t>
      </w:r>
      <w:r w:rsidR="55D9F326" w:rsidRPr="1DB80669">
        <w:rPr>
          <w:rFonts w:asciiTheme="minorHAnsi" w:hAnsiTheme="minorHAnsi" w:cs="Times New Roman"/>
        </w:rPr>
        <w:t xml:space="preserve"> across the team’s program of work</w:t>
      </w:r>
      <w:r w:rsidRPr="1DB80669">
        <w:rPr>
          <w:rFonts w:asciiTheme="minorHAnsi" w:hAnsiTheme="minorHAnsi" w:cs="Times New Roman"/>
        </w:rPr>
        <w:t>.</w:t>
      </w:r>
    </w:p>
    <w:p w14:paraId="0A4FB66F" w14:textId="5654F59B" w:rsidR="0052784F" w:rsidRPr="0052784F" w:rsidRDefault="15630BDF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/>
          <w:color w:val="000000" w:themeColor="text1"/>
        </w:rPr>
      </w:pPr>
      <w:r w:rsidRPr="1DB80669">
        <w:rPr>
          <w:rFonts w:asciiTheme="minorHAnsi" w:hAnsiTheme="minorHAnsi" w:cs="Times New Roman"/>
        </w:rPr>
        <w:t>Support</w:t>
      </w:r>
      <w:r w:rsidR="0052784F" w:rsidRPr="00D33A94">
        <w:rPr>
          <w:rFonts w:asciiTheme="minorHAnsi" w:hAnsiTheme="minorHAnsi" w:cs="Times New Roman"/>
        </w:rPr>
        <w:t xml:space="preserve"> updates to the Infrastructure Priority List</w:t>
      </w:r>
      <w:r w:rsidR="0052784F" w:rsidRPr="1DB80669">
        <w:rPr>
          <w:rFonts w:asciiTheme="minorHAnsi" w:hAnsiTheme="minorHAnsi" w:cs="Times New Roman"/>
        </w:rPr>
        <w:t>, including managing early engagement with proponents, the evaluation of received submissions</w:t>
      </w:r>
      <w:r w:rsidR="00BC2955">
        <w:rPr>
          <w:rFonts w:asciiTheme="minorHAnsi" w:hAnsiTheme="minorHAnsi" w:cs="Times New Roman"/>
        </w:rPr>
        <w:t xml:space="preserve"> and</w:t>
      </w:r>
      <w:r w:rsidR="0052784F" w:rsidRPr="1DB80669">
        <w:rPr>
          <w:rFonts w:asciiTheme="minorHAnsi" w:hAnsiTheme="minorHAnsi" w:cs="Times New Roman"/>
        </w:rPr>
        <w:t xml:space="preserve"> the provision of feedback</w:t>
      </w:r>
      <w:r w:rsidR="00AC51A6">
        <w:rPr>
          <w:rStyle w:val="CommentReference"/>
        </w:rPr>
        <w:t>.</w:t>
      </w:r>
    </w:p>
    <w:p w14:paraId="2207966D" w14:textId="08DF31E6" w:rsidR="003F432E" w:rsidRPr="003F432E" w:rsidRDefault="003F432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lastRenderedPageBreak/>
        <w:t xml:space="preserve">Lead Infrastructure Australia's engagement </w:t>
      </w:r>
      <w:r w:rsidR="007C10CC">
        <w:rPr>
          <w:rFonts w:asciiTheme="minorHAnsi" w:hAnsiTheme="minorHAnsi" w:cs="Times New Roman"/>
        </w:rPr>
        <w:t xml:space="preserve">and advice to Australian Government agencies </w:t>
      </w:r>
      <w:r w:rsidRPr="1DB80669">
        <w:rPr>
          <w:rFonts w:asciiTheme="minorHAnsi" w:hAnsiTheme="minorHAnsi" w:cs="Times New Roman"/>
        </w:rPr>
        <w:t xml:space="preserve">on matters relating to </w:t>
      </w:r>
      <w:r w:rsidR="00444019">
        <w:rPr>
          <w:rFonts w:asciiTheme="minorHAnsi" w:hAnsiTheme="minorHAnsi" w:cs="Times New Roman"/>
        </w:rPr>
        <w:t>i</w:t>
      </w:r>
      <w:r w:rsidRPr="1DB80669">
        <w:rPr>
          <w:rFonts w:asciiTheme="minorHAnsi" w:hAnsiTheme="minorHAnsi" w:cs="Times New Roman"/>
        </w:rPr>
        <w:t xml:space="preserve">nvestment </w:t>
      </w:r>
      <w:r w:rsidR="00444019">
        <w:rPr>
          <w:rFonts w:asciiTheme="minorHAnsi" w:hAnsiTheme="minorHAnsi" w:cs="Times New Roman"/>
        </w:rPr>
        <w:t>d</w:t>
      </w:r>
      <w:r w:rsidRPr="1DB80669">
        <w:rPr>
          <w:rFonts w:asciiTheme="minorHAnsi" w:hAnsiTheme="minorHAnsi" w:cs="Times New Roman"/>
        </w:rPr>
        <w:t xml:space="preserve">ecision </w:t>
      </w:r>
      <w:r w:rsidR="00FB4748">
        <w:rPr>
          <w:rFonts w:asciiTheme="minorHAnsi" w:hAnsiTheme="minorHAnsi" w:cs="Times New Roman"/>
        </w:rPr>
        <w:t>c</w:t>
      </w:r>
      <w:r w:rsidRPr="1DB80669">
        <w:rPr>
          <w:rFonts w:asciiTheme="minorHAnsi" w:hAnsiTheme="minorHAnsi" w:cs="Times New Roman"/>
        </w:rPr>
        <w:t>onsultations</w:t>
      </w:r>
      <w:r w:rsidR="00AC51A6">
        <w:rPr>
          <w:rFonts w:asciiTheme="minorHAnsi" w:hAnsiTheme="minorHAnsi" w:cs="Times New Roman"/>
        </w:rPr>
        <w:t>.</w:t>
      </w:r>
    </w:p>
    <w:p w14:paraId="3BF71CD4" w14:textId="6DC7E3D0" w:rsidR="0098431E" w:rsidRPr="0098431E" w:rsidRDefault="0098431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 xml:space="preserve">Develop and maintain high-level relationships with stakeholders with the aim of advancing evidence-based infrastructure investments across Australia. </w:t>
      </w:r>
    </w:p>
    <w:p w14:paraId="7FF52478" w14:textId="145F117B" w:rsidR="003949DC" w:rsidRPr="003949DC" w:rsidRDefault="00883B2C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</w:rPr>
        <w:t>Manage the scoping</w:t>
      </w:r>
      <w:r w:rsidR="003949DC">
        <w:rPr>
          <w:rFonts w:asciiTheme="minorHAnsi" w:hAnsiTheme="minorHAnsi" w:cs="Times New Roman"/>
        </w:rPr>
        <w:t xml:space="preserve">, planning and delivery of </w:t>
      </w:r>
      <w:r w:rsidR="00537A1B">
        <w:rPr>
          <w:rFonts w:asciiTheme="minorHAnsi" w:hAnsiTheme="minorHAnsi"/>
          <w:color w:val="000000" w:themeColor="text1"/>
        </w:rPr>
        <w:t>the National Planning &amp; Assessment Framework</w:t>
      </w:r>
      <w:r w:rsidR="00AC51A6">
        <w:rPr>
          <w:rFonts w:asciiTheme="minorHAnsi" w:hAnsiTheme="minorHAnsi"/>
          <w:color w:val="000000" w:themeColor="text1"/>
        </w:rPr>
        <w:t>.</w:t>
      </w:r>
    </w:p>
    <w:p w14:paraId="512E39B9" w14:textId="1E2E4AD1" w:rsidR="0098431E" w:rsidRPr="0098431E" w:rsidRDefault="00E26CA3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</w:rPr>
        <w:t>Manage the work program and p</w:t>
      </w:r>
      <w:r w:rsidR="0098431E" w:rsidRPr="1DB80669">
        <w:rPr>
          <w:rFonts w:asciiTheme="minorHAnsi" w:hAnsiTheme="minorHAnsi" w:cs="Times New Roman"/>
        </w:rPr>
        <w:t xml:space="preserve">rovide analysis and advice to </w:t>
      </w:r>
      <w:r w:rsidR="008B3ABB" w:rsidRPr="1DB80669">
        <w:rPr>
          <w:rFonts w:asciiTheme="minorHAnsi" w:hAnsiTheme="minorHAnsi" w:cs="Times New Roman"/>
        </w:rPr>
        <w:t xml:space="preserve">support the </w:t>
      </w:r>
      <w:r w:rsidR="0098431E" w:rsidRPr="1DB80669">
        <w:rPr>
          <w:rFonts w:asciiTheme="minorHAnsi" w:hAnsiTheme="minorHAnsi" w:cs="Times New Roman"/>
        </w:rPr>
        <w:t xml:space="preserve">ongoing update of the </w:t>
      </w:r>
      <w:r w:rsidR="000C1BCA">
        <w:rPr>
          <w:rFonts w:asciiTheme="minorHAnsi" w:hAnsiTheme="minorHAnsi" w:cs="Times New Roman"/>
        </w:rPr>
        <w:t>National Planning &amp;</w:t>
      </w:r>
      <w:r w:rsidR="0098431E" w:rsidRPr="1DB80669">
        <w:rPr>
          <w:rFonts w:asciiTheme="minorHAnsi" w:hAnsiTheme="minorHAnsi" w:cs="Times New Roman"/>
        </w:rPr>
        <w:t xml:space="preserve"> Assessment Framework on an as-needs basis</w:t>
      </w:r>
      <w:r w:rsidR="00AC51A6">
        <w:rPr>
          <w:rFonts w:asciiTheme="minorHAnsi" w:hAnsiTheme="minorHAnsi" w:cs="Times New Roman"/>
        </w:rPr>
        <w:t>.</w:t>
      </w:r>
    </w:p>
    <w:p w14:paraId="576E27E1" w14:textId="70F8F111" w:rsidR="00C81C02" w:rsidRPr="00C81C02" w:rsidRDefault="00C81C02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000C6467">
        <w:rPr>
          <w:rFonts w:asciiTheme="minorHAnsi" w:eastAsiaTheme="minorHAnsi" w:hAnsiTheme="minorHAnsi" w:cs="Times New Roman"/>
        </w:rPr>
        <w:t xml:space="preserve">Undertake research to identify and evaluate emerging trends and issues, developing options to consider for inclusion into the </w:t>
      </w:r>
      <w:r>
        <w:rPr>
          <w:rFonts w:asciiTheme="minorHAnsi" w:eastAsiaTheme="minorHAnsi" w:hAnsiTheme="minorHAnsi" w:cs="Times New Roman"/>
        </w:rPr>
        <w:t>Planning</w:t>
      </w:r>
      <w:r w:rsidRPr="000C6467">
        <w:rPr>
          <w:rFonts w:asciiTheme="minorHAnsi" w:eastAsiaTheme="minorHAnsi" w:hAnsiTheme="minorHAnsi" w:cs="Times New Roman"/>
        </w:rPr>
        <w:t xml:space="preserve"> Framework</w:t>
      </w:r>
      <w:r w:rsidR="00AC51A6">
        <w:rPr>
          <w:rFonts w:asciiTheme="minorHAnsi" w:eastAsiaTheme="minorHAnsi" w:hAnsiTheme="minorHAnsi" w:cs="Times New Roman"/>
        </w:rPr>
        <w:t>.</w:t>
      </w:r>
    </w:p>
    <w:p w14:paraId="4E131C40" w14:textId="1944FB69" w:rsidR="00002447" w:rsidRDefault="00002447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005873E3">
        <w:rPr>
          <w:rFonts w:asciiTheme="minorHAnsi" w:hAnsiTheme="minorHAnsi"/>
        </w:rPr>
        <w:t>Lead the development and delivery of the Improving Investment Decisions Training Program</w:t>
      </w:r>
      <w:r w:rsidR="00D23DE9">
        <w:rPr>
          <w:rFonts w:asciiTheme="minorHAnsi" w:hAnsiTheme="minorHAnsi"/>
        </w:rPr>
        <w:t xml:space="preserve">, </w:t>
      </w:r>
      <w:r w:rsidR="00D23DE9" w:rsidRPr="001D015F">
        <w:rPr>
          <w:rFonts w:ascii="Calibri" w:eastAsia="Calibri" w:hAnsi="Calibri" w:cs="Calibri"/>
        </w:rPr>
        <w:t>including the online course</w:t>
      </w:r>
      <w:r w:rsidR="00AC51A6">
        <w:rPr>
          <w:rFonts w:ascii="Calibri" w:eastAsia="Calibri" w:hAnsi="Calibri" w:cs="Calibri"/>
        </w:rPr>
        <w:t>.</w:t>
      </w:r>
    </w:p>
    <w:p w14:paraId="2F6464C2" w14:textId="066DA3B8" w:rsidR="00B64274" w:rsidRPr="00B64274" w:rsidRDefault="00AF477D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005873E3">
        <w:rPr>
          <w:rFonts w:asciiTheme="minorHAnsi" w:hAnsiTheme="minorHAnsi"/>
        </w:rPr>
        <w:t>Manag</w:t>
      </w:r>
      <w:r>
        <w:rPr>
          <w:rFonts w:asciiTheme="minorHAnsi" w:hAnsiTheme="minorHAnsi"/>
        </w:rPr>
        <w:t>e</w:t>
      </w:r>
      <w:r w:rsidRPr="005873E3">
        <w:rPr>
          <w:rFonts w:asciiTheme="minorHAnsi" w:hAnsiTheme="minorHAnsi"/>
        </w:rPr>
        <w:t xml:space="preserve"> Infrastructure Australia’s engagement with external stakeholders on best-practice approaches to infrastructure </w:t>
      </w:r>
      <w:r w:rsidR="00751DEE">
        <w:rPr>
          <w:rFonts w:asciiTheme="minorHAnsi" w:hAnsiTheme="minorHAnsi"/>
        </w:rPr>
        <w:t xml:space="preserve">planning, assessment and </w:t>
      </w:r>
      <w:r w:rsidRPr="005873E3">
        <w:rPr>
          <w:rFonts w:asciiTheme="minorHAnsi" w:hAnsiTheme="minorHAnsi"/>
        </w:rPr>
        <w:t xml:space="preserve">decision-making, including </w:t>
      </w:r>
      <w:r w:rsidR="00522278">
        <w:rPr>
          <w:rFonts w:asciiTheme="minorHAnsi" w:hAnsiTheme="minorHAnsi" w:cs="Times New Roman"/>
          <w:color w:val="000000" w:themeColor="text1"/>
        </w:rPr>
        <w:t xml:space="preserve">the </w:t>
      </w:r>
      <w:r w:rsidR="00C6356A">
        <w:rPr>
          <w:rFonts w:asciiTheme="minorHAnsi" w:hAnsiTheme="minorHAnsi" w:cs="Times New Roman"/>
          <w:color w:val="000000" w:themeColor="text1"/>
        </w:rPr>
        <w:t xml:space="preserve">provision of review and feedback to the Australian Transport Assessment </w:t>
      </w:r>
      <w:r w:rsidR="00F269EC">
        <w:rPr>
          <w:rFonts w:asciiTheme="minorHAnsi" w:hAnsiTheme="minorHAnsi" w:cs="Times New Roman"/>
          <w:color w:val="000000" w:themeColor="text1"/>
        </w:rPr>
        <w:t xml:space="preserve">and Planning </w:t>
      </w:r>
      <w:r w:rsidR="00585429">
        <w:rPr>
          <w:rFonts w:asciiTheme="minorHAnsi" w:hAnsiTheme="minorHAnsi" w:cs="Times New Roman"/>
          <w:color w:val="000000" w:themeColor="text1"/>
        </w:rPr>
        <w:t>g</w:t>
      </w:r>
      <w:r w:rsidR="00F269EC">
        <w:rPr>
          <w:rFonts w:asciiTheme="minorHAnsi" w:hAnsiTheme="minorHAnsi" w:cs="Times New Roman"/>
          <w:color w:val="000000" w:themeColor="text1"/>
        </w:rPr>
        <w:t xml:space="preserve">uidelines secretariat on </w:t>
      </w:r>
      <w:r w:rsidR="00585429">
        <w:rPr>
          <w:rFonts w:asciiTheme="minorHAnsi" w:hAnsiTheme="minorHAnsi" w:cs="Times New Roman"/>
          <w:color w:val="000000" w:themeColor="text1"/>
        </w:rPr>
        <w:t>new and updated guidance documents</w:t>
      </w:r>
      <w:r w:rsidR="00AC51A6">
        <w:rPr>
          <w:rFonts w:asciiTheme="minorHAnsi" w:hAnsiTheme="minorHAnsi" w:cs="Times New Roman"/>
          <w:color w:val="000000" w:themeColor="text1"/>
        </w:rPr>
        <w:t>.</w:t>
      </w:r>
    </w:p>
    <w:p w14:paraId="756944F9" w14:textId="372E82A4" w:rsidR="0098431E" w:rsidRDefault="0098431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>Practice cross-functional collaboration in delivering Infrastructure Australia's strategic plan</w:t>
      </w:r>
      <w:r w:rsidR="00B06053">
        <w:rPr>
          <w:rFonts w:asciiTheme="minorHAnsi" w:hAnsiTheme="minorHAnsi" w:cs="Times New Roman"/>
        </w:rPr>
        <w:t xml:space="preserve"> and products</w:t>
      </w:r>
      <w:r w:rsidR="00AC51A6">
        <w:rPr>
          <w:rFonts w:asciiTheme="minorHAnsi" w:hAnsiTheme="minorHAnsi" w:cs="Times New Roman"/>
        </w:rPr>
        <w:t>.</w:t>
      </w:r>
    </w:p>
    <w:p w14:paraId="05C4F917" w14:textId="454553E7" w:rsidR="00A565DB" w:rsidRPr="00A565DB" w:rsidRDefault="00A565DB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 xml:space="preserve">Provide support to the Chief of </w:t>
      </w:r>
      <w:r w:rsidR="00D33A94" w:rsidRPr="00D33A94">
        <w:rPr>
          <w:rFonts w:ascii="Calibri" w:eastAsia="Calibri" w:hAnsi="Calibri" w:cs="Calibri"/>
          <w:lang w:val="en"/>
        </w:rPr>
        <w:t xml:space="preserve">Project Advisory &amp; Evaluation </w:t>
      </w:r>
      <w:r w:rsidRPr="1DB80669">
        <w:rPr>
          <w:rFonts w:asciiTheme="minorHAnsi" w:hAnsiTheme="minorHAnsi" w:cs="Times New Roman"/>
        </w:rPr>
        <w:t>and other members of the ELT as needed in preparation for, during and followi</w:t>
      </w:r>
      <w:r w:rsidRPr="00D33A94">
        <w:rPr>
          <w:rFonts w:asciiTheme="minorHAnsi" w:hAnsiTheme="minorHAnsi" w:cs="Times New Roman"/>
        </w:rPr>
        <w:t>ng Senate Estimates he</w:t>
      </w:r>
      <w:r w:rsidRPr="1DB80669">
        <w:rPr>
          <w:rFonts w:asciiTheme="minorHAnsi" w:hAnsiTheme="minorHAnsi" w:cs="Times New Roman"/>
        </w:rPr>
        <w:t>arings.</w:t>
      </w:r>
    </w:p>
    <w:p w14:paraId="70948819" w14:textId="7C14E97B" w:rsidR="00A565DB" w:rsidRPr="00A565DB" w:rsidRDefault="333B4485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>Support the</w:t>
      </w:r>
      <w:r w:rsidR="00A565DB" w:rsidRPr="1DB80669">
        <w:rPr>
          <w:rFonts w:asciiTheme="minorHAnsi" w:hAnsiTheme="minorHAnsi" w:cs="Times New Roman"/>
        </w:rPr>
        <w:t xml:space="preserve"> </w:t>
      </w:r>
      <w:r w:rsidR="31FB02DF" w:rsidRPr="1DB80669">
        <w:rPr>
          <w:rFonts w:asciiTheme="minorHAnsi" w:hAnsiTheme="minorHAnsi" w:cs="Times New Roman"/>
        </w:rPr>
        <w:t>team’s</w:t>
      </w:r>
      <w:r w:rsidR="00A565DB" w:rsidRPr="1DB80669">
        <w:rPr>
          <w:rFonts w:asciiTheme="minorHAnsi" w:hAnsiTheme="minorHAnsi" w:cs="Times New Roman"/>
        </w:rPr>
        <w:t xml:space="preserve"> engagement with counterparts in the jurisdictions on the Infrastructure Priority List, business case evaluations, and related matters. </w:t>
      </w:r>
    </w:p>
    <w:p w14:paraId="6287F6CC" w14:textId="77777777" w:rsidR="0098431E" w:rsidRPr="00460A2E" w:rsidRDefault="0098431E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1DB80669">
        <w:rPr>
          <w:rFonts w:asciiTheme="minorHAnsi" w:hAnsiTheme="minorHAnsi" w:cs="Times New Roman"/>
        </w:rPr>
        <w:t>Represent Infrastructure Australia at external meetings and forums, as required.</w:t>
      </w:r>
    </w:p>
    <w:p w14:paraId="1625DFEE" w14:textId="0E569B48" w:rsidR="00513ED5" w:rsidRPr="0098431E" w:rsidRDefault="00513ED5" w:rsidP="006C46B8">
      <w:pPr>
        <w:pStyle w:val="ListParagraph"/>
        <w:numPr>
          <w:ilvl w:val="0"/>
          <w:numId w:val="18"/>
        </w:numPr>
        <w:spacing w:before="120" w:after="100"/>
        <w:ind w:left="709"/>
        <w:rPr>
          <w:rFonts w:asciiTheme="minorHAnsi" w:hAnsiTheme="minorHAnsi" w:cs="Times New Roman"/>
          <w:color w:val="000000" w:themeColor="text1"/>
        </w:rPr>
      </w:pPr>
      <w:r w:rsidRPr="777FA8C1">
        <w:rPr>
          <w:rFonts w:asciiTheme="minorHAnsi" w:hAnsiTheme="minorHAnsi" w:cs="Times New Roman"/>
        </w:rPr>
        <w:t>Produce well written, accurate and timely reports and analytics for internal and external stakeholders to facilitate evidence-based decision</w:t>
      </w:r>
      <w:r>
        <w:rPr>
          <w:rFonts w:asciiTheme="minorHAnsi" w:hAnsiTheme="minorHAnsi" w:cs="Times New Roman"/>
        </w:rPr>
        <w:t>-</w:t>
      </w:r>
      <w:r w:rsidRPr="777FA8C1">
        <w:rPr>
          <w:rFonts w:asciiTheme="minorHAnsi" w:hAnsiTheme="minorHAnsi" w:cs="Times New Roman"/>
        </w:rPr>
        <w:t>making</w:t>
      </w:r>
      <w:r w:rsidR="00AC51A6">
        <w:rPr>
          <w:rFonts w:asciiTheme="minorHAnsi" w:hAnsiTheme="minorHAnsi" w:cs="Times New Roman"/>
        </w:rPr>
        <w:t>.</w:t>
      </w:r>
    </w:p>
    <w:p w14:paraId="3649DF0F" w14:textId="77777777" w:rsidR="00F83137" w:rsidRPr="009378FA" w:rsidRDefault="00F83137" w:rsidP="00D33A94">
      <w:pPr>
        <w:spacing w:before="120" w:after="80"/>
        <w:rPr>
          <w:rStyle w:val="Heading1Char"/>
          <w:rFonts w:asciiTheme="minorHAnsi" w:hAnsiTheme="minorHAnsi"/>
          <w:color w:val="C00000"/>
          <w:sz w:val="28"/>
          <w:szCs w:val="28"/>
        </w:rPr>
      </w:pPr>
      <w:r w:rsidRPr="009378FA">
        <w:rPr>
          <w:rStyle w:val="Heading1Char"/>
          <w:rFonts w:asciiTheme="minorHAnsi" w:hAnsiTheme="minorHAnsi"/>
          <w:color w:val="C00000"/>
          <w:sz w:val="28"/>
          <w:szCs w:val="28"/>
        </w:rPr>
        <w:t>Essential Requirements</w:t>
      </w:r>
    </w:p>
    <w:p w14:paraId="54D6E76E" w14:textId="2AD302C6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after="100" w:afterAutospacing="1"/>
        <w:ind w:left="709"/>
        <w:rPr>
          <w:rFonts w:asciiTheme="minorHAnsi" w:hAnsiTheme="minorHAnsi" w:cs="Times New Roman"/>
        </w:rPr>
      </w:pPr>
      <w:r w:rsidRPr="685DA34B">
        <w:rPr>
          <w:rFonts w:asciiTheme="minorHAnsi" w:hAnsiTheme="minorHAnsi" w:cs="Times New Roman"/>
        </w:rPr>
        <w:t>Tertiary qualifications in a relevant discipline (</w:t>
      </w:r>
      <w:r w:rsidR="00B42429">
        <w:rPr>
          <w:rFonts w:asciiTheme="minorHAnsi" w:hAnsiTheme="minorHAnsi" w:cs="Times New Roman"/>
        </w:rPr>
        <w:t xml:space="preserve">e.g. </w:t>
      </w:r>
      <w:r w:rsidRPr="685DA34B">
        <w:rPr>
          <w:rFonts w:asciiTheme="minorHAnsi" w:hAnsiTheme="minorHAnsi" w:cs="Times New Roman"/>
        </w:rPr>
        <w:t>Economics, Finance or Commerce) and relevant experience in conducting complex economic analysis, including cost</w:t>
      </w:r>
      <w:r w:rsidR="4079D761" w:rsidRPr="685DA34B">
        <w:rPr>
          <w:rFonts w:asciiTheme="minorHAnsi" w:hAnsiTheme="minorHAnsi" w:cs="Times New Roman"/>
        </w:rPr>
        <w:t>-</w:t>
      </w:r>
      <w:r w:rsidRPr="685DA34B">
        <w:rPr>
          <w:rFonts w:asciiTheme="minorHAnsi" w:hAnsiTheme="minorHAnsi" w:cs="Times New Roman"/>
        </w:rPr>
        <w:t xml:space="preserve">benefit analysis, economic modelling and benefits </w:t>
      </w:r>
      <w:r w:rsidR="00017952">
        <w:rPr>
          <w:rFonts w:asciiTheme="minorHAnsi" w:hAnsiTheme="minorHAnsi" w:cs="Times New Roman"/>
        </w:rPr>
        <w:t>realization.</w:t>
      </w:r>
    </w:p>
    <w:p w14:paraId="3F01DBC8" w14:textId="3681928C" w:rsidR="002E7FF2" w:rsidRPr="00D57874" w:rsidRDefault="002E7FF2" w:rsidP="006C46B8">
      <w:pPr>
        <w:pStyle w:val="NormalWeb"/>
        <w:numPr>
          <w:ilvl w:val="0"/>
          <w:numId w:val="19"/>
        </w:numPr>
        <w:shd w:val="clear" w:color="auto" w:fill="FFFFFF"/>
        <w:spacing w:before="0" w:after="0" w:line="276" w:lineRule="auto"/>
        <w:ind w:left="709"/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At least 5 years’ e</w:t>
      </w:r>
      <w:r w:rsidRPr="00D57874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>xperience in planning, assessment and/or business case</w:t>
      </w:r>
      <w:r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 xml:space="preserve"> development</w:t>
      </w:r>
      <w:r w:rsidRPr="00D57874">
        <w:rPr>
          <w:rFonts w:asciiTheme="minorHAnsi" w:eastAsiaTheme="minorHAnsi" w:hAnsiTheme="minorHAnsi" w:cs="Times New Roman"/>
          <w:bCs/>
          <w:sz w:val="22"/>
          <w:szCs w:val="22"/>
          <w:lang w:eastAsia="en-US"/>
        </w:rPr>
        <w:t xml:space="preserve"> for infrastructure projects.</w:t>
      </w:r>
    </w:p>
    <w:p w14:paraId="53794153" w14:textId="2B8FDA7F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Demonstrated knowledge of infrastructure sectors and associated policy issues across multiple sectors (e.g. transport, energy, communication</w:t>
      </w:r>
      <w:r w:rsidR="00440198">
        <w:rPr>
          <w:rFonts w:asciiTheme="minorHAnsi" w:eastAsiaTheme="minorHAnsi" w:hAnsiTheme="minorHAnsi" w:cs="Times New Roman"/>
          <w:bCs/>
        </w:rPr>
        <w:t>s</w:t>
      </w:r>
      <w:r w:rsidRPr="0098431E">
        <w:rPr>
          <w:rFonts w:asciiTheme="minorHAnsi" w:eastAsiaTheme="minorHAnsi" w:hAnsiTheme="minorHAnsi" w:cs="Times New Roman"/>
          <w:bCs/>
        </w:rPr>
        <w:t>, water</w:t>
      </w:r>
      <w:r w:rsidR="00440198">
        <w:rPr>
          <w:rFonts w:asciiTheme="minorHAnsi" w:eastAsiaTheme="minorHAnsi" w:hAnsiTheme="minorHAnsi" w:cs="Times New Roman"/>
          <w:bCs/>
        </w:rPr>
        <w:t xml:space="preserve"> </w:t>
      </w:r>
      <w:r w:rsidR="007E0EA9">
        <w:rPr>
          <w:rFonts w:asciiTheme="minorHAnsi" w:eastAsiaTheme="minorHAnsi" w:hAnsiTheme="minorHAnsi" w:cs="Times New Roman"/>
          <w:bCs/>
        </w:rPr>
        <w:t xml:space="preserve">and/or </w:t>
      </w:r>
      <w:r w:rsidR="00B42429">
        <w:rPr>
          <w:rFonts w:asciiTheme="minorHAnsi" w:eastAsiaTheme="minorHAnsi" w:hAnsiTheme="minorHAnsi" w:cs="Times New Roman"/>
          <w:bCs/>
        </w:rPr>
        <w:t>social infrastructure</w:t>
      </w:r>
      <w:r w:rsidRPr="0098431E">
        <w:rPr>
          <w:rFonts w:asciiTheme="minorHAnsi" w:eastAsiaTheme="minorHAnsi" w:hAnsiTheme="minorHAnsi" w:cs="Times New Roman"/>
          <w:bCs/>
        </w:rPr>
        <w:t>)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6DCBE93D" w14:textId="6B8B3038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Demonstrated understanding of the strategic implications of economic analysis and ability to align detailed analysis to broader programs of work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42BFAC11" w14:textId="55C5B8AC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hAnsiTheme="minorHAnsi" w:cs="Times New Roman"/>
        </w:rPr>
      </w:pPr>
      <w:r w:rsidRPr="685DA34B">
        <w:rPr>
          <w:rFonts w:asciiTheme="minorHAnsi" w:hAnsiTheme="minorHAnsi" w:cs="Times New Roman"/>
        </w:rPr>
        <w:t>Demonstrated understanding of the workings of government and the economic decision</w:t>
      </w:r>
      <w:r w:rsidR="6337A10F" w:rsidRPr="685DA34B">
        <w:rPr>
          <w:rFonts w:asciiTheme="minorHAnsi" w:hAnsiTheme="minorHAnsi" w:cs="Times New Roman"/>
        </w:rPr>
        <w:t>-</w:t>
      </w:r>
      <w:r w:rsidRPr="685DA34B">
        <w:rPr>
          <w:rFonts w:asciiTheme="minorHAnsi" w:hAnsiTheme="minorHAnsi" w:cs="Times New Roman"/>
        </w:rPr>
        <w:t>making processes across different levels of government</w:t>
      </w:r>
      <w:r w:rsidR="00AC51A6">
        <w:rPr>
          <w:rFonts w:asciiTheme="minorHAnsi" w:hAnsiTheme="minorHAnsi" w:cs="Times New Roman"/>
        </w:rPr>
        <w:t>.</w:t>
      </w:r>
    </w:p>
    <w:p w14:paraId="4E38D906" w14:textId="1D4A80B8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Strong communication skills, including an ability to translate economic concepts for a range of audiences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75EA94A4" w14:textId="4E38CB57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Proven ability to identify and cultivate productive relationships with both internal and external stakeholders from a range of backgrounds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43555323" w14:textId="73DDA0CB" w:rsidR="0098431E" w:rsidRP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00" w:afterAutospacing="1"/>
        <w:ind w:left="709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Demonstrated ability to collaborate across functions to achieve shared strategic goals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3B632D6C" w14:textId="186E83EF" w:rsidR="0098431E" w:rsidRDefault="0098431E" w:rsidP="006C46B8">
      <w:pPr>
        <w:pStyle w:val="ListParagraph"/>
        <w:numPr>
          <w:ilvl w:val="0"/>
          <w:numId w:val="19"/>
        </w:numPr>
        <w:tabs>
          <w:tab w:val="left" w:pos="2925"/>
        </w:tabs>
        <w:spacing w:before="100" w:beforeAutospacing="1" w:after="120"/>
        <w:ind w:left="709" w:hanging="357"/>
        <w:rPr>
          <w:rFonts w:asciiTheme="minorHAnsi" w:eastAsiaTheme="minorHAnsi" w:hAnsiTheme="minorHAnsi" w:cs="Times New Roman"/>
          <w:bCs/>
        </w:rPr>
      </w:pPr>
      <w:r w:rsidRPr="0098431E">
        <w:rPr>
          <w:rFonts w:asciiTheme="minorHAnsi" w:eastAsiaTheme="minorHAnsi" w:hAnsiTheme="minorHAnsi" w:cs="Times New Roman"/>
          <w:bCs/>
        </w:rPr>
        <w:t>Ability to demonstrate and promote values independence, transparency, collaboration, credibility and rigor in all that we do</w:t>
      </w:r>
      <w:r w:rsidR="00AC51A6">
        <w:rPr>
          <w:rFonts w:asciiTheme="minorHAnsi" w:eastAsiaTheme="minorHAnsi" w:hAnsiTheme="minorHAnsi" w:cs="Times New Roman"/>
          <w:bCs/>
        </w:rPr>
        <w:t>.</w:t>
      </w:r>
    </w:p>
    <w:p w14:paraId="6BB41B18" w14:textId="77777777" w:rsidR="00DC2363" w:rsidRDefault="00DC2363" w:rsidP="0021044F">
      <w:pPr>
        <w:tabs>
          <w:tab w:val="left" w:pos="2925"/>
        </w:tabs>
        <w:spacing w:after="0" w:line="240" w:lineRule="auto"/>
        <w:jc w:val="center"/>
        <w:rPr>
          <w:rFonts w:asciiTheme="minorHAnsi" w:eastAsiaTheme="minorHAnsi" w:hAnsiTheme="minorHAnsi" w:cs="Times New Roman"/>
          <w:b/>
          <w:bCs/>
          <w:sz w:val="20"/>
          <w:szCs w:val="20"/>
          <w:lang w:val="en-AU"/>
        </w:rPr>
      </w:pPr>
    </w:p>
    <w:p w14:paraId="65419A05" w14:textId="77777777" w:rsidR="000F0B1B" w:rsidRPr="00382332" w:rsidRDefault="000F0B1B" w:rsidP="000F0B1B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  <w:r w:rsidRPr="00382332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  <w:t>Infrastructure Australia values and supports workforce diversity. We encourage applications from Aboriginal and Torres Strait Islander people, people from diverse cultural backgrounds and people with a disability.</w:t>
      </w:r>
    </w:p>
    <w:p w14:paraId="53FC955D" w14:textId="3B01354F" w:rsidR="00EA79E1" w:rsidRDefault="00EA79E1" w:rsidP="2530E347">
      <w:pPr>
        <w:shd w:val="clear" w:color="auto" w:fill="FFFFFF" w:themeFill="background1"/>
        <w:spacing w:before="120" w:beforeAutospacing="1" w:after="120" w:line="360" w:lineRule="auto"/>
        <w:jc w:val="center"/>
        <w:rPr>
          <w:rFonts w:asciiTheme="minorHAnsi" w:hAnsiTheme="minorHAnsi"/>
          <w:i/>
          <w:iCs/>
          <w:color w:val="000000" w:themeColor="text1"/>
        </w:rPr>
      </w:pPr>
    </w:p>
    <w:p w14:paraId="5CB8AED5" w14:textId="4FB4740D" w:rsidR="00F339CD" w:rsidRPr="00F83137" w:rsidRDefault="00EC5C1D" w:rsidP="002B0CF1">
      <w:pPr>
        <w:tabs>
          <w:tab w:val="left" w:pos="2925"/>
        </w:tabs>
        <w:spacing w:before="100" w:beforeAutospacing="1" w:after="120"/>
        <w:rPr>
          <w:rFonts w:asciiTheme="minorHAnsi" w:eastAsiaTheme="minorHAnsi" w:hAnsiTheme="minorHAnsi" w:cs="Times New Roman"/>
        </w:rPr>
      </w:pPr>
      <w:r w:rsidRPr="00F83137">
        <w:rPr>
          <w:rStyle w:val="Heading1Char"/>
          <w:rFonts w:asciiTheme="minorHAnsi" w:hAnsiTheme="minorHAnsi"/>
        </w:rPr>
        <w:t>Key relationships</w:t>
      </w:r>
    </w:p>
    <w:tbl>
      <w:tblPr>
        <w:tblStyle w:val="PSCPurple"/>
        <w:tblW w:w="1058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4253"/>
        <w:gridCol w:w="6334"/>
      </w:tblGrid>
      <w:tr w:rsidR="000304D9" w:rsidRPr="00EA42FA" w14:paraId="22D6CCF6" w14:textId="77777777" w:rsidTr="00A5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53" w:type="dxa"/>
            <w:shd w:val="clear" w:color="auto" w:fill="005670"/>
          </w:tcPr>
          <w:p w14:paraId="5BB6F4E6" w14:textId="77777777" w:rsidR="000304D9" w:rsidRPr="00EA42FA" w:rsidRDefault="000304D9">
            <w:pPr>
              <w:pStyle w:val="TableTextWhite0"/>
              <w:rPr>
                <w:rFonts w:asciiTheme="minorHAnsi" w:hAnsiTheme="minorHAnsi"/>
              </w:rPr>
            </w:pPr>
            <w:r w:rsidRPr="00EA42FA">
              <w:rPr>
                <w:rFonts w:asciiTheme="minorHAnsi" w:hAnsiTheme="minorHAnsi"/>
              </w:rPr>
              <w:t>Who</w:t>
            </w:r>
          </w:p>
        </w:tc>
        <w:tc>
          <w:tcPr>
            <w:tcW w:w="6334" w:type="dxa"/>
            <w:shd w:val="clear" w:color="auto" w:fill="005670"/>
          </w:tcPr>
          <w:p w14:paraId="14DDFA44" w14:textId="399CF2ED" w:rsidR="000304D9" w:rsidRPr="00EA42FA" w:rsidRDefault="0025090C">
            <w:pPr>
              <w:pStyle w:val="TableTextWhite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0304D9" w:rsidRPr="00EA42FA">
              <w:rPr>
                <w:rFonts w:asciiTheme="minorHAnsi" w:hAnsiTheme="minorHAnsi"/>
              </w:rPr>
              <w:t>Why</w:t>
            </w:r>
          </w:p>
        </w:tc>
      </w:tr>
      <w:tr w:rsidR="000304D9" w:rsidRPr="00EA42FA" w14:paraId="2D7D4527" w14:textId="77777777" w:rsidTr="00D33A94">
        <w:tc>
          <w:tcPr>
            <w:tcW w:w="4253" w:type="dxa"/>
            <w:shd w:val="clear" w:color="auto" w:fill="BCBEC0"/>
          </w:tcPr>
          <w:p w14:paraId="5C1D2675" w14:textId="77777777" w:rsidR="000304D9" w:rsidRPr="00EA42FA" w:rsidRDefault="000304D9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A42FA">
              <w:rPr>
                <w:rFonts w:asciiTheme="minorHAnsi" w:hAnsiTheme="minorHAnsi"/>
                <w:b/>
              </w:rPr>
              <w:t>Internal</w:t>
            </w:r>
          </w:p>
        </w:tc>
        <w:tc>
          <w:tcPr>
            <w:tcW w:w="6334" w:type="dxa"/>
            <w:shd w:val="clear" w:color="auto" w:fill="BCBEC0"/>
          </w:tcPr>
          <w:p w14:paraId="65594A1E" w14:textId="77777777" w:rsidR="000304D9" w:rsidRPr="00EA42FA" w:rsidRDefault="000304D9">
            <w:pPr>
              <w:pStyle w:val="TableText"/>
              <w:keepNext/>
              <w:rPr>
                <w:rFonts w:asciiTheme="minorHAnsi" w:hAnsiTheme="minorHAnsi"/>
                <w:b/>
              </w:rPr>
            </w:pPr>
          </w:p>
        </w:tc>
      </w:tr>
      <w:tr w:rsidR="000304D9" w:rsidRPr="00EA42FA" w14:paraId="2DA83E4A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39D2C45B" w14:textId="2D5019F6" w:rsidR="000304D9" w:rsidRPr="005323C0" w:rsidRDefault="0098431E" w:rsidP="5AE9FB75">
            <w:pPr>
              <w:pStyle w:val="TableText"/>
              <w:rPr>
                <w:rFonts w:asciiTheme="minorHAnsi" w:hAnsiTheme="minorHAnsi"/>
              </w:rPr>
            </w:pPr>
            <w:r w:rsidRPr="005323C0">
              <w:rPr>
                <w:rFonts w:asciiTheme="minorHAnsi" w:hAnsiTheme="minorHAnsi"/>
                <w:lang w:val="en-US"/>
              </w:rPr>
              <w:t xml:space="preserve">Chief of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1FB9957A" w14:textId="60C5C0E8" w:rsidR="000304D9" w:rsidRPr="005323C0" w:rsidRDefault="008F5418" w:rsidP="0098431E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Team leadership and strategic direction</w:t>
            </w:r>
          </w:p>
        </w:tc>
      </w:tr>
      <w:tr w:rsidR="000304D9" w:rsidRPr="00EA42FA" w14:paraId="1F593639" w14:textId="1E221B66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2A6A75F9" w14:textId="55327E04" w:rsidR="000304D9" w:rsidRPr="005323C0" w:rsidRDefault="0098431E" w:rsidP="0098431E">
            <w:pPr>
              <w:pStyle w:val="TableText"/>
              <w:rPr>
                <w:rFonts w:asciiTheme="minorHAnsi" w:hAnsiTheme="minorHAnsi"/>
              </w:rPr>
            </w:pPr>
            <w:r w:rsidRPr="005323C0">
              <w:rPr>
                <w:rFonts w:asciiTheme="minorHAnsi" w:hAnsiTheme="minorHAnsi"/>
                <w:lang w:val="en-US"/>
              </w:rPr>
              <w:t xml:space="preserve">Director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513CAA2C" w14:textId="773AC8B6" w:rsidR="000304D9" w:rsidRPr="005323C0" w:rsidRDefault="004E021E" w:rsidP="5AE9FB75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5323C0">
              <w:rPr>
                <w:rFonts w:asciiTheme="minorHAnsi" w:hAnsiTheme="minorHAnsi"/>
                <w:lang w:val="en-US"/>
              </w:rPr>
              <w:t xml:space="preserve"> Associate Director’s manager</w:t>
            </w:r>
          </w:p>
        </w:tc>
      </w:tr>
      <w:tr w:rsidR="00242268" w:rsidRPr="00EA42FA" w14:paraId="7111015D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774343EC" w14:textId="15F9C82C" w:rsidR="00242268" w:rsidRPr="005323C0" w:rsidRDefault="00615AA5" w:rsidP="5AE9FB75">
            <w:pPr>
              <w:pStyle w:val="TableTex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Other positions in</w:t>
            </w:r>
            <w:r w:rsidR="1739C962" w:rsidRPr="005323C0">
              <w:rPr>
                <w:rFonts w:asciiTheme="minorHAnsi" w:hAnsiTheme="minorHAnsi"/>
                <w:lang w:val="en-US"/>
              </w:rPr>
              <w:t xml:space="preserve">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6A91A919" w14:textId="56306A8F" w:rsidR="00242268" w:rsidRPr="005323C0" w:rsidRDefault="1739C962" w:rsidP="685DA34B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Works closely with</w:t>
            </w:r>
            <w:r w:rsidR="77B77BD5" w:rsidRPr="005323C0">
              <w:rPr>
                <w:rFonts w:asciiTheme="minorHAnsi" w:hAnsiTheme="minorHAnsi"/>
                <w:lang w:val="en-US"/>
              </w:rPr>
              <w:t xml:space="preserve"> Associate Director –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</w:tr>
      <w:tr w:rsidR="000304D9" w:rsidRPr="00EA42FA" w14:paraId="1BFC6EC5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3C81F330" w14:textId="28D7F776" w:rsidR="000304D9" w:rsidRPr="005323C0" w:rsidRDefault="0098431E" w:rsidP="5AE9FB75">
            <w:pPr>
              <w:pStyle w:val="TableText"/>
              <w:rPr>
                <w:rFonts w:asciiTheme="minorHAnsi" w:hAnsiTheme="minorHAnsi"/>
              </w:rPr>
            </w:pPr>
            <w:r w:rsidRPr="005323C0">
              <w:rPr>
                <w:rFonts w:asciiTheme="minorHAnsi" w:hAnsiTheme="minorHAnsi"/>
                <w:lang w:val="en-US"/>
              </w:rPr>
              <w:t>Manager</w:t>
            </w:r>
            <w:r w:rsidR="00DF661A" w:rsidRPr="005323C0">
              <w:rPr>
                <w:rFonts w:asciiTheme="minorHAnsi" w:hAnsiTheme="minorHAnsi"/>
                <w:lang w:val="en-US"/>
              </w:rPr>
              <w:t>s</w:t>
            </w:r>
            <w:r w:rsidRPr="005323C0">
              <w:rPr>
                <w:rFonts w:asciiTheme="minorHAnsi" w:hAnsiTheme="minorHAnsi"/>
                <w:lang w:val="en-US"/>
              </w:rPr>
              <w:t xml:space="preserve"> –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27DB1D36" w14:textId="6F9F473A" w:rsidR="000304D9" w:rsidRPr="005323C0" w:rsidRDefault="1739C962" w:rsidP="685DA34B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5323C0">
              <w:rPr>
                <w:rFonts w:asciiTheme="minorHAnsi" w:hAnsiTheme="minorHAnsi"/>
                <w:lang w:val="en-US"/>
              </w:rPr>
              <w:t xml:space="preserve">Reports to </w:t>
            </w:r>
            <w:r w:rsidR="0098431E" w:rsidRPr="005323C0">
              <w:rPr>
                <w:rFonts w:asciiTheme="minorHAnsi" w:hAnsiTheme="minorHAnsi"/>
                <w:lang w:val="en-US"/>
              </w:rPr>
              <w:t xml:space="preserve">Associate Director – </w:t>
            </w:r>
            <w:r w:rsidR="00D33A94" w:rsidRPr="005323C0">
              <w:rPr>
                <w:rFonts w:asciiTheme="minorHAnsi" w:hAnsiTheme="minorHAnsi"/>
                <w:lang w:val="en-US"/>
              </w:rPr>
              <w:t>Project Advisory &amp; Evaluation</w:t>
            </w:r>
          </w:p>
        </w:tc>
      </w:tr>
      <w:tr w:rsidR="0098431E" w:rsidRPr="00EA42FA" w14:paraId="46D446C7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4718BB68" w14:textId="53BA53E3" w:rsidR="0098431E" w:rsidRPr="005323C0" w:rsidRDefault="00AE73E7">
            <w:pPr>
              <w:pStyle w:val="TableText"/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Positions in Policy &amp; Research function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1ADA6152" w14:textId="1B1D0B95" w:rsidR="0098431E" w:rsidRPr="005323C0" w:rsidRDefault="00AE73E7" w:rsidP="00AE73E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To ensure Infrastructure Australia meets its strategic objectives</w:t>
            </w:r>
          </w:p>
        </w:tc>
      </w:tr>
      <w:tr w:rsidR="00AE73E7" w:rsidRPr="00EA42FA" w14:paraId="7EBEA613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207F6EC9" w14:textId="5ED16AAE" w:rsidR="00AE73E7" w:rsidRPr="005323C0" w:rsidRDefault="00AE73E7" w:rsidP="00AE73E7">
            <w:pPr>
              <w:pStyle w:val="TableText"/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Positions in Corporate Affairs function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53C9C606" w14:textId="6490A9EB" w:rsidR="00AE73E7" w:rsidRPr="005323C0" w:rsidRDefault="00AE73E7" w:rsidP="00AE73E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To ensure Infrastructure Australia meets its strategic objectives</w:t>
            </w:r>
          </w:p>
        </w:tc>
      </w:tr>
      <w:tr w:rsidR="00A969D2" w:rsidRPr="00EA42FA" w14:paraId="62C6ABD1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7E290B6E" w14:textId="1EDBD01F" w:rsidR="00A969D2" w:rsidRPr="005323C0" w:rsidRDefault="7A5B3809" w:rsidP="685DA34B">
            <w:pPr>
              <w:pStyle w:val="TableText"/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Positions in Office of the CEO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07A868BC" w14:textId="3B0FB35F" w:rsidR="00A969D2" w:rsidRPr="005323C0" w:rsidRDefault="7A5B3809" w:rsidP="685DA34B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 w:rsidRPr="005323C0">
              <w:rPr>
                <w:rFonts w:asciiTheme="minorHAnsi" w:hAnsiTheme="minorHAnsi"/>
                <w:lang w:val="en-US"/>
              </w:rPr>
              <w:t>To ensure Infrastructure Australia meets its strategic objectives</w:t>
            </w:r>
          </w:p>
        </w:tc>
      </w:tr>
      <w:tr w:rsidR="00AE73E7" w:rsidRPr="00EA42FA" w14:paraId="09B52842" w14:textId="77777777" w:rsidTr="00D33A94">
        <w:tc>
          <w:tcPr>
            <w:tcW w:w="4253" w:type="dxa"/>
            <w:shd w:val="clear" w:color="auto" w:fill="BCBEC0"/>
          </w:tcPr>
          <w:p w14:paraId="3E32405A" w14:textId="77777777" w:rsidR="00AE73E7" w:rsidRPr="00EA42FA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A42FA">
              <w:rPr>
                <w:rFonts w:asciiTheme="minorHAnsi" w:hAnsiTheme="minorHAnsi"/>
                <w:b/>
              </w:rPr>
              <w:t>External</w:t>
            </w:r>
          </w:p>
        </w:tc>
        <w:tc>
          <w:tcPr>
            <w:tcW w:w="6334" w:type="dxa"/>
            <w:shd w:val="clear" w:color="auto" w:fill="BCBEC0"/>
          </w:tcPr>
          <w:p w14:paraId="28DB8CCC" w14:textId="77777777" w:rsidR="00AE73E7" w:rsidRPr="00EA42FA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</w:p>
        </w:tc>
      </w:tr>
      <w:tr w:rsidR="00AE73E7" w:rsidRPr="00EA42FA" w14:paraId="4962F400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05D61DA8" w14:textId="46332D4C" w:rsidR="00AE73E7" w:rsidRPr="00EA42FA" w:rsidRDefault="00AE73E7" w:rsidP="00AE73E7">
            <w:pPr>
              <w:pStyle w:val="TableText"/>
              <w:rPr>
                <w:rFonts w:asciiTheme="minorHAnsi" w:hAnsiTheme="minorHAnsi"/>
              </w:rPr>
            </w:pPr>
            <w:r w:rsidRPr="002E3BC5">
              <w:rPr>
                <w:rFonts w:asciiTheme="minorHAnsi" w:hAnsiTheme="minorHAnsi"/>
                <w:lang w:val="en-US"/>
              </w:rPr>
              <w:t>Ministers, Commonwealth Government</w:t>
            </w:r>
            <w:r w:rsidR="00AB2092">
              <w:rPr>
                <w:rFonts w:asciiTheme="minorHAnsi" w:hAnsiTheme="minorHAnsi"/>
                <w:lang w:val="en-US"/>
              </w:rPr>
              <w:t xml:space="preserve"> departments and agencies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auto"/>
            </w:tcBorders>
          </w:tcPr>
          <w:p w14:paraId="651DF593" w14:textId="42F15825" w:rsidR="00AE73E7" w:rsidRPr="00EA42FA" w:rsidRDefault="00AB2092" w:rsidP="00AE73E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Primary customer(s) for</w:t>
            </w:r>
            <w:r w:rsidR="00322DB8">
              <w:rPr>
                <w:rFonts w:asciiTheme="minorHAnsi" w:hAnsiTheme="minorHAnsi"/>
                <w:lang w:val="en-US"/>
              </w:rPr>
              <w:t xml:space="preserve"> investment and planning</w:t>
            </w:r>
            <w:r w:rsidR="00AE73E7" w:rsidRPr="00AE73E7">
              <w:rPr>
                <w:rFonts w:asciiTheme="minorHAnsi" w:hAnsiTheme="minorHAnsi"/>
                <w:lang w:val="en-US"/>
              </w:rPr>
              <w:t xml:space="preserve"> advice on nationally significant infrastructure proposals</w:t>
            </w:r>
          </w:p>
        </w:tc>
      </w:tr>
      <w:tr w:rsidR="00D43773" w:rsidRPr="00EA42FA" w14:paraId="086EDC15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181E8665" w14:textId="11D0C658" w:rsidR="00D43773" w:rsidRPr="685DA34B" w:rsidRDefault="00322DB8" w:rsidP="685DA34B">
            <w:pPr>
              <w:pStyle w:val="TableText"/>
              <w:tabs>
                <w:tab w:val="left" w:pos="2400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State and territory government agencies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66168165" w14:textId="080B2EFB" w:rsidR="00D43773" w:rsidRPr="685DA34B" w:rsidRDefault="003A3B27" w:rsidP="685DA34B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Engagement on infrastructure proposal submissions and </w:t>
            </w:r>
            <w:r w:rsidR="00D46B2C">
              <w:rPr>
                <w:rFonts w:asciiTheme="minorHAnsi" w:hAnsiTheme="minorHAnsi"/>
                <w:lang w:val="en-US"/>
              </w:rPr>
              <w:t>consultation on approaches to planning and assessment</w:t>
            </w:r>
          </w:p>
        </w:tc>
      </w:tr>
      <w:tr w:rsidR="00AE73E7" w:rsidRPr="00EA42FA" w14:paraId="45B3F514" w14:textId="77777777" w:rsidTr="00D33A94">
        <w:tc>
          <w:tcPr>
            <w:tcW w:w="4253" w:type="dxa"/>
            <w:tcBorders>
              <w:top w:val="single" w:sz="8" w:space="0" w:color="auto"/>
              <w:bottom w:val="single" w:sz="8" w:space="0" w:color="BCBEC0"/>
            </w:tcBorders>
          </w:tcPr>
          <w:p w14:paraId="681AE6A6" w14:textId="34C4E553" w:rsidR="00AE73E7" w:rsidRPr="002E3BC5" w:rsidRDefault="00AE73E7" w:rsidP="00AE73E7">
            <w:pPr>
              <w:pStyle w:val="TableText"/>
              <w:tabs>
                <w:tab w:val="left" w:pos="2400"/>
              </w:tabs>
              <w:rPr>
                <w:rFonts w:asciiTheme="minorHAnsi" w:hAnsiTheme="minorHAnsi"/>
                <w:lang w:val="en-US"/>
              </w:rPr>
            </w:pPr>
            <w:r w:rsidRPr="002E3BC5">
              <w:rPr>
                <w:rFonts w:asciiTheme="minorHAnsi" w:hAnsiTheme="minorHAnsi"/>
                <w:lang w:val="en-US"/>
              </w:rPr>
              <w:t>Consultants</w:t>
            </w:r>
          </w:p>
        </w:tc>
        <w:tc>
          <w:tcPr>
            <w:tcW w:w="6334" w:type="dxa"/>
            <w:tcBorders>
              <w:top w:val="single" w:sz="8" w:space="0" w:color="auto"/>
              <w:bottom w:val="single" w:sz="8" w:space="0" w:color="BCBEC0"/>
            </w:tcBorders>
          </w:tcPr>
          <w:p w14:paraId="6B0F516F" w14:textId="6C8152B3" w:rsidR="00AE73E7" w:rsidRPr="002E3BC5" w:rsidRDefault="00AE73E7" w:rsidP="00AE73E7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/>
                <w:lang w:val="en-US"/>
              </w:rPr>
            </w:pPr>
            <w:r w:rsidRPr="002E3BC5">
              <w:rPr>
                <w:rFonts w:asciiTheme="minorHAnsi" w:hAnsiTheme="minorHAnsi"/>
                <w:lang w:val="en-US"/>
              </w:rPr>
              <w:t>Directs consultants in the conduct of research studies, technical assessments and business case evaluations</w:t>
            </w:r>
          </w:p>
        </w:tc>
      </w:tr>
    </w:tbl>
    <w:p w14:paraId="42466C0E" w14:textId="60E65BB6" w:rsidR="002E3BC5" w:rsidRDefault="002E3BC5" w:rsidP="000F75F2">
      <w:pPr>
        <w:pStyle w:val="NormalWeb"/>
        <w:shd w:val="clear" w:color="auto" w:fill="FFFFFF"/>
        <w:rPr>
          <w:bCs/>
          <w:color w:val="000000" w:themeColor="text1"/>
          <w:sz w:val="22"/>
          <w:szCs w:val="22"/>
        </w:rPr>
      </w:pPr>
    </w:p>
    <w:p w14:paraId="00593E3F" w14:textId="77777777" w:rsidR="002B0CF1" w:rsidRDefault="002B0CF1" w:rsidP="000F75F2">
      <w:pPr>
        <w:pStyle w:val="NormalWeb"/>
        <w:shd w:val="clear" w:color="auto" w:fill="FFFFFF"/>
        <w:rPr>
          <w:bCs/>
          <w:color w:val="000000" w:themeColor="text1"/>
          <w:sz w:val="22"/>
          <w:szCs w:val="22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1340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134"/>
        <w:gridCol w:w="3720"/>
        <w:gridCol w:w="108"/>
        <w:gridCol w:w="5386"/>
        <w:gridCol w:w="992"/>
      </w:tblGrid>
      <w:tr w:rsidR="003E117D" w:rsidRPr="00EA42FA" w14:paraId="53079CA1" w14:textId="77777777" w:rsidTr="00A5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1340" w:type="dxa"/>
            <w:gridSpan w:val="5"/>
            <w:shd w:val="clear" w:color="auto" w:fill="005670"/>
          </w:tcPr>
          <w:p w14:paraId="7F509F99" w14:textId="4F5CDA75" w:rsidR="003E117D" w:rsidRPr="00EA42FA" w:rsidRDefault="00E27790" w:rsidP="00DD6E70">
            <w:pPr>
              <w:pStyle w:val="TableTextWhite0"/>
              <w:keepNext/>
              <w:tabs>
                <w:tab w:val="left" w:pos="48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ROLE </w:t>
            </w:r>
            <w:r w:rsidR="003E117D" w:rsidRPr="00EA42FA">
              <w:rPr>
                <w:rFonts w:asciiTheme="minorHAnsi" w:hAnsiTheme="minorHAnsi"/>
                <w:sz w:val="24"/>
                <w:szCs w:val="24"/>
              </w:rPr>
              <w:t>CAPABILITIES</w:t>
            </w:r>
            <w:r w:rsidR="00DD6E70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</w:tr>
      <w:tr w:rsidR="003E117D" w:rsidRPr="00EA42FA" w14:paraId="47A23823" w14:textId="77777777" w:rsidTr="685DA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  <w:tblHeader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610A3A1" w14:textId="77777777" w:rsidR="003E117D" w:rsidRPr="00EA42FA" w:rsidRDefault="003E117D">
            <w:pPr>
              <w:pStyle w:val="TableText"/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  <w:r w:rsidRPr="00EA42FA">
              <w:rPr>
                <w:rFonts w:asciiTheme="minorHAnsi" w:hAnsiTheme="minorHAnsi"/>
                <w:b/>
              </w:rPr>
              <w:t>Capability group/sets</w:t>
            </w:r>
          </w:p>
        </w:tc>
        <w:tc>
          <w:tcPr>
            <w:tcW w:w="3720" w:type="dxa"/>
            <w:tcBorders>
              <w:bottom w:val="single" w:sz="12" w:space="0" w:color="auto"/>
            </w:tcBorders>
            <w:shd w:val="clear" w:color="auto" w:fill="BCBEC0"/>
          </w:tcPr>
          <w:p w14:paraId="27623AD8" w14:textId="77777777" w:rsidR="003E117D" w:rsidRPr="00EA42FA" w:rsidRDefault="003E117D">
            <w:pPr>
              <w:pStyle w:val="TableText"/>
              <w:keepNext/>
              <w:rPr>
                <w:rFonts w:asciiTheme="minorHAnsi" w:hAnsiTheme="minorHAnsi"/>
                <w:b/>
                <w:sz w:val="24"/>
                <w:szCs w:val="24"/>
              </w:rPr>
            </w:pPr>
            <w:r w:rsidRPr="00EA42FA">
              <w:rPr>
                <w:rFonts w:asciiTheme="minorHAnsi" w:hAnsiTheme="minorHAnsi"/>
                <w:b/>
              </w:rPr>
              <w:t>Capability name</w:t>
            </w:r>
          </w:p>
        </w:tc>
        <w:tc>
          <w:tcPr>
            <w:tcW w:w="108" w:type="dxa"/>
            <w:tcBorders>
              <w:bottom w:val="single" w:sz="12" w:space="0" w:color="auto"/>
            </w:tcBorders>
            <w:shd w:val="clear" w:color="auto" w:fill="BCBEC0"/>
          </w:tcPr>
          <w:p w14:paraId="7E7844C2" w14:textId="77777777" w:rsidR="003E117D" w:rsidRPr="00EA42FA" w:rsidRDefault="003E117D">
            <w:pPr>
              <w:pStyle w:val="TableText"/>
              <w:keepNext/>
              <w:rPr>
                <w:rFonts w:asciiTheme="minorHAnsi" w:hAnsiTheme="minorHAnsi"/>
                <w:b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BCBEC0"/>
          </w:tcPr>
          <w:p w14:paraId="66F2D3F0" w14:textId="77777777" w:rsidR="003E117D" w:rsidRPr="00EA42FA" w:rsidRDefault="003E117D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A42FA">
              <w:rPr>
                <w:rFonts w:asciiTheme="minorHAnsi" w:hAnsiTheme="minorHAnsi"/>
                <w:b/>
              </w:rPr>
              <w:t>Behavioural indicators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CBEC0"/>
          </w:tcPr>
          <w:p w14:paraId="0CB99BFF" w14:textId="714E24A7" w:rsidR="003E117D" w:rsidRPr="00EA42FA" w:rsidRDefault="003E117D" w:rsidP="00420CAE">
            <w:pPr>
              <w:pStyle w:val="TableText"/>
              <w:keepNext/>
              <w:jc w:val="center"/>
              <w:rPr>
                <w:rFonts w:asciiTheme="minorHAnsi" w:hAnsiTheme="minorHAnsi"/>
                <w:b/>
              </w:rPr>
            </w:pPr>
            <w:r w:rsidRPr="00EA42FA">
              <w:rPr>
                <w:rFonts w:asciiTheme="minorHAnsi" w:hAnsiTheme="minorHAnsi"/>
                <w:b/>
              </w:rPr>
              <w:t>Level</w:t>
            </w:r>
          </w:p>
        </w:tc>
      </w:tr>
      <w:tr w:rsidR="00AE73E7" w:rsidRPr="00EA42FA" w14:paraId="45E2FC53" w14:textId="77777777" w:rsidTr="685DA34B"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55080E4" w14:textId="7F108238" w:rsidR="00AE73E7" w:rsidRDefault="00AE73E7" w:rsidP="00AE73E7">
            <w:pPr>
              <w:keepNext/>
              <w:spacing w:before="12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6BA5A80" wp14:editId="5DCDCDE8">
                  <wp:extent cx="713433" cy="713433"/>
                  <wp:effectExtent l="0" t="0" r="0" b="0"/>
                  <wp:docPr id="1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433" cy="713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0A298" w14:textId="56B9D132" w:rsidR="00AE73E7" w:rsidRDefault="00AE73E7" w:rsidP="00AE73E7">
            <w:pPr>
              <w:rPr>
                <w:rFonts w:asciiTheme="minorHAnsi" w:hAnsiTheme="minorHAnsi"/>
              </w:rPr>
            </w:pPr>
          </w:p>
          <w:p w14:paraId="319B60CD" w14:textId="30DD790E" w:rsidR="00AE73E7" w:rsidRDefault="00AE73E7" w:rsidP="00AE73E7">
            <w:pPr>
              <w:rPr>
                <w:rFonts w:asciiTheme="minorHAnsi" w:hAnsiTheme="minorHAnsi"/>
              </w:rPr>
            </w:pPr>
          </w:p>
          <w:p w14:paraId="3B79ED18" w14:textId="77777777" w:rsidR="00AE73E7" w:rsidRPr="00E55EA9" w:rsidRDefault="00AE73E7" w:rsidP="00AE73E7"/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4615EF2E" w14:textId="77777777" w:rsidR="00AE73E7" w:rsidRPr="002E2DFC" w:rsidRDefault="00AE73E7" w:rsidP="00AE73E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0F75F2">
              <w:rPr>
                <w:rFonts w:asciiTheme="minorHAnsi" w:hAnsiTheme="minorHAnsi" w:cstheme="minorHAnsi"/>
                <w:b/>
              </w:rPr>
              <w:t xml:space="preserve">Displays Self Awareness </w:t>
            </w:r>
          </w:p>
          <w:p w14:paraId="3CFDEE88" w14:textId="5285A255" w:rsidR="00AE73E7" w:rsidRPr="00EA42FA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0F75F2">
              <w:rPr>
                <w:rFonts w:asciiTheme="minorHAnsi" w:hAnsiTheme="minorHAnsi" w:cstheme="minorHAnsi"/>
              </w:rPr>
              <w:t>Manages thoughts, emotions and desires. Understands how emotions and behaviour can affect others and acts accordingly. Actively listens to understand others’ thoughts, feelings and concerns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13F89518" w14:textId="77777777" w:rsidR="00AE73E7" w:rsidRPr="000F75F2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0F75F2">
              <w:rPr>
                <w:rFonts w:asciiTheme="minorHAnsi" w:hAnsiTheme="minorHAnsi"/>
              </w:rPr>
              <w:t xml:space="preserve">Demonstrates high levels of self-awareness and maintains self-control in difficult situations </w:t>
            </w:r>
          </w:p>
          <w:p w14:paraId="427C68D9" w14:textId="77777777" w:rsidR="00AE73E7" w:rsidRPr="000F75F2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0F75F2">
              <w:rPr>
                <w:rFonts w:asciiTheme="minorHAnsi" w:hAnsiTheme="minorHAnsi"/>
              </w:rPr>
              <w:t>Demonstrates calmness and confidence in high pressured or stressful situations.</w:t>
            </w:r>
          </w:p>
          <w:p w14:paraId="39CF3056" w14:textId="77777777" w:rsidR="00AE73E7" w:rsidRPr="000F75F2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0F75F2">
              <w:rPr>
                <w:rFonts w:asciiTheme="minorHAnsi" w:hAnsiTheme="minorHAnsi"/>
              </w:rPr>
              <w:t>Checks his or her understanding of the other person’s perspective and experience before responding.</w:t>
            </w:r>
          </w:p>
          <w:p w14:paraId="5FCC2797" w14:textId="5C7E3579" w:rsidR="00AE73E7" w:rsidRPr="002E2DFC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0F75F2">
              <w:rPr>
                <w:rFonts w:asciiTheme="minorHAnsi" w:hAnsiTheme="minorHAnsi"/>
              </w:rPr>
              <w:t>Remains poise</w:t>
            </w:r>
            <w:r>
              <w:rPr>
                <w:rFonts w:asciiTheme="minorHAnsi" w:hAnsiTheme="minorHAnsi"/>
              </w:rPr>
              <w:t>d, calm and rational in debates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3617B0B6" w14:textId="5DE11446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0CD54DB8" w14:textId="77777777" w:rsidTr="0021044F">
        <w:trPr>
          <w:trHeight w:val="2358"/>
        </w:trPr>
        <w:tc>
          <w:tcPr>
            <w:tcW w:w="1134" w:type="dxa"/>
            <w:vMerge w:val="restart"/>
            <w:tcBorders>
              <w:top w:val="nil"/>
              <w:bottom w:val="single" w:sz="4" w:space="0" w:color="BCBEC0"/>
            </w:tcBorders>
          </w:tcPr>
          <w:p w14:paraId="2FF6DD8F" w14:textId="2836DD8A" w:rsidR="00AE73E7" w:rsidRPr="00EA42FA" w:rsidRDefault="00AE73E7" w:rsidP="00AE73E7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72FBA90A" w14:textId="7777777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Acts ethically and with Integrity </w:t>
            </w:r>
          </w:p>
          <w:p w14:paraId="5AE8DE42" w14:textId="3B90CCDC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Is ethical and professional. Behaves consistently with honesty and integrity.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2532B9C2" w14:textId="77777777" w:rsidR="00AE73E7" w:rsidRPr="00E80D35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Consistently demonstrates and role models high personal standards of ethical judgment</w:t>
            </w:r>
          </w:p>
          <w:p w14:paraId="260D0CCA" w14:textId="77777777" w:rsidR="00AE73E7" w:rsidRPr="00E80D35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Consistently applies Infrastructure Australia’s policies and standards</w:t>
            </w:r>
          </w:p>
          <w:p w14:paraId="5DB05588" w14:textId="77777777" w:rsidR="00AE73E7" w:rsidRPr="00E80D35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Promotes a culture of integrity and professionalism within the organization and externally</w:t>
            </w:r>
          </w:p>
          <w:p w14:paraId="3F68567A" w14:textId="53D711D4" w:rsidR="00AE73E7" w:rsidRPr="0021044F" w:rsidRDefault="00AE73E7" w:rsidP="0021044F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Monitors ethical practices, standards and sy</w:t>
            </w:r>
            <w:r>
              <w:rPr>
                <w:rFonts w:asciiTheme="minorHAnsi" w:hAnsiTheme="minorHAnsi"/>
              </w:rPr>
              <w:t xml:space="preserve">stems and reinforces their use 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20CA52C0" w14:textId="4BED95B9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25950591" w14:textId="77777777" w:rsidTr="685DA34B">
        <w:trPr>
          <w:trHeight w:val="2390"/>
        </w:trPr>
        <w:tc>
          <w:tcPr>
            <w:tcW w:w="1134" w:type="dxa"/>
            <w:vMerge/>
          </w:tcPr>
          <w:p w14:paraId="6E1347A2" w14:textId="77777777" w:rsidR="00AE73E7" w:rsidRPr="00EA42FA" w:rsidRDefault="00AE73E7" w:rsidP="00AE73E7">
            <w:pPr>
              <w:keepNext/>
              <w:rPr>
                <w:rFonts w:asciiTheme="minorHAnsi" w:hAnsiTheme="minorHAnsi"/>
                <w:noProof/>
                <w:lang w:eastAsia="en-AU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2D0C6ED6" w14:textId="77777777" w:rsidR="00AE73E7" w:rsidRDefault="00AE73E7" w:rsidP="00AE73E7">
            <w:pPr>
              <w:pStyle w:val="TableText"/>
              <w:keepNext/>
              <w:spacing w:before="120" w:line="276" w:lineRule="auto"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Demonstrates Accountability  </w:t>
            </w:r>
          </w:p>
          <w:p w14:paraId="2166B833" w14:textId="5104D332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 xml:space="preserve">Demonstrates accountability for the achievement of results through efficient resource allocation and commitment to </w:t>
            </w:r>
            <w:r>
              <w:rPr>
                <w:rFonts w:asciiTheme="minorHAnsi" w:hAnsiTheme="minorHAnsi"/>
              </w:rPr>
              <w:t xml:space="preserve">  </w:t>
            </w:r>
            <w:r w:rsidRPr="00E80D35">
              <w:rPr>
                <w:rFonts w:asciiTheme="minorHAnsi" w:hAnsiTheme="minorHAnsi"/>
              </w:rPr>
              <w:t>quality outcomes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4126FBA2" w14:textId="77777777" w:rsidR="00AE73E7" w:rsidRPr="00454D3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Takes responsibility for delivering on planned outcomes and communicating them to the team</w:t>
            </w:r>
          </w:p>
          <w:p w14:paraId="0F9040DC" w14:textId="77777777" w:rsidR="00AE73E7" w:rsidRPr="00454D3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Identifies resource needs and ensures goals are achieved within budget and deadlines</w:t>
            </w:r>
          </w:p>
          <w:p w14:paraId="27814598" w14:textId="77777777" w:rsidR="00AE73E7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Adapts to changing priorities while still achieving planned outcomes</w:t>
            </w:r>
          </w:p>
          <w:p w14:paraId="77E1C1DF" w14:textId="049D743F" w:rsidR="00AE73E7" w:rsidRPr="00AE73E7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AE73E7">
              <w:rPr>
                <w:rFonts w:asciiTheme="minorHAnsi" w:hAnsiTheme="minorHAnsi"/>
              </w:rPr>
              <w:t>Uses own expertise and seeks the expertise of others to achieve planned outcomes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2AD76D9E" w14:textId="2B6F0224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Competent</w:t>
            </w:r>
          </w:p>
        </w:tc>
      </w:tr>
      <w:tr w:rsidR="00AE73E7" w:rsidRPr="00EA42FA" w14:paraId="6DCB3356" w14:textId="77777777" w:rsidTr="685DA34B">
        <w:trPr>
          <w:trHeight w:val="3232"/>
        </w:trPr>
        <w:tc>
          <w:tcPr>
            <w:tcW w:w="1134" w:type="dxa"/>
            <w:vMerge w:val="restart"/>
            <w:tcBorders>
              <w:bottom w:val="single" w:sz="4" w:space="0" w:color="BCBEC0"/>
            </w:tcBorders>
          </w:tcPr>
          <w:p w14:paraId="2DF17605" w14:textId="74AF4F25" w:rsidR="00AE73E7" w:rsidRPr="00EA42FA" w:rsidRDefault="00AE73E7" w:rsidP="00AE73E7">
            <w:pPr>
              <w:keepNext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047C314F" wp14:editId="1076C274">
                  <wp:extent cx="723482" cy="723482"/>
                  <wp:effectExtent l="0" t="0" r="635" b="635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2" cy="72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1475B517" w14:textId="77777777" w:rsidR="00AE73E7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Influences and Negotiates  </w:t>
            </w:r>
          </w:p>
          <w:p w14:paraId="50E86316" w14:textId="02B0EC28" w:rsidR="00AE73E7" w:rsidRPr="00EA42FA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Negotiates and influences persuasively to gain support for courses of action that benefit the team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0497695B" w14:textId="77777777" w:rsidR="00AE73E7" w:rsidRPr="00454D3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Influences using a considered approach and persuasive counter-arguments</w:t>
            </w:r>
          </w:p>
          <w:p w14:paraId="3FB17B29" w14:textId="77777777" w:rsidR="00AE73E7" w:rsidRPr="00454D3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Is able to understand and resolve complex conflicts encouraging participants to work towards mutually beneficial outcomes</w:t>
            </w:r>
          </w:p>
          <w:p w14:paraId="16CEA917" w14:textId="77777777" w:rsidR="00AE73E7" w:rsidRPr="00454D3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Presents issues persuasively and negotiates through reasoned argument to achieve consensus without putting people offside.</w:t>
            </w:r>
          </w:p>
          <w:p w14:paraId="534BAEDE" w14:textId="11399EFD" w:rsidR="00AE73E7" w:rsidRPr="002E3BC5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54D3E">
              <w:rPr>
                <w:rFonts w:asciiTheme="minorHAnsi" w:hAnsiTheme="minorHAnsi"/>
              </w:rPr>
              <w:t>Influences direct reports and co-workers to try new or different approaches, and improve performance or productivity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198065B9" w14:textId="756A13B3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279DB559" w14:textId="77777777" w:rsidTr="685DA34B">
        <w:tc>
          <w:tcPr>
            <w:tcW w:w="1134" w:type="dxa"/>
            <w:vMerge/>
          </w:tcPr>
          <w:p w14:paraId="277D4EDF" w14:textId="77777777" w:rsidR="00AE73E7" w:rsidRPr="00EA42FA" w:rsidRDefault="00AE73E7" w:rsidP="00AE73E7">
            <w:pPr>
              <w:keepNext/>
              <w:rPr>
                <w:rFonts w:asciiTheme="minorHAnsi" w:hAnsiTheme="minorHAnsi"/>
                <w:noProof/>
                <w:lang w:eastAsia="en-AU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0B4CA7EE" w14:textId="7777777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>Engages with Stakeholders</w:t>
            </w:r>
          </w:p>
          <w:p w14:paraId="0EBBF27E" w14:textId="16D315E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Actively seeks to build and maintain relationships with clients, colleagues and stakeholders ensuring customer satisfaction and stakeholder engagement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717E8C8B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Fosters team cooperation, builds trust among team members and creates commitment to team goals.</w:t>
            </w:r>
          </w:p>
          <w:p w14:paraId="1EE2998C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Promotes, maintains and enhances relationships with stakeholders.</w:t>
            </w:r>
          </w:p>
          <w:p w14:paraId="76295CCF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Understands how decisions impact stakeholders and communicates with stakeholders to keep them informed.</w:t>
            </w:r>
          </w:p>
          <w:p w14:paraId="05206DB4" w14:textId="2BDA5FF2" w:rsidR="00AE73E7" w:rsidRPr="002E2DFC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Develops informal and formal networks of re</w:t>
            </w:r>
            <w:r>
              <w:rPr>
                <w:rFonts w:asciiTheme="minorHAnsi" w:hAnsiTheme="minorHAnsi"/>
              </w:rPr>
              <w:t xml:space="preserve">lationships and communication. 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481D5048" w14:textId="4AD900F6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5C8A0678" w14:textId="77777777" w:rsidTr="685DA34B">
        <w:tc>
          <w:tcPr>
            <w:tcW w:w="1134" w:type="dxa"/>
            <w:tcBorders>
              <w:top w:val="nil"/>
              <w:bottom w:val="nil"/>
            </w:tcBorders>
          </w:tcPr>
          <w:p w14:paraId="6842CCFB" w14:textId="7A8D91C5" w:rsidR="00AE73E7" w:rsidRPr="00EA42FA" w:rsidRDefault="00AE73E7" w:rsidP="00AE73E7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57E5AFF5" w14:textId="77777777" w:rsidR="00AE73E7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Communicates Effectively  </w:t>
            </w:r>
          </w:p>
          <w:p w14:paraId="5B6B9B3B" w14:textId="219C32AF" w:rsidR="00AE73E7" w:rsidRPr="00EA42FA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Communicates clearly using the most appropriate method, actively listens, and works to understand diverse viewpoints and responds respectfully</w:t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70B9B366" w14:textId="562873FE" w:rsidR="00AE73E7" w:rsidRPr="00AE73E7" w:rsidRDefault="00AE73E7" w:rsidP="00AE73E7">
            <w:pPr>
              <w:pStyle w:val="TableBullet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AE73E7">
              <w:rPr>
                <w:rFonts w:asciiTheme="minorHAnsi" w:hAnsiTheme="minorHAnsi"/>
              </w:rPr>
              <w:t>Effectively and regularly communicates issues that are critical to the team.</w:t>
            </w:r>
          </w:p>
          <w:p w14:paraId="1F2449BE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Translates technical and complex information for a variety of audiences</w:t>
            </w:r>
          </w:p>
          <w:p w14:paraId="4E2DB0E6" w14:textId="77777777" w:rsidR="00AE73E7" w:rsidRPr="005538EE" w:rsidRDefault="00AE73E7" w:rsidP="00AE73E7">
            <w:pPr>
              <w:pStyle w:val="TableBullet"/>
              <w:tabs>
                <w:tab w:val="left" w:pos="1035"/>
              </w:tabs>
            </w:pPr>
            <w:r w:rsidRPr="005538EE">
              <w:rPr>
                <w:rFonts w:asciiTheme="minorHAnsi" w:hAnsiTheme="minorHAnsi"/>
              </w:rPr>
              <w:t>Speaks clearly, fluently and in a compelling manner to both individuals and groups.</w:t>
            </w:r>
            <w:r>
              <w:tab/>
            </w:r>
          </w:p>
          <w:p w14:paraId="38316D8A" w14:textId="49E84E35" w:rsidR="00AE73E7" w:rsidRPr="002E2DFC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 xml:space="preserve">Writes fluently in a variety of styles and formats for varied audiences 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308E6626" w14:textId="1ED3BA24" w:rsidR="00AE73E7" w:rsidRPr="000F75F2" w:rsidRDefault="00AE73E7" w:rsidP="006C46B8">
            <w:pPr>
              <w:tabs>
                <w:tab w:val="left" w:pos="1313"/>
              </w:tabs>
              <w:jc w:val="center"/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7990D342" w14:textId="77777777" w:rsidTr="685DA34B">
        <w:tc>
          <w:tcPr>
            <w:tcW w:w="1134" w:type="dxa"/>
            <w:tcBorders>
              <w:top w:val="nil"/>
              <w:bottom w:val="nil"/>
            </w:tcBorders>
          </w:tcPr>
          <w:p w14:paraId="42B28441" w14:textId="77777777" w:rsidR="00AE73E7" w:rsidRPr="00EA42FA" w:rsidRDefault="00AE73E7" w:rsidP="00AE73E7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BCBEC0"/>
            </w:tcBorders>
          </w:tcPr>
          <w:p w14:paraId="1105FD40" w14:textId="77777777" w:rsidR="00AE73E7" w:rsidRDefault="00AE73E7" w:rsidP="00AE73E7">
            <w:pPr>
              <w:pStyle w:val="TableText"/>
              <w:keepNext/>
              <w:tabs>
                <w:tab w:val="left" w:pos="1080"/>
              </w:tabs>
              <w:rPr>
                <w:rFonts w:asciiTheme="minorHAnsi" w:hAnsiTheme="minorHAnsi"/>
                <w:b/>
              </w:rPr>
            </w:pPr>
            <w:r w:rsidRPr="00D37006">
              <w:rPr>
                <w:rFonts w:asciiTheme="minorHAnsi" w:hAnsiTheme="minorHAnsi"/>
                <w:b/>
              </w:rPr>
              <w:t xml:space="preserve">Works Collaboratively  </w:t>
            </w:r>
          </w:p>
          <w:p w14:paraId="558890C5" w14:textId="2DD13141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D37006">
              <w:rPr>
                <w:rFonts w:asciiTheme="minorHAnsi" w:hAnsiTheme="minorHAnsi"/>
              </w:rPr>
              <w:t>Demonstrates the ability to work collaboratively and values the contribution of others</w:t>
            </w:r>
            <w:r w:rsidRPr="00D37006">
              <w:rPr>
                <w:rFonts w:asciiTheme="minorHAnsi" w:hAnsiTheme="minorHAnsi"/>
              </w:rPr>
              <w:tab/>
            </w:r>
          </w:p>
        </w:tc>
        <w:tc>
          <w:tcPr>
            <w:tcW w:w="5386" w:type="dxa"/>
            <w:tcBorders>
              <w:bottom w:val="single" w:sz="4" w:space="0" w:color="BCBEC0"/>
            </w:tcBorders>
          </w:tcPr>
          <w:p w14:paraId="4D5B5C82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Builds a culture of collaboration based on respect and understanding across Infrastructure Australia</w:t>
            </w:r>
          </w:p>
          <w:p w14:paraId="44F8D585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Recognises outcomes which resulted from collaboration and individual contributions</w:t>
            </w:r>
          </w:p>
          <w:p w14:paraId="1924378B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Builds cooperation and overcomes resistance to information sharing and collaboration across Infrastructure Australia and externally</w:t>
            </w:r>
          </w:p>
          <w:p w14:paraId="7326C9A1" w14:textId="1D739C60" w:rsidR="00AE73E7" w:rsidRPr="00E80D35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Identifies opportunities to engage and collaborate with external stakeholders developing joint solutions</w:t>
            </w:r>
          </w:p>
        </w:tc>
        <w:tc>
          <w:tcPr>
            <w:tcW w:w="992" w:type="dxa"/>
            <w:tcBorders>
              <w:bottom w:val="single" w:sz="4" w:space="0" w:color="BCBEC0"/>
            </w:tcBorders>
          </w:tcPr>
          <w:p w14:paraId="32120D31" w14:textId="3B98C275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30A40030" w14:textId="77777777" w:rsidTr="685DA34B">
        <w:trPr>
          <w:trHeight w:val="2390"/>
        </w:trPr>
        <w:tc>
          <w:tcPr>
            <w:tcW w:w="1134" w:type="dxa"/>
            <w:tcBorders>
              <w:top w:val="single" w:sz="4" w:space="0" w:color="A6A6A6" w:themeColor="background1" w:themeShade="A6"/>
              <w:bottom w:val="nil"/>
            </w:tcBorders>
          </w:tcPr>
          <w:p w14:paraId="36270A1A" w14:textId="0F8ACA23" w:rsidR="00AE73E7" w:rsidRDefault="00AE73E7" w:rsidP="00AE73E7">
            <w:pPr>
              <w:keepNext/>
              <w:rPr>
                <w:rFonts w:asciiTheme="minorHAnsi" w:hAnsi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A5DDB5" wp14:editId="361F812B">
                  <wp:extent cx="683288" cy="683288"/>
                  <wp:effectExtent l="0" t="0" r="2540" b="254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88" cy="68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96AF8" w14:textId="77777777" w:rsidR="00AE73E7" w:rsidRPr="00AE73E7" w:rsidRDefault="00AE73E7" w:rsidP="00AE73E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gridSpan w:val="2"/>
          </w:tcPr>
          <w:p w14:paraId="59FA979C" w14:textId="77777777" w:rsidR="00AE73E7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Effectively solves problems </w:t>
            </w:r>
          </w:p>
          <w:p w14:paraId="394B024C" w14:textId="7D972624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Handles situations and problems with innovation and creativity. Applies own expertise effectively</w:t>
            </w:r>
          </w:p>
        </w:tc>
        <w:tc>
          <w:tcPr>
            <w:tcW w:w="5386" w:type="dxa"/>
          </w:tcPr>
          <w:p w14:paraId="2A9F378E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Determines important parameters or issues to take into account when solving problems.</w:t>
            </w:r>
          </w:p>
          <w:p w14:paraId="3922FB75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Considers the implications of a wide range of complex issues and adapts problem solving approach as necessary</w:t>
            </w:r>
          </w:p>
          <w:p w14:paraId="0E158C2D" w14:textId="77777777" w:rsidR="00AE73E7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Focuses attention on treating the causes of problems rather than simply addressing the symptoms.</w:t>
            </w:r>
          </w:p>
          <w:p w14:paraId="6C25D4AA" w14:textId="5F99669C" w:rsidR="00AE73E7" w:rsidRPr="00AE73E7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485699">
              <w:rPr>
                <w:rFonts w:asciiTheme="minorHAnsi" w:hAnsiTheme="minorHAnsi"/>
              </w:rPr>
              <w:t>Considers external and internal environmental factors when providing advice and solutions to problems</w:t>
            </w:r>
          </w:p>
        </w:tc>
        <w:tc>
          <w:tcPr>
            <w:tcW w:w="992" w:type="dxa"/>
          </w:tcPr>
          <w:p w14:paraId="025C793E" w14:textId="1B105315" w:rsidR="00AE73E7" w:rsidRPr="00EA42FA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1492584E" w14:textId="77777777" w:rsidTr="685DA34B">
        <w:tc>
          <w:tcPr>
            <w:tcW w:w="1134" w:type="dxa"/>
            <w:tcBorders>
              <w:top w:val="nil"/>
              <w:bottom w:val="nil"/>
            </w:tcBorders>
          </w:tcPr>
          <w:p w14:paraId="153DED11" w14:textId="77777777" w:rsidR="00AE73E7" w:rsidRPr="006D0E02" w:rsidRDefault="00AE73E7" w:rsidP="00AE73E7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3828" w:type="dxa"/>
            <w:gridSpan w:val="2"/>
          </w:tcPr>
          <w:p w14:paraId="082BAEED" w14:textId="7777777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 xml:space="preserve">Delivers Results &amp; Project Management </w:t>
            </w:r>
          </w:p>
          <w:p w14:paraId="03BC67F1" w14:textId="0EE279B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</w:rPr>
              <w:t>Plans ahead and works in a systematic and organised way. Achieves results and displays a commitment to quality outcomes</w:t>
            </w:r>
          </w:p>
        </w:tc>
        <w:tc>
          <w:tcPr>
            <w:tcW w:w="5386" w:type="dxa"/>
          </w:tcPr>
          <w:p w14:paraId="18BE1E95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Drives a culture of achievement and acknowledges the input of others</w:t>
            </w:r>
          </w:p>
          <w:p w14:paraId="50A7F852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Implements and monitors actions to ensure compliance with policies, processes and regulations.</w:t>
            </w:r>
          </w:p>
          <w:p w14:paraId="56EE327C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Sets high expectations for performance and performance improvement.</w:t>
            </w:r>
          </w:p>
          <w:p w14:paraId="6DEC35F4" w14:textId="0B13B0F1" w:rsidR="00AE73E7" w:rsidRPr="002E2DFC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Seeks out and applies the expertise of colleagues to achieve Infr</w:t>
            </w:r>
            <w:r>
              <w:rPr>
                <w:rFonts w:asciiTheme="minorHAnsi" w:hAnsiTheme="minorHAnsi"/>
              </w:rPr>
              <w:t>astructure Australia objectives</w:t>
            </w:r>
          </w:p>
        </w:tc>
        <w:tc>
          <w:tcPr>
            <w:tcW w:w="992" w:type="dxa"/>
          </w:tcPr>
          <w:p w14:paraId="19DED4B1" w14:textId="6E68D200" w:rsidR="00AE73E7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6FCD8EDB" w14:textId="77777777" w:rsidTr="685DA34B">
        <w:tc>
          <w:tcPr>
            <w:tcW w:w="1134" w:type="dxa"/>
            <w:tcBorders>
              <w:top w:val="nil"/>
            </w:tcBorders>
          </w:tcPr>
          <w:p w14:paraId="4D525F2F" w14:textId="77777777" w:rsidR="00AE73E7" w:rsidRPr="006D0E02" w:rsidRDefault="00AE73E7" w:rsidP="00AE73E7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3828" w:type="dxa"/>
            <w:gridSpan w:val="2"/>
          </w:tcPr>
          <w:p w14:paraId="26CA2120" w14:textId="77777777" w:rsidR="00AE73E7" w:rsidRPr="00D37006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D37006">
              <w:rPr>
                <w:rFonts w:asciiTheme="minorHAnsi" w:hAnsiTheme="minorHAnsi"/>
                <w:b/>
              </w:rPr>
              <w:t xml:space="preserve">Uses information and seeks opportunities  </w:t>
            </w:r>
          </w:p>
          <w:p w14:paraId="6C1A666A" w14:textId="33658279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Analyses and interprets information, gives appropriate consideration to options and makes decisions based on relevant data and information. Gets to the heart of complex problems and issues</w:t>
            </w:r>
          </w:p>
        </w:tc>
        <w:tc>
          <w:tcPr>
            <w:tcW w:w="5386" w:type="dxa"/>
          </w:tcPr>
          <w:p w14:paraId="53E957FE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Effectively uses a variety of problem-solving and analytical approaches to address challenges.</w:t>
            </w:r>
          </w:p>
          <w:p w14:paraId="39E19958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Provides analysis of policy and strategic issues.</w:t>
            </w:r>
          </w:p>
          <w:p w14:paraId="1EC4984B" w14:textId="77777777" w:rsidR="00AE73E7" w:rsidRPr="00D37006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Gathers and investigates information from a variety of sources and explores new ideas and different viewpoints</w:t>
            </w:r>
          </w:p>
          <w:p w14:paraId="4BD7D044" w14:textId="7713281F" w:rsidR="00AE73E7" w:rsidRPr="002E3BC5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D37006">
              <w:rPr>
                <w:rFonts w:asciiTheme="minorHAnsi" w:hAnsiTheme="minorHAnsi"/>
              </w:rPr>
              <w:t>Looks for recent developments that may impact on own business area and adopts best practice approaches</w:t>
            </w:r>
          </w:p>
        </w:tc>
        <w:tc>
          <w:tcPr>
            <w:tcW w:w="992" w:type="dxa"/>
          </w:tcPr>
          <w:p w14:paraId="315D9FF0" w14:textId="464D3F7D" w:rsidR="00AE73E7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  <w:tr w:rsidR="00AE73E7" w:rsidRPr="00EA42FA" w14:paraId="2CF02EBE" w14:textId="77777777" w:rsidTr="685DA34B">
        <w:trPr>
          <w:trHeight w:val="3154"/>
        </w:trPr>
        <w:tc>
          <w:tcPr>
            <w:tcW w:w="1134" w:type="dxa"/>
            <w:tcBorders>
              <w:bottom w:val="single" w:sz="12" w:space="0" w:color="auto"/>
            </w:tcBorders>
          </w:tcPr>
          <w:p w14:paraId="138E07BA" w14:textId="1053080E" w:rsidR="00AE73E7" w:rsidRDefault="00AE73E7" w:rsidP="00AE73E7">
            <w:pPr>
              <w:keepNext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5728E653" wp14:editId="7D3EB642">
                  <wp:extent cx="753627" cy="753627"/>
                  <wp:effectExtent l="0" t="0" r="8890" b="8890"/>
                  <wp:docPr id="8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27" cy="75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B5260" w14:textId="77777777" w:rsidR="00AE73E7" w:rsidRPr="00AE73E7" w:rsidRDefault="00AE73E7" w:rsidP="00AE73E7">
            <w:pPr>
              <w:rPr>
                <w:lang w:eastAsia="en-AU"/>
              </w:rPr>
            </w:pPr>
          </w:p>
          <w:p w14:paraId="5C68B5E9" w14:textId="73D5EA2F" w:rsidR="00AE73E7" w:rsidRDefault="00AE73E7" w:rsidP="00AE73E7">
            <w:pPr>
              <w:rPr>
                <w:lang w:eastAsia="en-AU"/>
              </w:rPr>
            </w:pPr>
          </w:p>
          <w:p w14:paraId="7085FF56" w14:textId="33D56697" w:rsidR="00AE73E7" w:rsidRDefault="00AE73E7" w:rsidP="00AE73E7">
            <w:pPr>
              <w:rPr>
                <w:lang w:eastAsia="en-AU"/>
              </w:rPr>
            </w:pPr>
          </w:p>
          <w:p w14:paraId="1CCD8DA4" w14:textId="720AB17D" w:rsidR="00AE73E7" w:rsidRDefault="00AE73E7" w:rsidP="00AE73E7">
            <w:pPr>
              <w:rPr>
                <w:lang w:eastAsia="en-AU"/>
              </w:rPr>
            </w:pPr>
          </w:p>
          <w:p w14:paraId="1F47F49C" w14:textId="6A9A5B1D" w:rsidR="00AE73E7" w:rsidRDefault="00AE73E7" w:rsidP="00AE73E7">
            <w:pPr>
              <w:rPr>
                <w:lang w:eastAsia="en-AU"/>
              </w:rPr>
            </w:pPr>
          </w:p>
          <w:p w14:paraId="3EA64DD0" w14:textId="77777777" w:rsidR="00AE73E7" w:rsidRPr="00AE73E7" w:rsidRDefault="00AE73E7" w:rsidP="00AE73E7">
            <w:pPr>
              <w:rPr>
                <w:lang w:eastAsia="en-AU"/>
              </w:rPr>
            </w:pPr>
          </w:p>
        </w:tc>
        <w:tc>
          <w:tcPr>
            <w:tcW w:w="3828" w:type="dxa"/>
            <w:gridSpan w:val="2"/>
          </w:tcPr>
          <w:p w14:paraId="0DF3C97C" w14:textId="7777777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  <w:b/>
              </w:rPr>
            </w:pPr>
            <w:r w:rsidRPr="00E80D35">
              <w:rPr>
                <w:rFonts w:asciiTheme="minorHAnsi" w:hAnsiTheme="minorHAnsi"/>
                <w:b/>
              </w:rPr>
              <w:t>Manage and Develop People</w:t>
            </w:r>
          </w:p>
          <w:p w14:paraId="4ACB3486" w14:textId="5C8546C7" w:rsidR="00AE73E7" w:rsidRPr="00E80D35" w:rsidRDefault="00AE73E7" w:rsidP="00AE73E7">
            <w:pPr>
              <w:pStyle w:val="TableText"/>
              <w:keepNext/>
              <w:rPr>
                <w:rFonts w:asciiTheme="minorHAnsi" w:hAnsiTheme="minorHAnsi"/>
              </w:rPr>
            </w:pPr>
            <w:r w:rsidRPr="00E80D35">
              <w:rPr>
                <w:rFonts w:asciiTheme="minorHAnsi" w:hAnsiTheme="minorHAnsi"/>
              </w:rPr>
              <w:t>Engages and motivates people, developing their potential and capabilities</w:t>
            </w:r>
          </w:p>
        </w:tc>
        <w:tc>
          <w:tcPr>
            <w:tcW w:w="5386" w:type="dxa"/>
          </w:tcPr>
          <w:p w14:paraId="14F31EEE" w14:textId="77777777" w:rsidR="00AE73E7" w:rsidRPr="005538E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>Encourages and supports others to grow, develop and achieve success through coaching and mentoring.</w:t>
            </w:r>
          </w:p>
          <w:p w14:paraId="4DF63D0B" w14:textId="77777777" w:rsidR="00AE73E7" w:rsidRPr="005538E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>Plans, organises and oversees the work of individuals and work flow.</w:t>
            </w:r>
          </w:p>
          <w:p w14:paraId="7A90ABC1" w14:textId="77777777" w:rsidR="00AE73E7" w:rsidRPr="005538E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>Effective in coaching and developing others to work to their strengths and feel valued.</w:t>
            </w:r>
          </w:p>
          <w:p w14:paraId="1B1A065F" w14:textId="77777777" w:rsidR="00AE73E7" w:rsidRPr="005538EE" w:rsidRDefault="00AE73E7" w:rsidP="00AE73E7">
            <w:pPr>
              <w:pStyle w:val="TableBullet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>Coaches and mentors people to achieve high performance and excellence.</w:t>
            </w:r>
          </w:p>
          <w:p w14:paraId="70AADD3B" w14:textId="50733CB5" w:rsidR="00AE73E7" w:rsidRPr="00E80D35" w:rsidRDefault="00AE73E7" w:rsidP="00AE73E7">
            <w:pPr>
              <w:pStyle w:val="TableBullet"/>
              <w:spacing w:after="120"/>
              <w:ind w:left="357" w:hanging="357"/>
              <w:rPr>
                <w:rFonts w:asciiTheme="minorHAnsi" w:hAnsiTheme="minorHAnsi"/>
              </w:rPr>
            </w:pPr>
            <w:r w:rsidRPr="005538EE">
              <w:rPr>
                <w:rFonts w:asciiTheme="minorHAnsi" w:hAnsiTheme="minorHAnsi"/>
              </w:rPr>
              <w:t>Meets regularly with team members and coaches them to plan their work and set and achieve goals.</w:t>
            </w:r>
          </w:p>
        </w:tc>
        <w:tc>
          <w:tcPr>
            <w:tcW w:w="992" w:type="dxa"/>
          </w:tcPr>
          <w:p w14:paraId="65F6177E" w14:textId="1C89710F" w:rsidR="00AE73E7" w:rsidRDefault="00AE73E7" w:rsidP="006C46B8">
            <w:pPr>
              <w:pStyle w:val="TableBullet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Adept</w:t>
            </w:r>
          </w:p>
        </w:tc>
      </w:tr>
    </w:tbl>
    <w:p w14:paraId="305AF357" w14:textId="77777777" w:rsidR="000F75F2" w:rsidRDefault="000F75F2" w:rsidP="000F75F2">
      <w:pPr>
        <w:pStyle w:val="NormalWeb"/>
        <w:shd w:val="clear" w:color="auto" w:fill="FFFFFF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17C134F7" w14:textId="77777777" w:rsidR="001F6E98" w:rsidRDefault="001F6E98" w:rsidP="000F75F2">
      <w:pPr>
        <w:pStyle w:val="NormalWeb"/>
        <w:shd w:val="clear" w:color="auto" w:fill="FFFFFF"/>
        <w:rPr>
          <w:noProof/>
        </w:rPr>
      </w:pPr>
    </w:p>
    <w:p w14:paraId="3429D30C" w14:textId="0A88E01D" w:rsidR="000F75F2" w:rsidRDefault="000F75F2" w:rsidP="000F75F2">
      <w:pPr>
        <w:pStyle w:val="NormalWeb"/>
        <w:shd w:val="clear" w:color="auto" w:fill="FFFFFF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64861883" w14:textId="5811A04E" w:rsidR="000F75F2" w:rsidRPr="00EA42FA" w:rsidRDefault="000F75F2" w:rsidP="001B2F05">
      <w:pPr>
        <w:rPr>
          <w:rFonts w:asciiTheme="minorHAnsi" w:hAnsiTheme="minorHAnsi"/>
        </w:rPr>
      </w:pPr>
    </w:p>
    <w:sectPr w:rsidR="000F75F2" w:rsidRPr="00EA42FA" w:rsidSect="002B0CF1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283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7C7C4" w14:textId="77777777" w:rsidR="003E228B" w:rsidRDefault="003E228B" w:rsidP="00BB532F">
      <w:pPr>
        <w:spacing w:after="0" w:line="240" w:lineRule="auto"/>
      </w:pPr>
      <w:r>
        <w:separator/>
      </w:r>
    </w:p>
  </w:endnote>
  <w:endnote w:type="continuationSeparator" w:id="0">
    <w:p w14:paraId="15947D34" w14:textId="77777777" w:rsidR="003E228B" w:rsidRDefault="003E228B" w:rsidP="00BB532F">
      <w:pPr>
        <w:spacing w:after="0" w:line="240" w:lineRule="auto"/>
      </w:pPr>
      <w:r>
        <w:continuationSeparator/>
      </w:r>
    </w:p>
  </w:endnote>
  <w:endnote w:type="continuationNotice" w:id="1">
    <w:p w14:paraId="51E34A06" w14:textId="77777777" w:rsidR="003E228B" w:rsidRDefault="003E2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39C8" w14:textId="275E8590" w:rsidR="000F75F2" w:rsidRPr="0098431E" w:rsidRDefault="00D33A94" w:rsidP="0098431E">
    <w:pPr>
      <w:pStyle w:val="Foot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299A12" wp14:editId="5CCEEED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0" name="MSIPCMf90f44a09d142c7c9bd3278b" descr="{&quot;HashCode&quot;:186232672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1E3F1" w14:textId="761474EC" w:rsidR="00D33A94" w:rsidRPr="00D33A94" w:rsidRDefault="00D33A94" w:rsidP="00D33A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A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6C299A12">
              <v:stroke joinstyle="miter"/>
              <v:path gradientshapeok="t" o:connecttype="rect"/>
            </v:shapetype>
            <v:shape id="MSIPCMf90f44a09d142c7c9bd3278b" style="position:absolute;left:0;text-align:left;margin-left:0;margin-top:755.45pt;width:612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326720,&quot;Height&quot;:792.0,&quot;Width&quot;:612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>
              <v:textbox inset=",0,,0">
                <w:txbxContent>
                  <w:p w:rsidRPr="00D33A94" w:rsidR="00D33A94" w:rsidP="00D33A94" w:rsidRDefault="00D33A94" w14:paraId="4D31E3F1" w14:textId="761474E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3A9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31E">
      <w:rPr>
        <w:rFonts w:asciiTheme="minorHAnsi" w:hAnsiTheme="minorHAnsi" w:cstheme="minorHAnsi"/>
        <w:sz w:val="20"/>
      </w:rPr>
      <w:t xml:space="preserve">Associate </w:t>
    </w:r>
    <w:r w:rsidR="0098431E" w:rsidRPr="002E3BC5">
      <w:rPr>
        <w:rFonts w:asciiTheme="minorHAnsi" w:hAnsiTheme="minorHAnsi" w:cstheme="minorHAnsi"/>
        <w:sz w:val="20"/>
      </w:rPr>
      <w:t xml:space="preserve">Director - </w:t>
    </w:r>
    <w:r w:rsidR="00C020B0" w:rsidRPr="00C020B0">
      <w:rPr>
        <w:rFonts w:asciiTheme="minorHAnsi" w:hAnsiTheme="minorHAnsi" w:cstheme="minorHAnsi"/>
        <w:sz w:val="20"/>
      </w:rPr>
      <w:t>Project Advisory &amp; Evaluation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B0DC" w14:textId="556EABA0" w:rsidR="002E3BC5" w:rsidRPr="002E3BC5" w:rsidRDefault="00D33A94" w:rsidP="002E3BC5">
    <w:pPr>
      <w:pStyle w:val="Footer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EDB63C9" wp14:editId="5C98072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2" name="MSIPCM62fd443caacc88c2f9b3ba9e" descr="{&quot;HashCode&quot;:1862326720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CE4499" w14:textId="3894ABFD" w:rsidR="00D33A94" w:rsidRPr="00D33A94" w:rsidRDefault="00D33A94" w:rsidP="00D33A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A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5EDB63C9">
              <v:stroke joinstyle="miter"/>
              <v:path gradientshapeok="t" o:connecttype="rect"/>
            </v:shapetype>
            <v:shape id="MSIPCM62fd443caacc88c2f9b3ba9e" style="position:absolute;left:0;text-align:left;margin-left:0;margin-top:755.45pt;width:612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326720,&quot;Height&quot;:792.0,&quot;Width&quot;:612.0,&quot;Placement&quot;:&quot;Foot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N1FwIAACsEAAAOAAAAZHJzL2Uyb0RvYy54bWysU8tu2zAQvBfoPxC815IfjVvBcuAmcFHA&#10;SAI4Rc40RVoEKC5L0pbcr++Ssuw07anohVrtLvcxM1zcdo0mR+G8AlPS8SinRBgOlTL7kn5/Xn/4&#10;RIkPzFRMgxElPQlPb5fv3y1aW4gJ1KAr4QgWMb5obUnrEGyRZZ7XomF+BFYYDEpwDQv46/ZZ5ViL&#10;1RudTfL8JmvBVdYBF96j974P0mWqL6Xg4VFKLwLRJcXZQjpdOnfxzJYLVuwds7Xi5zHYP0zRMGWw&#10;6aXUPQuMHJz6o1SjuAMPMow4NBlIqbhIO+A24/zNNtuaWZF2QXC8vcDk/19Z/nDc2idHQvcFOiQw&#10;AtJaX3h0xn066Zr4xUkJxhHC0wU20QXC0TmfzyezHEMcY5P5NP+YcM2ut63z4auAhkSjpA5pSWix&#10;48YH7IipQ0psZmCttE7UaEPakt5MseRvEbyhDV68zhqt0O06oqqSToc9dlCdcD0HPfPe8rXCGTbM&#10;hyfmkGocG+UbHvGQGrAXnC1KanA//+aP+cgARilpUTol9T8OzAlK9DeD3Hwez2ZRa+kHDffauxu8&#10;5tDcAapyjA/E8mTG3KAHUzpoXlDdq9gNQ8xw7FnS3WDehV7I+Dq4WK1SEqrKsrAxW8tj6YhZRPa5&#10;e2HOnuEPSNwDDOJixRsW+twe7dUhgFSJoohvj+YZdlRkYu78eqLkX/+nrOsbX/4C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XTojdRcCAAArBAAADgAAAAAAAAAAAAAAAAAuAgAAZHJzL2Uyb0RvYy54bWxQSwECLQAUAAYA&#10;CAAAACEA+6YJ0d4AAAALAQAADwAAAAAAAAAAAAAAAABxBAAAZHJzL2Rvd25yZXYueG1sUEsFBgAA&#10;AAAEAAQA8wAAAHwFAAAAAA==&#10;">
              <v:textbox inset=",0,,0">
                <w:txbxContent>
                  <w:p w:rsidRPr="00D33A94" w:rsidR="00D33A94" w:rsidP="00D33A94" w:rsidRDefault="00D33A94" w14:paraId="2ECE4499" w14:textId="3894AB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3A9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31E">
      <w:rPr>
        <w:rFonts w:asciiTheme="minorHAnsi" w:hAnsiTheme="minorHAnsi" w:cstheme="minorHAnsi"/>
        <w:sz w:val="20"/>
      </w:rPr>
      <w:t xml:space="preserve">Associate </w:t>
    </w:r>
    <w:r w:rsidR="002E3BC5" w:rsidRPr="002E3BC5">
      <w:rPr>
        <w:rFonts w:asciiTheme="minorHAnsi" w:hAnsiTheme="minorHAnsi" w:cstheme="minorHAnsi"/>
        <w:sz w:val="20"/>
      </w:rPr>
      <w:t xml:space="preserve">Director - </w:t>
    </w:r>
    <w:r w:rsidR="00C020B0" w:rsidRPr="00C020B0">
      <w:rPr>
        <w:rFonts w:asciiTheme="minorHAnsi" w:hAnsiTheme="minorHAnsi" w:cstheme="minorHAnsi"/>
        <w:sz w:val="20"/>
      </w:rPr>
      <w:t>Project Advisory &amp; Evaluation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22E3" w14:textId="77777777" w:rsidR="003E228B" w:rsidRDefault="003E228B" w:rsidP="00BB532F">
      <w:pPr>
        <w:spacing w:after="0" w:line="240" w:lineRule="auto"/>
      </w:pPr>
      <w:r>
        <w:separator/>
      </w:r>
    </w:p>
  </w:footnote>
  <w:footnote w:type="continuationSeparator" w:id="0">
    <w:p w14:paraId="227744DB" w14:textId="77777777" w:rsidR="003E228B" w:rsidRDefault="003E228B" w:rsidP="00BB532F">
      <w:pPr>
        <w:spacing w:after="0" w:line="240" w:lineRule="auto"/>
      </w:pPr>
      <w:r>
        <w:continuationSeparator/>
      </w:r>
    </w:p>
  </w:footnote>
  <w:footnote w:type="continuationNotice" w:id="1">
    <w:p w14:paraId="19FF0877" w14:textId="77777777" w:rsidR="003E228B" w:rsidRDefault="003E2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A68E" w14:textId="0EAFA8C0" w:rsidR="007B341B" w:rsidRPr="007B341B" w:rsidRDefault="00D33A94">
    <w:pPr>
      <w:pStyle w:val="Header"/>
      <w:pBdr>
        <w:bottom w:val="single" w:sz="4" w:space="1" w:color="D9D9D9" w:themeColor="background1" w:themeShade="D9"/>
      </w:pBdr>
      <w:rPr>
        <w:b/>
        <w:bCs/>
        <w:sz w:val="16"/>
      </w:rPr>
    </w:pPr>
    <w:r>
      <w:rPr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E98ECB" wp14:editId="76EE78D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7" name="MSIPCMed704cac8e492a70436b1ee7" descr="{&quot;HashCode&quot;:183818915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A1B39F" w14:textId="6CD647CB" w:rsidR="00D33A94" w:rsidRPr="00D33A94" w:rsidRDefault="00D33A94" w:rsidP="00D33A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A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03E98ECB">
              <v:stroke joinstyle="miter"/>
              <v:path gradientshapeok="t" o:connecttype="rect"/>
            </v:shapetype>
            <v:shape id="MSIPCMed704cac8e492a70436b1ee7" style="position:absolute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189151,&quot;Height&quot;:792.0,&quot;Width&quot;:612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FvEg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Q0n8zb0CsZnwcVymZJQTpaFtdlYHktHsCKkT90zc3bA&#10;PSBj93BSFStewd/n9jAv9wFkk7iJwPZoDnijFBNlw7OJWn/5n7Iuj3vxBwAA//8DAFBLAwQUAAYA&#10;CAAAACEALgDyE9sAAAAHAQAADwAAAGRycy9kb3ducmV2LnhtbEyPwU7DMAyG70i8Q2QkbiyhQxRK&#10;0wmBdkFComMXbllj2orEqZqsLW+Pd2In2/qtz5/LzeKdmHCMfSANtysFAqkJtqdWw/5ze/MAIiZD&#10;1rhAqOEXI2yqy4vSFDbMVOO0S61gCMXCaOhSGgopY9OhN3EVBiTOvsPoTeJxbKUdzcxw72Sm1L30&#10;pie+0JkBXzpsfnZHz5TH17clvecfIbp6O0/+a5/Xg9bXV8vzE4iES/pfhpM+q0PFTodwJBuF08CP&#10;JA1rxfWUZtkddwcN+VqBrEp57l/9AQAA//8DAFBLAQItABQABgAIAAAAIQC2gziS/gAAAOEBAAAT&#10;AAAAAAAAAAAAAAAAAAAAAABbQ29udGVudF9UeXBlc10ueG1sUEsBAi0AFAAGAAgAAAAhADj9If/W&#10;AAAAlAEAAAsAAAAAAAAAAAAAAAAALwEAAF9yZWxzLy5yZWxzUEsBAi0AFAAGAAgAAAAhAJpekW8S&#10;AgAAJAQAAA4AAAAAAAAAAAAAAAAALgIAAGRycy9lMm9Eb2MueG1sUEsBAi0AFAAGAAgAAAAhAC4A&#10;8hPbAAAABwEAAA8AAAAAAAAAAAAAAAAAbAQAAGRycy9kb3ducmV2LnhtbFBLBQYAAAAABAAEAPMA&#10;AAB0BQAAAAA=&#10;">
              <v:textbox inset=",0,,0">
                <w:txbxContent>
                  <w:p w:rsidRPr="00D33A94" w:rsidR="00D33A94" w:rsidP="00D33A94" w:rsidRDefault="00D33A94" w14:paraId="50A1B39F" w14:textId="6CD647C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3A94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sz w:val="16"/>
        <w:szCs w:val="16"/>
      </w:rPr>
      <w:id w:val="100178849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D4E1B2" w14:textId="0058A13E" w:rsidR="007B341B" w:rsidRPr="007B341B" w:rsidRDefault="007B34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  <w:sz w:val="16"/>
          </w:rPr>
        </w:pPr>
        <w:r w:rsidRPr="007B341B">
          <w:rPr>
            <w:sz w:val="16"/>
          </w:rPr>
          <w:fldChar w:fldCharType="begin"/>
        </w:r>
        <w:r w:rsidRPr="007B341B">
          <w:rPr>
            <w:sz w:val="16"/>
          </w:rPr>
          <w:instrText xml:space="preserve"> PAGE   \* MERGEFORMAT </w:instrText>
        </w:r>
        <w:r w:rsidRPr="007B341B">
          <w:rPr>
            <w:sz w:val="16"/>
          </w:rPr>
          <w:fldChar w:fldCharType="separate"/>
        </w:r>
        <w:r w:rsidR="00C34E40" w:rsidRPr="00C34E40">
          <w:rPr>
            <w:b/>
            <w:bCs/>
            <w:noProof/>
            <w:sz w:val="16"/>
          </w:rPr>
          <w:t>5</w:t>
        </w:r>
        <w:r w:rsidRPr="007B341B">
          <w:rPr>
            <w:b/>
            <w:bCs/>
            <w:noProof/>
            <w:sz w:val="16"/>
          </w:rPr>
          <w:fldChar w:fldCharType="end"/>
        </w:r>
        <w:r w:rsidRPr="007B341B">
          <w:rPr>
            <w:b/>
            <w:bCs/>
            <w:sz w:val="16"/>
          </w:rPr>
          <w:t xml:space="preserve"> | </w:t>
        </w:r>
        <w:r w:rsidRPr="007B341B">
          <w:rPr>
            <w:color w:val="7F7F7F" w:themeColor="background1" w:themeShade="7F"/>
            <w:spacing w:val="60"/>
            <w:sz w:val="16"/>
          </w:rPr>
          <w:t>Page</w:t>
        </w:r>
      </w:p>
    </w:sdtContent>
  </w:sdt>
  <w:p w14:paraId="62F7CA0B" w14:textId="77777777" w:rsidR="007B341B" w:rsidRDefault="007B3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4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9"/>
      <w:gridCol w:w="4926"/>
    </w:tblGrid>
    <w:tr w:rsidR="007E2FB7" w14:paraId="21A15717" w14:textId="77777777" w:rsidTr="685DA34B">
      <w:trPr>
        <w:trHeight w:val="1337"/>
      </w:trPr>
      <w:tc>
        <w:tcPr>
          <w:tcW w:w="5919" w:type="dxa"/>
        </w:tcPr>
        <w:p w14:paraId="7E8B1508" w14:textId="1260593C" w:rsidR="00B822FE" w:rsidRDefault="00D33A94" w:rsidP="00B822FE">
          <w:pPr>
            <w:pStyle w:val="TitleSub"/>
            <w:spacing w:before="120" w:after="0"/>
            <w:rPr>
              <w:rFonts w:asciiTheme="minorHAnsi" w:hAnsiTheme="minorHAnsi" w:cstheme="minorHAnsi"/>
              <w:color w:val="auto"/>
              <w:sz w:val="40"/>
            </w:rPr>
          </w:pPr>
          <w:r>
            <w:rPr>
              <w:rFonts w:asciiTheme="minorHAnsi" w:hAnsiTheme="minorHAnsi" w:cstheme="minorHAnsi"/>
              <w:noProof/>
              <w:color w:val="auto"/>
              <w:sz w:val="40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0" allowOverlap="1" wp14:anchorId="154C1CAE" wp14:editId="76A65CD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772400" cy="273050"/>
                    <wp:effectExtent l="0" t="0" r="0" b="12700"/>
                    <wp:wrapNone/>
                    <wp:docPr id="9" name="MSIPCM08b54fa38a9f7910957d166e" descr="{&quot;HashCode&quot;:1838189151,&quot;Height&quot;:792.0,&quot;Width&quot;:612.0,&quot;Placement&quot;:&quot;Head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ED526" w14:textId="39E4EE1D" w:rsidR="00D33A94" w:rsidRPr="00D33A94" w:rsidRDefault="00D33A94" w:rsidP="00D33A9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D33A9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    <w:pict>
                  <v:shapetype id="_x0000_t202" coordsize="21600,21600" o:spt="202" path="m,l,21600r21600,l21600,xe" w14:anchorId="154C1CAE">
                    <v:stroke joinstyle="miter"/>
                    <v:path gradientshapeok="t" o:connecttype="rect"/>
                  </v:shapetype>
                  <v:shape id="MSIPCM08b54fa38a9f7910957d166e" style="position:absolute;margin-left:0;margin-top:1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189151,&quot;Height&quot;:792.0,&quot;Width&quot;:612.0,&quot;Placement&quot;:&quot;Head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aEFgIAACsEAAAOAAAAZHJzL2Uyb0RvYy54bWysU99v2jAQfp+0/8Hy+0igrGwRoWKtmCah&#10;thKd+mwcm1hyfJ5tSNhfv7NDoGv7NO3Fudyd78f3fZ7fdI0mB+G8AlPS8SinRBgOlTK7kv58Wn36&#10;QokPzFRMgxElPQpPbxYfP8xbW4gJ1KAr4QgWMb5obUnrEGyRZZ7XomF+BFYYDEpwDQv463ZZ5ViL&#10;1RudTfL8OmvBVdYBF96j964P0kWqL6Xg4UFKLwLRJcXZQjpdOrfxzBZzVuwcs7XipzHYP0zRMGWw&#10;6bnUHQuM7J16U6pR3IEHGUYcmgykVFykHXCbcf5qm03NrEi7IDjenmHy/68svz9s7KMjofsGHRIY&#10;AWmtLzw64z6ddE384qQE4wjh8Qyb6ALh6JzNZpNpjiGOscnsKv+ccM0ut63z4buAhkSjpA5pSWix&#10;w9oH7IipQ0psZmCltE7UaEPakl5fYcm/InhDG7x4mTVaodt2RFU4xbDHFqojruegZ95bvlI4w5r5&#10;8MgcUo1jo3zDAx5SA/aCk0VJDe73e/6YjwxglJIWpVNS/2vPnKBE/zDIzdfxdBq1ln7QcC+928Fr&#10;9s0toCrH+EAsT2bMDXowpYPmGdW9jN0wxAzHniUNg3kbeiHj6+BiuUxJqCrLwtpsLI+lI2YR2afu&#10;mTl7gj8gcfcwiIsVr1joc3u0l/sAUiWKIr49mifYUZGJudPriZJ/+Z+yLm988QcAAP//AwBQSwME&#10;FAAGAAgAAAAhAC4A8hPbAAAABwEAAA8AAABkcnMvZG93bnJldi54bWxMj8FOwzAMhu9IvENkJG4s&#10;oUMUStMJgXZBQqJjF25ZY9qKxKmarC1vj3diJ9v6rc+fy83inZhwjH0gDbcrBQKpCbanVsP+c3vz&#10;ACImQ9a4QKjhFyNsqsuL0hQ2zFTjtEutYAjFwmjoUhoKKWPToTdxFQYkzr7D6E3icWylHc3McO9k&#10;ptS99KYnvtCZAV86bH52R8+Ux9e3Jb3nHyG6ejtP/muf14PW11fL8xOIhEv6X4aTPqtDxU6HcCQb&#10;hdPAjyQNa8X1lGbZHXcHDflagaxKee5f/QEAAP//AwBQSwECLQAUAAYACAAAACEAtoM4kv4AAADh&#10;AQAAEwAAAAAAAAAAAAAAAAAAAAAAW0NvbnRlbnRfVHlwZXNdLnhtbFBLAQItABQABgAIAAAAIQA4&#10;/SH/1gAAAJQBAAALAAAAAAAAAAAAAAAAAC8BAABfcmVscy8ucmVsc1BLAQItABQABgAIAAAAIQDk&#10;RYaEFgIAACsEAAAOAAAAAAAAAAAAAAAAAC4CAABkcnMvZTJvRG9jLnhtbFBLAQItABQABgAIAAAA&#10;IQAuAPIT2wAAAAcBAAAPAAAAAAAAAAAAAAAAAHAEAABkcnMvZG93bnJldi54bWxQSwUGAAAAAAQA&#10;BADzAAAAeAUAAAAA&#10;">
                    <v:textbox inset=",0,,0">
                      <w:txbxContent>
                        <w:p w:rsidRPr="00D33A94" w:rsidR="00D33A94" w:rsidP="00D33A94" w:rsidRDefault="00D33A94" w14:paraId="079ED526" w14:textId="39E4EE1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3A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822FE">
            <w:rPr>
              <w:rFonts w:asciiTheme="minorHAnsi" w:hAnsiTheme="minorHAnsi" w:cstheme="minorHAnsi"/>
              <w:color w:val="auto"/>
              <w:sz w:val="40"/>
            </w:rPr>
            <w:t xml:space="preserve">Position Description </w:t>
          </w:r>
        </w:p>
        <w:p w14:paraId="27DBD083" w14:textId="24C8F04C" w:rsidR="007E2FB7" w:rsidRPr="00EA42FA" w:rsidRDefault="0098431E" w:rsidP="00316054">
          <w:pPr>
            <w:pStyle w:val="TitleSub"/>
            <w:spacing w:before="120" w:after="0"/>
            <w:rPr>
              <w:rFonts w:ascii="Arial" w:hAnsi="Arial" w:cs="Arial"/>
              <w:b/>
              <w:color w:val="60041A"/>
            </w:rPr>
          </w:pPr>
          <w:r w:rsidRPr="0098431E">
            <w:rPr>
              <w:rFonts w:ascii="Arial" w:hAnsi="Arial" w:cs="Arial"/>
              <w:b/>
              <w:color w:val="auto"/>
              <w:sz w:val="36"/>
              <w:lang w:val="en-AU"/>
            </w:rPr>
            <w:t xml:space="preserve">Associate Director – </w:t>
          </w:r>
          <w:r w:rsidR="00D33A94" w:rsidRPr="00D33A94">
            <w:rPr>
              <w:rFonts w:ascii="Arial" w:hAnsi="Arial" w:cs="Arial"/>
              <w:b/>
              <w:color w:val="auto"/>
              <w:sz w:val="36"/>
              <w:lang w:val="en-AU"/>
            </w:rPr>
            <w:t>Project Advisory &amp; Evaluation</w:t>
          </w:r>
        </w:p>
      </w:tc>
      <w:tc>
        <w:tcPr>
          <w:tcW w:w="4926" w:type="dxa"/>
          <w:vAlign w:val="center"/>
        </w:tcPr>
        <w:p w14:paraId="36DAF22E" w14:textId="726E2767" w:rsidR="000477E1" w:rsidRPr="000477E1" w:rsidRDefault="001F6E98" w:rsidP="00316054">
          <w:pPr>
            <w:spacing w:before="100" w:beforeAutospacing="1"/>
            <w:jc w:val="right"/>
          </w:pPr>
          <w:r w:rsidRPr="00796578">
            <w:rPr>
              <w:noProof/>
            </w:rPr>
            <w:drawing>
              <wp:anchor distT="0" distB="0" distL="114300" distR="114300" simplePos="0" relativeHeight="251658244" behindDoc="1" locked="0" layoutInCell="1" allowOverlap="1" wp14:anchorId="310BFF71" wp14:editId="69C7511F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2943225" cy="854075"/>
                <wp:effectExtent l="0" t="0" r="0" b="0"/>
                <wp:wrapNone/>
                <wp:docPr id="4079458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55"/>
                        <a:stretch/>
                      </pic:blipFill>
                      <pic:spPr bwMode="auto">
                        <a:xfrm>
                          <a:off x="0" y="0"/>
                          <a:ext cx="29432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899838" w14:textId="598F8856" w:rsidR="000477E1" w:rsidRPr="000477E1" w:rsidRDefault="000477E1" w:rsidP="002D5A21">
          <w:pPr>
            <w:jc w:val="right"/>
          </w:pPr>
        </w:p>
      </w:tc>
    </w:tr>
  </w:tbl>
  <w:p w14:paraId="4596D06B" w14:textId="119958E0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C3949"/>
    <w:multiLevelType w:val="hybridMultilevel"/>
    <w:tmpl w:val="C9AA285A"/>
    <w:lvl w:ilvl="0" w:tplc="80D4B676">
      <w:start w:val="1"/>
      <w:numFmt w:val="decimal"/>
      <w:lvlText w:val="%1."/>
      <w:lvlJc w:val="left"/>
      <w:pPr>
        <w:ind w:left="502" w:hanging="360"/>
      </w:pPr>
    </w:lvl>
    <w:lvl w:ilvl="1" w:tplc="85D48FE8">
      <w:start w:val="1"/>
      <w:numFmt w:val="lowerLetter"/>
      <w:lvlText w:val="%2."/>
      <w:lvlJc w:val="left"/>
      <w:pPr>
        <w:ind w:left="1222" w:hanging="360"/>
      </w:pPr>
    </w:lvl>
    <w:lvl w:ilvl="2" w:tplc="208034AA">
      <w:start w:val="1"/>
      <w:numFmt w:val="lowerRoman"/>
      <w:lvlText w:val="%3."/>
      <w:lvlJc w:val="right"/>
      <w:pPr>
        <w:ind w:left="1942" w:hanging="180"/>
      </w:pPr>
    </w:lvl>
    <w:lvl w:ilvl="3" w:tplc="E7CC3B7C">
      <w:start w:val="1"/>
      <w:numFmt w:val="decimal"/>
      <w:lvlText w:val="%4."/>
      <w:lvlJc w:val="left"/>
      <w:pPr>
        <w:ind w:left="2662" w:hanging="360"/>
      </w:pPr>
    </w:lvl>
    <w:lvl w:ilvl="4" w:tplc="834EA81E">
      <w:start w:val="1"/>
      <w:numFmt w:val="lowerLetter"/>
      <w:lvlText w:val="%5."/>
      <w:lvlJc w:val="left"/>
      <w:pPr>
        <w:ind w:left="3382" w:hanging="360"/>
      </w:pPr>
    </w:lvl>
    <w:lvl w:ilvl="5" w:tplc="2AE621C4">
      <w:start w:val="1"/>
      <w:numFmt w:val="lowerRoman"/>
      <w:lvlText w:val="%6."/>
      <w:lvlJc w:val="right"/>
      <w:pPr>
        <w:ind w:left="4102" w:hanging="180"/>
      </w:pPr>
    </w:lvl>
    <w:lvl w:ilvl="6" w:tplc="C4E4F9E0">
      <w:start w:val="1"/>
      <w:numFmt w:val="decimal"/>
      <w:lvlText w:val="%7."/>
      <w:lvlJc w:val="left"/>
      <w:pPr>
        <w:ind w:left="4822" w:hanging="360"/>
      </w:pPr>
    </w:lvl>
    <w:lvl w:ilvl="7" w:tplc="8AE63A26">
      <w:start w:val="1"/>
      <w:numFmt w:val="lowerLetter"/>
      <w:lvlText w:val="%8."/>
      <w:lvlJc w:val="left"/>
      <w:pPr>
        <w:ind w:left="5542" w:hanging="360"/>
      </w:pPr>
    </w:lvl>
    <w:lvl w:ilvl="8" w:tplc="40FC7104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CB1223"/>
    <w:multiLevelType w:val="hybridMultilevel"/>
    <w:tmpl w:val="19F095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02D97"/>
    <w:multiLevelType w:val="hybridMultilevel"/>
    <w:tmpl w:val="5CC4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12"/>
    <w:multiLevelType w:val="hybridMultilevel"/>
    <w:tmpl w:val="D3F271A8"/>
    <w:lvl w:ilvl="0" w:tplc="100E367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8555C03"/>
    <w:multiLevelType w:val="hybridMultilevel"/>
    <w:tmpl w:val="4660265A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519B77A3"/>
    <w:multiLevelType w:val="hybridMultilevel"/>
    <w:tmpl w:val="EE9EE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97E67"/>
    <w:multiLevelType w:val="hybridMultilevel"/>
    <w:tmpl w:val="F2D8F33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FDD7E2C"/>
    <w:multiLevelType w:val="hybridMultilevel"/>
    <w:tmpl w:val="790AEFE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2A071CA"/>
    <w:multiLevelType w:val="hybridMultilevel"/>
    <w:tmpl w:val="A8BE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6D1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949BA"/>
    <w:multiLevelType w:val="hybridMultilevel"/>
    <w:tmpl w:val="58C01B5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6D2497C"/>
    <w:multiLevelType w:val="hybridMultilevel"/>
    <w:tmpl w:val="D4E6142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7CC294F"/>
    <w:multiLevelType w:val="hybridMultilevel"/>
    <w:tmpl w:val="308A9DD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D73AB8"/>
    <w:multiLevelType w:val="hybridMultilevel"/>
    <w:tmpl w:val="DD98CD8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45A1ECE">
      <w:start w:val="1"/>
      <w:numFmt w:val="lowerLetter"/>
      <w:lvlText w:val="%2."/>
      <w:lvlJc w:val="left"/>
      <w:pPr>
        <w:ind w:left="1222" w:hanging="360"/>
      </w:pPr>
    </w:lvl>
    <w:lvl w:ilvl="2" w:tplc="04A461A6">
      <w:start w:val="1"/>
      <w:numFmt w:val="lowerRoman"/>
      <w:lvlText w:val="%3."/>
      <w:lvlJc w:val="right"/>
      <w:pPr>
        <w:ind w:left="1942" w:hanging="180"/>
      </w:pPr>
    </w:lvl>
    <w:lvl w:ilvl="3" w:tplc="9F8A13FE">
      <w:start w:val="1"/>
      <w:numFmt w:val="decimal"/>
      <w:lvlText w:val="%4."/>
      <w:lvlJc w:val="left"/>
      <w:pPr>
        <w:ind w:left="2662" w:hanging="360"/>
      </w:pPr>
    </w:lvl>
    <w:lvl w:ilvl="4" w:tplc="7E723E44">
      <w:start w:val="1"/>
      <w:numFmt w:val="lowerLetter"/>
      <w:lvlText w:val="%5."/>
      <w:lvlJc w:val="left"/>
      <w:pPr>
        <w:ind w:left="3382" w:hanging="360"/>
      </w:pPr>
    </w:lvl>
    <w:lvl w:ilvl="5" w:tplc="0F8A7A28">
      <w:start w:val="1"/>
      <w:numFmt w:val="lowerRoman"/>
      <w:lvlText w:val="%6."/>
      <w:lvlJc w:val="right"/>
      <w:pPr>
        <w:ind w:left="4102" w:hanging="180"/>
      </w:pPr>
    </w:lvl>
    <w:lvl w:ilvl="6" w:tplc="EA844FFA">
      <w:start w:val="1"/>
      <w:numFmt w:val="decimal"/>
      <w:lvlText w:val="%7."/>
      <w:lvlJc w:val="left"/>
      <w:pPr>
        <w:ind w:left="4822" w:hanging="360"/>
      </w:pPr>
    </w:lvl>
    <w:lvl w:ilvl="7" w:tplc="A9EEC37C">
      <w:start w:val="1"/>
      <w:numFmt w:val="lowerLetter"/>
      <w:lvlText w:val="%8."/>
      <w:lvlJc w:val="left"/>
      <w:pPr>
        <w:ind w:left="5542" w:hanging="360"/>
      </w:pPr>
    </w:lvl>
    <w:lvl w:ilvl="8" w:tplc="E938B616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CD7008"/>
    <w:multiLevelType w:val="hybridMultilevel"/>
    <w:tmpl w:val="87E87160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 w15:restartNumberingAfterBreak="0">
    <w:nsid w:val="7F454202"/>
    <w:multiLevelType w:val="hybridMultilevel"/>
    <w:tmpl w:val="2054B0B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22845809">
    <w:abstractNumId w:val="1"/>
  </w:num>
  <w:num w:numId="2" w16cid:durableId="124584850">
    <w:abstractNumId w:val="0"/>
  </w:num>
  <w:num w:numId="3" w16cid:durableId="1994869655">
    <w:abstractNumId w:val="4"/>
  </w:num>
  <w:num w:numId="4" w16cid:durableId="723456396">
    <w:abstractNumId w:val="6"/>
  </w:num>
  <w:num w:numId="5" w16cid:durableId="1774933022">
    <w:abstractNumId w:val="8"/>
  </w:num>
  <w:num w:numId="6" w16cid:durableId="1244795316">
    <w:abstractNumId w:val="0"/>
  </w:num>
  <w:num w:numId="7" w16cid:durableId="2115244049">
    <w:abstractNumId w:val="0"/>
  </w:num>
  <w:num w:numId="8" w16cid:durableId="1221135026">
    <w:abstractNumId w:val="0"/>
  </w:num>
  <w:num w:numId="9" w16cid:durableId="1280450068">
    <w:abstractNumId w:val="0"/>
  </w:num>
  <w:num w:numId="10" w16cid:durableId="652031394">
    <w:abstractNumId w:val="0"/>
  </w:num>
  <w:num w:numId="11" w16cid:durableId="1455322039">
    <w:abstractNumId w:val="5"/>
  </w:num>
  <w:num w:numId="12" w16cid:durableId="975377236">
    <w:abstractNumId w:val="3"/>
  </w:num>
  <w:num w:numId="13" w16cid:durableId="1007905960">
    <w:abstractNumId w:val="16"/>
  </w:num>
  <w:num w:numId="14" w16cid:durableId="2107118214">
    <w:abstractNumId w:val="11"/>
  </w:num>
  <w:num w:numId="15" w16cid:durableId="1355303468">
    <w:abstractNumId w:val="9"/>
  </w:num>
  <w:num w:numId="16" w16cid:durableId="1956516635">
    <w:abstractNumId w:val="12"/>
  </w:num>
  <w:num w:numId="17" w16cid:durableId="129523455">
    <w:abstractNumId w:val="13"/>
  </w:num>
  <w:num w:numId="18" w16cid:durableId="1793817860">
    <w:abstractNumId w:val="17"/>
  </w:num>
  <w:num w:numId="19" w16cid:durableId="496656043">
    <w:abstractNumId w:val="10"/>
  </w:num>
  <w:num w:numId="20" w16cid:durableId="1721396794">
    <w:abstractNumId w:val="2"/>
  </w:num>
  <w:num w:numId="21" w16cid:durableId="96995529">
    <w:abstractNumId w:val="15"/>
  </w:num>
  <w:num w:numId="22" w16cid:durableId="448284236">
    <w:abstractNumId w:val="7"/>
  </w:num>
  <w:num w:numId="23" w16cid:durableId="1945117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2F"/>
    <w:rsid w:val="00002447"/>
    <w:rsid w:val="000031C6"/>
    <w:rsid w:val="00005219"/>
    <w:rsid w:val="0001016C"/>
    <w:rsid w:val="0001706E"/>
    <w:rsid w:val="00017952"/>
    <w:rsid w:val="00020023"/>
    <w:rsid w:val="00022223"/>
    <w:rsid w:val="00022CC7"/>
    <w:rsid w:val="00026543"/>
    <w:rsid w:val="00027E23"/>
    <w:rsid w:val="000304D9"/>
    <w:rsid w:val="00030565"/>
    <w:rsid w:val="000314DF"/>
    <w:rsid w:val="0003263C"/>
    <w:rsid w:val="00034C83"/>
    <w:rsid w:val="00035639"/>
    <w:rsid w:val="0003564E"/>
    <w:rsid w:val="000374A4"/>
    <w:rsid w:val="00037FD5"/>
    <w:rsid w:val="000477E1"/>
    <w:rsid w:val="00054D1B"/>
    <w:rsid w:val="000551C1"/>
    <w:rsid w:val="00060B58"/>
    <w:rsid w:val="000633D8"/>
    <w:rsid w:val="00063EA7"/>
    <w:rsid w:val="000645C8"/>
    <w:rsid w:val="00066BE0"/>
    <w:rsid w:val="00067161"/>
    <w:rsid w:val="00067649"/>
    <w:rsid w:val="00067C82"/>
    <w:rsid w:val="00071CBC"/>
    <w:rsid w:val="00082328"/>
    <w:rsid w:val="000A2621"/>
    <w:rsid w:val="000A45A8"/>
    <w:rsid w:val="000B00D8"/>
    <w:rsid w:val="000B254F"/>
    <w:rsid w:val="000B57A1"/>
    <w:rsid w:val="000C1BCA"/>
    <w:rsid w:val="000C3CC8"/>
    <w:rsid w:val="000C4BC5"/>
    <w:rsid w:val="000D12B3"/>
    <w:rsid w:val="000D27AA"/>
    <w:rsid w:val="000D5D78"/>
    <w:rsid w:val="000D799A"/>
    <w:rsid w:val="000F0B1B"/>
    <w:rsid w:val="000F231F"/>
    <w:rsid w:val="000F7327"/>
    <w:rsid w:val="000F75F2"/>
    <w:rsid w:val="00104EC7"/>
    <w:rsid w:val="00115E4B"/>
    <w:rsid w:val="00117190"/>
    <w:rsid w:val="00117776"/>
    <w:rsid w:val="00130AC1"/>
    <w:rsid w:val="00130BBF"/>
    <w:rsid w:val="001336E8"/>
    <w:rsid w:val="0013413E"/>
    <w:rsid w:val="00134F5E"/>
    <w:rsid w:val="00136158"/>
    <w:rsid w:val="00152DC9"/>
    <w:rsid w:val="00153F10"/>
    <w:rsid w:val="00165754"/>
    <w:rsid w:val="001671DC"/>
    <w:rsid w:val="0018091E"/>
    <w:rsid w:val="001815E8"/>
    <w:rsid w:val="00185ABC"/>
    <w:rsid w:val="00193109"/>
    <w:rsid w:val="00194A32"/>
    <w:rsid w:val="001A00F1"/>
    <w:rsid w:val="001A1AA1"/>
    <w:rsid w:val="001A1EC8"/>
    <w:rsid w:val="001A4F0B"/>
    <w:rsid w:val="001A6515"/>
    <w:rsid w:val="001B1B0F"/>
    <w:rsid w:val="001B1F0F"/>
    <w:rsid w:val="001B2F05"/>
    <w:rsid w:val="001B5DFD"/>
    <w:rsid w:val="001B75A6"/>
    <w:rsid w:val="001C0E5F"/>
    <w:rsid w:val="001C2248"/>
    <w:rsid w:val="001C5166"/>
    <w:rsid w:val="001C5A46"/>
    <w:rsid w:val="001D097C"/>
    <w:rsid w:val="001D0A16"/>
    <w:rsid w:val="001D2772"/>
    <w:rsid w:val="001D7D83"/>
    <w:rsid w:val="001E2792"/>
    <w:rsid w:val="001E27DB"/>
    <w:rsid w:val="001E49B2"/>
    <w:rsid w:val="001F0D14"/>
    <w:rsid w:val="001F2503"/>
    <w:rsid w:val="001F6D1F"/>
    <w:rsid w:val="001F6E98"/>
    <w:rsid w:val="00201E8B"/>
    <w:rsid w:val="00202B45"/>
    <w:rsid w:val="00204318"/>
    <w:rsid w:val="00205A8A"/>
    <w:rsid w:val="0021044F"/>
    <w:rsid w:val="0021088F"/>
    <w:rsid w:val="0021132E"/>
    <w:rsid w:val="00211F68"/>
    <w:rsid w:val="00237421"/>
    <w:rsid w:val="00240A8E"/>
    <w:rsid w:val="00242268"/>
    <w:rsid w:val="002430A2"/>
    <w:rsid w:val="00247118"/>
    <w:rsid w:val="0025090C"/>
    <w:rsid w:val="00262BD3"/>
    <w:rsid w:val="00263ACB"/>
    <w:rsid w:val="00273E33"/>
    <w:rsid w:val="0028314F"/>
    <w:rsid w:val="00287C54"/>
    <w:rsid w:val="00297CC5"/>
    <w:rsid w:val="002A17A7"/>
    <w:rsid w:val="002A5BD7"/>
    <w:rsid w:val="002A648F"/>
    <w:rsid w:val="002B0B83"/>
    <w:rsid w:val="002B0CF1"/>
    <w:rsid w:val="002B1F76"/>
    <w:rsid w:val="002C2823"/>
    <w:rsid w:val="002D36BB"/>
    <w:rsid w:val="002D5A21"/>
    <w:rsid w:val="002E2736"/>
    <w:rsid w:val="002E2DFC"/>
    <w:rsid w:val="002E3BC5"/>
    <w:rsid w:val="002E69B1"/>
    <w:rsid w:val="002E7FF2"/>
    <w:rsid w:val="002F0C45"/>
    <w:rsid w:val="00301747"/>
    <w:rsid w:val="00307C6B"/>
    <w:rsid w:val="00316054"/>
    <w:rsid w:val="00316070"/>
    <w:rsid w:val="0032153B"/>
    <w:rsid w:val="003225D7"/>
    <w:rsid w:val="00322DB8"/>
    <w:rsid w:val="00323E10"/>
    <w:rsid w:val="00325E9D"/>
    <w:rsid w:val="00327F5C"/>
    <w:rsid w:val="003367C1"/>
    <w:rsid w:val="00340ADC"/>
    <w:rsid w:val="00341370"/>
    <w:rsid w:val="00343491"/>
    <w:rsid w:val="00345199"/>
    <w:rsid w:val="00345239"/>
    <w:rsid w:val="00346D51"/>
    <w:rsid w:val="00351826"/>
    <w:rsid w:val="003539AF"/>
    <w:rsid w:val="00372A99"/>
    <w:rsid w:val="00373737"/>
    <w:rsid w:val="00375289"/>
    <w:rsid w:val="00377118"/>
    <w:rsid w:val="00386432"/>
    <w:rsid w:val="003879B1"/>
    <w:rsid w:val="00392676"/>
    <w:rsid w:val="0039395B"/>
    <w:rsid w:val="003949DC"/>
    <w:rsid w:val="00397CED"/>
    <w:rsid w:val="003A0CCF"/>
    <w:rsid w:val="003A11AE"/>
    <w:rsid w:val="003A1DB0"/>
    <w:rsid w:val="003A2AFA"/>
    <w:rsid w:val="003A2CB4"/>
    <w:rsid w:val="003A3538"/>
    <w:rsid w:val="003A3B27"/>
    <w:rsid w:val="003B0F42"/>
    <w:rsid w:val="003B403A"/>
    <w:rsid w:val="003C00FD"/>
    <w:rsid w:val="003C031F"/>
    <w:rsid w:val="003C3E6C"/>
    <w:rsid w:val="003C5EB3"/>
    <w:rsid w:val="003D481D"/>
    <w:rsid w:val="003D5227"/>
    <w:rsid w:val="003E117D"/>
    <w:rsid w:val="003E228B"/>
    <w:rsid w:val="003E2663"/>
    <w:rsid w:val="003E3DD8"/>
    <w:rsid w:val="003E43A8"/>
    <w:rsid w:val="003F167A"/>
    <w:rsid w:val="003F432E"/>
    <w:rsid w:val="003F6146"/>
    <w:rsid w:val="00401317"/>
    <w:rsid w:val="00411F3E"/>
    <w:rsid w:val="0041525E"/>
    <w:rsid w:val="004203B4"/>
    <w:rsid w:val="00420CAE"/>
    <w:rsid w:val="004303E6"/>
    <w:rsid w:val="0043283D"/>
    <w:rsid w:val="00436621"/>
    <w:rsid w:val="00440198"/>
    <w:rsid w:val="00442732"/>
    <w:rsid w:val="00444019"/>
    <w:rsid w:val="00460A2E"/>
    <w:rsid w:val="004635C0"/>
    <w:rsid w:val="00466287"/>
    <w:rsid w:val="0047547E"/>
    <w:rsid w:val="0049149A"/>
    <w:rsid w:val="00492AA6"/>
    <w:rsid w:val="00496523"/>
    <w:rsid w:val="004B2BA4"/>
    <w:rsid w:val="004C39DF"/>
    <w:rsid w:val="004C45E2"/>
    <w:rsid w:val="004D0C22"/>
    <w:rsid w:val="004D27C8"/>
    <w:rsid w:val="004E021E"/>
    <w:rsid w:val="004E44A5"/>
    <w:rsid w:val="004E474E"/>
    <w:rsid w:val="004E7F32"/>
    <w:rsid w:val="00502DBF"/>
    <w:rsid w:val="005120AC"/>
    <w:rsid w:val="00513ED5"/>
    <w:rsid w:val="0052193E"/>
    <w:rsid w:val="00521D19"/>
    <w:rsid w:val="00522278"/>
    <w:rsid w:val="00523CFF"/>
    <w:rsid w:val="00526565"/>
    <w:rsid w:val="0052784F"/>
    <w:rsid w:val="00527FCF"/>
    <w:rsid w:val="005307BA"/>
    <w:rsid w:val="005323C0"/>
    <w:rsid w:val="00537A1B"/>
    <w:rsid w:val="00537FDA"/>
    <w:rsid w:val="00543221"/>
    <w:rsid w:val="00545AC6"/>
    <w:rsid w:val="00551038"/>
    <w:rsid w:val="0055515B"/>
    <w:rsid w:val="005562EF"/>
    <w:rsid w:val="00557543"/>
    <w:rsid w:val="00566710"/>
    <w:rsid w:val="00574FD2"/>
    <w:rsid w:val="00585429"/>
    <w:rsid w:val="0059035B"/>
    <w:rsid w:val="005B01D9"/>
    <w:rsid w:val="005B0E89"/>
    <w:rsid w:val="005B10E1"/>
    <w:rsid w:val="005B5053"/>
    <w:rsid w:val="005C7AF5"/>
    <w:rsid w:val="005D1D11"/>
    <w:rsid w:val="005D6F25"/>
    <w:rsid w:val="005D71EA"/>
    <w:rsid w:val="005E6C59"/>
    <w:rsid w:val="005E75FC"/>
    <w:rsid w:val="005E7929"/>
    <w:rsid w:val="005F08B6"/>
    <w:rsid w:val="005F1A0F"/>
    <w:rsid w:val="005F5FD1"/>
    <w:rsid w:val="005F7EE8"/>
    <w:rsid w:val="006022B4"/>
    <w:rsid w:val="00603D53"/>
    <w:rsid w:val="006067B9"/>
    <w:rsid w:val="006119EF"/>
    <w:rsid w:val="00612673"/>
    <w:rsid w:val="00612AFA"/>
    <w:rsid w:val="00614552"/>
    <w:rsid w:val="00615AA5"/>
    <w:rsid w:val="00621D45"/>
    <w:rsid w:val="00623950"/>
    <w:rsid w:val="00626492"/>
    <w:rsid w:val="0063544E"/>
    <w:rsid w:val="00640612"/>
    <w:rsid w:val="0064110B"/>
    <w:rsid w:val="006538BF"/>
    <w:rsid w:val="00660CA6"/>
    <w:rsid w:val="00662C11"/>
    <w:rsid w:val="006648E2"/>
    <w:rsid w:val="00665A7E"/>
    <w:rsid w:val="00674D4C"/>
    <w:rsid w:val="00676A55"/>
    <w:rsid w:val="00676BF7"/>
    <w:rsid w:val="00676EE7"/>
    <w:rsid w:val="00683870"/>
    <w:rsid w:val="006839CD"/>
    <w:rsid w:val="0069736A"/>
    <w:rsid w:val="006A2280"/>
    <w:rsid w:val="006B3890"/>
    <w:rsid w:val="006B5675"/>
    <w:rsid w:val="006B723B"/>
    <w:rsid w:val="006C2473"/>
    <w:rsid w:val="006C4218"/>
    <w:rsid w:val="006C4440"/>
    <w:rsid w:val="006C46B8"/>
    <w:rsid w:val="006C607F"/>
    <w:rsid w:val="006C6BD0"/>
    <w:rsid w:val="006C7CDD"/>
    <w:rsid w:val="006D1FBC"/>
    <w:rsid w:val="006D680D"/>
    <w:rsid w:val="006E28E7"/>
    <w:rsid w:val="006F4BE2"/>
    <w:rsid w:val="006F4E6A"/>
    <w:rsid w:val="006F6652"/>
    <w:rsid w:val="006F7124"/>
    <w:rsid w:val="006F7412"/>
    <w:rsid w:val="00701F8B"/>
    <w:rsid w:val="007041EA"/>
    <w:rsid w:val="00713E32"/>
    <w:rsid w:val="007249EC"/>
    <w:rsid w:val="00735B28"/>
    <w:rsid w:val="00735E89"/>
    <w:rsid w:val="00742966"/>
    <w:rsid w:val="00745CDC"/>
    <w:rsid w:val="00747BD6"/>
    <w:rsid w:val="00751DEE"/>
    <w:rsid w:val="00753EEE"/>
    <w:rsid w:val="00760478"/>
    <w:rsid w:val="00767553"/>
    <w:rsid w:val="007736B4"/>
    <w:rsid w:val="00773975"/>
    <w:rsid w:val="00776DCB"/>
    <w:rsid w:val="00780299"/>
    <w:rsid w:val="00780BE7"/>
    <w:rsid w:val="007862DE"/>
    <w:rsid w:val="00786A0F"/>
    <w:rsid w:val="00792A3E"/>
    <w:rsid w:val="00794CC1"/>
    <w:rsid w:val="00794E0E"/>
    <w:rsid w:val="0079656E"/>
    <w:rsid w:val="007A22CC"/>
    <w:rsid w:val="007B341B"/>
    <w:rsid w:val="007B7614"/>
    <w:rsid w:val="007B7C1F"/>
    <w:rsid w:val="007C10CC"/>
    <w:rsid w:val="007C21C8"/>
    <w:rsid w:val="007C4EFD"/>
    <w:rsid w:val="007D0E2E"/>
    <w:rsid w:val="007D0FA9"/>
    <w:rsid w:val="007E044D"/>
    <w:rsid w:val="007E0EA9"/>
    <w:rsid w:val="007E2498"/>
    <w:rsid w:val="007E2FB7"/>
    <w:rsid w:val="00805561"/>
    <w:rsid w:val="00806FE1"/>
    <w:rsid w:val="00807ED1"/>
    <w:rsid w:val="00813867"/>
    <w:rsid w:val="008172EE"/>
    <w:rsid w:val="00817B11"/>
    <w:rsid w:val="008203EE"/>
    <w:rsid w:val="00823130"/>
    <w:rsid w:val="008267A0"/>
    <w:rsid w:val="0083547C"/>
    <w:rsid w:val="00845361"/>
    <w:rsid w:val="008476E6"/>
    <w:rsid w:val="008516C1"/>
    <w:rsid w:val="0085706D"/>
    <w:rsid w:val="00860904"/>
    <w:rsid w:val="00860AA6"/>
    <w:rsid w:val="00860CCB"/>
    <w:rsid w:val="008631B5"/>
    <w:rsid w:val="00871BE9"/>
    <w:rsid w:val="00874370"/>
    <w:rsid w:val="00883B2C"/>
    <w:rsid w:val="00890055"/>
    <w:rsid w:val="008A0EBB"/>
    <w:rsid w:val="008A13AC"/>
    <w:rsid w:val="008A569E"/>
    <w:rsid w:val="008B3ABB"/>
    <w:rsid w:val="008B6AB9"/>
    <w:rsid w:val="008B74C1"/>
    <w:rsid w:val="008C0B4D"/>
    <w:rsid w:val="008C1ED9"/>
    <w:rsid w:val="008C37C8"/>
    <w:rsid w:val="008D7766"/>
    <w:rsid w:val="008E08E3"/>
    <w:rsid w:val="008E6645"/>
    <w:rsid w:val="008F5418"/>
    <w:rsid w:val="00902EC0"/>
    <w:rsid w:val="00903AC9"/>
    <w:rsid w:val="00904E60"/>
    <w:rsid w:val="009077E2"/>
    <w:rsid w:val="00910F45"/>
    <w:rsid w:val="00911725"/>
    <w:rsid w:val="00911E3D"/>
    <w:rsid w:val="00913F14"/>
    <w:rsid w:val="009208F6"/>
    <w:rsid w:val="00923366"/>
    <w:rsid w:val="00924925"/>
    <w:rsid w:val="009278BF"/>
    <w:rsid w:val="00933EF5"/>
    <w:rsid w:val="009351E9"/>
    <w:rsid w:val="009378FA"/>
    <w:rsid w:val="00940C04"/>
    <w:rsid w:val="00951584"/>
    <w:rsid w:val="00953314"/>
    <w:rsid w:val="00955457"/>
    <w:rsid w:val="00957666"/>
    <w:rsid w:val="00961A0B"/>
    <w:rsid w:val="00964A6C"/>
    <w:rsid w:val="00970179"/>
    <w:rsid w:val="00970A88"/>
    <w:rsid w:val="00977E40"/>
    <w:rsid w:val="0098431E"/>
    <w:rsid w:val="00985984"/>
    <w:rsid w:val="00990036"/>
    <w:rsid w:val="009941C6"/>
    <w:rsid w:val="00994DCE"/>
    <w:rsid w:val="0099587E"/>
    <w:rsid w:val="009979FA"/>
    <w:rsid w:val="009A0EAB"/>
    <w:rsid w:val="009A7262"/>
    <w:rsid w:val="009B2A7A"/>
    <w:rsid w:val="009B3103"/>
    <w:rsid w:val="009B363B"/>
    <w:rsid w:val="009C0922"/>
    <w:rsid w:val="009C12FA"/>
    <w:rsid w:val="009D3234"/>
    <w:rsid w:val="009D72FE"/>
    <w:rsid w:val="009D747B"/>
    <w:rsid w:val="009E4D47"/>
    <w:rsid w:val="009E69F6"/>
    <w:rsid w:val="009F1EBA"/>
    <w:rsid w:val="00A00C30"/>
    <w:rsid w:val="00A02AEF"/>
    <w:rsid w:val="00A02C5E"/>
    <w:rsid w:val="00A0620B"/>
    <w:rsid w:val="00A14A03"/>
    <w:rsid w:val="00A2122C"/>
    <w:rsid w:val="00A41E4E"/>
    <w:rsid w:val="00A43B5D"/>
    <w:rsid w:val="00A4412E"/>
    <w:rsid w:val="00A45A2F"/>
    <w:rsid w:val="00A47353"/>
    <w:rsid w:val="00A47A87"/>
    <w:rsid w:val="00A51ECE"/>
    <w:rsid w:val="00A54736"/>
    <w:rsid w:val="00A54D65"/>
    <w:rsid w:val="00A565DB"/>
    <w:rsid w:val="00A6359E"/>
    <w:rsid w:val="00A64DFE"/>
    <w:rsid w:val="00A71FD9"/>
    <w:rsid w:val="00A73C38"/>
    <w:rsid w:val="00A77B0C"/>
    <w:rsid w:val="00A83932"/>
    <w:rsid w:val="00A850E0"/>
    <w:rsid w:val="00A85305"/>
    <w:rsid w:val="00A8686E"/>
    <w:rsid w:val="00A8732A"/>
    <w:rsid w:val="00A9181D"/>
    <w:rsid w:val="00A932E3"/>
    <w:rsid w:val="00A941A9"/>
    <w:rsid w:val="00A969D2"/>
    <w:rsid w:val="00A970A2"/>
    <w:rsid w:val="00AB120A"/>
    <w:rsid w:val="00AB2092"/>
    <w:rsid w:val="00AB50E4"/>
    <w:rsid w:val="00AC1AF9"/>
    <w:rsid w:val="00AC51A6"/>
    <w:rsid w:val="00AC742D"/>
    <w:rsid w:val="00AC7DC9"/>
    <w:rsid w:val="00AD0C93"/>
    <w:rsid w:val="00AE14D7"/>
    <w:rsid w:val="00AE5372"/>
    <w:rsid w:val="00AE73E7"/>
    <w:rsid w:val="00AF01AC"/>
    <w:rsid w:val="00AF0546"/>
    <w:rsid w:val="00AF1317"/>
    <w:rsid w:val="00AF477D"/>
    <w:rsid w:val="00AF79D9"/>
    <w:rsid w:val="00AF7D0C"/>
    <w:rsid w:val="00B006D9"/>
    <w:rsid w:val="00B011EE"/>
    <w:rsid w:val="00B0123A"/>
    <w:rsid w:val="00B0574B"/>
    <w:rsid w:val="00B06053"/>
    <w:rsid w:val="00B2037F"/>
    <w:rsid w:val="00B26D2B"/>
    <w:rsid w:val="00B32691"/>
    <w:rsid w:val="00B407F6"/>
    <w:rsid w:val="00B42429"/>
    <w:rsid w:val="00B53205"/>
    <w:rsid w:val="00B569CE"/>
    <w:rsid w:val="00B635E3"/>
    <w:rsid w:val="00B64274"/>
    <w:rsid w:val="00B72B4F"/>
    <w:rsid w:val="00B74D19"/>
    <w:rsid w:val="00B766CA"/>
    <w:rsid w:val="00B822FE"/>
    <w:rsid w:val="00B835C0"/>
    <w:rsid w:val="00B83971"/>
    <w:rsid w:val="00B876AF"/>
    <w:rsid w:val="00B93816"/>
    <w:rsid w:val="00BA759E"/>
    <w:rsid w:val="00BB0672"/>
    <w:rsid w:val="00BB532F"/>
    <w:rsid w:val="00BC0C6D"/>
    <w:rsid w:val="00BC1452"/>
    <w:rsid w:val="00BC162D"/>
    <w:rsid w:val="00BC2955"/>
    <w:rsid w:val="00BC2FE4"/>
    <w:rsid w:val="00BD3857"/>
    <w:rsid w:val="00BD4DDA"/>
    <w:rsid w:val="00BE4EAE"/>
    <w:rsid w:val="00C020B0"/>
    <w:rsid w:val="00C03AFD"/>
    <w:rsid w:val="00C271F9"/>
    <w:rsid w:val="00C33176"/>
    <w:rsid w:val="00C3321B"/>
    <w:rsid w:val="00C34E40"/>
    <w:rsid w:val="00C35194"/>
    <w:rsid w:val="00C409FE"/>
    <w:rsid w:val="00C432EB"/>
    <w:rsid w:val="00C517B6"/>
    <w:rsid w:val="00C6356A"/>
    <w:rsid w:val="00C63F0F"/>
    <w:rsid w:val="00C70636"/>
    <w:rsid w:val="00C70842"/>
    <w:rsid w:val="00C741E7"/>
    <w:rsid w:val="00C81C02"/>
    <w:rsid w:val="00C86090"/>
    <w:rsid w:val="00C94142"/>
    <w:rsid w:val="00C94288"/>
    <w:rsid w:val="00C9707B"/>
    <w:rsid w:val="00CC1130"/>
    <w:rsid w:val="00CC76F2"/>
    <w:rsid w:val="00CC79D1"/>
    <w:rsid w:val="00CC7FBF"/>
    <w:rsid w:val="00CCA983"/>
    <w:rsid w:val="00CD4A5B"/>
    <w:rsid w:val="00CE105E"/>
    <w:rsid w:val="00CE1E5E"/>
    <w:rsid w:val="00CF4DCD"/>
    <w:rsid w:val="00D05174"/>
    <w:rsid w:val="00D23DE9"/>
    <w:rsid w:val="00D24FE2"/>
    <w:rsid w:val="00D33A94"/>
    <w:rsid w:val="00D43773"/>
    <w:rsid w:val="00D46B2C"/>
    <w:rsid w:val="00D55E55"/>
    <w:rsid w:val="00D663ED"/>
    <w:rsid w:val="00D67A17"/>
    <w:rsid w:val="00D74882"/>
    <w:rsid w:val="00D754EF"/>
    <w:rsid w:val="00D759EE"/>
    <w:rsid w:val="00D956AA"/>
    <w:rsid w:val="00D9729B"/>
    <w:rsid w:val="00DA543F"/>
    <w:rsid w:val="00DA76AB"/>
    <w:rsid w:val="00DB3E30"/>
    <w:rsid w:val="00DB786E"/>
    <w:rsid w:val="00DC0173"/>
    <w:rsid w:val="00DC11EA"/>
    <w:rsid w:val="00DC2363"/>
    <w:rsid w:val="00DC4056"/>
    <w:rsid w:val="00DD251A"/>
    <w:rsid w:val="00DD6E70"/>
    <w:rsid w:val="00DD6F88"/>
    <w:rsid w:val="00DE2472"/>
    <w:rsid w:val="00DE30AA"/>
    <w:rsid w:val="00DE3324"/>
    <w:rsid w:val="00DE58C6"/>
    <w:rsid w:val="00DE6C80"/>
    <w:rsid w:val="00DF1540"/>
    <w:rsid w:val="00DF459F"/>
    <w:rsid w:val="00DF5EB4"/>
    <w:rsid w:val="00DF661A"/>
    <w:rsid w:val="00E0011F"/>
    <w:rsid w:val="00E01FE5"/>
    <w:rsid w:val="00E20CAB"/>
    <w:rsid w:val="00E2103F"/>
    <w:rsid w:val="00E23592"/>
    <w:rsid w:val="00E25470"/>
    <w:rsid w:val="00E26CA3"/>
    <w:rsid w:val="00E27471"/>
    <w:rsid w:val="00E27790"/>
    <w:rsid w:val="00E37B57"/>
    <w:rsid w:val="00E44564"/>
    <w:rsid w:val="00E5563B"/>
    <w:rsid w:val="00E55DCF"/>
    <w:rsid w:val="00E55EA9"/>
    <w:rsid w:val="00E72D70"/>
    <w:rsid w:val="00E76083"/>
    <w:rsid w:val="00E80A46"/>
    <w:rsid w:val="00E80D35"/>
    <w:rsid w:val="00E83B02"/>
    <w:rsid w:val="00E85FA0"/>
    <w:rsid w:val="00E87997"/>
    <w:rsid w:val="00E95F38"/>
    <w:rsid w:val="00EA42FA"/>
    <w:rsid w:val="00EA79E1"/>
    <w:rsid w:val="00EA7A67"/>
    <w:rsid w:val="00EB4CBF"/>
    <w:rsid w:val="00EB7EED"/>
    <w:rsid w:val="00EC0B04"/>
    <w:rsid w:val="00EC3D18"/>
    <w:rsid w:val="00EC4764"/>
    <w:rsid w:val="00EC4A51"/>
    <w:rsid w:val="00EC5C1D"/>
    <w:rsid w:val="00ED176B"/>
    <w:rsid w:val="00EE7486"/>
    <w:rsid w:val="00EE74A4"/>
    <w:rsid w:val="00EF13C8"/>
    <w:rsid w:val="00F23D78"/>
    <w:rsid w:val="00F24DBF"/>
    <w:rsid w:val="00F263DE"/>
    <w:rsid w:val="00F269EC"/>
    <w:rsid w:val="00F31B35"/>
    <w:rsid w:val="00F339CD"/>
    <w:rsid w:val="00F33A43"/>
    <w:rsid w:val="00F3569A"/>
    <w:rsid w:val="00F41650"/>
    <w:rsid w:val="00F47143"/>
    <w:rsid w:val="00F5629A"/>
    <w:rsid w:val="00F6659C"/>
    <w:rsid w:val="00F83137"/>
    <w:rsid w:val="00F91D11"/>
    <w:rsid w:val="00F92904"/>
    <w:rsid w:val="00F9569D"/>
    <w:rsid w:val="00F97470"/>
    <w:rsid w:val="00FA729C"/>
    <w:rsid w:val="00FB4748"/>
    <w:rsid w:val="00FB5293"/>
    <w:rsid w:val="00FB7E88"/>
    <w:rsid w:val="00FC306C"/>
    <w:rsid w:val="00FC55F4"/>
    <w:rsid w:val="00FC6457"/>
    <w:rsid w:val="00FD3076"/>
    <w:rsid w:val="00FD46BA"/>
    <w:rsid w:val="00FD5C1B"/>
    <w:rsid w:val="00FE1CBC"/>
    <w:rsid w:val="00FE2E58"/>
    <w:rsid w:val="00FE5458"/>
    <w:rsid w:val="00FF467A"/>
    <w:rsid w:val="00FF6513"/>
    <w:rsid w:val="0129F5B0"/>
    <w:rsid w:val="016B971D"/>
    <w:rsid w:val="026879E4"/>
    <w:rsid w:val="028E2458"/>
    <w:rsid w:val="02A1249C"/>
    <w:rsid w:val="035C3CD7"/>
    <w:rsid w:val="04044A45"/>
    <w:rsid w:val="04109A86"/>
    <w:rsid w:val="047FBE87"/>
    <w:rsid w:val="0492AA8E"/>
    <w:rsid w:val="04B34BCF"/>
    <w:rsid w:val="04F80D38"/>
    <w:rsid w:val="05A54BE7"/>
    <w:rsid w:val="07603565"/>
    <w:rsid w:val="07D22D81"/>
    <w:rsid w:val="07D999D0"/>
    <w:rsid w:val="07DF0DDF"/>
    <w:rsid w:val="07E10F86"/>
    <w:rsid w:val="07F142D0"/>
    <w:rsid w:val="082FADFA"/>
    <w:rsid w:val="085069C8"/>
    <w:rsid w:val="08DFB3A6"/>
    <w:rsid w:val="0938A5F2"/>
    <w:rsid w:val="0961B5E3"/>
    <w:rsid w:val="0A800DE0"/>
    <w:rsid w:val="0B16AEA1"/>
    <w:rsid w:val="0B28E392"/>
    <w:rsid w:val="0BD49922"/>
    <w:rsid w:val="0C1248F6"/>
    <w:rsid w:val="0C1BDE41"/>
    <w:rsid w:val="0CAE51CD"/>
    <w:rsid w:val="0CC4B3F3"/>
    <w:rsid w:val="0DEBC4C9"/>
    <w:rsid w:val="0ECF5145"/>
    <w:rsid w:val="0ED79A36"/>
    <w:rsid w:val="0F26EFA2"/>
    <w:rsid w:val="0F32CA21"/>
    <w:rsid w:val="10B5F2A9"/>
    <w:rsid w:val="10BFB04C"/>
    <w:rsid w:val="10D1C7FC"/>
    <w:rsid w:val="10FDDB87"/>
    <w:rsid w:val="113E5788"/>
    <w:rsid w:val="1236DD3A"/>
    <w:rsid w:val="13EB84FD"/>
    <w:rsid w:val="13EBDEF1"/>
    <w:rsid w:val="1430F0B8"/>
    <w:rsid w:val="1495AE88"/>
    <w:rsid w:val="15630BDF"/>
    <w:rsid w:val="1739C962"/>
    <w:rsid w:val="173DAB0B"/>
    <w:rsid w:val="177E3312"/>
    <w:rsid w:val="1854DCF1"/>
    <w:rsid w:val="18FFBC19"/>
    <w:rsid w:val="1A3B044E"/>
    <w:rsid w:val="1B00FE4B"/>
    <w:rsid w:val="1B074962"/>
    <w:rsid w:val="1BE836FC"/>
    <w:rsid w:val="1BFD873D"/>
    <w:rsid w:val="1C388F7B"/>
    <w:rsid w:val="1D444667"/>
    <w:rsid w:val="1DB80669"/>
    <w:rsid w:val="1EDFA490"/>
    <w:rsid w:val="1F88EAE8"/>
    <w:rsid w:val="1FA79E50"/>
    <w:rsid w:val="1FC616BC"/>
    <w:rsid w:val="1FD8AFED"/>
    <w:rsid w:val="2154A236"/>
    <w:rsid w:val="21C2865C"/>
    <w:rsid w:val="21D38BAD"/>
    <w:rsid w:val="22A7D0FF"/>
    <w:rsid w:val="233FD093"/>
    <w:rsid w:val="2353C126"/>
    <w:rsid w:val="240E51B1"/>
    <w:rsid w:val="24B89416"/>
    <w:rsid w:val="24DC2745"/>
    <w:rsid w:val="2530E347"/>
    <w:rsid w:val="267A222C"/>
    <w:rsid w:val="2696E856"/>
    <w:rsid w:val="2730F74B"/>
    <w:rsid w:val="2745F273"/>
    <w:rsid w:val="284F4F48"/>
    <w:rsid w:val="2883656F"/>
    <w:rsid w:val="28C6BD95"/>
    <w:rsid w:val="28F2EB03"/>
    <w:rsid w:val="291B4CC4"/>
    <w:rsid w:val="29C5BBC5"/>
    <w:rsid w:val="29C79EA0"/>
    <w:rsid w:val="2A1CF08F"/>
    <w:rsid w:val="2A5CD6FB"/>
    <w:rsid w:val="2A68980D"/>
    <w:rsid w:val="2A8073ED"/>
    <w:rsid w:val="2B6968A2"/>
    <w:rsid w:val="2B99CCF4"/>
    <w:rsid w:val="2CA84E64"/>
    <w:rsid w:val="2CBFD65D"/>
    <w:rsid w:val="2D053903"/>
    <w:rsid w:val="2E93FBC2"/>
    <w:rsid w:val="2F053399"/>
    <w:rsid w:val="2F1F386E"/>
    <w:rsid w:val="2F80BE96"/>
    <w:rsid w:val="3007DC15"/>
    <w:rsid w:val="30582EC6"/>
    <w:rsid w:val="312879AC"/>
    <w:rsid w:val="319C86E9"/>
    <w:rsid w:val="31FB02DF"/>
    <w:rsid w:val="328D0652"/>
    <w:rsid w:val="333B4485"/>
    <w:rsid w:val="333F7CD7"/>
    <w:rsid w:val="33676CE5"/>
    <w:rsid w:val="345F0EC5"/>
    <w:rsid w:val="347129FB"/>
    <w:rsid w:val="34BAD728"/>
    <w:rsid w:val="34BB643F"/>
    <w:rsid w:val="34BD669B"/>
    <w:rsid w:val="34C0A606"/>
    <w:rsid w:val="353502D5"/>
    <w:rsid w:val="359CDF70"/>
    <w:rsid w:val="35A4E423"/>
    <w:rsid w:val="36040DDB"/>
    <w:rsid w:val="377EEB2B"/>
    <w:rsid w:val="37F4E433"/>
    <w:rsid w:val="386C0082"/>
    <w:rsid w:val="38FD42C3"/>
    <w:rsid w:val="3A4402CD"/>
    <w:rsid w:val="3AA30A48"/>
    <w:rsid w:val="3AB2CB77"/>
    <w:rsid w:val="3B88D4ED"/>
    <w:rsid w:val="3C6CE8AB"/>
    <w:rsid w:val="3C77DCE1"/>
    <w:rsid w:val="3C8F76B1"/>
    <w:rsid w:val="3CA8F10D"/>
    <w:rsid w:val="3CD6FC5A"/>
    <w:rsid w:val="3D3F71A5"/>
    <w:rsid w:val="3DB63859"/>
    <w:rsid w:val="3DEE0AA2"/>
    <w:rsid w:val="3E02C121"/>
    <w:rsid w:val="3E06FCB4"/>
    <w:rsid w:val="3E44C16E"/>
    <w:rsid w:val="3EC78281"/>
    <w:rsid w:val="3EDCA21C"/>
    <w:rsid w:val="3F3080F5"/>
    <w:rsid w:val="3FA2CD15"/>
    <w:rsid w:val="4017850A"/>
    <w:rsid w:val="4045EFED"/>
    <w:rsid w:val="4079D761"/>
    <w:rsid w:val="40999A9B"/>
    <w:rsid w:val="40E1100D"/>
    <w:rsid w:val="412B0F4E"/>
    <w:rsid w:val="419C0011"/>
    <w:rsid w:val="41E1C04E"/>
    <w:rsid w:val="41E9ADD4"/>
    <w:rsid w:val="41F9BA6B"/>
    <w:rsid w:val="424C3EF3"/>
    <w:rsid w:val="42C6B1EB"/>
    <w:rsid w:val="4305064C"/>
    <w:rsid w:val="43499FA9"/>
    <w:rsid w:val="435D8E27"/>
    <w:rsid w:val="4385E40C"/>
    <w:rsid w:val="4430516F"/>
    <w:rsid w:val="444585C0"/>
    <w:rsid w:val="44B6D676"/>
    <w:rsid w:val="4600D3C2"/>
    <w:rsid w:val="461BA503"/>
    <w:rsid w:val="466F7134"/>
    <w:rsid w:val="46B53171"/>
    <w:rsid w:val="46D30377"/>
    <w:rsid w:val="46E61F7F"/>
    <w:rsid w:val="4767921B"/>
    <w:rsid w:val="48B74F47"/>
    <w:rsid w:val="49C53E92"/>
    <w:rsid w:val="49DEB465"/>
    <w:rsid w:val="4A1DC7B8"/>
    <w:rsid w:val="4AD444E5"/>
    <w:rsid w:val="4C5EE697"/>
    <w:rsid w:val="4C893DA3"/>
    <w:rsid w:val="4F3524BA"/>
    <w:rsid w:val="4F3C5166"/>
    <w:rsid w:val="4FD90CAE"/>
    <w:rsid w:val="4FE528C3"/>
    <w:rsid w:val="507AC8BA"/>
    <w:rsid w:val="50F9415A"/>
    <w:rsid w:val="5121EBBE"/>
    <w:rsid w:val="515CAEC6"/>
    <w:rsid w:val="51896A7F"/>
    <w:rsid w:val="51DF11DB"/>
    <w:rsid w:val="52129B84"/>
    <w:rsid w:val="526F8C79"/>
    <w:rsid w:val="5303A128"/>
    <w:rsid w:val="53B39C1C"/>
    <w:rsid w:val="53E8D1EC"/>
    <w:rsid w:val="55635DE0"/>
    <w:rsid w:val="55D9F326"/>
    <w:rsid w:val="5697C15C"/>
    <w:rsid w:val="56CC4F55"/>
    <w:rsid w:val="56DCBB66"/>
    <w:rsid w:val="57A84670"/>
    <w:rsid w:val="57D7124B"/>
    <w:rsid w:val="5851F0BB"/>
    <w:rsid w:val="5861C977"/>
    <w:rsid w:val="58681FB6"/>
    <w:rsid w:val="586AE5ED"/>
    <w:rsid w:val="586F1322"/>
    <w:rsid w:val="589188D0"/>
    <w:rsid w:val="58943880"/>
    <w:rsid w:val="58A2719A"/>
    <w:rsid w:val="5A644075"/>
    <w:rsid w:val="5AE9FB75"/>
    <w:rsid w:val="5AF97BB8"/>
    <w:rsid w:val="5B44294A"/>
    <w:rsid w:val="5B621857"/>
    <w:rsid w:val="5B9FC078"/>
    <w:rsid w:val="5BF38D0A"/>
    <w:rsid w:val="5CCB0516"/>
    <w:rsid w:val="5CF7BF37"/>
    <w:rsid w:val="5D1AF0A4"/>
    <w:rsid w:val="5DC76F88"/>
    <w:rsid w:val="5E06C611"/>
    <w:rsid w:val="5E153155"/>
    <w:rsid w:val="5EC52C49"/>
    <w:rsid w:val="5F35D759"/>
    <w:rsid w:val="5FACD481"/>
    <w:rsid w:val="5FB8EF3C"/>
    <w:rsid w:val="6000795F"/>
    <w:rsid w:val="606DF7A4"/>
    <w:rsid w:val="60E5EAFA"/>
    <w:rsid w:val="612AEC6B"/>
    <w:rsid w:val="6184AF77"/>
    <w:rsid w:val="61D9C8F4"/>
    <w:rsid w:val="61EE61C7"/>
    <w:rsid w:val="633612D2"/>
    <w:rsid w:val="6337A10F"/>
    <w:rsid w:val="636F468D"/>
    <w:rsid w:val="63EA385A"/>
    <w:rsid w:val="642EE7C3"/>
    <w:rsid w:val="645CDF38"/>
    <w:rsid w:val="6499387B"/>
    <w:rsid w:val="668D76E6"/>
    <w:rsid w:val="6720DE49"/>
    <w:rsid w:val="673C3E52"/>
    <w:rsid w:val="68151F82"/>
    <w:rsid w:val="685DA34B"/>
    <w:rsid w:val="68D80EB3"/>
    <w:rsid w:val="690A2658"/>
    <w:rsid w:val="6AE85BDB"/>
    <w:rsid w:val="6B894707"/>
    <w:rsid w:val="6B9D7F2C"/>
    <w:rsid w:val="6BB95F76"/>
    <w:rsid w:val="6BC3A3E3"/>
    <w:rsid w:val="6C5A8C03"/>
    <w:rsid w:val="6C9FED58"/>
    <w:rsid w:val="6CB6837C"/>
    <w:rsid w:val="6D76B4D0"/>
    <w:rsid w:val="6E4C9CD8"/>
    <w:rsid w:val="6F877A69"/>
    <w:rsid w:val="6FB5EAA9"/>
    <w:rsid w:val="6FD7C551"/>
    <w:rsid w:val="6FE86D39"/>
    <w:rsid w:val="71604DF2"/>
    <w:rsid w:val="7249FB59"/>
    <w:rsid w:val="72DF2027"/>
    <w:rsid w:val="72F7A1B7"/>
    <w:rsid w:val="73028693"/>
    <w:rsid w:val="74895BCC"/>
    <w:rsid w:val="74FF410A"/>
    <w:rsid w:val="750C585B"/>
    <w:rsid w:val="755213F1"/>
    <w:rsid w:val="75E02441"/>
    <w:rsid w:val="763D1901"/>
    <w:rsid w:val="76901DA3"/>
    <w:rsid w:val="778FA958"/>
    <w:rsid w:val="77B77BD5"/>
    <w:rsid w:val="7805B1F4"/>
    <w:rsid w:val="793FFC2D"/>
    <w:rsid w:val="797B77AD"/>
    <w:rsid w:val="79B30BED"/>
    <w:rsid w:val="7A02E21F"/>
    <w:rsid w:val="7A361A68"/>
    <w:rsid w:val="7A5B3809"/>
    <w:rsid w:val="7BF9385F"/>
    <w:rsid w:val="7C5B1D8A"/>
    <w:rsid w:val="7DEF1ACB"/>
    <w:rsid w:val="7E136587"/>
    <w:rsid w:val="7E29245C"/>
    <w:rsid w:val="7EC36844"/>
    <w:rsid w:val="7F4F7E62"/>
    <w:rsid w:val="7F8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33A73C"/>
  <w15:docId w15:val="{0C107798-143B-4FB7-9D56-0ED714D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2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304D9"/>
  </w:style>
  <w:style w:type="character" w:styleId="CommentReference">
    <w:name w:val="annotation reference"/>
    <w:basedOn w:val="DefaultParagraphFont"/>
    <w:uiPriority w:val="99"/>
    <w:semiHidden/>
    <w:unhideWhenUsed/>
    <w:rsid w:val="00397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CE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E117D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E117D"/>
    <w:rPr>
      <w:rFonts w:ascii="Calibri" w:eastAsiaTheme="minorHAnsi" w:hAnsi="Calibri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EA42FA"/>
    <w:pPr>
      <w:spacing w:before="100" w:after="100" w:line="240" w:lineRule="auto"/>
    </w:pPr>
    <w:rPr>
      <w:rFonts w:eastAsia="Times New Roman" w:cs="Arial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textrun">
    <w:name w:val="normaltextrun"/>
    <w:basedOn w:val="DefaultParagraphFont"/>
    <w:rsid w:val="009A0EAB"/>
  </w:style>
  <w:style w:type="character" w:customStyle="1" w:styleId="eop">
    <w:name w:val="eop"/>
    <w:basedOn w:val="DefaultParagraphFont"/>
    <w:rsid w:val="009A0EAB"/>
  </w:style>
  <w:style w:type="paragraph" w:styleId="Revision">
    <w:name w:val="Revision"/>
    <w:hidden/>
    <w:uiPriority w:val="99"/>
    <w:semiHidden/>
    <w:rsid w:val="00401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65257B7186940A12DFF86A6D53BDC" ma:contentTypeVersion="18" ma:contentTypeDescription="Create a new document." ma:contentTypeScope="" ma:versionID="511ad11f1c5d6b1a607b3dce4163b2be">
  <xsd:schema xmlns:xsd="http://www.w3.org/2001/XMLSchema" xmlns:xs="http://www.w3.org/2001/XMLSchema" xmlns:p="http://schemas.microsoft.com/office/2006/metadata/properties" xmlns:ns1="http://schemas.microsoft.com/sharepoint/v3" xmlns:ns2="06f6a78b-d521-4fe4-a323-60a7b46865cd" xmlns:ns3="fd6757f5-7136-4160-b4aa-786708d58fe3" targetNamespace="http://schemas.microsoft.com/office/2006/metadata/properties" ma:root="true" ma:fieldsID="0bd257a647c9928f9f2944d3570c49eb" ns1:_="" ns2:_="" ns3:_="">
    <xsd:import namespace="http://schemas.microsoft.com/sharepoint/v3"/>
    <xsd:import namespace="06f6a78b-d521-4fe4-a323-60a7b46865cd"/>
    <xsd:import namespace="fd6757f5-7136-4160-b4aa-786708d58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0f84bba906045b4af568ee102a52dcb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a78b-d521-4fe4-a323-60a7b4686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0f6be9-892b-40bc-a470-cca57ad9e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57f5-7136-4160-b4aa-786708d58fe3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1" nillable="true" ma:taxonomy="true" ma:internalName="i0f84bba906045b4af568ee102a52dcb" ma:taxonomyFieldName="RevIMBCS" ma:displayName="Record Classification" ma:indexed="true" ma:default="3;#Operational Activity|5ea319e3-850c-429a-bb41-5bfacc3064f0" ma:fieldId="{20f84bba-9060-45b4-af56-8ee102a52dcb}" ma:sspId="e00f6be9-892b-40bc-a470-cca57ad9eff6" ma:termSetId="c3b5c315-88c6-4a2f-b413-fb604af306e6" ma:anchorId="ef667001-eb08-4662-8d06-a55299d03f5d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89ff096-b34d-454c-a0e5-4671ee5bc233}" ma:internalName="TaxCatchAll" ma:showField="CatchAllData" ma:web="fd6757f5-7136-4160-b4aa-786708d58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6757f5-7136-4160-b4aa-786708d58fe3">
      <Value>4</Value>
    </TaxCatchAll>
    <i0f84bba906045b4af568ee102a52dcb xmlns="fd6757f5-7136-4160-b4aa-786708d58f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Employee Records</TermName>
          <TermId xmlns="http://schemas.microsoft.com/office/infopath/2007/PartnerControls">931d35c4-f2fc-4afa-ba43-35e48edc146a</TermId>
        </TermInfo>
      </Terms>
    </i0f84bba906045b4af568ee102a52dcb>
    <SharedWithUsers xmlns="fd6757f5-7136-4160-b4aa-786708d58fe3">
      <UserInfo>
        <DisplayName>David Tucker</DisplayName>
        <AccountId>45</AccountId>
        <AccountType/>
      </UserInfo>
    </SharedWithUsers>
    <_ip_UnifiedCompliancePolicyUIAction xmlns="http://schemas.microsoft.com/sharepoint/v3" xsi:nil="true"/>
    <lcf76f155ced4ddcb4097134ff3c332f xmlns="06f6a78b-d521-4fe4-a323-60a7b46865c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3077-894C-48BA-83AF-EAF3583E1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f6a78b-d521-4fe4-a323-60a7b46865cd"/>
    <ds:schemaRef ds:uri="fd6757f5-7136-4160-b4aa-786708d58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E6493-F081-441F-A9E9-7999FDFF89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80B6A-6839-4C40-8695-8B4D15FE26A8}">
  <ds:schemaRefs>
    <ds:schemaRef ds:uri="http://schemas.microsoft.com/office/2006/metadata/properties"/>
    <ds:schemaRef ds:uri="http://schemas.microsoft.com/office/infopath/2007/PartnerControls"/>
    <ds:schemaRef ds:uri="fd6757f5-7136-4160-b4aa-786708d58fe3"/>
    <ds:schemaRef ds:uri="http://schemas.microsoft.com/sharepoint/v3"/>
    <ds:schemaRef ds:uri="06f6a78b-d521-4fe4-a323-60a7b46865cd"/>
  </ds:schemaRefs>
</ds:datastoreItem>
</file>

<file path=customXml/itemProps4.xml><?xml version="1.0" encoding="utf-8"?>
<ds:datastoreItem xmlns:ds="http://schemas.openxmlformats.org/officeDocument/2006/customXml" ds:itemID="{2D9802BB-A23D-42B2-813D-BA76A3C56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3</TotalTime>
  <Pages>6</Pages>
  <Words>2320</Words>
  <Characters>13229</Characters>
  <Application>Microsoft Office Word</Application>
  <DocSecurity>0</DocSecurity>
  <Lines>110</Lines>
  <Paragraphs>31</Paragraphs>
  <ScaleCrop>false</ScaleCrop>
  <Company>Izzamel Pty Ltd</Company>
  <LinksUpToDate>false</LinksUpToDate>
  <CharactersWithSpaces>15518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Megale</dc:creator>
  <cp:keywords/>
  <cp:lastModifiedBy>Ellen Ryan</cp:lastModifiedBy>
  <cp:revision>152</cp:revision>
  <cp:lastPrinted>2019-07-04T15:16:00Z</cp:lastPrinted>
  <dcterms:created xsi:type="dcterms:W3CDTF">2021-09-21T17:56:00Z</dcterms:created>
  <dcterms:modified xsi:type="dcterms:W3CDTF">2024-12-19T03:35:00Z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0x01010074565257B7186940A12DFF86A6D53BDC</vt:lpwstr>
  </property>
  <property fmtid="{D5CDD505-2E9C-101B-9397-08002B2CF9AE}" pid="3" name="Order">
    <vt:r8>9660200</vt:r8>
  </property>
  <property fmtid="{D5CDD505-2E9C-101B-9397-08002B2CF9AE}" pid="4" name="MSIP_Label_a9f5495e-5fa9-42a1-af84-2bd69a5602c3_Enabled">
    <vt:lpwstr>true</vt:lpwstr>
  </property>
  <property fmtid="{D5CDD505-2E9C-101B-9397-08002B2CF9AE}" pid="5" name="MSIP_Label_a9f5495e-5fa9-42a1-af84-2bd69a5602c3_SetDate">
    <vt:lpwstr>2021-09-21T00:55:43Z</vt:lpwstr>
  </property>
  <property fmtid="{D5CDD505-2E9C-101B-9397-08002B2CF9AE}" pid="6" name="MSIP_Label_a9f5495e-5fa9-42a1-af84-2bd69a5602c3_Method">
    <vt:lpwstr>Privileged</vt:lpwstr>
  </property>
  <property fmtid="{D5CDD505-2E9C-101B-9397-08002B2CF9AE}" pid="7" name="MSIP_Label_a9f5495e-5fa9-42a1-af84-2bd69a5602c3_Name">
    <vt:lpwstr>OFFICIAL</vt:lpwstr>
  </property>
  <property fmtid="{D5CDD505-2E9C-101B-9397-08002B2CF9AE}" pid="8" name="MSIP_Label_a9f5495e-5fa9-42a1-af84-2bd69a5602c3_SiteId">
    <vt:lpwstr>f0d162a2-a074-489d-b6f6-961c4947c7a1</vt:lpwstr>
  </property>
  <property fmtid="{D5CDD505-2E9C-101B-9397-08002B2CF9AE}" pid="9" name="MSIP_Label_a9f5495e-5fa9-42a1-af84-2bd69a5602c3_ActionId">
    <vt:lpwstr>db87be8a-d5fa-4d82-98cc-f5b0f37f3439</vt:lpwstr>
  </property>
  <property fmtid="{D5CDD505-2E9C-101B-9397-08002B2CF9AE}" pid="10" name="MSIP_Label_a9f5495e-5fa9-42a1-af84-2bd69a5602c3_ContentBits">
    <vt:lpwstr>3</vt:lpwstr>
  </property>
  <property fmtid="{D5CDD505-2E9C-101B-9397-08002B2CF9AE}" pid="11" name="xd_Signature">
    <vt:bool>false</vt:bool>
  </property>
  <property fmtid="{D5CDD505-2E9C-101B-9397-08002B2CF9AE}" pid="12" name="SharedWithUsers">
    <vt:lpwstr>45;#David Tucker</vt:lpwstr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RevIMBCS">
    <vt:lpwstr>4;#Employee Records|931d35c4-f2fc-4afa-ba43-35e48edc146a</vt:lpwstr>
  </property>
  <property fmtid="{D5CDD505-2E9C-101B-9397-08002B2CF9AE}" pid="19" name="MediaServiceImageTags">
    <vt:lpwstr/>
  </property>
</Properties>
</file>