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5A72C59D"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F33371E" w14:textId="77777777" w:rsidR="009077E2" w:rsidRPr="00DC0173" w:rsidRDefault="00E95F38" w:rsidP="00DC0173">
            <w:pPr>
              <w:pStyle w:val="TableTextWhite"/>
              <w:rPr>
                <w:b/>
              </w:rPr>
            </w:pPr>
            <w:r>
              <w:rPr>
                <w:b/>
              </w:rPr>
              <w:t>Cluster</w:t>
            </w:r>
          </w:p>
        </w:tc>
        <w:tc>
          <w:tcPr>
            <w:tcW w:w="6561" w:type="dxa"/>
          </w:tcPr>
          <w:p w14:paraId="0AD64DC9" w14:textId="77777777" w:rsidR="009077E2" w:rsidRPr="00DC0173" w:rsidRDefault="00E95F38" w:rsidP="00DC0173">
            <w:pPr>
              <w:pStyle w:val="TableTextWhite"/>
            </w:pPr>
            <w:r>
              <w:t>Planning and Environment</w:t>
            </w:r>
          </w:p>
        </w:tc>
      </w:tr>
      <w:tr w:rsidR="009077E2" w:rsidRPr="00DC0173" w14:paraId="342B653B" w14:textId="77777777" w:rsidTr="008476E6">
        <w:tc>
          <w:tcPr>
            <w:tcW w:w="4026" w:type="dxa"/>
            <w:vAlign w:val="center"/>
          </w:tcPr>
          <w:p w14:paraId="0013F2F7" w14:textId="77777777" w:rsidR="009077E2" w:rsidRPr="00DC0173" w:rsidRDefault="00E95F38" w:rsidP="00DC0173">
            <w:pPr>
              <w:pStyle w:val="TableTextWhite"/>
              <w:rPr>
                <w:b/>
              </w:rPr>
            </w:pPr>
            <w:r>
              <w:rPr>
                <w:b/>
              </w:rPr>
              <w:t>Agency</w:t>
            </w:r>
          </w:p>
        </w:tc>
        <w:tc>
          <w:tcPr>
            <w:tcW w:w="6561" w:type="dxa"/>
          </w:tcPr>
          <w:p w14:paraId="185C9E23" w14:textId="77777777" w:rsidR="009077E2" w:rsidRPr="00DC0173" w:rsidRDefault="00E95F38" w:rsidP="00DC0173">
            <w:pPr>
              <w:pStyle w:val="TableTextWhite"/>
            </w:pPr>
            <w:r>
              <w:t>Museum of Applied Arts &amp; Sciences</w:t>
            </w:r>
          </w:p>
        </w:tc>
      </w:tr>
      <w:tr w:rsidR="009077E2" w:rsidRPr="00DC0173" w14:paraId="73CDEA71" w14:textId="77777777" w:rsidTr="008476E6">
        <w:tc>
          <w:tcPr>
            <w:tcW w:w="4026" w:type="dxa"/>
            <w:vAlign w:val="center"/>
          </w:tcPr>
          <w:p w14:paraId="7FD7589F" w14:textId="77777777" w:rsidR="009077E2" w:rsidRPr="00DC0173" w:rsidRDefault="00E95F38" w:rsidP="00DC0173">
            <w:pPr>
              <w:pStyle w:val="TableTextWhite"/>
              <w:rPr>
                <w:b/>
              </w:rPr>
            </w:pPr>
            <w:r>
              <w:rPr>
                <w:b/>
              </w:rPr>
              <w:t>Division/Branch/Unit</w:t>
            </w:r>
          </w:p>
        </w:tc>
        <w:tc>
          <w:tcPr>
            <w:tcW w:w="6561" w:type="dxa"/>
          </w:tcPr>
          <w:p w14:paraId="036FD1BD" w14:textId="77777777" w:rsidR="009077E2" w:rsidRPr="00DC0173" w:rsidRDefault="00E95F38" w:rsidP="00DC0173">
            <w:pPr>
              <w:pStyle w:val="TableTextWhite"/>
            </w:pPr>
            <w:r>
              <w:t>Curatorial, Collections &amp; Exhibitions</w:t>
            </w:r>
          </w:p>
        </w:tc>
      </w:tr>
      <w:tr w:rsidR="009077E2" w:rsidRPr="00DC0173" w14:paraId="0A70BB82" w14:textId="77777777" w:rsidTr="008476E6">
        <w:tc>
          <w:tcPr>
            <w:tcW w:w="4026" w:type="dxa"/>
            <w:vAlign w:val="center"/>
          </w:tcPr>
          <w:p w14:paraId="3DA7E664" w14:textId="77777777" w:rsidR="009077E2" w:rsidRPr="00DC0173" w:rsidRDefault="00E95F38" w:rsidP="00DC0173">
            <w:pPr>
              <w:pStyle w:val="TableTextWhite"/>
              <w:rPr>
                <w:b/>
              </w:rPr>
            </w:pPr>
            <w:r>
              <w:rPr>
                <w:b/>
              </w:rPr>
              <w:t>Location</w:t>
            </w:r>
          </w:p>
        </w:tc>
        <w:tc>
          <w:tcPr>
            <w:tcW w:w="6561" w:type="dxa"/>
          </w:tcPr>
          <w:p w14:paraId="6D3E4F2F" w14:textId="77777777" w:rsidR="009077E2" w:rsidRPr="00DC0173" w:rsidRDefault="00E95F38" w:rsidP="00DC0173">
            <w:pPr>
              <w:pStyle w:val="TableTextWhite"/>
            </w:pPr>
            <w:r>
              <w:t>Ultimo</w:t>
            </w:r>
          </w:p>
        </w:tc>
      </w:tr>
      <w:tr w:rsidR="009077E2" w:rsidRPr="00DC0173" w14:paraId="2A12A744" w14:textId="77777777" w:rsidTr="008476E6">
        <w:tc>
          <w:tcPr>
            <w:tcW w:w="4026" w:type="dxa"/>
            <w:vAlign w:val="center"/>
          </w:tcPr>
          <w:p w14:paraId="21D62067" w14:textId="77777777" w:rsidR="009077E2" w:rsidRPr="00DC0173" w:rsidRDefault="00E95F38" w:rsidP="00DC0173">
            <w:pPr>
              <w:pStyle w:val="TableTextWhite"/>
              <w:rPr>
                <w:b/>
              </w:rPr>
            </w:pPr>
            <w:r>
              <w:rPr>
                <w:b/>
              </w:rPr>
              <w:t>Classification/Grade/Band</w:t>
            </w:r>
          </w:p>
        </w:tc>
        <w:tc>
          <w:tcPr>
            <w:tcW w:w="6561" w:type="dxa"/>
          </w:tcPr>
          <w:p w14:paraId="2EA5CF68" w14:textId="4D9DCF5A" w:rsidR="009077E2" w:rsidRPr="00DC0173" w:rsidRDefault="003E70B7" w:rsidP="00DC0173">
            <w:pPr>
              <w:pStyle w:val="TableTextWhite"/>
            </w:pPr>
            <w:r>
              <w:t>Registrar Grade 2</w:t>
            </w:r>
          </w:p>
        </w:tc>
      </w:tr>
      <w:tr w:rsidR="009077E2" w:rsidRPr="00DC0173" w14:paraId="011F0D48" w14:textId="77777777" w:rsidTr="008476E6">
        <w:tc>
          <w:tcPr>
            <w:tcW w:w="4026" w:type="dxa"/>
            <w:vAlign w:val="center"/>
          </w:tcPr>
          <w:p w14:paraId="28A7B76B" w14:textId="77777777" w:rsidR="009077E2" w:rsidRPr="00DC0173" w:rsidRDefault="00E95F38" w:rsidP="00DC0173">
            <w:pPr>
              <w:pStyle w:val="TableTextWhite"/>
              <w:rPr>
                <w:b/>
              </w:rPr>
            </w:pPr>
            <w:r>
              <w:rPr>
                <w:b/>
              </w:rPr>
              <w:t>Role Number</w:t>
            </w:r>
          </w:p>
        </w:tc>
        <w:tc>
          <w:tcPr>
            <w:tcW w:w="6561" w:type="dxa"/>
          </w:tcPr>
          <w:p w14:paraId="453443EF" w14:textId="77777777" w:rsidR="009077E2" w:rsidRPr="00DC0173" w:rsidRDefault="00E95F38" w:rsidP="00DC0173">
            <w:pPr>
              <w:pStyle w:val="TableTextWhite"/>
            </w:pPr>
            <w:r>
              <w:t>TBA</w:t>
            </w:r>
          </w:p>
        </w:tc>
      </w:tr>
      <w:tr w:rsidR="009077E2" w:rsidRPr="00DC0173" w14:paraId="6B67AED9" w14:textId="77777777" w:rsidTr="008476E6">
        <w:tc>
          <w:tcPr>
            <w:tcW w:w="4026" w:type="dxa"/>
            <w:vAlign w:val="center"/>
          </w:tcPr>
          <w:p w14:paraId="1F4D3463" w14:textId="77777777" w:rsidR="009077E2" w:rsidRPr="00DC0173" w:rsidRDefault="00E95F38" w:rsidP="00DC0173">
            <w:pPr>
              <w:pStyle w:val="TableTextWhite"/>
              <w:rPr>
                <w:b/>
              </w:rPr>
            </w:pPr>
            <w:r>
              <w:rPr>
                <w:b/>
              </w:rPr>
              <w:t>ANZSCO Code</w:t>
            </w:r>
          </w:p>
        </w:tc>
        <w:tc>
          <w:tcPr>
            <w:tcW w:w="6561" w:type="dxa"/>
          </w:tcPr>
          <w:p w14:paraId="6FDF7A67" w14:textId="77777777" w:rsidR="009077E2" w:rsidRPr="00DC0173" w:rsidRDefault="00E95F38" w:rsidP="00DC0173">
            <w:pPr>
              <w:pStyle w:val="TableTextWhite"/>
            </w:pPr>
            <w:r>
              <w:t>224999</w:t>
            </w:r>
          </w:p>
        </w:tc>
      </w:tr>
      <w:tr w:rsidR="009077E2" w:rsidRPr="00DC0173" w14:paraId="33C53F9F" w14:textId="77777777" w:rsidTr="008476E6">
        <w:tc>
          <w:tcPr>
            <w:tcW w:w="4026" w:type="dxa"/>
            <w:vAlign w:val="center"/>
          </w:tcPr>
          <w:p w14:paraId="03ABB2F2" w14:textId="77777777" w:rsidR="009077E2" w:rsidRPr="00DC0173" w:rsidRDefault="00E95F38" w:rsidP="00DC0173">
            <w:pPr>
              <w:pStyle w:val="TableTextWhite"/>
              <w:rPr>
                <w:b/>
              </w:rPr>
            </w:pPr>
            <w:r>
              <w:rPr>
                <w:b/>
              </w:rPr>
              <w:t>PCAT Code</w:t>
            </w:r>
          </w:p>
        </w:tc>
        <w:tc>
          <w:tcPr>
            <w:tcW w:w="6561" w:type="dxa"/>
          </w:tcPr>
          <w:p w14:paraId="6CFCA7FB" w14:textId="77777777" w:rsidR="009077E2" w:rsidRPr="00DC0173" w:rsidRDefault="00E95F38" w:rsidP="00DC0173">
            <w:pPr>
              <w:pStyle w:val="TableTextWhite"/>
            </w:pPr>
            <w:r>
              <w:t>TBC</w:t>
            </w:r>
          </w:p>
        </w:tc>
      </w:tr>
      <w:tr w:rsidR="009077E2" w:rsidRPr="00DC0173" w14:paraId="21DA2998" w14:textId="77777777" w:rsidTr="008476E6">
        <w:tc>
          <w:tcPr>
            <w:tcW w:w="4026" w:type="dxa"/>
            <w:vAlign w:val="center"/>
          </w:tcPr>
          <w:p w14:paraId="31267EEB" w14:textId="77777777" w:rsidR="009077E2" w:rsidRPr="00DC0173" w:rsidRDefault="00E95F38" w:rsidP="00DC0173">
            <w:pPr>
              <w:pStyle w:val="TableTextWhite"/>
              <w:rPr>
                <w:b/>
              </w:rPr>
            </w:pPr>
            <w:r>
              <w:rPr>
                <w:b/>
              </w:rPr>
              <w:t>Date of Approval</w:t>
            </w:r>
          </w:p>
        </w:tc>
        <w:tc>
          <w:tcPr>
            <w:tcW w:w="6561" w:type="dxa"/>
          </w:tcPr>
          <w:p w14:paraId="2CDFD424" w14:textId="77777777" w:rsidR="009077E2" w:rsidRPr="00DC0173" w:rsidRDefault="00E95F38" w:rsidP="00DC0173">
            <w:pPr>
              <w:pStyle w:val="TableTextWhite"/>
            </w:pPr>
            <w:r>
              <w:t>31 May 2019</w:t>
            </w:r>
          </w:p>
        </w:tc>
      </w:tr>
      <w:tr w:rsidR="009077E2" w:rsidRPr="00DC0173" w14:paraId="54A73DA7" w14:textId="77777777" w:rsidTr="008476E6">
        <w:tc>
          <w:tcPr>
            <w:tcW w:w="4026" w:type="dxa"/>
            <w:vAlign w:val="center"/>
          </w:tcPr>
          <w:p w14:paraId="497A6EC1" w14:textId="77777777" w:rsidR="009077E2" w:rsidRPr="00DC0173" w:rsidRDefault="00E95F38" w:rsidP="00DC0173">
            <w:pPr>
              <w:pStyle w:val="TableTextWhite"/>
              <w:rPr>
                <w:b/>
              </w:rPr>
            </w:pPr>
            <w:r>
              <w:rPr>
                <w:b/>
              </w:rPr>
              <w:t>Agency Website</w:t>
            </w:r>
          </w:p>
        </w:tc>
        <w:tc>
          <w:tcPr>
            <w:tcW w:w="6561" w:type="dxa"/>
          </w:tcPr>
          <w:p w14:paraId="78F7C757" w14:textId="77777777" w:rsidR="009077E2" w:rsidRPr="00DC0173" w:rsidRDefault="00E95F38" w:rsidP="00DC0173">
            <w:pPr>
              <w:pStyle w:val="TableTextWhite"/>
            </w:pPr>
            <w:r>
              <w:t>maas.museum</w:t>
            </w:r>
          </w:p>
        </w:tc>
        <w:bookmarkStart w:id="0" w:name="Cluster"/>
        <w:bookmarkEnd w:id="0"/>
      </w:tr>
    </w:tbl>
    <w:p w14:paraId="2EF522FC" w14:textId="77777777" w:rsidR="006A2280" w:rsidRDefault="006A2280" w:rsidP="006A2280">
      <w:pPr>
        <w:tabs>
          <w:tab w:val="left" w:pos="2925"/>
        </w:tabs>
      </w:pPr>
    </w:p>
    <w:p w14:paraId="0D4BE5EE" w14:textId="77777777" w:rsidR="00F47143" w:rsidRPr="00614552" w:rsidRDefault="00F47143" w:rsidP="006A2280">
      <w:pPr>
        <w:tabs>
          <w:tab w:val="left" w:pos="2925"/>
        </w:tabs>
        <w:rPr>
          <w:rStyle w:val="Heading1Char"/>
        </w:rPr>
      </w:pPr>
      <w:r w:rsidRPr="00614552">
        <w:rPr>
          <w:rStyle w:val="Heading1Char"/>
        </w:rPr>
        <w:t>Agency overview</w:t>
      </w:r>
    </w:p>
    <w:p w14:paraId="33C0A0C5" w14:textId="77777777" w:rsidR="00763E7C" w:rsidRDefault="00763E7C" w:rsidP="00763E7C">
      <w:pPr>
        <w:autoSpaceDE w:val="0"/>
        <w:autoSpaceDN w:val="0"/>
        <w:adjustRightInd w:val="0"/>
        <w:spacing w:after="120" w:line="260" w:lineRule="atLeast"/>
        <w:rPr>
          <w:b/>
          <w:i/>
          <w:iCs/>
          <w:lang w:val="en"/>
        </w:rPr>
      </w:pPr>
      <w:r>
        <w:rPr>
          <w:b/>
          <w:i/>
          <w:iCs/>
          <w:lang w:val="en"/>
        </w:rPr>
        <w:t>A catalyst for creative expression and curious minds</w:t>
      </w:r>
    </w:p>
    <w:p w14:paraId="7FE48014" w14:textId="77777777" w:rsidR="00763E7C" w:rsidRDefault="00763E7C" w:rsidP="00763E7C">
      <w:pPr>
        <w:spacing w:before="240"/>
        <w:rPr>
          <w:iCs/>
        </w:rPr>
      </w:pPr>
      <w:r>
        <w:rPr>
          <w:iCs/>
        </w:rPr>
        <w:t>The Museum of Applied Arts and Sciences (MAAS) is an executive agency of the New South Wales State Government. Embodying the best of design ingenuity and innovation, the Museum profiles one of the world’s great collections and is a highly successful interdisciplinary institution that sits at the intersection of the arts, design, science and technology and plays a critical role in supporting the brand and vision of the city.</w:t>
      </w:r>
    </w:p>
    <w:p w14:paraId="7C126949" w14:textId="77777777" w:rsidR="00763E7C" w:rsidRDefault="00763E7C" w:rsidP="00763E7C">
      <w:pPr>
        <w:spacing w:before="240"/>
        <w:rPr>
          <w:bCs/>
          <w:iCs/>
        </w:rPr>
      </w:pPr>
      <w:r>
        <w:rPr>
          <w:iCs/>
        </w:rPr>
        <w:t xml:space="preserve">Access to the Museum’s exceptional collection is a cornerstone of the vision, </w:t>
      </w:r>
      <w:proofErr w:type="gramStart"/>
      <w:r>
        <w:rPr>
          <w:iCs/>
        </w:rPr>
        <w:t>opening up</w:t>
      </w:r>
      <w:proofErr w:type="gramEnd"/>
      <w:r>
        <w:rPr>
          <w:iCs/>
        </w:rPr>
        <w:t xml:space="preserve"> opportunities for engagement, participation and research. Deepening audience engagement, bringing the collections to life through hands on experiences and offering a variety of pathways through ideas and information is key to the delivery of our programs for people of all ages across our three sites: </w:t>
      </w:r>
      <w:proofErr w:type="gramStart"/>
      <w:r>
        <w:rPr>
          <w:iCs/>
        </w:rPr>
        <w:t>the</w:t>
      </w:r>
      <w:proofErr w:type="gramEnd"/>
      <w:r>
        <w:rPr>
          <w:iCs/>
        </w:rPr>
        <w:t xml:space="preserve"> Powerhouse Museum in Ultimo, Sydney Observatory in The Rocks and the Museums Discovery Centre in Castle Hill. </w:t>
      </w:r>
    </w:p>
    <w:p w14:paraId="695E169E" w14:textId="77777777" w:rsidR="00763E7C" w:rsidRPr="008C20CF" w:rsidRDefault="00763E7C" w:rsidP="00763E7C">
      <w:pPr>
        <w:spacing w:before="240"/>
        <w:rPr>
          <w:bCs/>
          <w:iCs/>
        </w:rPr>
      </w:pPr>
      <w:r>
        <w:rPr>
          <w:iCs/>
        </w:rPr>
        <w:t xml:space="preserve">Planning is underway for the Museum’s </w:t>
      </w:r>
      <w:proofErr w:type="gramStart"/>
      <w:r>
        <w:rPr>
          <w:iCs/>
        </w:rPr>
        <w:t>longer term</w:t>
      </w:r>
      <w:proofErr w:type="gramEnd"/>
      <w:r>
        <w:rPr>
          <w:iCs/>
        </w:rPr>
        <w:t xml:space="preserve"> future in Parramatta, following the announcement that the Riverbank site will be the site of the Museum of Applied Arts and Sciences, Parramatta. This represents a once in a generation opportunity to develop a twenty first century museum that responds to growth and the changing shape of Sydney, and to contemporary methods of content delivery, learning and collaboration.</w:t>
      </w:r>
    </w:p>
    <w:p w14:paraId="5996AA67" w14:textId="77777777" w:rsidR="00037FD5" w:rsidRPr="00614552" w:rsidRDefault="00037FD5" w:rsidP="006A2280">
      <w:pPr>
        <w:tabs>
          <w:tab w:val="left" w:pos="2925"/>
        </w:tabs>
        <w:rPr>
          <w:rStyle w:val="Heading1Char"/>
        </w:rPr>
      </w:pPr>
      <w:r w:rsidRPr="00614552">
        <w:rPr>
          <w:rStyle w:val="Heading1Char"/>
        </w:rPr>
        <w:t>Primary purpose of the role</w:t>
      </w:r>
    </w:p>
    <w:p w14:paraId="041406B1" w14:textId="77777777" w:rsidR="0013413E" w:rsidRDefault="00037FD5" w:rsidP="006A2280">
      <w:pPr>
        <w:tabs>
          <w:tab w:val="left" w:pos="2925"/>
        </w:tabs>
        <w:rPr>
          <w:rFonts w:ascii="Georgia" w:hAnsi="Georgia"/>
        </w:rPr>
      </w:pPr>
      <w:r w:rsidRPr="00614552">
        <w:rPr>
          <w:rFonts w:cs="Arial"/>
        </w:rPr>
        <w:t>The Collection Storage and Logistics Manager is responsible for the strategic management of storage of the Museum’s collections, and for the management of major and complex collection management and logistics. This position contributes to the development of and implements Museum policies, processes and procedures for collection management, storage and logistics.</w:t>
      </w:r>
    </w:p>
    <w:p w14:paraId="0F515C8A" w14:textId="77777777" w:rsidR="00F339CD" w:rsidRDefault="00F339CD" w:rsidP="00614552">
      <w:pPr>
        <w:pStyle w:val="Heading1"/>
      </w:pPr>
      <w:r w:rsidRPr="00A14A03">
        <w:lastRenderedPageBreak/>
        <w:t>Key accountabilities</w:t>
      </w:r>
    </w:p>
    <w:p w14:paraId="3F57E25D" w14:textId="77777777" w:rsidR="00763E7C" w:rsidRPr="00763E7C" w:rsidRDefault="00F339CD" w:rsidP="00F339CD">
      <w:pPr>
        <w:pStyle w:val="ListParagraph"/>
        <w:numPr>
          <w:ilvl w:val="0"/>
          <w:numId w:val="3"/>
        </w:numPr>
        <w:tabs>
          <w:tab w:val="left" w:pos="2925"/>
        </w:tabs>
        <w:rPr>
          <w:rFonts w:ascii="Georgia" w:hAnsi="Georgia"/>
        </w:rPr>
      </w:pPr>
      <w:r w:rsidRPr="00614552">
        <w:rPr>
          <w:rFonts w:cs="Arial"/>
        </w:rPr>
        <w:t>In accordance with the Museum’s major priorities, manage plans for the storage of the Museum’s collections</w:t>
      </w:r>
      <w:r w:rsidR="00763E7C">
        <w:rPr>
          <w:rFonts w:cs="Arial"/>
        </w:rPr>
        <w:t>.</w:t>
      </w:r>
      <w:r w:rsidRPr="00614552">
        <w:rPr>
          <w:rFonts w:cs="Arial"/>
        </w:rPr>
        <w:t xml:space="preserve"> </w:t>
      </w:r>
    </w:p>
    <w:p w14:paraId="2993E786" w14:textId="77777777" w:rsidR="00763E7C" w:rsidRPr="00763E7C" w:rsidRDefault="00F339CD" w:rsidP="00F339CD">
      <w:pPr>
        <w:pStyle w:val="ListParagraph"/>
        <w:numPr>
          <w:ilvl w:val="0"/>
          <w:numId w:val="3"/>
        </w:numPr>
        <w:tabs>
          <w:tab w:val="left" w:pos="2925"/>
        </w:tabs>
        <w:rPr>
          <w:rFonts w:ascii="Georgia" w:hAnsi="Georgia"/>
        </w:rPr>
      </w:pPr>
      <w:r w:rsidRPr="00614552">
        <w:rPr>
          <w:rFonts w:cs="Arial"/>
        </w:rPr>
        <w:t>Define and lead the logistical management and large-scale and/or complex movement and installation of the Museum’s collections or objects in the Museum’s care, including playing a key role in major movement projects</w:t>
      </w:r>
      <w:r w:rsidR="00763E7C">
        <w:rPr>
          <w:rFonts w:cs="Arial"/>
        </w:rPr>
        <w:t>.</w:t>
      </w:r>
      <w:r w:rsidRPr="00614552">
        <w:rPr>
          <w:rFonts w:cs="Arial"/>
        </w:rPr>
        <w:t xml:space="preserve"> </w:t>
      </w:r>
    </w:p>
    <w:p w14:paraId="2A25BC13" w14:textId="77777777" w:rsidR="00763E7C" w:rsidRPr="00763E7C" w:rsidRDefault="00F339CD" w:rsidP="00F339CD">
      <w:pPr>
        <w:pStyle w:val="ListParagraph"/>
        <w:numPr>
          <w:ilvl w:val="0"/>
          <w:numId w:val="3"/>
        </w:numPr>
        <w:tabs>
          <w:tab w:val="left" w:pos="2925"/>
        </w:tabs>
        <w:rPr>
          <w:rFonts w:ascii="Georgia" w:hAnsi="Georgia"/>
        </w:rPr>
      </w:pPr>
      <w:r w:rsidRPr="00614552">
        <w:rPr>
          <w:rFonts w:cs="Arial"/>
        </w:rPr>
        <w:t xml:space="preserve">Supervise and motivate staff, volunteers and interns to ensure a high level of collection management practice and a culture of optimal external and internal customer </w:t>
      </w:r>
      <w:r w:rsidR="00763E7C">
        <w:rPr>
          <w:rFonts w:cs="Arial"/>
        </w:rPr>
        <w:t>service.</w:t>
      </w:r>
    </w:p>
    <w:p w14:paraId="04ACE7D1"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Ensure appropriate compliance with work health and safety, risk management, collection preservation, collection incident response and asset management of collection stores and collection logistics projects</w:t>
      </w:r>
      <w:r w:rsidR="00763E7C">
        <w:rPr>
          <w:rFonts w:cs="Arial"/>
        </w:rPr>
        <w:t>.</w:t>
      </w:r>
    </w:p>
    <w:p w14:paraId="7845F844" w14:textId="77777777" w:rsidR="00763E7C" w:rsidRPr="00763E7C" w:rsidRDefault="00F339CD" w:rsidP="00F339CD">
      <w:pPr>
        <w:pStyle w:val="ListParagraph"/>
        <w:numPr>
          <w:ilvl w:val="0"/>
          <w:numId w:val="3"/>
        </w:numPr>
        <w:tabs>
          <w:tab w:val="left" w:pos="2925"/>
        </w:tabs>
        <w:rPr>
          <w:rFonts w:ascii="Georgia" w:hAnsi="Georgia"/>
        </w:rPr>
      </w:pPr>
      <w:r w:rsidRPr="00614552">
        <w:rPr>
          <w:rFonts w:cs="Arial"/>
        </w:rPr>
        <w:t>In consultation with senior Strategic Collections staff and other relevant stakeholders, lead the development of policy and procedures for managing collection storage and complex object logistics</w:t>
      </w:r>
      <w:r w:rsidR="00763E7C">
        <w:rPr>
          <w:rFonts w:cs="Arial"/>
        </w:rPr>
        <w:t>.</w:t>
      </w:r>
    </w:p>
    <w:p w14:paraId="2F524383" w14:textId="77777777" w:rsidR="00763E7C" w:rsidRPr="00763E7C" w:rsidRDefault="00F339CD" w:rsidP="00F339CD">
      <w:pPr>
        <w:pStyle w:val="ListParagraph"/>
        <w:numPr>
          <w:ilvl w:val="0"/>
          <w:numId w:val="3"/>
        </w:numPr>
        <w:tabs>
          <w:tab w:val="left" w:pos="2925"/>
        </w:tabs>
        <w:rPr>
          <w:rFonts w:ascii="Georgia" w:hAnsi="Georgia"/>
        </w:rPr>
      </w:pPr>
      <w:r w:rsidRPr="00614552">
        <w:rPr>
          <w:rFonts w:cs="Arial"/>
        </w:rPr>
        <w:t>Manage and contribute to the Museum's collection and collection-based information systems according to professional museum standards, and regulatory requirements</w:t>
      </w:r>
      <w:r w:rsidR="00763E7C">
        <w:rPr>
          <w:rFonts w:cs="Arial"/>
        </w:rPr>
        <w:t>.</w:t>
      </w:r>
    </w:p>
    <w:p w14:paraId="01F4C758" w14:textId="77777777" w:rsidR="00763E7C" w:rsidRPr="00763E7C" w:rsidRDefault="00F339CD" w:rsidP="00F339CD">
      <w:pPr>
        <w:pStyle w:val="ListParagraph"/>
        <w:numPr>
          <w:ilvl w:val="0"/>
          <w:numId w:val="3"/>
        </w:numPr>
        <w:tabs>
          <w:tab w:val="left" w:pos="2925"/>
        </w:tabs>
        <w:rPr>
          <w:rFonts w:ascii="Georgia" w:hAnsi="Georgia"/>
        </w:rPr>
      </w:pPr>
      <w:r w:rsidRPr="00614552">
        <w:rPr>
          <w:rFonts w:cs="Arial"/>
        </w:rPr>
        <w:t>Contribute to the development of annual operating budgets and project specific budgets</w:t>
      </w:r>
      <w:r w:rsidR="00763E7C">
        <w:rPr>
          <w:rFonts w:cs="Arial"/>
        </w:rPr>
        <w:t>.</w:t>
      </w:r>
      <w:r w:rsidRPr="00614552">
        <w:rPr>
          <w:rFonts w:cs="Arial"/>
        </w:rPr>
        <w:t xml:space="preserve"> </w:t>
      </w:r>
    </w:p>
    <w:p w14:paraId="26902AC6" w14:textId="77777777" w:rsidR="00763E7C" w:rsidRPr="00763E7C" w:rsidRDefault="00F339CD" w:rsidP="00F339CD">
      <w:pPr>
        <w:pStyle w:val="ListParagraph"/>
        <w:numPr>
          <w:ilvl w:val="0"/>
          <w:numId w:val="3"/>
        </w:numPr>
        <w:tabs>
          <w:tab w:val="left" w:pos="2925"/>
        </w:tabs>
        <w:rPr>
          <w:rFonts w:ascii="Georgia" w:hAnsi="Georgia"/>
        </w:rPr>
      </w:pPr>
      <w:r w:rsidRPr="00614552">
        <w:rPr>
          <w:rFonts w:cs="Arial"/>
        </w:rPr>
        <w:t>Drive and manage negotiations and communications with key external and internal stakeholders regarding the Museum’s major collection storage strategies and plans. Build and maintain external stakeholder relationships</w:t>
      </w:r>
      <w:r w:rsidR="00763E7C">
        <w:rPr>
          <w:rFonts w:cs="Arial"/>
        </w:rPr>
        <w:t>.</w:t>
      </w:r>
      <w:r w:rsidRPr="00614552">
        <w:rPr>
          <w:rFonts w:cs="Arial"/>
        </w:rPr>
        <w:t xml:space="preserve"> </w:t>
      </w:r>
    </w:p>
    <w:p w14:paraId="03C5C36E"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This position may be required to act as an object courier on behalf o</w:t>
      </w:r>
      <w:r w:rsidR="00763E7C">
        <w:rPr>
          <w:rFonts w:cs="Arial"/>
        </w:rPr>
        <w:t xml:space="preserve">f MAAS. </w:t>
      </w:r>
    </w:p>
    <w:p w14:paraId="54E700BE" w14:textId="77777777" w:rsidR="001D097C" w:rsidRPr="00614552" w:rsidRDefault="001D097C" w:rsidP="006A2280">
      <w:pPr>
        <w:tabs>
          <w:tab w:val="left" w:pos="2925"/>
        </w:tabs>
        <w:rPr>
          <w:rStyle w:val="Heading1Char"/>
        </w:rPr>
      </w:pPr>
      <w:r w:rsidRPr="00614552">
        <w:rPr>
          <w:rStyle w:val="Heading1Char"/>
        </w:rPr>
        <w:t>Key challenges</w:t>
      </w:r>
    </w:p>
    <w:p w14:paraId="3D145230" w14:textId="77777777" w:rsidR="00763E7C" w:rsidRPr="00763E7C" w:rsidRDefault="001D097C" w:rsidP="001D097C">
      <w:pPr>
        <w:pStyle w:val="ListParagraph"/>
        <w:numPr>
          <w:ilvl w:val="0"/>
          <w:numId w:val="3"/>
        </w:numPr>
        <w:tabs>
          <w:tab w:val="left" w:pos="2925"/>
        </w:tabs>
        <w:rPr>
          <w:rFonts w:ascii="Georgia" w:hAnsi="Georgia"/>
        </w:rPr>
      </w:pPr>
      <w:r w:rsidRPr="00614552">
        <w:rPr>
          <w:rFonts w:cs="Arial"/>
        </w:rPr>
        <w:t xml:space="preserve">Working collaboratively with Museum staff who are physically distributed across multiple sites.  </w:t>
      </w:r>
    </w:p>
    <w:p w14:paraId="4FA1DB1F" w14:textId="77777777" w:rsidR="00763E7C" w:rsidRPr="00763E7C" w:rsidRDefault="001D097C" w:rsidP="001D097C">
      <w:pPr>
        <w:pStyle w:val="ListParagraph"/>
        <w:numPr>
          <w:ilvl w:val="0"/>
          <w:numId w:val="3"/>
        </w:numPr>
        <w:tabs>
          <w:tab w:val="left" w:pos="2925"/>
        </w:tabs>
        <w:rPr>
          <w:rFonts w:ascii="Georgia" w:hAnsi="Georgia"/>
        </w:rPr>
      </w:pPr>
      <w:r w:rsidRPr="00614552">
        <w:rPr>
          <w:rFonts w:cs="Arial"/>
        </w:rPr>
        <w:t xml:space="preserve">Identifying issues adversely impacting on strategic collection services and the development and implementation of strategies to overcome them.  </w:t>
      </w:r>
    </w:p>
    <w:p w14:paraId="0F600C61"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Effectively balancing the requirements for object access and display with those of safety, security and preservation.</w:t>
      </w:r>
    </w:p>
    <w:p w14:paraId="72C7B017"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7B3EAE40"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71BB4DCD" w14:textId="77777777" w:rsidR="00BB532F" w:rsidRPr="00C978B9" w:rsidRDefault="00BB532F" w:rsidP="00BD7BA7">
            <w:pPr>
              <w:pStyle w:val="TableTextWhite0"/>
            </w:pPr>
            <w:r w:rsidRPr="00C978B9">
              <w:t>Who</w:t>
            </w:r>
          </w:p>
        </w:tc>
        <w:tc>
          <w:tcPr>
            <w:tcW w:w="6986" w:type="dxa"/>
          </w:tcPr>
          <w:p w14:paraId="39A49D98" w14:textId="77777777" w:rsidR="00BB532F" w:rsidRPr="00C978B9" w:rsidRDefault="00022223" w:rsidP="00022223">
            <w:pPr>
              <w:pStyle w:val="TableTextWhite0"/>
            </w:pPr>
            <w:r>
              <w:t xml:space="preserve">       </w:t>
            </w:r>
            <w:r w:rsidR="00BB532F" w:rsidRPr="00C978B9">
              <w:t>Why</w:t>
            </w:r>
          </w:p>
        </w:tc>
      </w:tr>
      <w:tr w:rsidR="00BB532F" w:rsidRPr="00A8245E" w14:paraId="4A5690FD" w14:textId="77777777" w:rsidTr="00CE105E">
        <w:tc>
          <w:tcPr>
            <w:tcW w:w="3601" w:type="dxa"/>
            <w:shd w:val="clear" w:color="auto" w:fill="BCBEC0"/>
          </w:tcPr>
          <w:p w14:paraId="2EAFCBE1"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292D4FAE" w14:textId="77777777" w:rsidR="00BB532F" w:rsidRPr="00A8245E" w:rsidRDefault="00BB532F" w:rsidP="00BD7BA7">
            <w:pPr>
              <w:pStyle w:val="TableText"/>
              <w:keepNext/>
              <w:rPr>
                <w:b/>
              </w:rPr>
            </w:pPr>
          </w:p>
        </w:tc>
      </w:tr>
      <w:tr w:rsidR="00BB532F" w:rsidRPr="00C978B9" w14:paraId="66B48B19" w14:textId="77777777" w:rsidTr="00CE105E">
        <w:tc>
          <w:tcPr>
            <w:tcW w:w="3601" w:type="dxa"/>
            <w:tcBorders>
              <w:top w:val="single" w:sz="8" w:space="0" w:color="auto"/>
              <w:bottom w:val="single" w:sz="8" w:space="0" w:color="BCBEC0"/>
            </w:tcBorders>
          </w:tcPr>
          <w:p w14:paraId="76051E63" w14:textId="77777777" w:rsidR="00BB532F" w:rsidRPr="00A15CDB" w:rsidRDefault="001336E8" w:rsidP="002B1F76">
            <w:pPr>
              <w:pStyle w:val="TableText"/>
            </w:pPr>
            <w:r>
              <w:t>Manager</w:t>
            </w:r>
          </w:p>
        </w:tc>
        <w:tc>
          <w:tcPr>
            <w:tcW w:w="6986" w:type="dxa"/>
            <w:tcBorders>
              <w:top w:val="single" w:sz="8" w:space="0" w:color="auto"/>
              <w:bottom w:val="single" w:sz="8" w:space="0" w:color="BCBEC0"/>
            </w:tcBorders>
          </w:tcPr>
          <w:p w14:paraId="3D6BAC0F" w14:textId="77777777" w:rsidR="00BB532F" w:rsidRPr="00A15CDB" w:rsidRDefault="001336E8" w:rsidP="00022223">
            <w:pPr>
              <w:pStyle w:val="TableText"/>
              <w:numPr>
                <w:ilvl w:val="0"/>
                <w:numId w:val="3"/>
              </w:numPr>
            </w:pPr>
            <w:r>
              <w:t>Receive overall direction, instruction and guidance from as well as providing updates on key projects, issues and priorities; keep informed.</w:t>
            </w:r>
          </w:p>
        </w:tc>
      </w:tr>
      <w:tr w:rsidR="00BB532F" w:rsidRPr="00C978B9" w14:paraId="2FC95A78" w14:textId="77777777" w:rsidTr="00CE105E">
        <w:tc>
          <w:tcPr>
            <w:tcW w:w="3601" w:type="dxa"/>
            <w:tcBorders>
              <w:top w:val="single" w:sz="8" w:space="0" w:color="auto"/>
              <w:bottom w:val="single" w:sz="8" w:space="0" w:color="BCBEC0"/>
            </w:tcBorders>
          </w:tcPr>
          <w:p w14:paraId="37491B25" w14:textId="77777777" w:rsidR="00BB532F" w:rsidRPr="00A15CDB" w:rsidRDefault="001336E8" w:rsidP="002B1F76">
            <w:pPr>
              <w:pStyle w:val="TableText"/>
            </w:pPr>
            <w:r>
              <w:t>Strategic Collections Team</w:t>
            </w:r>
          </w:p>
        </w:tc>
        <w:tc>
          <w:tcPr>
            <w:tcW w:w="6986" w:type="dxa"/>
            <w:tcBorders>
              <w:top w:val="single" w:sz="8" w:space="0" w:color="auto"/>
              <w:bottom w:val="single" w:sz="8" w:space="0" w:color="BCBEC0"/>
            </w:tcBorders>
          </w:tcPr>
          <w:p w14:paraId="0AA324D9" w14:textId="77777777" w:rsidR="00BB532F" w:rsidRPr="00A15CDB" w:rsidRDefault="001336E8" w:rsidP="00022223">
            <w:pPr>
              <w:pStyle w:val="TableText"/>
              <w:numPr>
                <w:ilvl w:val="0"/>
                <w:numId w:val="3"/>
              </w:numPr>
            </w:pPr>
            <w:r>
              <w:t>Collaboratively working to optimise opportunities and shared strategic planning and programming.</w:t>
            </w:r>
          </w:p>
        </w:tc>
      </w:tr>
      <w:tr w:rsidR="00BB532F" w:rsidRPr="00C978B9" w14:paraId="112DA778" w14:textId="77777777" w:rsidTr="00CE105E">
        <w:tc>
          <w:tcPr>
            <w:tcW w:w="3601" w:type="dxa"/>
            <w:tcBorders>
              <w:top w:val="single" w:sz="8" w:space="0" w:color="auto"/>
              <w:bottom w:val="single" w:sz="8" w:space="0" w:color="BCBEC0"/>
            </w:tcBorders>
          </w:tcPr>
          <w:p w14:paraId="5AA08BED" w14:textId="77777777" w:rsidR="00BB532F" w:rsidRPr="00A15CDB" w:rsidRDefault="001336E8" w:rsidP="002B1F76">
            <w:pPr>
              <w:pStyle w:val="TableText"/>
            </w:pPr>
            <w:r>
              <w:t>Curatorial, Production, Programs and Education Teams</w:t>
            </w:r>
          </w:p>
        </w:tc>
        <w:tc>
          <w:tcPr>
            <w:tcW w:w="6986" w:type="dxa"/>
            <w:tcBorders>
              <w:top w:val="single" w:sz="8" w:space="0" w:color="auto"/>
              <w:bottom w:val="single" w:sz="8" w:space="0" w:color="BCBEC0"/>
            </w:tcBorders>
          </w:tcPr>
          <w:p w14:paraId="5C24F73C" w14:textId="77777777" w:rsidR="00BB532F" w:rsidRPr="00A15CDB" w:rsidRDefault="001336E8" w:rsidP="00022223">
            <w:pPr>
              <w:pStyle w:val="TableText"/>
              <w:numPr>
                <w:ilvl w:val="0"/>
                <w:numId w:val="3"/>
              </w:numPr>
            </w:pPr>
            <w:r>
              <w:t>Collaboratively working to optimise opportunities and shared programming, and to enhance optimise opportunities for collection access.</w:t>
            </w:r>
          </w:p>
        </w:tc>
      </w:tr>
      <w:tr w:rsidR="00BB532F" w:rsidRPr="00A8245E" w14:paraId="5BD88927" w14:textId="77777777" w:rsidTr="00CE105E">
        <w:tc>
          <w:tcPr>
            <w:tcW w:w="3601" w:type="dxa"/>
            <w:shd w:val="clear" w:color="auto" w:fill="BCBEC0"/>
          </w:tcPr>
          <w:p w14:paraId="1F7E64F0"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4EF30375" w14:textId="77777777" w:rsidR="00BB532F" w:rsidRPr="00A8245E" w:rsidRDefault="00BB532F" w:rsidP="00BD7BA7">
            <w:pPr>
              <w:pStyle w:val="TableText"/>
              <w:keepNext/>
              <w:rPr>
                <w:b/>
              </w:rPr>
            </w:pPr>
          </w:p>
        </w:tc>
      </w:tr>
      <w:tr w:rsidR="00BB532F" w:rsidRPr="00C978B9" w14:paraId="1BA2751B" w14:textId="77777777" w:rsidTr="00CE105E">
        <w:tc>
          <w:tcPr>
            <w:tcW w:w="3601" w:type="dxa"/>
            <w:tcBorders>
              <w:top w:val="single" w:sz="8" w:space="0" w:color="auto"/>
              <w:bottom w:val="single" w:sz="8" w:space="0" w:color="BCBEC0"/>
            </w:tcBorders>
          </w:tcPr>
          <w:p w14:paraId="1D127B5B" w14:textId="77777777" w:rsidR="00BB532F" w:rsidRPr="00A15CDB" w:rsidRDefault="001336E8" w:rsidP="002B1F76">
            <w:pPr>
              <w:pStyle w:val="TableText"/>
            </w:pPr>
            <w:r>
              <w:t xml:space="preserve">Ministry officers, government departments, auditors, insurers, legal advisors, freight agents, consultants, contractors, suppliers, other </w:t>
            </w:r>
            <w:r>
              <w:lastRenderedPageBreak/>
              <w:t>international, national and state cultural institutions, professional consultants, members of the public and educational institutions</w:t>
            </w:r>
          </w:p>
        </w:tc>
        <w:tc>
          <w:tcPr>
            <w:tcW w:w="6986" w:type="dxa"/>
            <w:tcBorders>
              <w:top w:val="single" w:sz="8" w:space="0" w:color="auto"/>
              <w:bottom w:val="single" w:sz="8" w:space="0" w:color="BCBEC0"/>
            </w:tcBorders>
          </w:tcPr>
          <w:p w14:paraId="691311E5" w14:textId="77777777" w:rsidR="00BB532F" w:rsidRPr="00A15CDB" w:rsidRDefault="001336E8" w:rsidP="00022223">
            <w:pPr>
              <w:pStyle w:val="TableText"/>
              <w:numPr>
                <w:ilvl w:val="0"/>
                <w:numId w:val="3"/>
              </w:numPr>
            </w:pPr>
            <w:r>
              <w:lastRenderedPageBreak/>
              <w:t>To ensure excellent customer service, and maximise relationships and opportunities</w:t>
            </w:r>
          </w:p>
        </w:tc>
      </w:tr>
      <w:tr w:rsidR="00BB532F" w:rsidRPr="00C978B9" w14:paraId="2360C26F" w14:textId="77777777" w:rsidTr="00CE105E">
        <w:tc>
          <w:tcPr>
            <w:tcW w:w="3601" w:type="dxa"/>
            <w:tcBorders>
              <w:top w:val="single" w:sz="8" w:space="0" w:color="auto"/>
              <w:bottom w:val="single" w:sz="8" w:space="0" w:color="BCBEC0"/>
            </w:tcBorders>
          </w:tcPr>
          <w:p w14:paraId="42734A66" w14:textId="77777777" w:rsidR="00BB532F" w:rsidRPr="00A15CDB" w:rsidRDefault="001336E8" w:rsidP="002B1F76">
            <w:pPr>
              <w:pStyle w:val="TableText"/>
            </w:pPr>
            <w:r>
              <w:t>MAAS Visitors</w:t>
            </w:r>
          </w:p>
        </w:tc>
        <w:tc>
          <w:tcPr>
            <w:tcW w:w="6986" w:type="dxa"/>
            <w:tcBorders>
              <w:top w:val="single" w:sz="8" w:space="0" w:color="auto"/>
              <w:bottom w:val="single" w:sz="8" w:space="0" w:color="BCBEC0"/>
            </w:tcBorders>
          </w:tcPr>
          <w:p w14:paraId="5BFA10BB" w14:textId="77777777" w:rsidR="00BB532F" w:rsidRPr="00A15CDB" w:rsidRDefault="001336E8" w:rsidP="00022223">
            <w:pPr>
              <w:pStyle w:val="TableText"/>
              <w:numPr>
                <w:ilvl w:val="0"/>
                <w:numId w:val="3"/>
              </w:numPr>
            </w:pPr>
            <w:r>
              <w:t>Representing MAAS and its activities and policies</w:t>
            </w:r>
          </w:p>
        </w:tc>
      </w:tr>
    </w:tbl>
    <w:p w14:paraId="520FD066" w14:textId="77777777" w:rsidR="00BB532F" w:rsidRDefault="00BB532F"/>
    <w:p w14:paraId="43BABC1C" w14:textId="77777777" w:rsidR="00603D53" w:rsidRDefault="00603D53" w:rsidP="00614552">
      <w:pPr>
        <w:pStyle w:val="Heading1"/>
        <w:rPr>
          <w:sz w:val="28"/>
        </w:rPr>
      </w:pPr>
      <w:r w:rsidRPr="00614552">
        <w:t>Role dimensions</w:t>
      </w:r>
    </w:p>
    <w:p w14:paraId="6DCF5CF4" w14:textId="77777777" w:rsidR="00603D53" w:rsidRPr="00614552" w:rsidRDefault="00603D53" w:rsidP="00614552">
      <w:pPr>
        <w:pStyle w:val="Heading2"/>
      </w:pPr>
      <w:r w:rsidRPr="00614552">
        <w:t>Decision making</w:t>
      </w:r>
    </w:p>
    <w:p w14:paraId="472DF43A" w14:textId="77777777" w:rsidR="00763E7C" w:rsidRDefault="00603D53" w:rsidP="00763E7C">
      <w:pPr>
        <w:pStyle w:val="ListParagraph"/>
        <w:numPr>
          <w:ilvl w:val="0"/>
          <w:numId w:val="5"/>
        </w:numPr>
        <w:rPr>
          <w:rFonts w:cs="Arial"/>
          <w:szCs w:val="26"/>
        </w:rPr>
      </w:pPr>
      <w:r w:rsidRPr="00763E7C">
        <w:rPr>
          <w:rFonts w:cs="Arial"/>
          <w:szCs w:val="26"/>
        </w:rPr>
        <w:t xml:space="preserve">Has a high degree of autonomy and is accountable for delivery of registration services working within approved plans, budget and quality standards </w:t>
      </w:r>
    </w:p>
    <w:p w14:paraId="48FF2B03" w14:textId="77777777" w:rsidR="00763E7C" w:rsidRDefault="00603D53" w:rsidP="00763E7C">
      <w:pPr>
        <w:pStyle w:val="ListParagraph"/>
        <w:numPr>
          <w:ilvl w:val="0"/>
          <w:numId w:val="5"/>
        </w:numPr>
        <w:rPr>
          <w:rFonts w:cs="Arial"/>
          <w:szCs w:val="26"/>
        </w:rPr>
      </w:pPr>
      <w:r w:rsidRPr="00763E7C">
        <w:rPr>
          <w:rFonts w:cs="Arial"/>
          <w:szCs w:val="26"/>
        </w:rPr>
        <w:t>Refers to supervisor for decisions that require change to operations or programs; that are likely to escalate; cause undue risk; create substantial precedent; or are outside of delegation limits.</w:t>
      </w:r>
    </w:p>
    <w:p w14:paraId="0021F90C" w14:textId="77777777" w:rsidR="00763E7C" w:rsidRDefault="00603D53" w:rsidP="00763E7C">
      <w:pPr>
        <w:pStyle w:val="ListParagraph"/>
        <w:numPr>
          <w:ilvl w:val="0"/>
          <w:numId w:val="5"/>
        </w:numPr>
        <w:rPr>
          <w:rFonts w:cs="Arial"/>
          <w:szCs w:val="26"/>
        </w:rPr>
      </w:pPr>
      <w:r w:rsidRPr="00763E7C">
        <w:rPr>
          <w:rFonts w:cs="Arial"/>
          <w:szCs w:val="26"/>
        </w:rPr>
        <w:t>Works as part of the team to achieve agreed business objectives and performance criteria</w:t>
      </w:r>
    </w:p>
    <w:p w14:paraId="325BE480" w14:textId="77777777" w:rsidR="00603D53" w:rsidRPr="00763E7C" w:rsidRDefault="00603D53" w:rsidP="00763E7C">
      <w:pPr>
        <w:pStyle w:val="ListParagraph"/>
        <w:numPr>
          <w:ilvl w:val="0"/>
          <w:numId w:val="5"/>
        </w:numPr>
        <w:rPr>
          <w:rFonts w:cs="Arial"/>
          <w:szCs w:val="26"/>
        </w:rPr>
      </w:pPr>
      <w:r w:rsidRPr="00763E7C">
        <w:rPr>
          <w:rFonts w:cs="Arial"/>
          <w:szCs w:val="26"/>
        </w:rPr>
        <w:t>Submits reports, analysis, briefing and other forms of advice with input from supervisor</w:t>
      </w:r>
    </w:p>
    <w:p w14:paraId="0A59E39D" w14:textId="77777777" w:rsidR="00603D53" w:rsidRPr="00614552" w:rsidRDefault="00603D53" w:rsidP="00614552">
      <w:pPr>
        <w:pStyle w:val="Heading2"/>
      </w:pPr>
      <w:r w:rsidRPr="00614552">
        <w:t>Reporting line</w:t>
      </w:r>
    </w:p>
    <w:p w14:paraId="357DA91F" w14:textId="77777777" w:rsidR="00603D53" w:rsidRPr="00603D53" w:rsidRDefault="00603D53">
      <w:pPr>
        <w:rPr>
          <w:rFonts w:cs="Arial"/>
          <w:szCs w:val="26"/>
        </w:rPr>
      </w:pPr>
      <w:r w:rsidRPr="00603D53">
        <w:rPr>
          <w:rFonts w:cs="Arial"/>
          <w:szCs w:val="26"/>
        </w:rPr>
        <w:t xml:space="preserve">Head of Collections and Major Projects </w:t>
      </w:r>
      <w:r w:rsidR="00763E7C">
        <w:rPr>
          <w:rFonts w:cs="Arial"/>
          <w:szCs w:val="26"/>
        </w:rPr>
        <w:t xml:space="preserve">or </w:t>
      </w:r>
      <w:r w:rsidRPr="00603D53">
        <w:rPr>
          <w:rFonts w:cs="Arial"/>
          <w:szCs w:val="26"/>
        </w:rPr>
        <w:t>Registration Manager</w:t>
      </w:r>
    </w:p>
    <w:p w14:paraId="30CDCEBF" w14:textId="77777777" w:rsidR="00603D53" w:rsidRPr="00614552" w:rsidRDefault="00603D53" w:rsidP="00614552">
      <w:pPr>
        <w:pStyle w:val="Heading2"/>
      </w:pPr>
      <w:r w:rsidRPr="00614552">
        <w:t>Direct reports</w:t>
      </w:r>
    </w:p>
    <w:p w14:paraId="62814FF9" w14:textId="77777777" w:rsidR="00603D53" w:rsidRPr="00763E7C" w:rsidRDefault="00603D53" w:rsidP="00763E7C">
      <w:pPr>
        <w:pStyle w:val="ListParagraph"/>
        <w:numPr>
          <w:ilvl w:val="1"/>
          <w:numId w:val="6"/>
        </w:numPr>
        <w:rPr>
          <w:rFonts w:cs="Arial"/>
          <w:szCs w:val="26"/>
        </w:rPr>
      </w:pPr>
      <w:r w:rsidRPr="00763E7C">
        <w:rPr>
          <w:rFonts w:cs="Arial"/>
          <w:szCs w:val="26"/>
        </w:rPr>
        <w:t xml:space="preserve">direct reports as per </w:t>
      </w:r>
      <w:proofErr w:type="spellStart"/>
      <w:r w:rsidRPr="00763E7C">
        <w:rPr>
          <w:rFonts w:cs="Arial"/>
          <w:szCs w:val="26"/>
        </w:rPr>
        <w:t>organisation</w:t>
      </w:r>
      <w:proofErr w:type="spellEnd"/>
      <w:r w:rsidRPr="00763E7C">
        <w:rPr>
          <w:rFonts w:cs="Arial"/>
          <w:szCs w:val="26"/>
        </w:rPr>
        <w:t xml:space="preserve"> structure</w:t>
      </w:r>
      <w:r w:rsidR="00763E7C">
        <w:rPr>
          <w:rFonts w:cs="Arial"/>
          <w:szCs w:val="26"/>
        </w:rPr>
        <w:t xml:space="preserve">. </w:t>
      </w:r>
    </w:p>
    <w:p w14:paraId="15E5F474" w14:textId="77777777" w:rsidR="00763E7C" w:rsidRPr="00763E7C" w:rsidRDefault="00763E7C" w:rsidP="00763E7C">
      <w:pPr>
        <w:rPr>
          <w:rFonts w:cs="Arial"/>
          <w:szCs w:val="26"/>
        </w:rPr>
      </w:pPr>
      <w:r>
        <w:rPr>
          <w:rFonts w:cs="Arial"/>
          <w:szCs w:val="26"/>
        </w:rPr>
        <w:t xml:space="preserve">This role may also have responsibility for the supervision of volunteers and interns from time to time. </w:t>
      </w:r>
    </w:p>
    <w:p w14:paraId="31DFB652" w14:textId="77777777" w:rsidR="00603D53" w:rsidRPr="00614552" w:rsidRDefault="00603D53" w:rsidP="00614552">
      <w:pPr>
        <w:pStyle w:val="Heading2"/>
      </w:pPr>
      <w:r w:rsidRPr="00614552">
        <w:t>Budget/Expenditure</w:t>
      </w:r>
    </w:p>
    <w:p w14:paraId="6E6239C2" w14:textId="77777777" w:rsidR="00603D53" w:rsidRPr="00603D53" w:rsidRDefault="00603D53">
      <w:pPr>
        <w:rPr>
          <w:rFonts w:cs="Arial"/>
          <w:szCs w:val="26"/>
        </w:rPr>
      </w:pPr>
      <w:r w:rsidRPr="00603D53">
        <w:rPr>
          <w:rFonts w:cs="Arial"/>
          <w:szCs w:val="26"/>
        </w:rPr>
        <w:t>Nil</w:t>
      </w:r>
    </w:p>
    <w:p w14:paraId="494EBCBD" w14:textId="77777777" w:rsidR="00205A8A" w:rsidRPr="00614552" w:rsidRDefault="00205A8A" w:rsidP="00205A8A">
      <w:pPr>
        <w:tabs>
          <w:tab w:val="left" w:pos="2925"/>
        </w:tabs>
        <w:rPr>
          <w:rStyle w:val="Heading1Char"/>
        </w:rPr>
      </w:pPr>
      <w:r w:rsidRPr="00614552">
        <w:rPr>
          <w:rStyle w:val="Heading1Char"/>
        </w:rPr>
        <w:t>Essential requirements</w:t>
      </w:r>
    </w:p>
    <w:p w14:paraId="3498FB20" w14:textId="77777777" w:rsidR="005A5BB3" w:rsidRPr="00763E7C" w:rsidRDefault="005A5BB3" w:rsidP="005A5BB3">
      <w:pPr>
        <w:pStyle w:val="ListParagraph"/>
        <w:numPr>
          <w:ilvl w:val="0"/>
          <w:numId w:val="7"/>
        </w:numPr>
        <w:tabs>
          <w:tab w:val="left" w:pos="2925"/>
        </w:tabs>
        <w:rPr>
          <w:rFonts w:ascii="Georgia" w:hAnsi="Georgia"/>
        </w:rPr>
      </w:pPr>
      <w:r w:rsidRPr="00763E7C">
        <w:rPr>
          <w:rFonts w:cs="Arial"/>
        </w:rPr>
        <w:t xml:space="preserve">Experience in the handling, packing, transport and storage of all types of museum objects, to professional museum level, and knowledge of national and international freight procedures, with </w:t>
      </w:r>
      <w:proofErr w:type="spellStart"/>
      <w:proofErr w:type="gramStart"/>
      <w:r w:rsidRPr="00763E7C">
        <w:rPr>
          <w:rFonts w:cs="Arial"/>
        </w:rPr>
        <w:t>a</w:t>
      </w:r>
      <w:proofErr w:type="spellEnd"/>
      <w:proofErr w:type="gramEnd"/>
      <w:r w:rsidRPr="00763E7C">
        <w:rPr>
          <w:rFonts w:cs="Arial"/>
        </w:rPr>
        <w:t xml:space="preserve"> experience in large and complex objects and logistics.</w:t>
      </w:r>
    </w:p>
    <w:p w14:paraId="6BE6C6D3" w14:textId="77777777" w:rsidR="005A5BB3" w:rsidRPr="00763E7C" w:rsidRDefault="005A5BB3" w:rsidP="005A5BB3">
      <w:pPr>
        <w:pStyle w:val="ListParagraph"/>
        <w:numPr>
          <w:ilvl w:val="0"/>
          <w:numId w:val="7"/>
        </w:numPr>
        <w:tabs>
          <w:tab w:val="left" w:pos="2925"/>
        </w:tabs>
        <w:rPr>
          <w:rFonts w:ascii="Georgia" w:hAnsi="Georgia"/>
        </w:rPr>
      </w:pPr>
      <w:r>
        <w:rPr>
          <w:rFonts w:cs="Arial"/>
        </w:rPr>
        <w:t>P</w:t>
      </w:r>
      <w:r w:rsidRPr="00763E7C">
        <w:rPr>
          <w:rFonts w:cs="Arial"/>
        </w:rPr>
        <w:t>roven experience in application of essential qualifications and licenses</w:t>
      </w:r>
      <w:r>
        <w:rPr>
          <w:rFonts w:cs="Arial"/>
        </w:rPr>
        <w:t xml:space="preserve">: </w:t>
      </w:r>
    </w:p>
    <w:p w14:paraId="0F668271" w14:textId="77777777" w:rsidR="005A5BB3" w:rsidRPr="00763E7C" w:rsidRDefault="005A5BB3" w:rsidP="005A5BB3">
      <w:pPr>
        <w:pStyle w:val="ListParagraph"/>
        <w:numPr>
          <w:ilvl w:val="1"/>
          <w:numId w:val="7"/>
        </w:numPr>
        <w:tabs>
          <w:tab w:val="left" w:pos="2925"/>
        </w:tabs>
        <w:rPr>
          <w:rFonts w:cs="Arial"/>
        </w:rPr>
      </w:pPr>
      <w:r w:rsidRPr="00614552">
        <w:rPr>
          <w:rFonts w:cs="Arial"/>
        </w:rPr>
        <w:t>Driver’s License (MR Preferred)</w:t>
      </w:r>
    </w:p>
    <w:p w14:paraId="6AA6F134" w14:textId="77777777" w:rsidR="005A5BB3" w:rsidRPr="00763E7C" w:rsidRDefault="005A5BB3" w:rsidP="005A5BB3">
      <w:pPr>
        <w:pStyle w:val="ListParagraph"/>
        <w:numPr>
          <w:ilvl w:val="1"/>
          <w:numId w:val="7"/>
        </w:numPr>
        <w:tabs>
          <w:tab w:val="left" w:pos="2925"/>
        </w:tabs>
        <w:rPr>
          <w:rFonts w:cs="Arial"/>
        </w:rPr>
      </w:pPr>
      <w:r>
        <w:rPr>
          <w:rFonts w:cs="Arial"/>
        </w:rPr>
        <w:t>F</w:t>
      </w:r>
      <w:r w:rsidRPr="00614552">
        <w:rPr>
          <w:rFonts w:cs="Arial"/>
        </w:rPr>
        <w:t>orklift License</w:t>
      </w:r>
    </w:p>
    <w:p w14:paraId="21805506" w14:textId="77777777" w:rsidR="005A5BB3" w:rsidRPr="00763E7C" w:rsidRDefault="005A5BB3" w:rsidP="005A5BB3">
      <w:pPr>
        <w:pStyle w:val="ListParagraph"/>
        <w:numPr>
          <w:ilvl w:val="1"/>
          <w:numId w:val="7"/>
        </w:numPr>
        <w:tabs>
          <w:tab w:val="left" w:pos="2925"/>
        </w:tabs>
        <w:rPr>
          <w:rFonts w:cs="Arial"/>
        </w:rPr>
      </w:pPr>
      <w:r w:rsidRPr="00614552">
        <w:rPr>
          <w:rFonts w:cs="Arial"/>
        </w:rPr>
        <w:t>Dogging Permit</w:t>
      </w:r>
    </w:p>
    <w:p w14:paraId="534A87B1" w14:textId="77777777" w:rsidR="005A5BB3" w:rsidRPr="00763E7C" w:rsidRDefault="005A5BB3" w:rsidP="005A5BB3">
      <w:pPr>
        <w:pStyle w:val="ListParagraph"/>
        <w:numPr>
          <w:ilvl w:val="1"/>
          <w:numId w:val="7"/>
        </w:numPr>
        <w:tabs>
          <w:tab w:val="left" w:pos="2925"/>
        </w:tabs>
        <w:rPr>
          <w:rFonts w:cs="Arial"/>
        </w:rPr>
      </w:pPr>
      <w:r w:rsidRPr="00614552">
        <w:rPr>
          <w:rFonts w:cs="Arial"/>
        </w:rPr>
        <w:t>Elevated Work Platform license</w:t>
      </w:r>
    </w:p>
    <w:p w14:paraId="6D447A33" w14:textId="101198E1" w:rsidR="005A5BB3" w:rsidRDefault="005A5BB3" w:rsidP="005A5BB3">
      <w:pPr>
        <w:pStyle w:val="ListParagraph"/>
        <w:numPr>
          <w:ilvl w:val="1"/>
          <w:numId w:val="7"/>
        </w:numPr>
        <w:tabs>
          <w:tab w:val="left" w:pos="2925"/>
        </w:tabs>
        <w:rPr>
          <w:rFonts w:cs="Arial"/>
        </w:rPr>
      </w:pPr>
      <w:r w:rsidRPr="00614552">
        <w:rPr>
          <w:rFonts w:cs="Arial"/>
        </w:rPr>
        <w:t>Firearms handling licens</w:t>
      </w:r>
      <w:r>
        <w:rPr>
          <w:rFonts w:cs="Arial"/>
        </w:rPr>
        <w:t>e</w:t>
      </w:r>
      <w:r w:rsidR="003E70B7">
        <w:rPr>
          <w:rFonts w:cs="Arial"/>
        </w:rPr>
        <w:t xml:space="preserve"> (or eligibility to obtain) </w:t>
      </w:r>
      <w:bookmarkStart w:id="1" w:name="_GoBack"/>
      <w:bookmarkEnd w:id="1"/>
    </w:p>
    <w:p w14:paraId="7710DBC1" w14:textId="77777777" w:rsidR="005A5BB3" w:rsidRPr="00763E7C" w:rsidRDefault="005A5BB3" w:rsidP="005A5BB3">
      <w:pPr>
        <w:pStyle w:val="ListParagraph"/>
        <w:numPr>
          <w:ilvl w:val="1"/>
          <w:numId w:val="7"/>
        </w:numPr>
        <w:tabs>
          <w:tab w:val="left" w:pos="2925"/>
        </w:tabs>
        <w:rPr>
          <w:rFonts w:cs="Arial"/>
        </w:rPr>
      </w:pPr>
      <w:r>
        <w:rPr>
          <w:rFonts w:cs="Arial"/>
        </w:rPr>
        <w:t>G</w:t>
      </w:r>
      <w:r w:rsidRPr="00763E7C">
        <w:rPr>
          <w:rFonts w:cs="Arial"/>
        </w:rPr>
        <w:t>eneral construction induction card</w:t>
      </w:r>
    </w:p>
    <w:p w14:paraId="6CAB82D6" w14:textId="77777777" w:rsidR="00205A8A" w:rsidRPr="00763E7C" w:rsidRDefault="00205A8A" w:rsidP="00763E7C">
      <w:pPr>
        <w:pStyle w:val="ListParagraph"/>
        <w:numPr>
          <w:ilvl w:val="0"/>
          <w:numId w:val="7"/>
        </w:numPr>
        <w:tabs>
          <w:tab w:val="left" w:pos="2925"/>
        </w:tabs>
        <w:rPr>
          <w:rFonts w:ascii="Georgia" w:hAnsi="Georgia"/>
        </w:rPr>
      </w:pPr>
      <w:r w:rsidRPr="00763E7C">
        <w:rPr>
          <w:rFonts w:cs="Arial"/>
        </w:rPr>
        <w:t>Extensive knowledge and experience in museum collection management and documentation, including exhibition processes</w:t>
      </w:r>
    </w:p>
    <w:p w14:paraId="0AC74654" w14:textId="77777777" w:rsidR="00205A8A" w:rsidRPr="00763E7C" w:rsidRDefault="00205A8A" w:rsidP="00763E7C">
      <w:pPr>
        <w:pStyle w:val="ListParagraph"/>
        <w:numPr>
          <w:ilvl w:val="0"/>
          <w:numId w:val="7"/>
        </w:numPr>
        <w:tabs>
          <w:tab w:val="left" w:pos="2925"/>
        </w:tabs>
        <w:rPr>
          <w:rFonts w:ascii="Georgia" w:hAnsi="Georgia"/>
        </w:rPr>
      </w:pPr>
      <w:r w:rsidRPr="00763E7C">
        <w:rPr>
          <w:rFonts w:cs="Arial"/>
        </w:rPr>
        <w:t>Relevant qualifications or equivalent experience working in a collecting institution</w:t>
      </w:r>
    </w:p>
    <w:p w14:paraId="6007322F" w14:textId="77777777" w:rsidR="00763E7C" w:rsidRDefault="00763E7C">
      <w:pPr>
        <w:rPr>
          <w:rFonts w:eastAsiaTheme="minorHAnsi" w:cs="Arial"/>
          <w:b/>
          <w:bCs/>
          <w:kern w:val="32"/>
          <w:sz w:val="26"/>
          <w:szCs w:val="32"/>
          <w:lang w:val="en-AU"/>
        </w:rPr>
      </w:pPr>
      <w:r>
        <w:br w:type="page"/>
      </w:r>
    </w:p>
    <w:p w14:paraId="0F1D13B6" w14:textId="77777777" w:rsidR="00994DCE" w:rsidRPr="00C978B9" w:rsidRDefault="00994DCE" w:rsidP="00994DCE">
      <w:pPr>
        <w:pStyle w:val="Heading1"/>
      </w:pPr>
      <w:r w:rsidRPr="00C978B9">
        <w:lastRenderedPageBreak/>
        <w:t>Capabilities for the role</w:t>
      </w:r>
    </w:p>
    <w:p w14:paraId="6989F067" w14:textId="77777777" w:rsidR="00994DCE" w:rsidRPr="00325E9D" w:rsidRDefault="00994DCE" w:rsidP="00994DCE">
      <w:pPr>
        <w:rPr>
          <w:rFonts w:cs="Arial"/>
        </w:rPr>
      </w:pPr>
      <w:r w:rsidRPr="00325E9D">
        <w:rPr>
          <w:rFonts w:cs="Arial"/>
        </w:rPr>
        <w:t xml:space="preserve">The NSW Public Sector Capability Framework applies to all NSW public sector employees. The Capability Framework is available at </w:t>
      </w:r>
      <w:hyperlink r:id="rId11" w:history="1">
        <w:r w:rsidRPr="00325E9D">
          <w:rPr>
            <w:rStyle w:val="Hyperlink"/>
            <w:rFonts w:cs="Arial"/>
            <w:sz w:val="22"/>
          </w:rPr>
          <w:t>www.psc.nsw.gov.au/capabilityframework</w:t>
        </w:r>
      </w:hyperlink>
    </w:p>
    <w:p w14:paraId="6BD87D9A" w14:textId="77777777" w:rsidR="00994DCE" w:rsidRPr="00C978B9" w:rsidRDefault="00994DCE" w:rsidP="00994DCE">
      <w:pPr>
        <w:pStyle w:val="Heading2"/>
      </w:pPr>
      <w:r w:rsidRPr="00C978B9">
        <w:t xml:space="preserve">Capability </w:t>
      </w:r>
      <w:r>
        <w:t>s</w:t>
      </w:r>
      <w:r w:rsidRPr="00C978B9">
        <w:t>ummary</w:t>
      </w:r>
    </w:p>
    <w:p w14:paraId="6B576325" w14:textId="77777777" w:rsidR="00340ADC" w:rsidRDefault="00994DCE">
      <w:r w:rsidRPr="00325E9D">
        <w:rPr>
          <w:rFonts w:cs="Arial"/>
        </w:rPr>
        <w:t>Below is the full list of capabilities and the level required for this role. The capabilities in bold are the focus capabilities for this role. Refer to the next section for further information about the focus capabilities.</w:t>
      </w: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036"/>
        <w:gridCol w:w="5425"/>
        <w:gridCol w:w="3339"/>
      </w:tblGrid>
      <w:tr w:rsidR="00FD3076" w:rsidRPr="00803E47" w14:paraId="58D355B9" w14:textId="77777777" w:rsidTr="0018091E">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83795B" w14:textId="77777777" w:rsidR="00FD3076" w:rsidRPr="00803E47" w:rsidRDefault="00FD3076" w:rsidP="00FD3076">
            <w:pPr>
              <w:pStyle w:val="TableTextWhite0"/>
              <w:keepNext/>
            </w:pPr>
            <w:r>
              <w:t>NSW Public Sector Capability Framework</w:t>
            </w:r>
          </w:p>
        </w:tc>
      </w:tr>
      <w:tr w:rsidR="00FD3076" w:rsidRPr="00C978B9" w14:paraId="3B4B82BB" w14:textId="77777777" w:rsidTr="00A41E4E">
        <w:trPr>
          <w:cnfStyle w:val="100000000000" w:firstRow="1" w:lastRow="0" w:firstColumn="0" w:lastColumn="0" w:oddVBand="0" w:evenVBand="0" w:oddHBand="0" w:evenHBand="0" w:firstRowFirstColumn="0" w:firstRowLastColumn="0" w:lastRowFirstColumn="0" w:lastRowLastColumn="0"/>
          <w:tblHeader/>
        </w:trPr>
        <w:tc>
          <w:tcPr>
            <w:tcW w:w="2042"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vAlign w:val="center"/>
          </w:tcPr>
          <w:p w14:paraId="3E8C86DA" w14:textId="77777777" w:rsidR="00FD3076" w:rsidRPr="00C978B9" w:rsidRDefault="00FD3076" w:rsidP="00FD3076">
            <w:pPr>
              <w:pStyle w:val="TableText"/>
              <w:keepNext/>
              <w:rPr>
                <w:b/>
                <w:sz w:val="24"/>
                <w:szCs w:val="24"/>
              </w:rPr>
            </w:pPr>
            <w:r>
              <w:rPr>
                <w:b/>
              </w:rPr>
              <w:t>Capability Group</w:t>
            </w:r>
          </w:p>
        </w:tc>
        <w:tc>
          <w:tcPr>
            <w:tcW w:w="5458"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301E4192" w14:textId="77777777" w:rsidR="00FD3076" w:rsidRPr="00C978B9" w:rsidRDefault="00FD3076" w:rsidP="00FD3076">
            <w:pPr>
              <w:pStyle w:val="TableText"/>
              <w:keepNext/>
              <w:rPr>
                <w:b/>
                <w:sz w:val="24"/>
                <w:szCs w:val="24"/>
              </w:rPr>
            </w:pPr>
            <w:r w:rsidRPr="00021C23">
              <w:rPr>
                <w:b/>
              </w:rPr>
              <w:t>Ca</w:t>
            </w:r>
            <w:r>
              <w:rPr>
                <w:b/>
              </w:rPr>
              <w:t>pability Name</w:t>
            </w:r>
          </w:p>
        </w:tc>
        <w:tc>
          <w:tcPr>
            <w:tcW w:w="3357"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13C658DB" w14:textId="77777777" w:rsidR="00FD3076" w:rsidRPr="00C978B9" w:rsidRDefault="00FD3076" w:rsidP="00FD3076">
            <w:pPr>
              <w:pStyle w:val="TableText"/>
              <w:keepNext/>
              <w:rPr>
                <w:b/>
                <w:sz w:val="24"/>
                <w:szCs w:val="24"/>
              </w:rPr>
            </w:pPr>
            <w:r>
              <w:rPr>
                <w:b/>
              </w:rPr>
              <w:t>Level</w:t>
            </w:r>
          </w:p>
        </w:tc>
      </w:tr>
      <w:tr w:rsidR="00373737" w:rsidRPr="00C978B9" w14:paraId="5DA3F216" w14:textId="77777777" w:rsidTr="00A41E4E">
        <w:tc>
          <w:tcPr>
            <w:tcW w:w="2042" w:type="dxa"/>
            <w:vMerge w:val="restart"/>
            <w:tcBorders>
              <w:top w:val="gems" w:sz="8" w:space="0" w:color="BCBEC0"/>
              <w:bottom w:val="single" w:sz="8" w:space="0" w:color="BCBEC0"/>
            </w:tcBorders>
            <w:vAlign w:val="center"/>
          </w:tcPr>
          <w:p w14:paraId="5AE30A1C" w14:textId="77777777" w:rsidR="00373737" w:rsidRPr="00C978B9" w:rsidRDefault="00373737" w:rsidP="00131907">
            <w:pPr>
              <w:keepNext/>
            </w:pPr>
            <w:r w:rsidRPr="00C978B9">
              <w:rPr>
                <w:noProof/>
              </w:rPr>
              <w:drawing>
                <wp:inline distT="0" distB="0" distL="0" distR="0" wp14:anchorId="25C98489" wp14:editId="3EEE347E">
                  <wp:extent cx="881037" cy="881037"/>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12" cstate="print">
                            <a:extLst/>
                          </a:blip>
                          <a:stretch>
                            <a:fillRect/>
                          </a:stretch>
                        </pic:blipFill>
                        <pic:spPr>
                          <a:xfrm>
                            <a:off x="0" y="0"/>
                            <a:ext cx="881037" cy="881037"/>
                          </a:xfrm>
                          <a:prstGeom prst="rect">
                            <a:avLst/>
                          </a:prstGeom>
                        </pic:spPr>
                      </pic:pic>
                    </a:graphicData>
                  </a:graphic>
                </wp:inline>
              </w:drawing>
            </w:r>
          </w:p>
        </w:tc>
        <w:tc>
          <w:tcPr>
            <w:tcW w:w="5458" w:type="dxa"/>
            <w:tcBorders>
              <w:top w:val="gems" w:sz="8" w:space="0" w:color="BCBEC0"/>
              <w:bottom w:val="single" w:sz="8" w:space="0" w:color="BCBEC0"/>
            </w:tcBorders>
          </w:tcPr>
          <w:p w14:paraId="5307CDA1" w14:textId="77777777" w:rsidR="00373737" w:rsidRPr="00610758" w:rsidRDefault="006B723B" w:rsidP="006B723B">
            <w:pPr>
              <w:pStyle w:val="TableText"/>
              <w:keepNext/>
              <w:rPr>
                <w:sz w:val="24"/>
                <w:szCs w:val="24"/>
              </w:rPr>
            </w:pPr>
            <w:r>
              <w:t>Display Resilience and Courage</w:t>
            </w:r>
          </w:p>
        </w:tc>
        <w:tc>
          <w:tcPr>
            <w:tcW w:w="3357" w:type="dxa"/>
            <w:tcBorders>
              <w:top w:val="gems" w:sz="8" w:space="0" w:color="BCBEC0"/>
              <w:bottom w:val="single" w:sz="8" w:space="0" w:color="BCBEC0"/>
            </w:tcBorders>
          </w:tcPr>
          <w:p w14:paraId="6D68842F" w14:textId="77777777" w:rsidR="00373737" w:rsidRPr="00610758" w:rsidRDefault="006B723B" w:rsidP="006B723B">
            <w:pPr>
              <w:pStyle w:val="TableText"/>
              <w:keepNext/>
            </w:pPr>
            <w:r>
              <w:t>Adept</w:t>
            </w:r>
          </w:p>
        </w:tc>
      </w:tr>
      <w:tr w:rsidR="00373737" w:rsidRPr="00C978B9" w14:paraId="380B47BD" w14:textId="77777777" w:rsidTr="00A8686E">
        <w:tc>
          <w:tcPr>
            <w:tcW w:w="2042" w:type="dxa"/>
            <w:vMerge/>
            <w:tcBorders>
              <w:bottom w:val="single" w:sz="4" w:space="0" w:color="BCBEC0"/>
            </w:tcBorders>
          </w:tcPr>
          <w:p w14:paraId="758B2F4C" w14:textId="77777777" w:rsidR="00373737" w:rsidRPr="00C978B9" w:rsidRDefault="00373737" w:rsidP="00131907">
            <w:pPr>
              <w:keepNext/>
            </w:pPr>
          </w:p>
        </w:tc>
        <w:tc>
          <w:tcPr>
            <w:tcW w:w="5458" w:type="dxa"/>
            <w:tcBorders>
              <w:bottom w:val="single" w:sz="4" w:space="0" w:color="BCBEC0"/>
            </w:tcBorders>
          </w:tcPr>
          <w:p w14:paraId="77A279BB" w14:textId="77777777" w:rsidR="00373737" w:rsidRPr="00610758" w:rsidRDefault="0001016C" w:rsidP="0001016C">
            <w:pPr>
              <w:pStyle w:val="TableText"/>
              <w:keepNext/>
              <w:rPr>
                <w:b/>
                <w:sz w:val="24"/>
                <w:szCs w:val="24"/>
              </w:rPr>
            </w:pPr>
            <w:r>
              <w:rPr>
                <w:b/>
              </w:rPr>
              <w:t>Act with Integrity</w:t>
            </w:r>
          </w:p>
        </w:tc>
        <w:tc>
          <w:tcPr>
            <w:tcW w:w="3357" w:type="dxa"/>
            <w:tcBorders>
              <w:bottom w:val="single" w:sz="4" w:space="0" w:color="BCBEC0"/>
            </w:tcBorders>
          </w:tcPr>
          <w:p w14:paraId="2F24F658" w14:textId="77777777" w:rsidR="00373737" w:rsidRPr="00610758" w:rsidRDefault="0001016C" w:rsidP="0001016C">
            <w:pPr>
              <w:pStyle w:val="TableText"/>
              <w:keepNext/>
              <w:rPr>
                <w:b/>
              </w:rPr>
            </w:pPr>
            <w:r>
              <w:rPr>
                <w:b/>
              </w:rPr>
              <w:t>Adept</w:t>
            </w:r>
          </w:p>
        </w:tc>
      </w:tr>
      <w:tr w:rsidR="00373737" w:rsidRPr="00C978B9" w14:paraId="2CE045C4" w14:textId="77777777" w:rsidTr="00A8686E">
        <w:tc>
          <w:tcPr>
            <w:tcW w:w="2042" w:type="dxa"/>
            <w:vMerge/>
            <w:tcBorders>
              <w:bottom w:val="single" w:sz="4" w:space="0" w:color="BCBEC0"/>
            </w:tcBorders>
          </w:tcPr>
          <w:p w14:paraId="23CBF939" w14:textId="77777777" w:rsidR="00373737" w:rsidRPr="00C978B9" w:rsidRDefault="00373737" w:rsidP="00131907">
            <w:pPr>
              <w:keepNext/>
            </w:pPr>
          </w:p>
        </w:tc>
        <w:tc>
          <w:tcPr>
            <w:tcW w:w="5458" w:type="dxa"/>
            <w:tcBorders>
              <w:bottom w:val="single" w:sz="4" w:space="0" w:color="BCBEC0"/>
            </w:tcBorders>
          </w:tcPr>
          <w:p w14:paraId="6324D832" w14:textId="77777777" w:rsidR="00373737" w:rsidRPr="00610758" w:rsidRDefault="0001016C" w:rsidP="0001016C">
            <w:pPr>
              <w:pStyle w:val="TableText"/>
              <w:keepNext/>
              <w:rPr>
                <w:b/>
                <w:sz w:val="24"/>
                <w:szCs w:val="24"/>
              </w:rPr>
            </w:pPr>
            <w:r>
              <w:rPr>
                <w:b/>
              </w:rPr>
              <w:t>Manage Self</w:t>
            </w:r>
          </w:p>
        </w:tc>
        <w:tc>
          <w:tcPr>
            <w:tcW w:w="3357" w:type="dxa"/>
            <w:tcBorders>
              <w:bottom w:val="single" w:sz="4" w:space="0" w:color="BCBEC0"/>
            </w:tcBorders>
          </w:tcPr>
          <w:p w14:paraId="1786E3DD" w14:textId="77777777" w:rsidR="00373737" w:rsidRPr="00610758" w:rsidRDefault="0001016C" w:rsidP="0001016C">
            <w:pPr>
              <w:pStyle w:val="TableText"/>
              <w:keepNext/>
              <w:rPr>
                <w:b/>
              </w:rPr>
            </w:pPr>
            <w:r>
              <w:rPr>
                <w:b/>
              </w:rPr>
              <w:t>Advanced</w:t>
            </w:r>
          </w:p>
        </w:tc>
      </w:tr>
      <w:tr w:rsidR="00373737" w:rsidRPr="00C978B9" w14:paraId="39748423" w14:textId="77777777" w:rsidTr="00A41E4E">
        <w:tc>
          <w:tcPr>
            <w:tcW w:w="2042" w:type="dxa"/>
            <w:vMerge/>
            <w:tcBorders>
              <w:top w:val="single" w:sz="8" w:space="0" w:color="BCBEC0"/>
            </w:tcBorders>
          </w:tcPr>
          <w:p w14:paraId="32E137B0" w14:textId="77777777" w:rsidR="00373737" w:rsidRPr="00C978B9" w:rsidRDefault="00373737" w:rsidP="00131907">
            <w:pPr>
              <w:keepNext/>
            </w:pPr>
          </w:p>
        </w:tc>
        <w:tc>
          <w:tcPr>
            <w:tcW w:w="5458" w:type="dxa"/>
            <w:tcBorders>
              <w:top w:val="single" w:sz="8" w:space="0" w:color="BCBEC0"/>
            </w:tcBorders>
          </w:tcPr>
          <w:p w14:paraId="0522195B" w14:textId="77777777" w:rsidR="00373737" w:rsidRPr="00C978B9" w:rsidRDefault="006B723B" w:rsidP="006B723B">
            <w:pPr>
              <w:pStyle w:val="TableText"/>
              <w:keepNext/>
              <w:rPr>
                <w:sz w:val="24"/>
                <w:szCs w:val="24"/>
              </w:rPr>
            </w:pPr>
            <w:r>
              <w:t>Value Diversity</w:t>
            </w:r>
          </w:p>
        </w:tc>
        <w:tc>
          <w:tcPr>
            <w:tcW w:w="3357" w:type="dxa"/>
            <w:tcBorders>
              <w:top w:val="single" w:sz="8" w:space="0" w:color="BCBEC0"/>
            </w:tcBorders>
          </w:tcPr>
          <w:p w14:paraId="0833774D" w14:textId="77777777" w:rsidR="00373737" w:rsidRPr="00A15CDB" w:rsidRDefault="006B723B" w:rsidP="006B723B">
            <w:pPr>
              <w:pStyle w:val="TableText"/>
              <w:keepNext/>
            </w:pPr>
            <w:r>
              <w:t>Intermediate</w:t>
            </w:r>
          </w:p>
        </w:tc>
      </w:tr>
      <w:tr w:rsidR="00373737" w:rsidRPr="00C978B9" w14:paraId="7EC42725" w14:textId="77777777" w:rsidTr="00A41E4E">
        <w:tc>
          <w:tcPr>
            <w:tcW w:w="2042" w:type="dxa"/>
            <w:vMerge w:val="restart"/>
            <w:tcBorders>
              <w:top w:val="single" w:sz="12" w:space="0" w:color="auto"/>
              <w:bottom w:val="single" w:sz="8" w:space="0" w:color="BCBEC0"/>
            </w:tcBorders>
            <w:vAlign w:val="center"/>
          </w:tcPr>
          <w:p w14:paraId="45FE1146" w14:textId="77777777" w:rsidR="00373737" w:rsidRPr="00C978B9" w:rsidRDefault="00373737" w:rsidP="00131907">
            <w:pPr>
              <w:keepNext/>
            </w:pPr>
            <w:r w:rsidRPr="00C978B9">
              <w:rPr>
                <w:noProof/>
              </w:rPr>
              <w:drawing>
                <wp:inline distT="0" distB="0" distL="0" distR="0" wp14:anchorId="53608C81" wp14:editId="39FB1CB0">
                  <wp:extent cx="881037" cy="881037"/>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3"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3EE98D1C" w14:textId="77777777" w:rsidR="00373737" w:rsidRPr="00610758" w:rsidRDefault="006B723B" w:rsidP="006B723B">
            <w:pPr>
              <w:pStyle w:val="TableText"/>
              <w:keepNext/>
              <w:rPr>
                <w:sz w:val="24"/>
                <w:szCs w:val="24"/>
              </w:rPr>
            </w:pPr>
            <w:r>
              <w:t>Communicate Effectively</w:t>
            </w:r>
          </w:p>
        </w:tc>
        <w:tc>
          <w:tcPr>
            <w:tcW w:w="3357" w:type="dxa"/>
            <w:tcBorders>
              <w:top w:val="single" w:sz="12" w:space="0" w:color="auto"/>
              <w:bottom w:val="single" w:sz="8" w:space="0" w:color="BCBEC0"/>
            </w:tcBorders>
          </w:tcPr>
          <w:p w14:paraId="20D74D7B" w14:textId="77777777" w:rsidR="00373737" w:rsidRPr="00610758" w:rsidRDefault="006B723B" w:rsidP="006B723B">
            <w:pPr>
              <w:pStyle w:val="TableText"/>
              <w:keepNext/>
            </w:pPr>
            <w:r>
              <w:t>Adept</w:t>
            </w:r>
          </w:p>
        </w:tc>
      </w:tr>
      <w:tr w:rsidR="00373737" w:rsidRPr="00C978B9" w14:paraId="580F68FD" w14:textId="77777777" w:rsidTr="00A41E4E">
        <w:tc>
          <w:tcPr>
            <w:tcW w:w="2042" w:type="dxa"/>
            <w:vMerge/>
            <w:tcBorders>
              <w:top w:val="single" w:sz="8" w:space="0" w:color="BCBEC0"/>
            </w:tcBorders>
          </w:tcPr>
          <w:p w14:paraId="461EB0E0" w14:textId="77777777" w:rsidR="00373737" w:rsidRPr="00C978B9" w:rsidRDefault="00373737" w:rsidP="00131907">
            <w:pPr>
              <w:keepNext/>
            </w:pPr>
          </w:p>
        </w:tc>
        <w:tc>
          <w:tcPr>
            <w:tcW w:w="5458" w:type="dxa"/>
            <w:tcBorders>
              <w:top w:val="single" w:sz="8" w:space="0" w:color="BCBEC0"/>
            </w:tcBorders>
          </w:tcPr>
          <w:p w14:paraId="227453B9" w14:textId="77777777" w:rsidR="00373737" w:rsidRPr="00C978B9" w:rsidRDefault="006B723B" w:rsidP="006B723B">
            <w:pPr>
              <w:pStyle w:val="TableText"/>
              <w:keepNext/>
              <w:rPr>
                <w:sz w:val="24"/>
                <w:szCs w:val="24"/>
              </w:rPr>
            </w:pPr>
            <w:r>
              <w:t>Commit to Customer Service</w:t>
            </w:r>
          </w:p>
        </w:tc>
        <w:tc>
          <w:tcPr>
            <w:tcW w:w="3357" w:type="dxa"/>
            <w:tcBorders>
              <w:top w:val="single" w:sz="8" w:space="0" w:color="BCBEC0"/>
            </w:tcBorders>
          </w:tcPr>
          <w:p w14:paraId="63BCAB95" w14:textId="77777777" w:rsidR="00373737" w:rsidRPr="00A15CDB" w:rsidRDefault="006B723B" w:rsidP="006B723B">
            <w:pPr>
              <w:pStyle w:val="TableText"/>
              <w:keepNext/>
            </w:pPr>
            <w:r>
              <w:t>Intermediate</w:t>
            </w:r>
          </w:p>
        </w:tc>
      </w:tr>
      <w:tr w:rsidR="00373737" w:rsidRPr="00C978B9" w14:paraId="36C4912C" w14:textId="77777777" w:rsidTr="00A8686E">
        <w:tc>
          <w:tcPr>
            <w:tcW w:w="2042" w:type="dxa"/>
            <w:vMerge/>
            <w:tcBorders>
              <w:bottom w:val="single" w:sz="4" w:space="0" w:color="BCBEC0"/>
            </w:tcBorders>
          </w:tcPr>
          <w:p w14:paraId="623BA765" w14:textId="77777777" w:rsidR="00373737" w:rsidRPr="00C978B9" w:rsidRDefault="00373737" w:rsidP="00131907">
            <w:pPr>
              <w:keepNext/>
            </w:pPr>
          </w:p>
        </w:tc>
        <w:tc>
          <w:tcPr>
            <w:tcW w:w="5458" w:type="dxa"/>
            <w:tcBorders>
              <w:bottom w:val="single" w:sz="4" w:space="0" w:color="BCBEC0"/>
            </w:tcBorders>
          </w:tcPr>
          <w:p w14:paraId="2591C6B4" w14:textId="77777777" w:rsidR="00373737" w:rsidRPr="00610758" w:rsidRDefault="0001016C" w:rsidP="0001016C">
            <w:pPr>
              <w:pStyle w:val="TableText"/>
              <w:keepNext/>
              <w:rPr>
                <w:b/>
                <w:sz w:val="24"/>
                <w:szCs w:val="24"/>
              </w:rPr>
            </w:pPr>
            <w:r>
              <w:rPr>
                <w:b/>
              </w:rPr>
              <w:t>Work Collaboratively</w:t>
            </w:r>
          </w:p>
        </w:tc>
        <w:tc>
          <w:tcPr>
            <w:tcW w:w="3357" w:type="dxa"/>
            <w:tcBorders>
              <w:bottom w:val="single" w:sz="4" w:space="0" w:color="BCBEC0"/>
            </w:tcBorders>
          </w:tcPr>
          <w:p w14:paraId="6480A847" w14:textId="77777777" w:rsidR="00373737" w:rsidRPr="00610758" w:rsidRDefault="0001016C" w:rsidP="0001016C">
            <w:pPr>
              <w:pStyle w:val="TableText"/>
              <w:keepNext/>
              <w:rPr>
                <w:b/>
              </w:rPr>
            </w:pPr>
            <w:r>
              <w:rPr>
                <w:b/>
              </w:rPr>
              <w:t>Adept</w:t>
            </w:r>
          </w:p>
        </w:tc>
      </w:tr>
      <w:tr w:rsidR="00373737" w:rsidRPr="00C978B9" w14:paraId="1A8B24C9" w14:textId="77777777" w:rsidTr="00A41E4E">
        <w:tc>
          <w:tcPr>
            <w:tcW w:w="2042" w:type="dxa"/>
            <w:vMerge/>
            <w:tcBorders>
              <w:top w:val="single" w:sz="8" w:space="0" w:color="BCBEC0"/>
            </w:tcBorders>
          </w:tcPr>
          <w:p w14:paraId="2E02159C" w14:textId="77777777" w:rsidR="00373737" w:rsidRPr="00C978B9" w:rsidRDefault="00373737" w:rsidP="00131907">
            <w:pPr>
              <w:keepNext/>
            </w:pPr>
          </w:p>
        </w:tc>
        <w:tc>
          <w:tcPr>
            <w:tcW w:w="5458" w:type="dxa"/>
            <w:tcBorders>
              <w:top w:val="single" w:sz="8" w:space="0" w:color="BCBEC0"/>
            </w:tcBorders>
          </w:tcPr>
          <w:p w14:paraId="2103C63C" w14:textId="77777777" w:rsidR="00373737" w:rsidRPr="00C978B9" w:rsidRDefault="006B723B" w:rsidP="006B723B">
            <w:pPr>
              <w:pStyle w:val="TableText"/>
              <w:keepNext/>
              <w:rPr>
                <w:sz w:val="24"/>
                <w:szCs w:val="24"/>
              </w:rPr>
            </w:pPr>
            <w:r>
              <w:t>Influence and Negotiate</w:t>
            </w:r>
          </w:p>
        </w:tc>
        <w:tc>
          <w:tcPr>
            <w:tcW w:w="3357" w:type="dxa"/>
            <w:tcBorders>
              <w:top w:val="single" w:sz="8" w:space="0" w:color="BCBEC0"/>
            </w:tcBorders>
          </w:tcPr>
          <w:p w14:paraId="28D8A6FE" w14:textId="77777777" w:rsidR="00373737" w:rsidRPr="00A15CDB" w:rsidRDefault="006B723B" w:rsidP="006B723B">
            <w:pPr>
              <w:pStyle w:val="TableText"/>
              <w:keepNext/>
            </w:pPr>
            <w:r>
              <w:t>Adept</w:t>
            </w:r>
          </w:p>
        </w:tc>
      </w:tr>
      <w:tr w:rsidR="00373737" w:rsidRPr="00C978B9" w14:paraId="6B97BC2C" w14:textId="77777777" w:rsidTr="00A41E4E">
        <w:tc>
          <w:tcPr>
            <w:tcW w:w="2042" w:type="dxa"/>
            <w:vMerge w:val="restart"/>
            <w:tcBorders>
              <w:top w:val="single" w:sz="12" w:space="0" w:color="auto"/>
              <w:bottom w:val="single" w:sz="8" w:space="0" w:color="BCBEC0"/>
            </w:tcBorders>
            <w:vAlign w:val="center"/>
          </w:tcPr>
          <w:p w14:paraId="670EE392" w14:textId="77777777" w:rsidR="00373737" w:rsidRPr="00C978B9" w:rsidRDefault="00373737" w:rsidP="00131907">
            <w:pPr>
              <w:keepNext/>
            </w:pPr>
            <w:r w:rsidRPr="00C978B9">
              <w:rPr>
                <w:noProof/>
              </w:rPr>
              <w:drawing>
                <wp:inline distT="0" distB="0" distL="0" distR="0" wp14:anchorId="71884E06" wp14:editId="15261DF7">
                  <wp:extent cx="881037" cy="881037"/>
                  <wp:effectExtent l="0" t="0" r="0" b="0"/>
                  <wp:docPr id="3"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4"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413D4CDA" w14:textId="77777777" w:rsidR="00373737" w:rsidRPr="00610758" w:rsidRDefault="006B723B" w:rsidP="006B723B">
            <w:pPr>
              <w:pStyle w:val="TableText"/>
              <w:keepNext/>
              <w:rPr>
                <w:b/>
                <w:sz w:val="24"/>
                <w:szCs w:val="24"/>
              </w:rPr>
            </w:pPr>
            <w:r>
              <w:rPr>
                <w:b/>
              </w:rPr>
              <w:t>Deliver Results</w:t>
            </w:r>
          </w:p>
        </w:tc>
        <w:tc>
          <w:tcPr>
            <w:tcW w:w="3357" w:type="dxa"/>
            <w:tcBorders>
              <w:top w:val="single" w:sz="12" w:space="0" w:color="auto"/>
              <w:bottom w:val="single" w:sz="8" w:space="0" w:color="BCBEC0"/>
            </w:tcBorders>
          </w:tcPr>
          <w:p w14:paraId="67BA27DA" w14:textId="77777777" w:rsidR="00373737" w:rsidRPr="00610758" w:rsidRDefault="006B723B" w:rsidP="006B723B">
            <w:pPr>
              <w:pStyle w:val="TableText"/>
              <w:keepNext/>
              <w:rPr>
                <w:b/>
              </w:rPr>
            </w:pPr>
            <w:r>
              <w:rPr>
                <w:b/>
              </w:rPr>
              <w:t>Adept</w:t>
            </w:r>
          </w:p>
        </w:tc>
      </w:tr>
      <w:tr w:rsidR="00373737" w:rsidRPr="00C978B9" w14:paraId="0E66EED3" w14:textId="77777777" w:rsidTr="00A8686E">
        <w:tc>
          <w:tcPr>
            <w:tcW w:w="2042" w:type="dxa"/>
            <w:vMerge/>
            <w:tcBorders>
              <w:bottom w:val="single" w:sz="4" w:space="0" w:color="BCBEC0"/>
            </w:tcBorders>
          </w:tcPr>
          <w:p w14:paraId="371AC5FE" w14:textId="77777777" w:rsidR="00373737" w:rsidRPr="00C978B9" w:rsidRDefault="00373737" w:rsidP="00131907">
            <w:pPr>
              <w:keepNext/>
            </w:pPr>
          </w:p>
        </w:tc>
        <w:tc>
          <w:tcPr>
            <w:tcW w:w="5458" w:type="dxa"/>
            <w:tcBorders>
              <w:bottom w:val="single" w:sz="4" w:space="0" w:color="BCBEC0"/>
            </w:tcBorders>
          </w:tcPr>
          <w:p w14:paraId="192A6B3B" w14:textId="77777777" w:rsidR="00373737" w:rsidRPr="00610758" w:rsidRDefault="0001016C" w:rsidP="0001016C">
            <w:pPr>
              <w:pStyle w:val="TableText"/>
              <w:keepNext/>
              <w:rPr>
                <w:b/>
                <w:sz w:val="24"/>
                <w:szCs w:val="24"/>
              </w:rPr>
            </w:pPr>
            <w:r>
              <w:rPr>
                <w:b/>
              </w:rPr>
              <w:t>Plan and Prioritise</w:t>
            </w:r>
          </w:p>
        </w:tc>
        <w:tc>
          <w:tcPr>
            <w:tcW w:w="3357" w:type="dxa"/>
            <w:tcBorders>
              <w:bottom w:val="single" w:sz="4" w:space="0" w:color="BCBEC0"/>
            </w:tcBorders>
          </w:tcPr>
          <w:p w14:paraId="0B6074A1" w14:textId="77777777" w:rsidR="00373737" w:rsidRPr="00610758" w:rsidRDefault="0001016C" w:rsidP="0001016C">
            <w:pPr>
              <w:pStyle w:val="TableText"/>
              <w:keepNext/>
              <w:rPr>
                <w:b/>
              </w:rPr>
            </w:pPr>
            <w:r>
              <w:rPr>
                <w:b/>
              </w:rPr>
              <w:t>Adept</w:t>
            </w:r>
          </w:p>
        </w:tc>
      </w:tr>
      <w:tr w:rsidR="00373737" w:rsidRPr="00C978B9" w14:paraId="49E27D7B" w14:textId="77777777" w:rsidTr="00A8686E">
        <w:tc>
          <w:tcPr>
            <w:tcW w:w="2042" w:type="dxa"/>
            <w:vMerge/>
            <w:tcBorders>
              <w:bottom w:val="single" w:sz="4" w:space="0" w:color="BCBEC0"/>
            </w:tcBorders>
          </w:tcPr>
          <w:p w14:paraId="1DE4E02F" w14:textId="77777777" w:rsidR="00373737" w:rsidRPr="00C978B9" w:rsidRDefault="00373737" w:rsidP="00131907">
            <w:pPr>
              <w:keepNext/>
            </w:pPr>
          </w:p>
        </w:tc>
        <w:tc>
          <w:tcPr>
            <w:tcW w:w="5458" w:type="dxa"/>
            <w:tcBorders>
              <w:bottom w:val="single" w:sz="4" w:space="0" w:color="BCBEC0"/>
            </w:tcBorders>
          </w:tcPr>
          <w:p w14:paraId="70792225" w14:textId="77777777" w:rsidR="00373737" w:rsidRPr="00610758" w:rsidRDefault="0001016C" w:rsidP="0001016C">
            <w:pPr>
              <w:pStyle w:val="TableText"/>
              <w:keepNext/>
              <w:rPr>
                <w:b/>
                <w:sz w:val="24"/>
                <w:szCs w:val="24"/>
              </w:rPr>
            </w:pPr>
            <w:r>
              <w:rPr>
                <w:b/>
              </w:rPr>
              <w:t>Think and Solve Problems</w:t>
            </w:r>
          </w:p>
        </w:tc>
        <w:tc>
          <w:tcPr>
            <w:tcW w:w="3357" w:type="dxa"/>
            <w:tcBorders>
              <w:bottom w:val="single" w:sz="4" w:space="0" w:color="BCBEC0"/>
            </w:tcBorders>
          </w:tcPr>
          <w:p w14:paraId="721FD2AF" w14:textId="77777777" w:rsidR="00373737" w:rsidRPr="00610758" w:rsidRDefault="0001016C" w:rsidP="0001016C">
            <w:pPr>
              <w:pStyle w:val="TableText"/>
              <w:keepNext/>
              <w:rPr>
                <w:b/>
              </w:rPr>
            </w:pPr>
            <w:r>
              <w:rPr>
                <w:b/>
              </w:rPr>
              <w:t>Adept</w:t>
            </w:r>
          </w:p>
        </w:tc>
      </w:tr>
      <w:tr w:rsidR="00373737" w:rsidRPr="00C978B9" w14:paraId="702C9A5E" w14:textId="77777777" w:rsidTr="00A8686E">
        <w:tc>
          <w:tcPr>
            <w:tcW w:w="2042" w:type="dxa"/>
            <w:vMerge/>
            <w:tcBorders>
              <w:bottom w:val="single" w:sz="4" w:space="0" w:color="BCBEC0"/>
            </w:tcBorders>
          </w:tcPr>
          <w:p w14:paraId="10F4C5E8" w14:textId="77777777" w:rsidR="00373737" w:rsidRPr="00C978B9" w:rsidRDefault="00373737" w:rsidP="00131907">
            <w:pPr>
              <w:keepNext/>
            </w:pPr>
          </w:p>
        </w:tc>
        <w:tc>
          <w:tcPr>
            <w:tcW w:w="5458" w:type="dxa"/>
            <w:tcBorders>
              <w:bottom w:val="single" w:sz="4" w:space="0" w:color="BCBEC0"/>
            </w:tcBorders>
          </w:tcPr>
          <w:p w14:paraId="1959102D" w14:textId="77777777" w:rsidR="00373737" w:rsidRPr="00610758" w:rsidRDefault="0001016C" w:rsidP="0001016C">
            <w:pPr>
              <w:pStyle w:val="TableText"/>
              <w:keepNext/>
              <w:rPr>
                <w:b/>
                <w:sz w:val="24"/>
                <w:szCs w:val="24"/>
              </w:rPr>
            </w:pPr>
            <w:r>
              <w:rPr>
                <w:b/>
              </w:rPr>
              <w:t>Demonstrate Accountability</w:t>
            </w:r>
          </w:p>
        </w:tc>
        <w:tc>
          <w:tcPr>
            <w:tcW w:w="3357" w:type="dxa"/>
            <w:tcBorders>
              <w:bottom w:val="single" w:sz="4" w:space="0" w:color="BCBEC0"/>
            </w:tcBorders>
          </w:tcPr>
          <w:p w14:paraId="08CE5F59" w14:textId="77777777" w:rsidR="00373737" w:rsidRPr="00610758" w:rsidRDefault="0001016C" w:rsidP="0001016C">
            <w:pPr>
              <w:pStyle w:val="TableText"/>
              <w:keepNext/>
              <w:rPr>
                <w:b/>
              </w:rPr>
            </w:pPr>
            <w:r>
              <w:rPr>
                <w:b/>
              </w:rPr>
              <w:t>Adept</w:t>
            </w:r>
          </w:p>
        </w:tc>
      </w:tr>
      <w:tr w:rsidR="00373737" w:rsidRPr="00C978B9" w14:paraId="28BC1C3F" w14:textId="77777777" w:rsidTr="00A41E4E">
        <w:tc>
          <w:tcPr>
            <w:tcW w:w="2042" w:type="dxa"/>
            <w:vMerge w:val="restart"/>
            <w:tcBorders>
              <w:top w:val="single" w:sz="12" w:space="0" w:color="auto"/>
              <w:bottom w:val="single" w:sz="8" w:space="0" w:color="BCBEC0"/>
            </w:tcBorders>
            <w:vAlign w:val="center"/>
          </w:tcPr>
          <w:p w14:paraId="7A2AFB76" w14:textId="77777777" w:rsidR="00373737" w:rsidRPr="00C978B9" w:rsidRDefault="00373737" w:rsidP="00131907">
            <w:pPr>
              <w:keepNext/>
            </w:pPr>
            <w:r w:rsidRPr="00C978B9">
              <w:rPr>
                <w:noProof/>
              </w:rPr>
              <w:drawing>
                <wp:inline distT="0" distB="0" distL="0" distR="0" wp14:anchorId="725841DA" wp14:editId="3EE34015">
                  <wp:extent cx="881037" cy="881037"/>
                  <wp:effectExtent l="0" t="0" r="0" b="0"/>
                  <wp:docPr id="4"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business-enablers-icon.jpg"/>
                          <pic:cNvPicPr/>
                        </pic:nvPicPr>
                        <pic:blipFill>
                          <a:blip r:embed="rId15"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5DFDCCAF" w14:textId="77777777" w:rsidR="00373737" w:rsidRPr="00610758" w:rsidRDefault="006B723B" w:rsidP="006B723B">
            <w:pPr>
              <w:pStyle w:val="TableText"/>
              <w:keepNext/>
              <w:rPr>
                <w:sz w:val="24"/>
                <w:szCs w:val="24"/>
              </w:rPr>
            </w:pPr>
            <w:r>
              <w:t>Finance</w:t>
            </w:r>
          </w:p>
        </w:tc>
        <w:tc>
          <w:tcPr>
            <w:tcW w:w="3357" w:type="dxa"/>
            <w:tcBorders>
              <w:top w:val="single" w:sz="12" w:space="0" w:color="auto"/>
              <w:bottom w:val="single" w:sz="8" w:space="0" w:color="BCBEC0"/>
            </w:tcBorders>
          </w:tcPr>
          <w:p w14:paraId="6CA24849" w14:textId="77777777" w:rsidR="00373737" w:rsidRPr="00610758" w:rsidRDefault="006B723B" w:rsidP="006B723B">
            <w:pPr>
              <w:pStyle w:val="TableText"/>
              <w:keepNext/>
            </w:pPr>
            <w:r>
              <w:t>Intermediate</w:t>
            </w:r>
          </w:p>
        </w:tc>
      </w:tr>
      <w:tr w:rsidR="00373737" w:rsidRPr="00C978B9" w14:paraId="1997178F" w14:textId="77777777" w:rsidTr="00A41E4E">
        <w:tc>
          <w:tcPr>
            <w:tcW w:w="2042" w:type="dxa"/>
            <w:vMerge/>
            <w:tcBorders>
              <w:top w:val="single" w:sz="8" w:space="0" w:color="BCBEC0"/>
            </w:tcBorders>
          </w:tcPr>
          <w:p w14:paraId="53945CF3" w14:textId="77777777" w:rsidR="00373737" w:rsidRPr="00C978B9" w:rsidRDefault="00373737" w:rsidP="00131907">
            <w:pPr>
              <w:keepNext/>
            </w:pPr>
          </w:p>
        </w:tc>
        <w:tc>
          <w:tcPr>
            <w:tcW w:w="5458" w:type="dxa"/>
            <w:tcBorders>
              <w:top w:val="single" w:sz="8" w:space="0" w:color="BCBEC0"/>
            </w:tcBorders>
          </w:tcPr>
          <w:p w14:paraId="7DBEBBBA" w14:textId="77777777" w:rsidR="00373737" w:rsidRPr="00C978B9" w:rsidRDefault="006B723B" w:rsidP="006B723B">
            <w:pPr>
              <w:pStyle w:val="TableText"/>
              <w:keepNext/>
              <w:rPr>
                <w:sz w:val="24"/>
                <w:szCs w:val="24"/>
              </w:rPr>
            </w:pPr>
            <w:r>
              <w:t>Technology</w:t>
            </w:r>
          </w:p>
        </w:tc>
        <w:tc>
          <w:tcPr>
            <w:tcW w:w="3357" w:type="dxa"/>
            <w:tcBorders>
              <w:top w:val="single" w:sz="8" w:space="0" w:color="BCBEC0"/>
            </w:tcBorders>
          </w:tcPr>
          <w:p w14:paraId="1934CC87" w14:textId="77777777" w:rsidR="00373737" w:rsidRPr="00A15CDB" w:rsidRDefault="006B723B" w:rsidP="006B723B">
            <w:pPr>
              <w:pStyle w:val="TableText"/>
              <w:keepNext/>
            </w:pPr>
            <w:r>
              <w:t>Intermediate</w:t>
            </w:r>
          </w:p>
        </w:tc>
      </w:tr>
      <w:tr w:rsidR="00373737" w:rsidRPr="00C978B9" w14:paraId="5651CA7C" w14:textId="77777777" w:rsidTr="00A8686E">
        <w:tc>
          <w:tcPr>
            <w:tcW w:w="2042" w:type="dxa"/>
            <w:vMerge/>
            <w:tcBorders>
              <w:bottom w:val="single" w:sz="4" w:space="0" w:color="BCBEC0"/>
            </w:tcBorders>
          </w:tcPr>
          <w:p w14:paraId="546F8B7C" w14:textId="77777777" w:rsidR="00373737" w:rsidRPr="00C978B9" w:rsidRDefault="00373737" w:rsidP="00131907">
            <w:pPr>
              <w:keepNext/>
            </w:pPr>
          </w:p>
        </w:tc>
        <w:tc>
          <w:tcPr>
            <w:tcW w:w="5458" w:type="dxa"/>
            <w:tcBorders>
              <w:bottom w:val="single" w:sz="4" w:space="0" w:color="BCBEC0"/>
            </w:tcBorders>
          </w:tcPr>
          <w:p w14:paraId="5646F946" w14:textId="77777777" w:rsidR="00373737" w:rsidRPr="00610758" w:rsidRDefault="0001016C" w:rsidP="0001016C">
            <w:pPr>
              <w:pStyle w:val="TableText"/>
              <w:keepNext/>
              <w:rPr>
                <w:b/>
                <w:sz w:val="24"/>
                <w:szCs w:val="24"/>
              </w:rPr>
            </w:pPr>
            <w:r>
              <w:rPr>
                <w:b/>
              </w:rPr>
              <w:t>Procurement and Contract Management</w:t>
            </w:r>
          </w:p>
        </w:tc>
        <w:tc>
          <w:tcPr>
            <w:tcW w:w="3357" w:type="dxa"/>
            <w:tcBorders>
              <w:bottom w:val="single" w:sz="4" w:space="0" w:color="BCBEC0"/>
            </w:tcBorders>
          </w:tcPr>
          <w:p w14:paraId="7BD5DB7A" w14:textId="77777777" w:rsidR="00373737" w:rsidRPr="00610758" w:rsidRDefault="0001016C" w:rsidP="0001016C">
            <w:pPr>
              <w:pStyle w:val="TableText"/>
              <w:keepNext/>
              <w:rPr>
                <w:b/>
              </w:rPr>
            </w:pPr>
            <w:r>
              <w:rPr>
                <w:b/>
              </w:rPr>
              <w:t>Adept</w:t>
            </w:r>
          </w:p>
        </w:tc>
      </w:tr>
      <w:tr w:rsidR="00373737" w:rsidRPr="00C978B9" w14:paraId="4C961B2B" w14:textId="77777777" w:rsidTr="00A41E4E">
        <w:tc>
          <w:tcPr>
            <w:tcW w:w="2042" w:type="dxa"/>
            <w:vMerge/>
            <w:tcBorders>
              <w:top w:val="single" w:sz="8" w:space="0" w:color="BCBEC0"/>
            </w:tcBorders>
          </w:tcPr>
          <w:p w14:paraId="1AD1D7EF" w14:textId="77777777" w:rsidR="00373737" w:rsidRPr="00C978B9" w:rsidRDefault="00373737" w:rsidP="00131907">
            <w:pPr>
              <w:keepNext/>
            </w:pPr>
          </w:p>
        </w:tc>
        <w:tc>
          <w:tcPr>
            <w:tcW w:w="5458" w:type="dxa"/>
            <w:tcBorders>
              <w:top w:val="single" w:sz="8" w:space="0" w:color="BCBEC0"/>
            </w:tcBorders>
          </w:tcPr>
          <w:p w14:paraId="7F5599FA" w14:textId="77777777" w:rsidR="00373737" w:rsidRPr="00C978B9" w:rsidRDefault="006B723B" w:rsidP="006B723B">
            <w:pPr>
              <w:pStyle w:val="TableText"/>
              <w:keepNext/>
              <w:rPr>
                <w:sz w:val="24"/>
                <w:szCs w:val="24"/>
              </w:rPr>
            </w:pPr>
            <w:r>
              <w:t>Project Management</w:t>
            </w:r>
          </w:p>
        </w:tc>
        <w:tc>
          <w:tcPr>
            <w:tcW w:w="3357" w:type="dxa"/>
            <w:tcBorders>
              <w:top w:val="single" w:sz="8" w:space="0" w:color="BCBEC0"/>
            </w:tcBorders>
          </w:tcPr>
          <w:p w14:paraId="120107D4" w14:textId="77777777" w:rsidR="00373737" w:rsidRPr="00A15CDB" w:rsidRDefault="006B723B" w:rsidP="006B723B">
            <w:pPr>
              <w:pStyle w:val="TableText"/>
              <w:keepNext/>
            </w:pPr>
            <w:r>
              <w:t>Intermediate</w:t>
            </w:r>
          </w:p>
        </w:tc>
      </w:tr>
      <w:tr w:rsidR="00373737" w:rsidRPr="00C978B9" w14:paraId="2F7EB32B" w14:textId="77777777" w:rsidTr="00A41E4E">
        <w:tc>
          <w:tcPr>
            <w:tcW w:w="2042" w:type="dxa"/>
            <w:vMerge w:val="restart"/>
            <w:tcBorders>
              <w:top w:val="single" w:sz="12" w:space="0" w:color="auto"/>
              <w:bottom w:val="single" w:sz="8" w:space="0" w:color="BCBEC0"/>
            </w:tcBorders>
            <w:vAlign w:val="center"/>
          </w:tcPr>
          <w:p w14:paraId="359D2194" w14:textId="77777777" w:rsidR="00373737" w:rsidRPr="00C978B9" w:rsidRDefault="00373737" w:rsidP="00131907">
            <w:pPr>
              <w:keepNext/>
            </w:pPr>
            <w:r w:rsidRPr="00C978B9">
              <w:rPr>
                <w:noProof/>
              </w:rPr>
              <w:drawing>
                <wp:inline distT="0" distB="0" distL="0" distR="0" wp14:anchorId="2F1E3115" wp14:editId="344DC919">
                  <wp:extent cx="881037" cy="881037"/>
                  <wp:effectExtent l="0" t="0" r="0" b="0"/>
                  <wp:docPr id="5"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ople-management-icon.jpg"/>
                          <pic:cNvPicPr/>
                        </pic:nvPicPr>
                        <pic:blipFill>
                          <a:blip r:embed="rId16"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681E0640" w14:textId="77777777" w:rsidR="00373737" w:rsidRPr="00610758" w:rsidRDefault="006B723B" w:rsidP="006B723B">
            <w:pPr>
              <w:pStyle w:val="TableText"/>
              <w:keepNext/>
              <w:rPr>
                <w:b/>
                <w:sz w:val="24"/>
                <w:szCs w:val="24"/>
              </w:rPr>
            </w:pPr>
            <w:r>
              <w:rPr>
                <w:b/>
              </w:rPr>
              <w:t>Manage and Develop People</w:t>
            </w:r>
          </w:p>
        </w:tc>
        <w:tc>
          <w:tcPr>
            <w:tcW w:w="3357" w:type="dxa"/>
            <w:tcBorders>
              <w:top w:val="single" w:sz="12" w:space="0" w:color="auto"/>
              <w:bottom w:val="single" w:sz="8" w:space="0" w:color="BCBEC0"/>
            </w:tcBorders>
          </w:tcPr>
          <w:p w14:paraId="62E2BD22" w14:textId="77777777" w:rsidR="00373737" w:rsidRPr="00610758" w:rsidRDefault="006B723B" w:rsidP="006B723B">
            <w:pPr>
              <w:pStyle w:val="TableText"/>
              <w:keepNext/>
              <w:rPr>
                <w:b/>
              </w:rPr>
            </w:pPr>
            <w:r>
              <w:rPr>
                <w:b/>
              </w:rPr>
              <w:t>Adept</w:t>
            </w:r>
          </w:p>
        </w:tc>
      </w:tr>
      <w:tr w:rsidR="00373737" w:rsidRPr="00C978B9" w14:paraId="36CEEEC8" w14:textId="77777777" w:rsidTr="00A41E4E">
        <w:tc>
          <w:tcPr>
            <w:tcW w:w="2042" w:type="dxa"/>
            <w:vMerge/>
            <w:tcBorders>
              <w:top w:val="single" w:sz="8" w:space="0" w:color="BCBEC0"/>
            </w:tcBorders>
          </w:tcPr>
          <w:p w14:paraId="2AAC4F17" w14:textId="77777777" w:rsidR="00373737" w:rsidRPr="00C978B9" w:rsidRDefault="00373737" w:rsidP="00131907">
            <w:pPr>
              <w:keepNext/>
            </w:pPr>
          </w:p>
        </w:tc>
        <w:tc>
          <w:tcPr>
            <w:tcW w:w="5458" w:type="dxa"/>
            <w:tcBorders>
              <w:top w:val="single" w:sz="8" w:space="0" w:color="BCBEC0"/>
            </w:tcBorders>
          </w:tcPr>
          <w:p w14:paraId="2F62F05C" w14:textId="77777777" w:rsidR="00373737" w:rsidRPr="00C978B9" w:rsidRDefault="006B723B" w:rsidP="006B723B">
            <w:pPr>
              <w:pStyle w:val="TableText"/>
              <w:keepNext/>
              <w:rPr>
                <w:sz w:val="24"/>
                <w:szCs w:val="24"/>
              </w:rPr>
            </w:pPr>
            <w:r>
              <w:t>Inspire Direction and Purpose</w:t>
            </w:r>
          </w:p>
        </w:tc>
        <w:tc>
          <w:tcPr>
            <w:tcW w:w="3357" w:type="dxa"/>
            <w:tcBorders>
              <w:top w:val="single" w:sz="8" w:space="0" w:color="BCBEC0"/>
            </w:tcBorders>
          </w:tcPr>
          <w:p w14:paraId="01ABCC72" w14:textId="77777777" w:rsidR="00373737" w:rsidRPr="00A15CDB" w:rsidRDefault="006B723B" w:rsidP="006B723B">
            <w:pPr>
              <w:pStyle w:val="TableText"/>
              <w:keepNext/>
            </w:pPr>
            <w:r>
              <w:t>Intermediate</w:t>
            </w:r>
          </w:p>
        </w:tc>
      </w:tr>
      <w:tr w:rsidR="00373737" w:rsidRPr="00C978B9" w14:paraId="3534F1FB" w14:textId="77777777" w:rsidTr="00A41E4E">
        <w:tc>
          <w:tcPr>
            <w:tcW w:w="2042" w:type="dxa"/>
            <w:vMerge/>
            <w:tcBorders>
              <w:top w:val="single" w:sz="8" w:space="0" w:color="BCBEC0"/>
            </w:tcBorders>
          </w:tcPr>
          <w:p w14:paraId="3BAB3F6F" w14:textId="77777777" w:rsidR="00373737" w:rsidRPr="00C978B9" w:rsidRDefault="00373737" w:rsidP="00131907">
            <w:pPr>
              <w:keepNext/>
            </w:pPr>
          </w:p>
        </w:tc>
        <w:tc>
          <w:tcPr>
            <w:tcW w:w="5458" w:type="dxa"/>
            <w:tcBorders>
              <w:top w:val="single" w:sz="8" w:space="0" w:color="BCBEC0"/>
            </w:tcBorders>
          </w:tcPr>
          <w:p w14:paraId="33AD4876" w14:textId="77777777" w:rsidR="00373737" w:rsidRPr="00C978B9" w:rsidRDefault="006B723B" w:rsidP="006B723B">
            <w:pPr>
              <w:pStyle w:val="TableText"/>
              <w:keepNext/>
              <w:rPr>
                <w:sz w:val="24"/>
                <w:szCs w:val="24"/>
              </w:rPr>
            </w:pPr>
            <w:r>
              <w:t>Optimise Business Outcomes</w:t>
            </w:r>
          </w:p>
        </w:tc>
        <w:tc>
          <w:tcPr>
            <w:tcW w:w="3357" w:type="dxa"/>
            <w:tcBorders>
              <w:top w:val="single" w:sz="8" w:space="0" w:color="BCBEC0"/>
            </w:tcBorders>
          </w:tcPr>
          <w:p w14:paraId="19C1A71E" w14:textId="77777777" w:rsidR="00373737" w:rsidRPr="00A15CDB" w:rsidRDefault="006B723B" w:rsidP="006B723B">
            <w:pPr>
              <w:pStyle w:val="TableText"/>
              <w:keepNext/>
            </w:pPr>
            <w:r>
              <w:t>Intermediate</w:t>
            </w:r>
          </w:p>
        </w:tc>
      </w:tr>
      <w:tr w:rsidR="00373737" w:rsidRPr="00C978B9" w14:paraId="5056048C" w14:textId="77777777" w:rsidTr="00A41E4E">
        <w:tc>
          <w:tcPr>
            <w:tcW w:w="2042" w:type="dxa"/>
            <w:vMerge/>
            <w:tcBorders>
              <w:top w:val="single" w:sz="8" w:space="0" w:color="BCBEC0"/>
            </w:tcBorders>
          </w:tcPr>
          <w:p w14:paraId="4B33F9FB" w14:textId="77777777" w:rsidR="00373737" w:rsidRPr="00C978B9" w:rsidRDefault="00373737" w:rsidP="00131907">
            <w:pPr>
              <w:keepNext/>
            </w:pPr>
          </w:p>
        </w:tc>
        <w:tc>
          <w:tcPr>
            <w:tcW w:w="5458" w:type="dxa"/>
            <w:tcBorders>
              <w:top w:val="single" w:sz="8" w:space="0" w:color="BCBEC0"/>
            </w:tcBorders>
          </w:tcPr>
          <w:p w14:paraId="2409FD2F" w14:textId="77777777" w:rsidR="00373737" w:rsidRPr="00C978B9" w:rsidRDefault="006B723B" w:rsidP="006B723B">
            <w:pPr>
              <w:pStyle w:val="TableText"/>
              <w:keepNext/>
              <w:rPr>
                <w:sz w:val="24"/>
                <w:szCs w:val="24"/>
              </w:rPr>
            </w:pPr>
            <w:r>
              <w:t>Manage Reform and Change</w:t>
            </w:r>
          </w:p>
        </w:tc>
        <w:tc>
          <w:tcPr>
            <w:tcW w:w="3357" w:type="dxa"/>
            <w:tcBorders>
              <w:top w:val="single" w:sz="8" w:space="0" w:color="BCBEC0"/>
            </w:tcBorders>
          </w:tcPr>
          <w:p w14:paraId="2E42B63D" w14:textId="77777777" w:rsidR="00373737" w:rsidRPr="00A15CDB" w:rsidRDefault="006B723B" w:rsidP="006B723B">
            <w:pPr>
              <w:pStyle w:val="TableText"/>
              <w:keepNext/>
            </w:pPr>
            <w:r>
              <w:t>Intermediate</w:t>
            </w:r>
          </w:p>
        </w:tc>
      </w:tr>
    </w:tbl>
    <w:p w14:paraId="0EF94627" w14:textId="77777777" w:rsidR="002D36BB" w:rsidRDefault="002D36BB" w:rsidP="008E08E3"/>
    <w:p w14:paraId="0C05111A" w14:textId="77777777" w:rsidR="00763E7C" w:rsidRDefault="00763E7C">
      <w:pPr>
        <w:rPr>
          <w:rFonts w:eastAsiaTheme="minorHAnsi" w:cs="Arial"/>
          <w:b/>
          <w:bCs/>
          <w:iCs/>
          <w:color w:val="6D6E71"/>
          <w:sz w:val="24"/>
          <w:szCs w:val="28"/>
          <w:lang w:val="en-AU"/>
        </w:rPr>
      </w:pPr>
      <w:r>
        <w:br w:type="page"/>
      </w:r>
    </w:p>
    <w:p w14:paraId="396DB823" w14:textId="77777777" w:rsidR="00325E9D" w:rsidRPr="00C978B9" w:rsidRDefault="00325E9D" w:rsidP="00325E9D">
      <w:pPr>
        <w:pStyle w:val="Heading2"/>
      </w:pPr>
      <w:r w:rsidRPr="00C978B9">
        <w:lastRenderedPageBreak/>
        <w:t xml:space="preserve">Focus </w:t>
      </w:r>
      <w:r>
        <w:t>c</w:t>
      </w:r>
      <w:r w:rsidRPr="00C978B9">
        <w:t>apabilities</w:t>
      </w:r>
    </w:p>
    <w:p w14:paraId="413DD834" w14:textId="77777777" w:rsidR="00325E9D" w:rsidRDefault="00325E9D" w:rsidP="00325E9D">
      <w:r w:rsidRPr="00325E9D">
        <w:rPr>
          <w:rFonts w:cs="Arial"/>
        </w:rPr>
        <w:t xml:space="preserve">The focus capabilities for the role are the capabilities in which occupants must demonstrate immediate competence. The </w:t>
      </w:r>
      <w:proofErr w:type="spellStart"/>
      <w:r w:rsidRPr="00325E9D">
        <w:rPr>
          <w:rFonts w:cs="Arial"/>
        </w:rPr>
        <w:t>behavioural</w:t>
      </w:r>
      <w:proofErr w:type="spellEnd"/>
      <w:r w:rsidRPr="00325E9D">
        <w:rPr>
          <w:rFonts w:cs="Arial"/>
        </w:rPr>
        <w:t xml:space="preserve"> indicators provide examples of the types of </w:t>
      </w:r>
      <w:proofErr w:type="spellStart"/>
      <w:r w:rsidRPr="00325E9D">
        <w:rPr>
          <w:rFonts w:cs="Arial"/>
        </w:rPr>
        <w:t>behaviours</w:t>
      </w:r>
      <w:proofErr w:type="spellEnd"/>
      <w:r w:rsidRPr="00325E9D">
        <w:rPr>
          <w:rFonts w:cs="Arial"/>
        </w:rPr>
        <w:t xml:space="preserve"> that would be expected at that level and should be reviewed in conjunction with the role’s key accountabilities.</w:t>
      </w:r>
    </w:p>
    <w:tbl>
      <w:tblPr>
        <w:tblStyle w:val="PSCPurple"/>
        <w:tblW w:w="0" w:type="auto"/>
        <w:tblLook w:val="04A0" w:firstRow="1" w:lastRow="0" w:firstColumn="1" w:lastColumn="0" w:noHBand="0" w:noVBand="1"/>
        <w:tblCaption w:val="PSC_NSWFocusCapabilityFrameworkTable"/>
      </w:tblPr>
      <w:tblGrid>
        <w:gridCol w:w="2702"/>
        <w:gridCol w:w="2336"/>
        <w:gridCol w:w="5762"/>
      </w:tblGrid>
      <w:tr w:rsidR="002D36BB" w:rsidRPr="00C978B9" w14:paraId="0A9CD3E7" w14:textId="77777777" w:rsidTr="00FF6513">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Pr>
          <w:p w14:paraId="7C9C1349" w14:textId="77777777" w:rsidR="002D36BB" w:rsidRPr="00C978B9" w:rsidRDefault="002D36BB" w:rsidP="006C18F8">
            <w:pPr>
              <w:pStyle w:val="TableTextWhite0"/>
              <w:keepNext/>
            </w:pPr>
            <w:r w:rsidRPr="00C978B9">
              <w:t>NSW Public Sector Capability Framework</w:t>
            </w:r>
          </w:p>
        </w:tc>
      </w:tr>
      <w:tr w:rsidR="00A85305" w:rsidRPr="00C978B9" w14:paraId="3EC0F3EA" w14:textId="77777777" w:rsidTr="00A85305">
        <w:trPr>
          <w:cnfStyle w:val="100000000000" w:firstRow="1" w:lastRow="0" w:firstColumn="0" w:lastColumn="0" w:oddVBand="0" w:evenVBand="0" w:oddHBand="0" w:evenHBand="0" w:firstRowFirstColumn="0" w:firstRowLastColumn="0" w:lastRowFirstColumn="0" w:lastRowLastColumn="0"/>
          <w:tblHeader/>
        </w:trPr>
        <w:tc>
          <w:tcPr>
            <w:tcW w:w="2714" w:type="dxa"/>
            <w:tcBorders>
              <w:top w:val="single" w:sz="8" w:space="0" w:color="BCBEC0"/>
              <w:bottom w:val="single" w:sz="8" w:space="0" w:color="BCBEC0"/>
            </w:tcBorders>
            <w:shd w:val="clear" w:color="auto" w:fill="BCBEC0"/>
          </w:tcPr>
          <w:p w14:paraId="3D7A0C7A" w14:textId="77777777" w:rsidR="00A85305" w:rsidRPr="00C978B9" w:rsidRDefault="00A85305" w:rsidP="00A85305">
            <w:pPr>
              <w:pStyle w:val="TableText"/>
              <w:keepNext/>
              <w:rPr>
                <w:b/>
                <w:sz w:val="24"/>
                <w:szCs w:val="24"/>
              </w:rPr>
            </w:pPr>
            <w:r>
              <w:rPr>
                <w:b/>
              </w:rPr>
              <w:t>Group and Capability</w:t>
            </w:r>
          </w:p>
        </w:tc>
        <w:tc>
          <w:tcPr>
            <w:tcW w:w="2348" w:type="dxa"/>
            <w:tcBorders>
              <w:top w:val="single" w:sz="8" w:space="0" w:color="BCBEC0"/>
              <w:bottom w:val="single" w:sz="8" w:space="0" w:color="BCBEC0"/>
            </w:tcBorders>
            <w:shd w:val="clear" w:color="auto" w:fill="BCBEC0"/>
          </w:tcPr>
          <w:p w14:paraId="0E3D69B5" w14:textId="77777777" w:rsidR="00A85305" w:rsidRPr="00C978B9" w:rsidRDefault="00A85305" w:rsidP="00A85305">
            <w:pPr>
              <w:pStyle w:val="TableText"/>
              <w:keepNext/>
              <w:rPr>
                <w:b/>
                <w:sz w:val="24"/>
                <w:szCs w:val="24"/>
              </w:rPr>
            </w:pPr>
            <w:r>
              <w:rPr>
                <w:b/>
              </w:rPr>
              <w:t>Level</w:t>
            </w:r>
          </w:p>
        </w:tc>
        <w:tc>
          <w:tcPr>
            <w:tcW w:w="5795" w:type="dxa"/>
            <w:tcBorders>
              <w:top w:val="single" w:sz="8" w:space="0" w:color="BCBEC0"/>
              <w:bottom w:val="single" w:sz="8" w:space="0" w:color="BCBEC0"/>
            </w:tcBorders>
            <w:shd w:val="clear" w:color="auto" w:fill="BCBEC0"/>
          </w:tcPr>
          <w:p w14:paraId="650CFFDF" w14:textId="77777777" w:rsidR="00A85305" w:rsidRPr="00C978B9" w:rsidRDefault="00A85305" w:rsidP="00A85305">
            <w:pPr>
              <w:pStyle w:val="TableText"/>
              <w:keepNext/>
              <w:rPr>
                <w:b/>
                <w:sz w:val="24"/>
                <w:szCs w:val="24"/>
              </w:rPr>
            </w:pPr>
            <w:r>
              <w:rPr>
                <w:b/>
              </w:rPr>
              <w:t>Behavioural Indicators</w:t>
            </w:r>
          </w:p>
        </w:tc>
      </w:tr>
      <w:tr w:rsidR="0039395B" w:rsidRPr="00C978B9" w14:paraId="505EE2DD" w14:textId="77777777" w:rsidTr="00742966">
        <w:tc>
          <w:tcPr>
            <w:tcW w:w="2714" w:type="dxa"/>
          </w:tcPr>
          <w:p w14:paraId="0B5A330D" w14:textId="77777777" w:rsidR="001F2503" w:rsidRPr="00C978B9" w:rsidRDefault="0039395B" w:rsidP="00CC7829">
            <w:pPr>
              <w:pStyle w:val="TableText"/>
              <w:rPr>
                <w:b/>
              </w:rPr>
            </w:pPr>
            <w:r>
              <w:rPr>
                <w:b/>
              </w:rPr>
              <w:t>Personal Attributes</w:t>
            </w:r>
          </w:p>
          <w:p w14:paraId="1E652170" w14:textId="77777777" w:rsidR="001F2503" w:rsidRPr="00C978B9" w:rsidRDefault="0039395B" w:rsidP="0039395B">
            <w:pPr>
              <w:pStyle w:val="TableText"/>
            </w:pPr>
            <w:r>
              <w:t>Act with Integrity</w:t>
            </w:r>
          </w:p>
        </w:tc>
        <w:tc>
          <w:tcPr>
            <w:tcW w:w="2348" w:type="dxa"/>
          </w:tcPr>
          <w:p w14:paraId="28C08381" w14:textId="77777777" w:rsidR="001F2503" w:rsidRPr="00C978B9" w:rsidRDefault="0039395B" w:rsidP="0039395B">
            <w:pPr>
              <w:pStyle w:val="TableText"/>
              <w:rPr>
                <w:rFonts w:cs="Arial"/>
                <w:color w:val="000000"/>
              </w:rPr>
            </w:pPr>
            <w:r>
              <w:rPr>
                <w:rFonts w:cs="Arial"/>
                <w:color w:val="000000"/>
              </w:rPr>
              <w:t>Adept</w:t>
            </w:r>
          </w:p>
        </w:tc>
        <w:tc>
          <w:tcPr>
            <w:tcW w:w="5795" w:type="dxa"/>
          </w:tcPr>
          <w:p w14:paraId="7C81C014" w14:textId="77777777" w:rsidR="001F2503" w:rsidRPr="00C978B9" w:rsidRDefault="0039395B" w:rsidP="0039395B">
            <w:pPr>
              <w:pStyle w:val="TableBullet"/>
            </w:pPr>
            <w:r>
              <w:t>Represent the organisation in an honest, ethical and professional way and encourage others to do so</w:t>
            </w:r>
          </w:p>
          <w:p w14:paraId="18B2C5C4" w14:textId="77777777" w:rsidR="001F2503" w:rsidRPr="00C978B9" w:rsidRDefault="0039395B" w:rsidP="0039395B">
            <w:pPr>
              <w:pStyle w:val="TableBullet"/>
            </w:pPr>
            <w:r>
              <w:t>Demonstrate professionalism to support a culture of integrity within the team/unit</w:t>
            </w:r>
          </w:p>
          <w:p w14:paraId="1D59A57B" w14:textId="77777777" w:rsidR="001F2503" w:rsidRPr="00C978B9" w:rsidRDefault="0039395B" w:rsidP="0039395B">
            <w:pPr>
              <w:pStyle w:val="TableBullet"/>
            </w:pPr>
            <w:r>
              <w:t>Set an example for others to follow and identify and explain ethical issues</w:t>
            </w:r>
          </w:p>
          <w:p w14:paraId="132E18C8" w14:textId="77777777" w:rsidR="001F2503" w:rsidRPr="00C978B9" w:rsidRDefault="0039395B" w:rsidP="0039395B">
            <w:pPr>
              <w:pStyle w:val="TableBullet"/>
            </w:pPr>
            <w:r>
              <w:t>Ensure that others understand the legislation and policy framework within which they operate</w:t>
            </w:r>
          </w:p>
          <w:p w14:paraId="6A7973DD" w14:textId="77777777" w:rsidR="001F2503" w:rsidRPr="00C978B9" w:rsidRDefault="0039395B" w:rsidP="0039395B">
            <w:pPr>
              <w:pStyle w:val="TableBullet"/>
            </w:pPr>
            <w:r>
              <w:t>Act to prevent and report misconduct, illegal and inappropriate behaviour</w:t>
            </w:r>
          </w:p>
        </w:tc>
      </w:tr>
      <w:tr w:rsidR="0039395B" w:rsidRPr="00C978B9" w14:paraId="2CC8A613" w14:textId="77777777" w:rsidTr="00742966">
        <w:tc>
          <w:tcPr>
            <w:tcW w:w="2714" w:type="dxa"/>
          </w:tcPr>
          <w:p w14:paraId="6332229B" w14:textId="77777777" w:rsidR="001F2503" w:rsidRPr="00C978B9" w:rsidRDefault="0039395B" w:rsidP="00CC7829">
            <w:pPr>
              <w:pStyle w:val="TableText"/>
              <w:rPr>
                <w:b/>
              </w:rPr>
            </w:pPr>
            <w:r>
              <w:rPr>
                <w:b/>
              </w:rPr>
              <w:t>Personal Attributes</w:t>
            </w:r>
          </w:p>
          <w:p w14:paraId="15668AD9" w14:textId="77777777" w:rsidR="001F2503" w:rsidRPr="00C978B9" w:rsidRDefault="0039395B" w:rsidP="0039395B">
            <w:pPr>
              <w:pStyle w:val="TableText"/>
            </w:pPr>
            <w:r>
              <w:t>Manage Self</w:t>
            </w:r>
          </w:p>
        </w:tc>
        <w:tc>
          <w:tcPr>
            <w:tcW w:w="2348" w:type="dxa"/>
          </w:tcPr>
          <w:p w14:paraId="19E967F3" w14:textId="77777777" w:rsidR="001F2503" w:rsidRPr="00C978B9" w:rsidRDefault="0039395B" w:rsidP="0039395B">
            <w:pPr>
              <w:pStyle w:val="TableText"/>
              <w:rPr>
                <w:rFonts w:cs="Arial"/>
                <w:color w:val="000000"/>
              </w:rPr>
            </w:pPr>
            <w:r>
              <w:rPr>
                <w:rFonts w:cs="Arial"/>
                <w:color w:val="000000"/>
              </w:rPr>
              <w:t>Advanced</w:t>
            </w:r>
          </w:p>
        </w:tc>
        <w:tc>
          <w:tcPr>
            <w:tcW w:w="5795" w:type="dxa"/>
          </w:tcPr>
          <w:p w14:paraId="2A4582D6" w14:textId="77777777" w:rsidR="001F2503" w:rsidRPr="00C978B9" w:rsidRDefault="0039395B" w:rsidP="0039395B">
            <w:pPr>
              <w:pStyle w:val="TableBullet"/>
            </w:pPr>
            <w:r>
              <w:t>Act as a professional role model for colleagues, set high personal goals and take pride in their achievement</w:t>
            </w:r>
          </w:p>
          <w:p w14:paraId="47B91000" w14:textId="77777777" w:rsidR="001F2503" w:rsidRPr="00C978B9" w:rsidRDefault="0039395B" w:rsidP="0039395B">
            <w:pPr>
              <w:pStyle w:val="TableBullet"/>
            </w:pPr>
            <w:r>
              <w:t>Actively seek, reflect and act on feedback on own performance</w:t>
            </w:r>
          </w:p>
          <w:p w14:paraId="21A7BC0C" w14:textId="77777777" w:rsidR="001F2503" w:rsidRPr="00C978B9" w:rsidRDefault="0039395B" w:rsidP="0039395B">
            <w:pPr>
              <w:pStyle w:val="TableBullet"/>
            </w:pPr>
            <w:r>
              <w:t>Translate negative feedback into an opportunity to improve</w:t>
            </w:r>
          </w:p>
          <w:p w14:paraId="3AE5EF5A" w14:textId="77777777" w:rsidR="001F2503" w:rsidRPr="00C978B9" w:rsidRDefault="0039395B" w:rsidP="0039395B">
            <w:pPr>
              <w:pStyle w:val="TableBullet"/>
            </w:pPr>
            <w:r>
              <w:t>Maintain a high level of personal motivation</w:t>
            </w:r>
          </w:p>
          <w:p w14:paraId="221C251E" w14:textId="77777777" w:rsidR="001F2503" w:rsidRPr="00C978B9" w:rsidRDefault="0039395B" w:rsidP="0039395B">
            <w:pPr>
              <w:pStyle w:val="TableBullet"/>
            </w:pPr>
            <w:r>
              <w:t>Take the initiative and act in a decisive way</w:t>
            </w:r>
          </w:p>
        </w:tc>
      </w:tr>
      <w:tr w:rsidR="0039395B" w:rsidRPr="00C978B9" w14:paraId="180FA84E" w14:textId="77777777" w:rsidTr="00742966">
        <w:tc>
          <w:tcPr>
            <w:tcW w:w="2714" w:type="dxa"/>
          </w:tcPr>
          <w:p w14:paraId="2897E6E5" w14:textId="77777777" w:rsidR="001F2503" w:rsidRPr="00C978B9" w:rsidRDefault="0039395B" w:rsidP="00CC7829">
            <w:pPr>
              <w:pStyle w:val="TableText"/>
              <w:rPr>
                <w:b/>
              </w:rPr>
            </w:pPr>
            <w:r>
              <w:rPr>
                <w:b/>
              </w:rPr>
              <w:t>Relationships</w:t>
            </w:r>
          </w:p>
          <w:p w14:paraId="66819750" w14:textId="77777777" w:rsidR="001F2503" w:rsidRPr="00C978B9" w:rsidRDefault="0039395B" w:rsidP="0039395B">
            <w:pPr>
              <w:pStyle w:val="TableText"/>
            </w:pPr>
            <w:r>
              <w:t>Work Collaboratively</w:t>
            </w:r>
          </w:p>
        </w:tc>
        <w:tc>
          <w:tcPr>
            <w:tcW w:w="2348" w:type="dxa"/>
          </w:tcPr>
          <w:p w14:paraId="1496B3C7" w14:textId="77777777" w:rsidR="001F2503" w:rsidRPr="00C978B9" w:rsidRDefault="0039395B" w:rsidP="0039395B">
            <w:pPr>
              <w:pStyle w:val="TableText"/>
              <w:rPr>
                <w:rFonts w:cs="Arial"/>
                <w:color w:val="000000"/>
              </w:rPr>
            </w:pPr>
            <w:r>
              <w:rPr>
                <w:rFonts w:cs="Arial"/>
                <w:color w:val="000000"/>
              </w:rPr>
              <w:t>Adept</w:t>
            </w:r>
          </w:p>
        </w:tc>
        <w:tc>
          <w:tcPr>
            <w:tcW w:w="5795" w:type="dxa"/>
          </w:tcPr>
          <w:p w14:paraId="747B995B" w14:textId="77777777" w:rsidR="001F2503" w:rsidRPr="00C978B9" w:rsidRDefault="0039395B" w:rsidP="0039395B">
            <w:pPr>
              <w:pStyle w:val="TableBullet"/>
            </w:pPr>
            <w:r>
              <w:t>Encourage a culture of recognising the value of collaboration</w:t>
            </w:r>
          </w:p>
          <w:p w14:paraId="44B71D83" w14:textId="77777777" w:rsidR="001F2503" w:rsidRPr="00C978B9" w:rsidRDefault="0039395B" w:rsidP="0039395B">
            <w:pPr>
              <w:pStyle w:val="TableBullet"/>
            </w:pPr>
            <w:r>
              <w:t>Build co-operation and overcome barriers to information sharing and communication across teams/units</w:t>
            </w:r>
          </w:p>
          <w:p w14:paraId="3FF40255" w14:textId="77777777" w:rsidR="001F2503" w:rsidRPr="00C978B9" w:rsidRDefault="0039395B" w:rsidP="0039395B">
            <w:pPr>
              <w:pStyle w:val="TableBullet"/>
            </w:pPr>
            <w:r>
              <w:t>Share lessons learned across teams/units</w:t>
            </w:r>
          </w:p>
          <w:p w14:paraId="0F0A4542" w14:textId="77777777" w:rsidR="001F2503" w:rsidRPr="00C978B9" w:rsidRDefault="0039395B" w:rsidP="0039395B">
            <w:pPr>
              <w:pStyle w:val="TableBullet"/>
            </w:pPr>
            <w:r>
              <w:t>Identify opportunities to work collaboratively with other teams/units to solve issues and develop better processes and approaches to work</w:t>
            </w:r>
          </w:p>
        </w:tc>
      </w:tr>
      <w:tr w:rsidR="0039395B" w:rsidRPr="00C978B9" w14:paraId="3A6ECC67" w14:textId="77777777" w:rsidTr="00742966">
        <w:tc>
          <w:tcPr>
            <w:tcW w:w="2714" w:type="dxa"/>
          </w:tcPr>
          <w:p w14:paraId="2BB87C13" w14:textId="77777777" w:rsidR="001F2503" w:rsidRPr="00C978B9" w:rsidRDefault="0039395B" w:rsidP="00CC7829">
            <w:pPr>
              <w:pStyle w:val="TableText"/>
              <w:rPr>
                <w:b/>
              </w:rPr>
            </w:pPr>
            <w:r>
              <w:rPr>
                <w:b/>
              </w:rPr>
              <w:t>Results</w:t>
            </w:r>
          </w:p>
          <w:p w14:paraId="5F7CA02B" w14:textId="77777777" w:rsidR="001F2503" w:rsidRPr="00C978B9" w:rsidRDefault="0039395B" w:rsidP="0039395B">
            <w:pPr>
              <w:pStyle w:val="TableText"/>
            </w:pPr>
            <w:r>
              <w:t>Deliver Results</w:t>
            </w:r>
          </w:p>
        </w:tc>
        <w:tc>
          <w:tcPr>
            <w:tcW w:w="2348" w:type="dxa"/>
          </w:tcPr>
          <w:p w14:paraId="4B198576" w14:textId="77777777" w:rsidR="001F2503" w:rsidRPr="00C978B9" w:rsidRDefault="0039395B" w:rsidP="0039395B">
            <w:pPr>
              <w:pStyle w:val="TableText"/>
              <w:rPr>
                <w:rFonts w:cs="Arial"/>
                <w:color w:val="000000"/>
              </w:rPr>
            </w:pPr>
            <w:r>
              <w:rPr>
                <w:rFonts w:cs="Arial"/>
                <w:color w:val="000000"/>
              </w:rPr>
              <w:t>Adept</w:t>
            </w:r>
          </w:p>
        </w:tc>
        <w:tc>
          <w:tcPr>
            <w:tcW w:w="5795" w:type="dxa"/>
          </w:tcPr>
          <w:p w14:paraId="2D21D2AA" w14:textId="77777777" w:rsidR="001F2503" w:rsidRPr="00C978B9" w:rsidRDefault="0039395B" w:rsidP="0039395B">
            <w:pPr>
              <w:pStyle w:val="TableBullet"/>
            </w:pPr>
            <w:r>
              <w:t>Take responsibility for delivering on intended outcomes</w:t>
            </w:r>
          </w:p>
          <w:p w14:paraId="059B9296" w14:textId="77777777" w:rsidR="001F2503" w:rsidRPr="00C978B9" w:rsidRDefault="0039395B" w:rsidP="0039395B">
            <w:pPr>
              <w:pStyle w:val="TableBullet"/>
            </w:pPr>
            <w:r>
              <w:t>Make sure team/unit staff understand expected goals and acknowledge success</w:t>
            </w:r>
          </w:p>
          <w:p w14:paraId="3C533B44" w14:textId="77777777" w:rsidR="001F2503" w:rsidRPr="00C978B9" w:rsidRDefault="0039395B" w:rsidP="0039395B">
            <w:pPr>
              <w:pStyle w:val="TableBullet"/>
            </w:pPr>
            <w:r>
              <w:t>Identify resource needs and ensure goals are achieved within budget and deadlines</w:t>
            </w:r>
          </w:p>
          <w:p w14:paraId="60157113" w14:textId="77777777" w:rsidR="001F2503" w:rsidRPr="00C978B9" w:rsidRDefault="0039395B" w:rsidP="0039395B">
            <w:pPr>
              <w:pStyle w:val="TableBullet"/>
            </w:pPr>
            <w:r>
              <w:t>Identify changed priorities and ensure allocation of resources meets new business needs</w:t>
            </w:r>
          </w:p>
          <w:p w14:paraId="319FC9C8" w14:textId="77777777" w:rsidR="001F2503" w:rsidRPr="00C978B9" w:rsidRDefault="0039395B" w:rsidP="0039395B">
            <w:pPr>
              <w:pStyle w:val="TableBullet"/>
            </w:pPr>
            <w:r>
              <w:t>Ensure financial implications of changed priorities are explicit and budgeted for</w:t>
            </w:r>
          </w:p>
          <w:p w14:paraId="5A0CDC5D" w14:textId="77777777" w:rsidR="001F2503" w:rsidRPr="00C978B9" w:rsidRDefault="0039395B" w:rsidP="0039395B">
            <w:pPr>
              <w:pStyle w:val="TableBullet"/>
            </w:pPr>
            <w:r>
              <w:t>Use own expertise and seek others’ expertise to achieve work outcomes</w:t>
            </w:r>
          </w:p>
        </w:tc>
      </w:tr>
      <w:tr w:rsidR="0039395B" w:rsidRPr="00C978B9" w14:paraId="2CE6D454" w14:textId="77777777" w:rsidTr="00742966">
        <w:tc>
          <w:tcPr>
            <w:tcW w:w="2714" w:type="dxa"/>
          </w:tcPr>
          <w:p w14:paraId="47A4657B" w14:textId="77777777" w:rsidR="001F2503" w:rsidRPr="00C978B9" w:rsidRDefault="0039395B" w:rsidP="00CC7829">
            <w:pPr>
              <w:pStyle w:val="TableText"/>
              <w:rPr>
                <w:b/>
              </w:rPr>
            </w:pPr>
            <w:r>
              <w:rPr>
                <w:b/>
              </w:rPr>
              <w:t>Results</w:t>
            </w:r>
          </w:p>
          <w:p w14:paraId="08D60644" w14:textId="77777777" w:rsidR="001F2503" w:rsidRPr="00C978B9" w:rsidRDefault="0039395B" w:rsidP="0039395B">
            <w:pPr>
              <w:pStyle w:val="TableText"/>
            </w:pPr>
            <w:r>
              <w:t>Plan and Prioritise</w:t>
            </w:r>
          </w:p>
        </w:tc>
        <w:tc>
          <w:tcPr>
            <w:tcW w:w="2348" w:type="dxa"/>
          </w:tcPr>
          <w:p w14:paraId="15BB055E" w14:textId="77777777" w:rsidR="001F2503" w:rsidRPr="00C978B9" w:rsidRDefault="0039395B" w:rsidP="0039395B">
            <w:pPr>
              <w:pStyle w:val="TableText"/>
              <w:rPr>
                <w:rFonts w:cs="Arial"/>
                <w:color w:val="000000"/>
              </w:rPr>
            </w:pPr>
            <w:r>
              <w:rPr>
                <w:rFonts w:cs="Arial"/>
                <w:color w:val="000000"/>
              </w:rPr>
              <w:t>Adept</w:t>
            </w:r>
          </w:p>
        </w:tc>
        <w:tc>
          <w:tcPr>
            <w:tcW w:w="5795" w:type="dxa"/>
          </w:tcPr>
          <w:p w14:paraId="42C9B67F" w14:textId="77777777" w:rsidR="001F2503" w:rsidRPr="00C978B9" w:rsidRDefault="0039395B" w:rsidP="0039395B">
            <w:pPr>
              <w:pStyle w:val="TableBullet"/>
            </w:pPr>
            <w:r>
              <w:t>Take into account future aims and goals of the team/unit and organisation when prioritising own and others’ work</w:t>
            </w:r>
          </w:p>
          <w:p w14:paraId="4F6B0DB0" w14:textId="77777777" w:rsidR="001F2503" w:rsidRPr="00C978B9" w:rsidRDefault="0039395B" w:rsidP="0039395B">
            <w:pPr>
              <w:pStyle w:val="TableBullet"/>
            </w:pPr>
            <w:r>
              <w:t>Initiate, prioritise, consult on and develop team/unit goals, strategies and plans</w:t>
            </w:r>
          </w:p>
          <w:p w14:paraId="58F8F3D3" w14:textId="77777777" w:rsidR="001F2503" w:rsidRPr="00C978B9" w:rsidRDefault="0039395B" w:rsidP="0039395B">
            <w:pPr>
              <w:pStyle w:val="TableBullet"/>
            </w:pPr>
            <w:r>
              <w:t>Anticipate and assess the impact of changes, such as government policy/economic conditions, on team/unit objectives and initiate appropriate responses</w:t>
            </w:r>
          </w:p>
          <w:p w14:paraId="61AECC27" w14:textId="77777777" w:rsidR="001F2503" w:rsidRPr="00C978B9" w:rsidRDefault="0039395B" w:rsidP="0039395B">
            <w:pPr>
              <w:pStyle w:val="TableBullet"/>
            </w:pPr>
            <w:r>
              <w:lastRenderedPageBreak/>
              <w:t>Ensure current work plans and activities support and are consistent with organisational change initiatives</w:t>
            </w:r>
          </w:p>
          <w:p w14:paraId="09DAE098" w14:textId="77777777" w:rsidR="001F2503" w:rsidRPr="00C978B9" w:rsidRDefault="0039395B" w:rsidP="0039395B">
            <w:pPr>
              <w:pStyle w:val="TableBullet"/>
            </w:pPr>
            <w:r>
              <w:t>Evaluate achievements and adjust future plans accordingly</w:t>
            </w:r>
          </w:p>
        </w:tc>
      </w:tr>
      <w:tr w:rsidR="0039395B" w:rsidRPr="00C978B9" w14:paraId="72CA318D" w14:textId="77777777" w:rsidTr="00742966">
        <w:tc>
          <w:tcPr>
            <w:tcW w:w="2714" w:type="dxa"/>
          </w:tcPr>
          <w:p w14:paraId="2E6C5B54" w14:textId="77777777" w:rsidR="001F2503" w:rsidRPr="00C978B9" w:rsidRDefault="0039395B" w:rsidP="00CC7829">
            <w:pPr>
              <w:pStyle w:val="TableText"/>
              <w:rPr>
                <w:b/>
              </w:rPr>
            </w:pPr>
            <w:r>
              <w:rPr>
                <w:b/>
              </w:rPr>
              <w:lastRenderedPageBreak/>
              <w:t>Results</w:t>
            </w:r>
          </w:p>
          <w:p w14:paraId="0DF883EE" w14:textId="77777777" w:rsidR="001F2503" w:rsidRPr="00C978B9" w:rsidRDefault="0039395B" w:rsidP="0039395B">
            <w:pPr>
              <w:pStyle w:val="TableText"/>
            </w:pPr>
            <w:r>
              <w:t>Think and Solve Problems</w:t>
            </w:r>
          </w:p>
        </w:tc>
        <w:tc>
          <w:tcPr>
            <w:tcW w:w="2348" w:type="dxa"/>
          </w:tcPr>
          <w:p w14:paraId="11E9EFD8" w14:textId="77777777" w:rsidR="001F2503" w:rsidRPr="00C978B9" w:rsidRDefault="0039395B" w:rsidP="0039395B">
            <w:pPr>
              <w:pStyle w:val="TableText"/>
              <w:rPr>
                <w:rFonts w:cs="Arial"/>
                <w:color w:val="000000"/>
              </w:rPr>
            </w:pPr>
            <w:r>
              <w:rPr>
                <w:rFonts w:cs="Arial"/>
                <w:color w:val="000000"/>
              </w:rPr>
              <w:t>Adept</w:t>
            </w:r>
          </w:p>
        </w:tc>
        <w:tc>
          <w:tcPr>
            <w:tcW w:w="5795" w:type="dxa"/>
          </w:tcPr>
          <w:p w14:paraId="56A2F5A7" w14:textId="77777777" w:rsidR="001F2503" w:rsidRPr="00C978B9" w:rsidRDefault="0039395B" w:rsidP="0039395B">
            <w:pPr>
              <w:pStyle w:val="TableBullet"/>
            </w:pPr>
            <w:r>
              <w:t>Research and analyse information, identify interrelationships and make recommendations based on relevant evidence</w:t>
            </w:r>
          </w:p>
          <w:p w14:paraId="44B6ECBF" w14:textId="77777777" w:rsidR="001F2503" w:rsidRPr="00C978B9" w:rsidRDefault="0039395B" w:rsidP="0039395B">
            <w:pPr>
              <w:pStyle w:val="TableBullet"/>
            </w:pPr>
            <w:r>
              <w:t>Anticipate, identify and address issues and potential problems and select the most effective solutions from a range of option</w:t>
            </w:r>
          </w:p>
          <w:p w14:paraId="38A53680" w14:textId="77777777" w:rsidR="001F2503" w:rsidRPr="00C978B9" w:rsidRDefault="0039395B" w:rsidP="0039395B">
            <w:pPr>
              <w:pStyle w:val="TableBullet"/>
            </w:pPr>
            <w:r>
              <w:t>Participate in and contribute to team/unit initiatives to resolve common issues or barriers to effectiveness</w:t>
            </w:r>
          </w:p>
          <w:p w14:paraId="3528A18B" w14:textId="77777777" w:rsidR="001F2503" w:rsidRPr="00C978B9" w:rsidRDefault="0039395B" w:rsidP="0039395B">
            <w:pPr>
              <w:pStyle w:val="TableBullet"/>
            </w:pPr>
            <w:r>
              <w:t>Identify and share business process improvements to enhance effectiveness</w:t>
            </w:r>
          </w:p>
        </w:tc>
      </w:tr>
      <w:tr w:rsidR="0039395B" w:rsidRPr="00C978B9" w14:paraId="1AB30297" w14:textId="77777777" w:rsidTr="00742966">
        <w:tc>
          <w:tcPr>
            <w:tcW w:w="2714" w:type="dxa"/>
          </w:tcPr>
          <w:p w14:paraId="51DBE92E" w14:textId="77777777" w:rsidR="001F2503" w:rsidRPr="00C978B9" w:rsidRDefault="0039395B" w:rsidP="00CC7829">
            <w:pPr>
              <w:pStyle w:val="TableText"/>
              <w:rPr>
                <w:b/>
              </w:rPr>
            </w:pPr>
            <w:r>
              <w:rPr>
                <w:b/>
              </w:rPr>
              <w:t>Results</w:t>
            </w:r>
          </w:p>
          <w:p w14:paraId="7C8D6665" w14:textId="77777777" w:rsidR="001F2503" w:rsidRPr="00C978B9" w:rsidRDefault="0039395B" w:rsidP="0039395B">
            <w:pPr>
              <w:pStyle w:val="TableText"/>
            </w:pPr>
            <w:r>
              <w:t>Demonstrate Accountability</w:t>
            </w:r>
          </w:p>
        </w:tc>
        <w:tc>
          <w:tcPr>
            <w:tcW w:w="2348" w:type="dxa"/>
          </w:tcPr>
          <w:p w14:paraId="579E24FB" w14:textId="77777777" w:rsidR="001F2503" w:rsidRPr="00C978B9" w:rsidRDefault="0039395B" w:rsidP="0039395B">
            <w:pPr>
              <w:pStyle w:val="TableText"/>
              <w:rPr>
                <w:rFonts w:cs="Arial"/>
                <w:color w:val="000000"/>
              </w:rPr>
            </w:pPr>
            <w:r>
              <w:rPr>
                <w:rFonts w:cs="Arial"/>
                <w:color w:val="000000"/>
              </w:rPr>
              <w:t>Adept</w:t>
            </w:r>
          </w:p>
        </w:tc>
        <w:tc>
          <w:tcPr>
            <w:tcW w:w="5795" w:type="dxa"/>
          </w:tcPr>
          <w:p w14:paraId="68FD876D" w14:textId="77777777" w:rsidR="001F2503" w:rsidRPr="00C978B9" w:rsidRDefault="0039395B" w:rsidP="0039395B">
            <w:pPr>
              <w:pStyle w:val="TableBullet"/>
            </w:pPr>
            <w:r>
              <w:t>Assess work outcomes and identify and share learnings to inform future actions</w:t>
            </w:r>
          </w:p>
          <w:p w14:paraId="61413D0F" w14:textId="77777777" w:rsidR="001F2503" w:rsidRPr="00C978B9" w:rsidRDefault="0039395B" w:rsidP="0039395B">
            <w:pPr>
              <w:pStyle w:val="TableBullet"/>
            </w:pPr>
            <w:r>
              <w:t>Ensure that actions of self and others are focused on achieving organisational outcomes</w:t>
            </w:r>
          </w:p>
          <w:p w14:paraId="1ED047D6" w14:textId="77777777" w:rsidR="001F2503" w:rsidRPr="00C978B9" w:rsidRDefault="0039395B" w:rsidP="0039395B">
            <w:pPr>
              <w:pStyle w:val="TableBullet"/>
            </w:pPr>
            <w:r>
              <w:t>Exercise delegations responsibly</w:t>
            </w:r>
          </w:p>
          <w:p w14:paraId="376098FC" w14:textId="77777777" w:rsidR="001F2503" w:rsidRPr="00C978B9" w:rsidRDefault="0039395B" w:rsidP="0039395B">
            <w:pPr>
              <w:pStyle w:val="TableBullet"/>
            </w:pPr>
            <w:r>
              <w:t>Understand and apply high standards of financial probity with public monies and other resources</w:t>
            </w:r>
          </w:p>
          <w:p w14:paraId="0FD9D6E3" w14:textId="77777777" w:rsidR="001F2503" w:rsidRPr="00C978B9" w:rsidRDefault="0039395B" w:rsidP="0039395B">
            <w:pPr>
              <w:pStyle w:val="TableBullet"/>
            </w:pPr>
            <w:r>
              <w:t>Identify and implement safe work practices, taking a systematic risk management approach to ensure health and safety of self and others</w:t>
            </w:r>
          </w:p>
          <w:p w14:paraId="3315860D" w14:textId="77777777" w:rsidR="001F2503" w:rsidRPr="00C978B9" w:rsidRDefault="0039395B" w:rsidP="0039395B">
            <w:pPr>
              <w:pStyle w:val="TableBullet"/>
            </w:pPr>
            <w:r>
              <w:t>Conduct and report on quality control audits</w:t>
            </w:r>
          </w:p>
          <w:p w14:paraId="5BC4746B" w14:textId="77777777" w:rsidR="001F2503" w:rsidRPr="00C978B9" w:rsidRDefault="0039395B" w:rsidP="0039395B">
            <w:pPr>
              <w:pStyle w:val="TableBullet"/>
            </w:pPr>
            <w:r>
              <w:t>Identify risks to successful achievement of goals, and take appropriate steps to mitigate those risks</w:t>
            </w:r>
          </w:p>
        </w:tc>
      </w:tr>
      <w:tr w:rsidR="0039395B" w:rsidRPr="00C978B9" w14:paraId="6977AE25" w14:textId="77777777" w:rsidTr="00742966">
        <w:tc>
          <w:tcPr>
            <w:tcW w:w="2714" w:type="dxa"/>
          </w:tcPr>
          <w:p w14:paraId="60772CE6" w14:textId="77777777" w:rsidR="001F2503" w:rsidRPr="00C978B9" w:rsidRDefault="0039395B" w:rsidP="00CC7829">
            <w:pPr>
              <w:pStyle w:val="TableText"/>
              <w:rPr>
                <w:b/>
              </w:rPr>
            </w:pPr>
            <w:r>
              <w:rPr>
                <w:b/>
              </w:rPr>
              <w:t>Business Enablers</w:t>
            </w:r>
          </w:p>
          <w:p w14:paraId="57026FC9" w14:textId="77777777" w:rsidR="001F2503" w:rsidRPr="00C978B9" w:rsidRDefault="0039395B" w:rsidP="0039395B">
            <w:pPr>
              <w:pStyle w:val="TableText"/>
            </w:pPr>
            <w:r>
              <w:t>Procurement and Contract Management</w:t>
            </w:r>
          </w:p>
        </w:tc>
        <w:tc>
          <w:tcPr>
            <w:tcW w:w="2348" w:type="dxa"/>
          </w:tcPr>
          <w:p w14:paraId="13875201" w14:textId="77777777" w:rsidR="001F2503" w:rsidRPr="00C978B9" w:rsidRDefault="0039395B" w:rsidP="0039395B">
            <w:pPr>
              <w:pStyle w:val="TableText"/>
              <w:rPr>
                <w:rFonts w:cs="Arial"/>
                <w:color w:val="000000"/>
              </w:rPr>
            </w:pPr>
            <w:r>
              <w:rPr>
                <w:rFonts w:cs="Arial"/>
                <w:color w:val="000000"/>
              </w:rPr>
              <w:t>Adept</w:t>
            </w:r>
          </w:p>
        </w:tc>
        <w:tc>
          <w:tcPr>
            <w:tcW w:w="5795" w:type="dxa"/>
          </w:tcPr>
          <w:p w14:paraId="4961BDFD" w14:textId="77777777" w:rsidR="001F2503" w:rsidRPr="00C978B9" w:rsidRDefault="0039395B" w:rsidP="0039395B">
            <w:pPr>
              <w:pStyle w:val="TableBullet"/>
            </w:pPr>
            <w:r>
              <w:t>Apply legal, policy and organisational guidelines and procedures in relation to procurement and contract management</w:t>
            </w:r>
          </w:p>
          <w:p w14:paraId="45C273A4" w14:textId="77777777" w:rsidR="001F2503" w:rsidRPr="00C978B9" w:rsidRDefault="0039395B" w:rsidP="0039395B">
            <w:pPr>
              <w:pStyle w:val="TableBullet"/>
            </w:pPr>
            <w:r>
              <w:t>Develop well written, well structured procurement documentation that clearly sets out the business requirements</w:t>
            </w:r>
          </w:p>
          <w:p w14:paraId="4FDB4786" w14:textId="77777777" w:rsidR="001F2503" w:rsidRPr="00C978B9" w:rsidRDefault="0039395B" w:rsidP="0039395B">
            <w:pPr>
              <w:pStyle w:val="TableBullet"/>
            </w:pPr>
            <w:r>
              <w:t>Monitor procurement and contract management processes to ensure they are open, transparent and competitive, and that contract performance is effective</w:t>
            </w:r>
          </w:p>
          <w:p w14:paraId="2A53BD91" w14:textId="77777777" w:rsidR="001F2503" w:rsidRPr="00C978B9" w:rsidRDefault="0039395B" w:rsidP="0039395B">
            <w:pPr>
              <w:pStyle w:val="TableBullet"/>
            </w:pPr>
            <w:r>
              <w:t>Be aware of procurement and contract management risks, and what actions are expected to mitigate these</w:t>
            </w:r>
          </w:p>
          <w:p w14:paraId="699C2E01" w14:textId="77777777" w:rsidR="001F2503" w:rsidRPr="00C978B9" w:rsidRDefault="0039395B" w:rsidP="0039395B">
            <w:pPr>
              <w:pStyle w:val="TableBullet"/>
            </w:pPr>
            <w:r>
              <w:t>Evaluate tenders and select providers in an objective and rigorous way, in line with established guidelines and principles</w:t>
            </w:r>
          </w:p>
          <w:p w14:paraId="279DBD66" w14:textId="77777777" w:rsidR="001F2503" w:rsidRPr="00C978B9" w:rsidRDefault="0039395B" w:rsidP="0039395B">
            <w:pPr>
              <w:pStyle w:val="TableBullet"/>
            </w:pPr>
            <w:r>
              <w:t>Escalate procurement and contract management issues where required</w:t>
            </w:r>
          </w:p>
        </w:tc>
      </w:tr>
      <w:tr w:rsidR="0039395B" w:rsidRPr="00C978B9" w14:paraId="4DA74353" w14:textId="77777777" w:rsidTr="00742966">
        <w:tc>
          <w:tcPr>
            <w:tcW w:w="2714" w:type="dxa"/>
          </w:tcPr>
          <w:p w14:paraId="2F60B535" w14:textId="77777777" w:rsidR="001F2503" w:rsidRPr="00C978B9" w:rsidRDefault="0039395B" w:rsidP="00CC7829">
            <w:pPr>
              <w:pStyle w:val="TableText"/>
              <w:rPr>
                <w:b/>
              </w:rPr>
            </w:pPr>
            <w:r>
              <w:rPr>
                <w:b/>
              </w:rPr>
              <w:t>People Management</w:t>
            </w:r>
          </w:p>
          <w:p w14:paraId="2C147E15" w14:textId="77777777" w:rsidR="001F2503" w:rsidRPr="00C978B9" w:rsidRDefault="0039395B" w:rsidP="0039395B">
            <w:pPr>
              <w:pStyle w:val="TableText"/>
            </w:pPr>
            <w:r>
              <w:t>Manage and Develop People</w:t>
            </w:r>
          </w:p>
        </w:tc>
        <w:tc>
          <w:tcPr>
            <w:tcW w:w="2348" w:type="dxa"/>
          </w:tcPr>
          <w:p w14:paraId="2935BE94" w14:textId="77777777" w:rsidR="001F2503" w:rsidRPr="00C978B9" w:rsidRDefault="0039395B" w:rsidP="0039395B">
            <w:pPr>
              <w:pStyle w:val="TableText"/>
              <w:rPr>
                <w:rFonts w:cs="Arial"/>
                <w:color w:val="000000"/>
              </w:rPr>
            </w:pPr>
            <w:r>
              <w:rPr>
                <w:rFonts w:cs="Arial"/>
                <w:color w:val="000000"/>
              </w:rPr>
              <w:t>Adept</w:t>
            </w:r>
          </w:p>
        </w:tc>
        <w:tc>
          <w:tcPr>
            <w:tcW w:w="5795" w:type="dxa"/>
          </w:tcPr>
          <w:p w14:paraId="0DDCEA2B" w14:textId="77777777" w:rsidR="001F2503" w:rsidRPr="00C978B9" w:rsidRDefault="0039395B" w:rsidP="0039395B">
            <w:pPr>
              <w:pStyle w:val="TableBullet"/>
            </w:pPr>
            <w:r>
              <w:t>Define and clearly communicate roles and responsibilities to achieve team/unit outcomes</w:t>
            </w:r>
          </w:p>
          <w:p w14:paraId="6F102226" w14:textId="77777777" w:rsidR="001F2503" w:rsidRPr="00C978B9" w:rsidRDefault="0039395B" w:rsidP="0039395B">
            <w:pPr>
              <w:pStyle w:val="TableBullet"/>
            </w:pPr>
            <w:r>
              <w:t>Negotiate clear performance standards and monitor progress</w:t>
            </w:r>
          </w:p>
          <w:p w14:paraId="58FB044A" w14:textId="77777777" w:rsidR="001F2503" w:rsidRPr="00C978B9" w:rsidRDefault="0039395B" w:rsidP="0039395B">
            <w:pPr>
              <w:pStyle w:val="TableBullet"/>
            </w:pPr>
            <w:r>
              <w:t>Develop team/unit plans that take into account team capability, strengths and opportunities for development</w:t>
            </w:r>
          </w:p>
          <w:p w14:paraId="30E067B8" w14:textId="77777777" w:rsidR="001F2503" w:rsidRPr="00C978B9" w:rsidRDefault="0039395B" w:rsidP="0039395B">
            <w:pPr>
              <w:pStyle w:val="TableBullet"/>
            </w:pPr>
            <w:r>
              <w:lastRenderedPageBreak/>
              <w:t>Provide regular constructive feedback to build on strengths and achieve results</w:t>
            </w:r>
          </w:p>
          <w:p w14:paraId="2BF7D9B5" w14:textId="77777777" w:rsidR="001F2503" w:rsidRPr="00C978B9" w:rsidRDefault="0039395B" w:rsidP="0039395B">
            <w:pPr>
              <w:pStyle w:val="TableBullet"/>
            </w:pPr>
            <w:r>
              <w:t>Address and resolve team and individual performance issues, including unsatisfactory performance in a timely and effective way</w:t>
            </w:r>
          </w:p>
          <w:p w14:paraId="5E67C2C1" w14:textId="77777777" w:rsidR="001F2503" w:rsidRPr="00C978B9" w:rsidRDefault="0039395B" w:rsidP="0039395B">
            <w:pPr>
              <w:pStyle w:val="TableBullet"/>
            </w:pPr>
            <w:r>
              <w:t>Monitor and report on performance of team in line with established performance development frameworks</w:t>
            </w:r>
          </w:p>
        </w:tc>
      </w:tr>
    </w:tbl>
    <w:p w14:paraId="24CE9F7F" w14:textId="77777777" w:rsidR="00B0574B" w:rsidRDefault="00B0574B" w:rsidP="002B1F76">
      <w:pPr>
        <w:pStyle w:val="ListBullet"/>
        <w:numPr>
          <w:ilvl w:val="0"/>
          <w:numId w:val="0"/>
        </w:numPr>
      </w:pPr>
    </w:p>
    <w:sectPr w:rsidR="00B0574B"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D7D20" w14:textId="77777777" w:rsidR="00D30A51" w:rsidRDefault="00D30A51" w:rsidP="00BB532F">
      <w:pPr>
        <w:spacing w:after="0" w:line="240" w:lineRule="auto"/>
      </w:pPr>
      <w:r>
        <w:separator/>
      </w:r>
    </w:p>
  </w:endnote>
  <w:endnote w:type="continuationSeparator" w:id="0">
    <w:p w14:paraId="7A60BA00" w14:textId="77777777" w:rsidR="00D30A51" w:rsidRDefault="00D30A51"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4DE0B0AF" w14:textId="77777777" w:rsidTr="00C03AFD">
      <w:tc>
        <w:tcPr>
          <w:tcW w:w="2250" w:type="pct"/>
          <w:vAlign w:val="center"/>
        </w:tcPr>
        <w:p w14:paraId="695F9907" w14:textId="77777777"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Collection Storage &amp; Logistics Manager</w:t>
          </w:r>
        </w:p>
      </w:tc>
      <w:tc>
        <w:tcPr>
          <w:tcW w:w="250" w:type="pct"/>
          <w:vAlign w:val="center"/>
        </w:tcPr>
        <w:p w14:paraId="137E83B4"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778F41EA" w14:textId="77777777" w:rsidR="00C03AFD" w:rsidRDefault="00C03AFD" w:rsidP="00C03AFD">
          <w:pPr>
            <w:pStyle w:val="Footer"/>
            <w:jc w:val="right"/>
          </w:pPr>
          <w:r>
            <w:rPr>
              <w:noProof/>
            </w:rPr>
            <w:drawing>
              <wp:inline distT="0" distB="0" distL="0" distR="0" wp14:anchorId="5FE48332" wp14:editId="5C89EF74">
                <wp:extent cx="432000" cy="452144"/>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3FE6FB06"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5B93F818" w14:textId="77777777" w:rsidTr="0047547E">
      <w:trPr>
        <w:trHeight w:val="811"/>
      </w:trPr>
      <w:tc>
        <w:tcPr>
          <w:tcW w:w="10005" w:type="dxa"/>
          <w:vAlign w:val="bottom"/>
        </w:tcPr>
        <w:p w14:paraId="53C24568"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5EED95AD" w14:textId="77777777" w:rsidR="00BB532F" w:rsidRDefault="003A1185" w:rsidP="00BD7BA7">
          <w:pPr>
            <w:pStyle w:val="Footer"/>
            <w:jc w:val="right"/>
          </w:pPr>
          <w:r>
            <w:rPr>
              <w:noProof/>
            </w:rPr>
            <w:drawing>
              <wp:inline distT="0" distB="0" distL="0" distR="0" wp14:anchorId="05348FD7" wp14:editId="4C7EE1BA">
                <wp:extent cx="555625" cy="581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56A1A049"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0542C" w14:textId="77777777" w:rsidR="00D30A51" w:rsidRDefault="00D30A51" w:rsidP="00BB532F">
      <w:pPr>
        <w:spacing w:after="0" w:line="240" w:lineRule="auto"/>
      </w:pPr>
      <w:r>
        <w:separator/>
      </w:r>
    </w:p>
  </w:footnote>
  <w:footnote w:type="continuationSeparator" w:id="0">
    <w:p w14:paraId="48FDF500" w14:textId="77777777" w:rsidR="00D30A51" w:rsidRDefault="00D30A51"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8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6"/>
    </w:tblGrid>
    <w:tr w:rsidR="00763E7C" w14:paraId="666AD0BB" w14:textId="77777777" w:rsidTr="00763E7C">
      <w:trPr>
        <w:trHeight w:val="1337"/>
      </w:trPr>
      <w:tc>
        <w:tcPr>
          <w:tcW w:w="8843" w:type="dxa"/>
        </w:tcPr>
        <w:tbl>
          <w:tblPr>
            <w:tblStyle w:val="TableGridLight"/>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763E7C" w14:paraId="01266C4D" w14:textId="77777777" w:rsidTr="00763E7C">
            <w:trPr>
              <w:trHeight w:val="1337"/>
            </w:trPr>
            <w:tc>
              <w:tcPr>
                <w:tcW w:w="4962" w:type="dxa"/>
              </w:tcPr>
              <w:p w14:paraId="6F032958" w14:textId="77777777" w:rsidR="00763E7C" w:rsidRDefault="00763E7C" w:rsidP="00763E7C">
                <w:pPr>
                  <w:pStyle w:val="Header"/>
                </w:pPr>
                <w:r>
                  <w:rPr>
                    <w:noProof/>
                    <w:lang w:val="en-AU" w:eastAsia="en-AU"/>
                  </w:rPr>
                  <w:drawing>
                    <wp:inline distT="0" distB="0" distL="0" distR="0" wp14:anchorId="32B40A43" wp14:editId="3FFA6D01">
                      <wp:extent cx="1600200"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28700"/>
                              </a:xfrm>
                              <a:prstGeom prst="rect">
                                <a:avLst/>
                              </a:prstGeom>
                              <a:noFill/>
                              <a:ln>
                                <a:noFill/>
                              </a:ln>
                            </pic:spPr>
                          </pic:pic>
                        </a:graphicData>
                      </a:graphic>
                    </wp:inline>
                  </w:drawing>
                </w:r>
              </w:p>
              <w:p w14:paraId="675605F5" w14:textId="77777777" w:rsidR="00763E7C" w:rsidRPr="001E49B2" w:rsidRDefault="00763E7C" w:rsidP="00763E7C">
                <w:pPr>
                  <w:pStyle w:val="TitleSub"/>
                  <w:spacing w:after="0"/>
                  <w:rPr>
                    <w:rFonts w:ascii="Arial" w:hAnsi="Arial" w:cs="Arial"/>
                    <w:b/>
                  </w:rPr>
                </w:pPr>
              </w:p>
            </w:tc>
            <w:tc>
              <w:tcPr>
                <w:tcW w:w="5528" w:type="dxa"/>
              </w:tcPr>
              <w:p w14:paraId="6A2F84E8" w14:textId="77777777" w:rsidR="00763E7C" w:rsidRDefault="00763E7C" w:rsidP="00763E7C">
                <w:pPr>
                  <w:jc w:val="right"/>
                  <w:rPr>
                    <w:sz w:val="42"/>
                    <w:szCs w:val="42"/>
                  </w:rPr>
                </w:pPr>
                <w:r>
                  <w:rPr>
                    <w:sz w:val="42"/>
                    <w:szCs w:val="42"/>
                  </w:rPr>
                  <w:t>Role Description</w:t>
                </w:r>
              </w:p>
              <w:p w14:paraId="3C0AB09E" w14:textId="77777777" w:rsidR="00763E7C" w:rsidRPr="00763E7C" w:rsidRDefault="00763E7C" w:rsidP="00763E7C">
                <w:pPr>
                  <w:jc w:val="right"/>
                  <w:rPr>
                    <w:b/>
                    <w:sz w:val="42"/>
                    <w:szCs w:val="42"/>
                  </w:rPr>
                </w:pPr>
                <w:r>
                  <w:rPr>
                    <w:b/>
                    <w:sz w:val="42"/>
                    <w:szCs w:val="42"/>
                  </w:rPr>
                  <w:t>Collection Storage and Logistics Manager</w:t>
                </w:r>
              </w:p>
            </w:tc>
          </w:tr>
        </w:tbl>
        <w:p w14:paraId="3A1583B7" w14:textId="77777777" w:rsidR="00763E7C" w:rsidRPr="001E49B2" w:rsidRDefault="00763E7C" w:rsidP="001C2248">
          <w:pPr>
            <w:pStyle w:val="TitleSub"/>
            <w:spacing w:after="0"/>
            <w:rPr>
              <w:rFonts w:ascii="Arial" w:hAnsi="Arial" w:cs="Arial"/>
              <w:b/>
            </w:rPr>
          </w:pPr>
        </w:p>
      </w:tc>
    </w:tr>
  </w:tbl>
  <w:p w14:paraId="2AD685A7" w14:textId="77777777" w:rsidR="007E2FB7" w:rsidRDefault="007E2FB7" w:rsidP="00763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9660F"/>
    <w:multiLevelType w:val="hybridMultilevel"/>
    <w:tmpl w:val="54F46546"/>
    <w:lvl w:ilvl="0" w:tplc="44E8E66C">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B16A9C"/>
    <w:multiLevelType w:val="hybridMultilevel"/>
    <w:tmpl w:val="ED66FD46"/>
    <w:lvl w:ilvl="0" w:tplc="19589190">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59F1C38"/>
    <w:multiLevelType w:val="multilevel"/>
    <w:tmpl w:val="6E788E84"/>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8FB126D"/>
    <w:multiLevelType w:val="hybridMultilevel"/>
    <w:tmpl w:val="126AB8C8"/>
    <w:lvl w:ilvl="0" w:tplc="44E8E66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E30148"/>
    <w:multiLevelType w:val="hybridMultilevel"/>
    <w:tmpl w:val="A5623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A2621"/>
    <w:rsid w:val="000C3CC8"/>
    <w:rsid w:val="000D12B3"/>
    <w:rsid w:val="000D799A"/>
    <w:rsid w:val="000F231F"/>
    <w:rsid w:val="00104EC7"/>
    <w:rsid w:val="001336E8"/>
    <w:rsid w:val="0013413E"/>
    <w:rsid w:val="00134F5E"/>
    <w:rsid w:val="00153F10"/>
    <w:rsid w:val="00165754"/>
    <w:rsid w:val="001671DC"/>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63ACB"/>
    <w:rsid w:val="0028314F"/>
    <w:rsid w:val="00287C54"/>
    <w:rsid w:val="002A648F"/>
    <w:rsid w:val="002B0B83"/>
    <w:rsid w:val="002B1F76"/>
    <w:rsid w:val="002C2823"/>
    <w:rsid w:val="002D36BB"/>
    <w:rsid w:val="00301747"/>
    <w:rsid w:val="00325E9D"/>
    <w:rsid w:val="00327F5C"/>
    <w:rsid w:val="00340ADC"/>
    <w:rsid w:val="00343491"/>
    <w:rsid w:val="00345199"/>
    <w:rsid w:val="00346D51"/>
    <w:rsid w:val="00351826"/>
    <w:rsid w:val="00372A99"/>
    <w:rsid w:val="00373737"/>
    <w:rsid w:val="00375289"/>
    <w:rsid w:val="00377118"/>
    <w:rsid w:val="0039395B"/>
    <w:rsid w:val="003A1185"/>
    <w:rsid w:val="003A2AFA"/>
    <w:rsid w:val="003A3538"/>
    <w:rsid w:val="003B0F42"/>
    <w:rsid w:val="003B403A"/>
    <w:rsid w:val="003C00FD"/>
    <w:rsid w:val="003C031F"/>
    <w:rsid w:val="003C2846"/>
    <w:rsid w:val="003C5EB3"/>
    <w:rsid w:val="003D5227"/>
    <w:rsid w:val="003E2663"/>
    <w:rsid w:val="003E70B7"/>
    <w:rsid w:val="00411F3E"/>
    <w:rsid w:val="0041525E"/>
    <w:rsid w:val="004203B4"/>
    <w:rsid w:val="00436621"/>
    <w:rsid w:val="00442732"/>
    <w:rsid w:val="00466287"/>
    <w:rsid w:val="0047547E"/>
    <w:rsid w:val="00492AA6"/>
    <w:rsid w:val="004C45E2"/>
    <w:rsid w:val="004D0C22"/>
    <w:rsid w:val="004D27C8"/>
    <w:rsid w:val="004E44A5"/>
    <w:rsid w:val="004E474E"/>
    <w:rsid w:val="004E7F32"/>
    <w:rsid w:val="00502DBF"/>
    <w:rsid w:val="00521D19"/>
    <w:rsid w:val="00523CFF"/>
    <w:rsid w:val="00527FCF"/>
    <w:rsid w:val="005307BA"/>
    <w:rsid w:val="00545AC6"/>
    <w:rsid w:val="00551038"/>
    <w:rsid w:val="0059035B"/>
    <w:rsid w:val="005A5BB3"/>
    <w:rsid w:val="005B10E1"/>
    <w:rsid w:val="005B5053"/>
    <w:rsid w:val="005C7AF5"/>
    <w:rsid w:val="005D71EA"/>
    <w:rsid w:val="005E6C59"/>
    <w:rsid w:val="005E75FC"/>
    <w:rsid w:val="005F5FD1"/>
    <w:rsid w:val="005F7EE8"/>
    <w:rsid w:val="00600C7E"/>
    <w:rsid w:val="006022B4"/>
    <w:rsid w:val="00603D53"/>
    <w:rsid w:val="00612673"/>
    <w:rsid w:val="00612AFA"/>
    <w:rsid w:val="00614552"/>
    <w:rsid w:val="00621D45"/>
    <w:rsid w:val="00623950"/>
    <w:rsid w:val="00626492"/>
    <w:rsid w:val="0063544E"/>
    <w:rsid w:val="006538BF"/>
    <w:rsid w:val="00674D4C"/>
    <w:rsid w:val="00683870"/>
    <w:rsid w:val="006A2280"/>
    <w:rsid w:val="006B723B"/>
    <w:rsid w:val="006C2473"/>
    <w:rsid w:val="006C4218"/>
    <w:rsid w:val="006D1FBC"/>
    <w:rsid w:val="006E28E7"/>
    <w:rsid w:val="006F6652"/>
    <w:rsid w:val="006F7124"/>
    <w:rsid w:val="00701F8B"/>
    <w:rsid w:val="007041EA"/>
    <w:rsid w:val="007249EC"/>
    <w:rsid w:val="00735B28"/>
    <w:rsid w:val="00735E89"/>
    <w:rsid w:val="00742966"/>
    <w:rsid w:val="00753EEE"/>
    <w:rsid w:val="00763E7C"/>
    <w:rsid w:val="00767553"/>
    <w:rsid w:val="007736B4"/>
    <w:rsid w:val="00773975"/>
    <w:rsid w:val="00776DCB"/>
    <w:rsid w:val="00780299"/>
    <w:rsid w:val="007862DE"/>
    <w:rsid w:val="00786A0F"/>
    <w:rsid w:val="00790565"/>
    <w:rsid w:val="00792A3E"/>
    <w:rsid w:val="00794CC1"/>
    <w:rsid w:val="00794E0E"/>
    <w:rsid w:val="00795244"/>
    <w:rsid w:val="007B7C1F"/>
    <w:rsid w:val="007C21C8"/>
    <w:rsid w:val="007D0E2E"/>
    <w:rsid w:val="007E2FB7"/>
    <w:rsid w:val="00805561"/>
    <w:rsid w:val="00806FE1"/>
    <w:rsid w:val="00807ED1"/>
    <w:rsid w:val="00817B11"/>
    <w:rsid w:val="008203EE"/>
    <w:rsid w:val="008267A0"/>
    <w:rsid w:val="0083547C"/>
    <w:rsid w:val="008476E6"/>
    <w:rsid w:val="0085706D"/>
    <w:rsid w:val="00860904"/>
    <w:rsid w:val="008A0EBB"/>
    <w:rsid w:val="008A13AC"/>
    <w:rsid w:val="008B74C1"/>
    <w:rsid w:val="008C0B4D"/>
    <w:rsid w:val="008C37C8"/>
    <w:rsid w:val="008D7766"/>
    <w:rsid w:val="008E08E3"/>
    <w:rsid w:val="00902EC0"/>
    <w:rsid w:val="009077E2"/>
    <w:rsid w:val="00910F45"/>
    <w:rsid w:val="00911725"/>
    <w:rsid w:val="009351E9"/>
    <w:rsid w:val="00940C04"/>
    <w:rsid w:val="00957666"/>
    <w:rsid w:val="00964A6C"/>
    <w:rsid w:val="00970179"/>
    <w:rsid w:val="00977E40"/>
    <w:rsid w:val="00985984"/>
    <w:rsid w:val="00994DCE"/>
    <w:rsid w:val="0099587E"/>
    <w:rsid w:val="009979FA"/>
    <w:rsid w:val="009B3103"/>
    <w:rsid w:val="009C12FA"/>
    <w:rsid w:val="009D72FE"/>
    <w:rsid w:val="009D747B"/>
    <w:rsid w:val="00A00C30"/>
    <w:rsid w:val="00A02AEF"/>
    <w:rsid w:val="00A14A03"/>
    <w:rsid w:val="00A2122C"/>
    <w:rsid w:val="00A41E4E"/>
    <w:rsid w:val="00A4412E"/>
    <w:rsid w:val="00A47353"/>
    <w:rsid w:val="00A6675F"/>
    <w:rsid w:val="00A73C38"/>
    <w:rsid w:val="00A77B0C"/>
    <w:rsid w:val="00A83932"/>
    <w:rsid w:val="00A85305"/>
    <w:rsid w:val="00A8686E"/>
    <w:rsid w:val="00A8732A"/>
    <w:rsid w:val="00A970A2"/>
    <w:rsid w:val="00AB120A"/>
    <w:rsid w:val="00AB50E4"/>
    <w:rsid w:val="00AC1AF9"/>
    <w:rsid w:val="00AC742D"/>
    <w:rsid w:val="00AC7DC9"/>
    <w:rsid w:val="00AE14D7"/>
    <w:rsid w:val="00AF01AC"/>
    <w:rsid w:val="00AF3FE7"/>
    <w:rsid w:val="00AF7D0C"/>
    <w:rsid w:val="00B0574B"/>
    <w:rsid w:val="00B2037F"/>
    <w:rsid w:val="00B262BC"/>
    <w:rsid w:val="00B32691"/>
    <w:rsid w:val="00B407F6"/>
    <w:rsid w:val="00B635E3"/>
    <w:rsid w:val="00B72B4F"/>
    <w:rsid w:val="00B835C0"/>
    <w:rsid w:val="00B876AF"/>
    <w:rsid w:val="00BA759E"/>
    <w:rsid w:val="00BB532F"/>
    <w:rsid w:val="00BC162D"/>
    <w:rsid w:val="00BC2FE4"/>
    <w:rsid w:val="00BD4DDA"/>
    <w:rsid w:val="00BE4EAE"/>
    <w:rsid w:val="00C03AFD"/>
    <w:rsid w:val="00C271F9"/>
    <w:rsid w:val="00C517B6"/>
    <w:rsid w:val="00C63F0F"/>
    <w:rsid w:val="00C70636"/>
    <w:rsid w:val="00C70842"/>
    <w:rsid w:val="00CC76F2"/>
    <w:rsid w:val="00CE105E"/>
    <w:rsid w:val="00CE1E5E"/>
    <w:rsid w:val="00D30A51"/>
    <w:rsid w:val="00D55E55"/>
    <w:rsid w:val="00D663ED"/>
    <w:rsid w:val="00D67A17"/>
    <w:rsid w:val="00D74882"/>
    <w:rsid w:val="00D759EE"/>
    <w:rsid w:val="00D956AA"/>
    <w:rsid w:val="00DA45C4"/>
    <w:rsid w:val="00DA543F"/>
    <w:rsid w:val="00DC0173"/>
    <w:rsid w:val="00DC11EA"/>
    <w:rsid w:val="00DC4056"/>
    <w:rsid w:val="00DE2472"/>
    <w:rsid w:val="00DE58C6"/>
    <w:rsid w:val="00DE6C80"/>
    <w:rsid w:val="00DF1540"/>
    <w:rsid w:val="00DF5EB4"/>
    <w:rsid w:val="00E25470"/>
    <w:rsid w:val="00E27471"/>
    <w:rsid w:val="00E44564"/>
    <w:rsid w:val="00E72D70"/>
    <w:rsid w:val="00E80A46"/>
    <w:rsid w:val="00E83B02"/>
    <w:rsid w:val="00E85FA0"/>
    <w:rsid w:val="00E87997"/>
    <w:rsid w:val="00E95F38"/>
    <w:rsid w:val="00EA7A67"/>
    <w:rsid w:val="00EC0B04"/>
    <w:rsid w:val="00EC4A51"/>
    <w:rsid w:val="00EC5C1D"/>
    <w:rsid w:val="00ED176B"/>
    <w:rsid w:val="00F31B35"/>
    <w:rsid w:val="00F339CD"/>
    <w:rsid w:val="00F33A43"/>
    <w:rsid w:val="00F41650"/>
    <w:rsid w:val="00F47143"/>
    <w:rsid w:val="00F9569D"/>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26B17"/>
  <w15:docId w15:val="{A60EC310-08DE-490B-BC04-0F6989DE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table" w:styleId="TableGridLight">
    <w:name w:val="Grid Table Light"/>
    <w:basedOn w:val="TableNormal"/>
    <w:uiPriority w:val="40"/>
    <w:rsid w:val="00763E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sc.nsw.gov.au/capabilityframework" TargetMode="External"/><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19D57EBC3524393261704DAE17760" ma:contentTypeVersion="11" ma:contentTypeDescription="Create a new document." ma:contentTypeScope="" ma:versionID="9ba3a0fbd533fd658e112209dd75aae2">
  <xsd:schema xmlns:xsd="http://www.w3.org/2001/XMLSchema" xmlns:xs="http://www.w3.org/2001/XMLSchema" xmlns:p="http://schemas.microsoft.com/office/2006/metadata/properties" xmlns:ns2="4fd21786-bff0-406d-868f-14e3cce16e00" xmlns:ns3="651accd8-9b9e-45ac-8cdf-4ebd245ad4c7" targetNamespace="http://schemas.microsoft.com/office/2006/metadata/properties" ma:root="true" ma:fieldsID="2ade45ab9c1698be04ba2190fe79f572" ns2:_="" ns3:_="">
    <xsd:import namespace="4fd21786-bff0-406d-868f-14e3cce16e00"/>
    <xsd:import namespace="651accd8-9b9e-45ac-8cdf-4ebd245ad4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21786-bff0-406d-868f-14e3cce16e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accd8-9b9e-45ac-8cdf-4ebd245ad4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CAB5F-C6C0-454F-A047-120CF1786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21786-bff0-406d-868f-14e3cce16e00"/>
    <ds:schemaRef ds:uri="651accd8-9b9e-45ac-8cdf-4ebd245ad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D9D53-3AEA-4278-B228-1BEA45444749}">
  <ds:schemaRefs>
    <ds:schemaRef ds:uri="http://schemas.microsoft.com/sharepoint/v3/contenttype/forms"/>
  </ds:schemaRefs>
</ds:datastoreItem>
</file>

<file path=customXml/itemProps3.xml><?xml version="1.0" encoding="utf-8"?>
<ds:datastoreItem xmlns:ds="http://schemas.openxmlformats.org/officeDocument/2006/customXml" ds:itemID="{0EB631FE-22F0-44DB-9DED-12B33D0B75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3F37B9-2E87-491F-A0A6-42F9D76B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3</TotalTime>
  <Pages>7</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Ann Mayhew</cp:lastModifiedBy>
  <cp:revision>4</cp:revision>
  <dcterms:created xsi:type="dcterms:W3CDTF">2019-06-06T04:45:00Z</dcterms:created>
  <dcterms:modified xsi:type="dcterms:W3CDTF">2019-06-17T23:27:00Z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0x0101003D119D57EBC3524393261704DAE17760</vt:lpwstr>
  </property>
</Properties>
</file>