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801E41" w:rsidRPr="00DC0173" w14:paraId="76ADC7FB" w14:textId="77777777" w:rsidTr="790A8EA2">
        <w:trPr>
          <w:cnfStyle w:val="100000000000" w:firstRow="1" w:lastRow="0" w:firstColumn="0" w:lastColumn="0" w:oddVBand="0" w:evenVBand="0" w:oddHBand="0" w:evenHBand="0" w:firstRowFirstColumn="0" w:firstRowLastColumn="0" w:lastRowFirstColumn="0" w:lastRowLastColumn="0"/>
        </w:trPr>
        <w:tc>
          <w:tcPr>
            <w:tcW w:w="4026" w:type="dxa"/>
          </w:tcPr>
          <w:p w14:paraId="56032DB9" w14:textId="77777777" w:rsidR="00801E41" w:rsidRPr="00DC0173" w:rsidRDefault="00801E41" w:rsidP="007A0669">
            <w:pPr>
              <w:pStyle w:val="TableTextWhite"/>
              <w:rPr>
                <w:b/>
              </w:rPr>
            </w:pPr>
            <w:r>
              <w:rPr>
                <w:b/>
              </w:rPr>
              <w:t>Cluster</w:t>
            </w:r>
          </w:p>
        </w:tc>
        <w:tc>
          <w:tcPr>
            <w:tcW w:w="6831" w:type="dxa"/>
          </w:tcPr>
          <w:p w14:paraId="52FE090B" w14:textId="77777777" w:rsidR="00801E41" w:rsidRPr="00DC0173" w:rsidRDefault="00801E41" w:rsidP="007A0669">
            <w:pPr>
              <w:pStyle w:val="TableTextWhite"/>
            </w:pPr>
            <w:r>
              <w:t>Premier and Cabinet</w:t>
            </w:r>
          </w:p>
        </w:tc>
      </w:tr>
      <w:tr w:rsidR="00801E41" w:rsidRPr="00DC0173" w14:paraId="38406C4C" w14:textId="77777777" w:rsidTr="790A8EA2">
        <w:tc>
          <w:tcPr>
            <w:tcW w:w="4026" w:type="dxa"/>
          </w:tcPr>
          <w:p w14:paraId="03DDD1FD" w14:textId="77777777" w:rsidR="00801E41" w:rsidRDefault="00801E41" w:rsidP="007A0669">
            <w:pPr>
              <w:pStyle w:val="TableTextWhite"/>
              <w:rPr>
                <w:b/>
              </w:rPr>
            </w:pPr>
            <w:r>
              <w:rPr>
                <w:b/>
              </w:rPr>
              <w:t>Agency</w:t>
            </w:r>
          </w:p>
        </w:tc>
        <w:tc>
          <w:tcPr>
            <w:tcW w:w="6831" w:type="dxa"/>
          </w:tcPr>
          <w:p w14:paraId="6FCD764D" w14:textId="77777777" w:rsidR="00801E41" w:rsidRDefault="00801E41" w:rsidP="007A0669">
            <w:pPr>
              <w:pStyle w:val="TableTextWhite"/>
            </w:pPr>
            <w:r>
              <w:t>Department of Premier and Cabinet</w:t>
            </w:r>
          </w:p>
        </w:tc>
      </w:tr>
      <w:tr w:rsidR="00801E41" w:rsidRPr="00DC0173" w14:paraId="4BDB7B6A" w14:textId="77777777" w:rsidTr="790A8EA2">
        <w:tc>
          <w:tcPr>
            <w:tcW w:w="4026" w:type="dxa"/>
          </w:tcPr>
          <w:p w14:paraId="1A87710F" w14:textId="77777777" w:rsidR="00801E41" w:rsidRDefault="00801E41" w:rsidP="007A0669">
            <w:pPr>
              <w:pStyle w:val="TableTextWhite"/>
              <w:rPr>
                <w:b/>
              </w:rPr>
            </w:pPr>
            <w:r w:rsidRPr="00FC13A3">
              <w:rPr>
                <w:b/>
              </w:rPr>
              <w:t>Division/Branch/Unit</w:t>
            </w:r>
          </w:p>
        </w:tc>
        <w:tc>
          <w:tcPr>
            <w:tcW w:w="6831" w:type="dxa"/>
          </w:tcPr>
          <w:p w14:paraId="590910EF" w14:textId="062E1E10" w:rsidR="00801E41" w:rsidRDefault="00923831" w:rsidP="007A0669">
            <w:pPr>
              <w:pStyle w:val="TableTextWhite"/>
            </w:pPr>
            <w:r>
              <w:t xml:space="preserve">Policy Group / </w:t>
            </w:r>
            <w:r w:rsidR="00801E41">
              <w:t>Premier’s Implementation Unit</w:t>
            </w:r>
            <w:r w:rsidR="003C4B97">
              <w:t xml:space="preserve"> (PIU)</w:t>
            </w:r>
          </w:p>
        </w:tc>
      </w:tr>
      <w:tr w:rsidR="00801E41" w:rsidRPr="00DC0173" w14:paraId="7C6492F2" w14:textId="77777777" w:rsidTr="790A8EA2">
        <w:tc>
          <w:tcPr>
            <w:tcW w:w="4026" w:type="dxa"/>
          </w:tcPr>
          <w:p w14:paraId="3E1A5C23" w14:textId="77777777" w:rsidR="00801E41" w:rsidRDefault="00801E41" w:rsidP="007A0669">
            <w:pPr>
              <w:pStyle w:val="TableTextWhite"/>
              <w:rPr>
                <w:b/>
              </w:rPr>
            </w:pPr>
            <w:r w:rsidRPr="00FC13A3">
              <w:rPr>
                <w:b/>
              </w:rPr>
              <w:t>Role number</w:t>
            </w:r>
          </w:p>
        </w:tc>
        <w:tc>
          <w:tcPr>
            <w:tcW w:w="6831" w:type="dxa"/>
          </w:tcPr>
          <w:p w14:paraId="144D8143" w14:textId="5CDB0431" w:rsidR="00801E41" w:rsidRDefault="0099384D" w:rsidP="007A0669">
            <w:pPr>
              <w:pStyle w:val="TableTextWhite"/>
            </w:pPr>
            <w:r>
              <w:t>TBC</w:t>
            </w:r>
          </w:p>
        </w:tc>
      </w:tr>
      <w:tr w:rsidR="00801E41" w:rsidRPr="00DC0173" w14:paraId="69108443" w14:textId="77777777" w:rsidTr="790A8EA2">
        <w:tc>
          <w:tcPr>
            <w:tcW w:w="4026" w:type="dxa"/>
          </w:tcPr>
          <w:p w14:paraId="3966432D" w14:textId="77777777" w:rsidR="00801E41" w:rsidRDefault="00801E41" w:rsidP="007A0669">
            <w:pPr>
              <w:pStyle w:val="TableTextWhite"/>
              <w:rPr>
                <w:b/>
              </w:rPr>
            </w:pPr>
            <w:r w:rsidRPr="00FC13A3">
              <w:rPr>
                <w:b/>
              </w:rPr>
              <w:t>Classification/Grade/Band</w:t>
            </w:r>
          </w:p>
        </w:tc>
        <w:tc>
          <w:tcPr>
            <w:tcW w:w="6831" w:type="dxa"/>
          </w:tcPr>
          <w:p w14:paraId="232BF987" w14:textId="77777777" w:rsidR="00801E41" w:rsidRDefault="00801E41" w:rsidP="007A0669">
            <w:pPr>
              <w:pStyle w:val="TableTextWhite"/>
            </w:pPr>
            <w:r>
              <w:t>Clerk Grade 7/8</w:t>
            </w:r>
          </w:p>
        </w:tc>
      </w:tr>
      <w:tr w:rsidR="00801E41" w:rsidRPr="00DC0173" w14:paraId="1522FDCF" w14:textId="77777777" w:rsidTr="790A8EA2">
        <w:tc>
          <w:tcPr>
            <w:tcW w:w="4026" w:type="dxa"/>
          </w:tcPr>
          <w:p w14:paraId="39AEDE79" w14:textId="77777777" w:rsidR="00801E41" w:rsidRDefault="00801E41" w:rsidP="007A0669">
            <w:pPr>
              <w:pStyle w:val="TableTextWhite"/>
              <w:rPr>
                <w:b/>
              </w:rPr>
            </w:pPr>
            <w:r w:rsidRPr="00FC13A3">
              <w:rPr>
                <w:b/>
              </w:rPr>
              <w:t>ANZSCO Code</w:t>
            </w:r>
          </w:p>
        </w:tc>
        <w:tc>
          <w:tcPr>
            <w:tcW w:w="6831" w:type="dxa"/>
          </w:tcPr>
          <w:p w14:paraId="0499A386" w14:textId="77777777" w:rsidR="00801E41" w:rsidRDefault="00801E41" w:rsidP="007A0669">
            <w:pPr>
              <w:pStyle w:val="TableTextWhite"/>
            </w:pPr>
            <w:r>
              <w:t>511112</w:t>
            </w:r>
          </w:p>
        </w:tc>
      </w:tr>
      <w:tr w:rsidR="00801E41" w:rsidRPr="00DC0173" w14:paraId="09CDD3CF" w14:textId="77777777" w:rsidTr="790A8EA2">
        <w:tc>
          <w:tcPr>
            <w:tcW w:w="4026" w:type="dxa"/>
          </w:tcPr>
          <w:p w14:paraId="7A6FB587" w14:textId="77777777" w:rsidR="00801E41" w:rsidRDefault="00801E41" w:rsidP="007A0669">
            <w:pPr>
              <w:pStyle w:val="TableTextWhite"/>
              <w:rPr>
                <w:b/>
              </w:rPr>
            </w:pPr>
            <w:r w:rsidRPr="00FC13A3">
              <w:rPr>
                <w:b/>
              </w:rPr>
              <w:t>PCAT Code</w:t>
            </w:r>
          </w:p>
        </w:tc>
        <w:tc>
          <w:tcPr>
            <w:tcW w:w="6831" w:type="dxa"/>
          </w:tcPr>
          <w:p w14:paraId="2A93F940" w14:textId="4156C594" w:rsidR="00801E41" w:rsidRDefault="00801E41" w:rsidP="007A0669">
            <w:pPr>
              <w:pStyle w:val="TableTextWhite"/>
            </w:pPr>
            <w:r>
              <w:t>1117391</w:t>
            </w:r>
          </w:p>
        </w:tc>
      </w:tr>
      <w:tr w:rsidR="00801E41" w:rsidRPr="00DC0173" w14:paraId="772D4092" w14:textId="77777777" w:rsidTr="790A8EA2">
        <w:tc>
          <w:tcPr>
            <w:tcW w:w="4026" w:type="dxa"/>
          </w:tcPr>
          <w:p w14:paraId="38437195" w14:textId="77777777" w:rsidR="00801E41" w:rsidRDefault="00801E41" w:rsidP="007A0669">
            <w:pPr>
              <w:pStyle w:val="TableTextWhite"/>
              <w:rPr>
                <w:b/>
              </w:rPr>
            </w:pPr>
            <w:r w:rsidRPr="00FC13A3">
              <w:rPr>
                <w:b/>
              </w:rPr>
              <w:t>Date of Approval</w:t>
            </w:r>
          </w:p>
        </w:tc>
        <w:tc>
          <w:tcPr>
            <w:tcW w:w="6831" w:type="dxa"/>
          </w:tcPr>
          <w:p w14:paraId="0E69429D" w14:textId="70E7BA99" w:rsidR="00801E41" w:rsidRDefault="00923831" w:rsidP="007A0669">
            <w:pPr>
              <w:pStyle w:val="TableTextWhite"/>
            </w:pPr>
            <w:r>
              <w:t>June 2022</w:t>
            </w:r>
          </w:p>
        </w:tc>
      </w:tr>
      <w:tr w:rsidR="00801E41" w:rsidRPr="00DC0173" w14:paraId="7A0FEAAC" w14:textId="77777777" w:rsidTr="790A8EA2">
        <w:tc>
          <w:tcPr>
            <w:tcW w:w="4026" w:type="dxa"/>
          </w:tcPr>
          <w:p w14:paraId="1E132271" w14:textId="77777777" w:rsidR="00801E41" w:rsidRDefault="00801E41" w:rsidP="007A0669">
            <w:pPr>
              <w:pStyle w:val="TableTextWhite"/>
              <w:rPr>
                <w:b/>
              </w:rPr>
            </w:pPr>
            <w:r w:rsidRPr="00FC13A3">
              <w:rPr>
                <w:b/>
              </w:rPr>
              <w:t>Agency Website</w:t>
            </w:r>
          </w:p>
        </w:tc>
        <w:tc>
          <w:tcPr>
            <w:tcW w:w="6831" w:type="dxa"/>
          </w:tcPr>
          <w:p w14:paraId="5F1D1733" w14:textId="77777777" w:rsidR="00801E41" w:rsidRDefault="00801E41" w:rsidP="007A0669">
            <w:pPr>
              <w:pStyle w:val="TableTextWhite"/>
            </w:pPr>
            <w:r>
              <w:t>www.dpc.nsw.gov.au</w:t>
            </w:r>
          </w:p>
        </w:tc>
      </w:tr>
    </w:tbl>
    <w:p w14:paraId="646C2A7F" w14:textId="77777777" w:rsidR="003927AE" w:rsidRPr="00614552" w:rsidRDefault="003927AE" w:rsidP="001810ED">
      <w:pPr>
        <w:tabs>
          <w:tab w:val="left" w:pos="2925"/>
        </w:tabs>
        <w:spacing w:before="240"/>
        <w:rPr>
          <w:rStyle w:val="Heading1Char"/>
        </w:rPr>
      </w:pPr>
      <w:r w:rsidRPr="00614552">
        <w:rPr>
          <w:rStyle w:val="Heading1Char"/>
        </w:rPr>
        <w:t>Agency overview</w:t>
      </w:r>
    </w:p>
    <w:p w14:paraId="1CE3A9A4" w14:textId="77777777" w:rsidR="001810ED" w:rsidRDefault="001810ED" w:rsidP="001810ED">
      <w:pPr>
        <w:shd w:val="clear" w:color="auto" w:fill="FFFFFF"/>
        <w:spacing w:after="100" w:afterAutospacing="1"/>
        <w:rPr>
          <w:rFonts w:cs="Arial"/>
        </w:rPr>
      </w:pPr>
      <w:r>
        <w:rPr>
          <w:rFonts w:cs="Arial"/>
          <w:lang w:eastAsia="en-AU"/>
        </w:rPr>
        <w:t>The NSW Department of Premier and Cabinet (DPC) is the lead central agency in the NSW Government – our purpose is to drive big ideas at the heart of government.</w:t>
      </w:r>
    </w:p>
    <w:p w14:paraId="64EFAE73" w14:textId="77777777" w:rsidR="001810ED" w:rsidRDefault="001810ED" w:rsidP="001810ED">
      <w:pPr>
        <w:shd w:val="clear" w:color="auto" w:fill="FFFFFF"/>
        <w:spacing w:after="100" w:afterAutospacing="1"/>
        <w:rPr>
          <w:rFonts w:cs="Arial"/>
          <w:lang w:eastAsia="en-AU"/>
        </w:rPr>
      </w:pPr>
      <w:r>
        <w:rPr>
          <w:rFonts w:cs="Arial"/>
          <w:lang w:eastAsia="en-AU"/>
        </w:rPr>
        <w:t xml:space="preserve">We support the Premier, the Cabinet, Ministers and agencies by coordinating policies and services across government. We lead policy development, provide innovative ideas and support Government plans and projects. </w:t>
      </w:r>
    </w:p>
    <w:p w14:paraId="5A04629E" w14:textId="77777777" w:rsidR="001810ED" w:rsidRDefault="001810ED" w:rsidP="001810ED">
      <w:pPr>
        <w:shd w:val="clear" w:color="auto" w:fill="FFFFFF"/>
        <w:spacing w:after="100" w:afterAutospacing="1"/>
        <w:rPr>
          <w:rFonts w:cs="Arial"/>
          <w:lang w:val="en"/>
        </w:rPr>
      </w:pPr>
      <w:r>
        <w:rPr>
          <w:rFonts w:cs="Arial"/>
          <w:lang w:val="en"/>
        </w:rPr>
        <w:t>Working with us will give you a broad overview in areas such as public policy formulation, public administration and state administrative matters and an opportunity to be involved in a range of state-wide policies, issues and projects.</w:t>
      </w:r>
    </w:p>
    <w:p w14:paraId="7548365D" w14:textId="77777777" w:rsidR="001810ED" w:rsidRDefault="001810ED" w:rsidP="001810ED">
      <w:pPr>
        <w:pStyle w:val="NormalWeb"/>
        <w:spacing w:before="120"/>
        <w:ind w:right="28"/>
        <w:jc w:val="both"/>
        <w:rPr>
          <w:rFonts w:ascii="Arial" w:hAnsi="Arial" w:cs="Arial"/>
          <w:sz w:val="22"/>
          <w:szCs w:val="22"/>
        </w:rPr>
      </w:pPr>
      <w:r>
        <w:rPr>
          <w:rFonts w:ascii="Arial" w:hAnsi="Arial" w:cs="Arial"/>
          <w:sz w:val="22"/>
          <w:szCs w:val="22"/>
        </w:rPr>
        <w:t xml:space="preserve">For more information go to </w:t>
      </w:r>
      <w:hyperlink r:id="rId12" w:history="1">
        <w:r>
          <w:rPr>
            <w:rStyle w:val="Hyperlink"/>
            <w:sz w:val="22"/>
            <w:szCs w:val="22"/>
          </w:rPr>
          <w:t>http://www.dpc.nsw.gov.au/about/about_the_department</w:t>
        </w:r>
      </w:hyperlink>
      <w:r>
        <w:rPr>
          <w:rFonts w:ascii="Arial" w:hAnsi="Arial" w:cs="Arial"/>
          <w:sz w:val="22"/>
          <w:szCs w:val="22"/>
        </w:rPr>
        <w:t>.</w:t>
      </w:r>
    </w:p>
    <w:p w14:paraId="3BE25692" w14:textId="77777777" w:rsidR="003927AE" w:rsidRPr="00614552" w:rsidRDefault="003927AE" w:rsidP="009076CE">
      <w:pPr>
        <w:tabs>
          <w:tab w:val="left" w:pos="2925"/>
        </w:tabs>
        <w:spacing w:before="240"/>
        <w:rPr>
          <w:rStyle w:val="Heading1Char"/>
        </w:rPr>
      </w:pPr>
      <w:r w:rsidRPr="00614552">
        <w:rPr>
          <w:rStyle w:val="Heading1Char"/>
        </w:rPr>
        <w:t>Primary purpose of the role</w:t>
      </w:r>
    </w:p>
    <w:p w14:paraId="751FE89E" w14:textId="2118C595" w:rsidR="00D41BF3" w:rsidRPr="001951B9" w:rsidRDefault="5E66567C" w:rsidP="00172DFE">
      <w:pPr>
        <w:tabs>
          <w:tab w:val="left" w:pos="2925"/>
        </w:tabs>
      </w:pPr>
      <w:r w:rsidRPr="003D4417">
        <w:t>The Project Analyst</w:t>
      </w:r>
      <w:r w:rsidR="34FC79D4" w:rsidRPr="001951B9">
        <w:t xml:space="preserve"> - Closing the Gap</w:t>
      </w:r>
      <w:r w:rsidR="00756AE6" w:rsidRPr="001951B9">
        <w:t xml:space="preserve"> is responsible for</w:t>
      </w:r>
      <w:r w:rsidRPr="001951B9">
        <w:t xml:space="preserve"> administer</w:t>
      </w:r>
      <w:r w:rsidR="00756AE6" w:rsidRPr="001951B9">
        <w:t>ing</w:t>
      </w:r>
      <w:r w:rsidRPr="001951B9">
        <w:t xml:space="preserve"> reporting routines</w:t>
      </w:r>
      <w:r w:rsidR="002D3B5F">
        <w:t xml:space="preserve"> and providing analytical support to support delivery of </w:t>
      </w:r>
      <w:r w:rsidR="00212A6D">
        <w:t xml:space="preserve">NSW </w:t>
      </w:r>
      <w:r w:rsidR="002D3B5F">
        <w:t xml:space="preserve">government priorities, </w:t>
      </w:r>
      <w:r w:rsidR="00212A6D">
        <w:t>with a particular focus on</w:t>
      </w:r>
      <w:r w:rsidR="002D3B5F">
        <w:t xml:space="preserve"> Closing the Gap</w:t>
      </w:r>
      <w:r w:rsidRPr="001951B9">
        <w:t>.</w:t>
      </w:r>
    </w:p>
    <w:p w14:paraId="7AAF01A2" w14:textId="2318E1CE" w:rsidR="0D163658" w:rsidRPr="003D4417" w:rsidRDefault="0D163658" w:rsidP="0D163658">
      <w:pPr>
        <w:spacing w:before="120" w:line="240" w:lineRule="auto"/>
        <w:rPr>
          <w:rFonts w:eastAsia="Arial" w:cs="Arial"/>
          <w:color w:val="000000" w:themeColor="text1"/>
        </w:rPr>
      </w:pPr>
      <w:r w:rsidRPr="00C8521A">
        <w:rPr>
          <w:rFonts w:eastAsia="Arial" w:cs="Arial"/>
        </w:rPr>
        <w:t>For more information, go to</w:t>
      </w:r>
      <w:r w:rsidRPr="00C8521A">
        <w:rPr>
          <w:rFonts w:eastAsia="Arial" w:cs="Arial"/>
          <w:u w:val="single"/>
        </w:rPr>
        <w:t xml:space="preserve"> </w:t>
      </w:r>
      <w:hyperlink r:id="rId13" w:history="1">
        <w:r w:rsidRPr="00A20151">
          <w:rPr>
            <w:rStyle w:val="Hyperlink"/>
            <w:rFonts w:eastAsia="Arial" w:cs="Arial"/>
            <w:sz w:val="22"/>
          </w:rPr>
          <w:t>https://www.closingthegap.gov.au/national-agreement/targets</w:t>
        </w:r>
      </w:hyperlink>
      <w:r w:rsidR="00212A6D" w:rsidRPr="00212A6D">
        <w:rPr>
          <w:rFonts w:eastAsia="Arial" w:cs="Arial"/>
          <w:color w:val="0078D4"/>
        </w:rPr>
        <w:t xml:space="preserve"> </w:t>
      </w:r>
    </w:p>
    <w:p w14:paraId="642BDD79" w14:textId="77777777" w:rsidR="003927AE" w:rsidRPr="00172DFE" w:rsidRDefault="003927AE" w:rsidP="00172DFE">
      <w:pPr>
        <w:tabs>
          <w:tab w:val="left" w:pos="2925"/>
        </w:tabs>
        <w:rPr>
          <w:rStyle w:val="Heading1Char"/>
        </w:rPr>
      </w:pPr>
      <w:r w:rsidRPr="00172DFE">
        <w:rPr>
          <w:rStyle w:val="Heading1Char"/>
        </w:rPr>
        <w:t>Key accountabilities</w:t>
      </w:r>
    </w:p>
    <w:p w14:paraId="01DC5057" w14:textId="712B7ABE" w:rsidR="00AD08FA" w:rsidRPr="00CB7B3C" w:rsidRDefault="007A1B2F" w:rsidP="00CB7B3C">
      <w:pPr>
        <w:pStyle w:val="ListParagraph"/>
        <w:numPr>
          <w:ilvl w:val="0"/>
          <w:numId w:val="10"/>
        </w:numPr>
        <w:tabs>
          <w:tab w:val="left" w:pos="2925"/>
        </w:tabs>
        <w:rPr>
          <w:rFonts w:cs="Arial"/>
        </w:rPr>
      </w:pPr>
      <w:bookmarkStart w:id="0" w:name="_Hlk106800814"/>
      <w:r w:rsidRPr="007A1B2F">
        <w:t>Undertake project management activities for Closing the Gap’s regular routines, such as preparing reports and briefs, maintaining project documentation, and monitoring project plans to ensure routines are completed on time, to quality standards and within agreed scope</w:t>
      </w:r>
      <w:r>
        <w:t>.</w:t>
      </w:r>
    </w:p>
    <w:p w14:paraId="13E960AA" w14:textId="0FB1F187" w:rsidR="005C6F8C" w:rsidRPr="00AD08FA" w:rsidRDefault="005C6F8C" w:rsidP="005C6F8C">
      <w:pPr>
        <w:pStyle w:val="ListParagraph"/>
        <w:numPr>
          <w:ilvl w:val="0"/>
          <w:numId w:val="10"/>
        </w:numPr>
        <w:tabs>
          <w:tab w:val="left" w:pos="2925"/>
        </w:tabs>
        <w:rPr>
          <w:rFonts w:cs="Arial"/>
        </w:rPr>
      </w:pPr>
      <w:r>
        <w:t xml:space="preserve">Undertake research and </w:t>
      </w:r>
      <w:r w:rsidR="00CB7B3C">
        <w:t xml:space="preserve">statistical </w:t>
      </w:r>
      <w:r>
        <w:t>analysis from various sources to support governance and delivery of the Closing the Gap targets.</w:t>
      </w:r>
    </w:p>
    <w:p w14:paraId="523BFDC6" w14:textId="50A72905" w:rsidR="00CB7B3C" w:rsidRPr="00AD08FA" w:rsidRDefault="00294FB2" w:rsidP="00CB7B3C">
      <w:pPr>
        <w:pStyle w:val="ListParagraph"/>
        <w:numPr>
          <w:ilvl w:val="0"/>
          <w:numId w:val="10"/>
        </w:numPr>
        <w:tabs>
          <w:tab w:val="left" w:pos="2925"/>
        </w:tabs>
        <w:rPr>
          <w:rFonts w:cs="Arial"/>
        </w:rPr>
      </w:pPr>
      <w:r>
        <w:lastRenderedPageBreak/>
        <w:t xml:space="preserve">Contribute to the preparation of </w:t>
      </w:r>
      <w:r w:rsidR="00CB7B3C">
        <w:t>clear, concise, and accurate written or verbal reports</w:t>
      </w:r>
      <w:r>
        <w:t xml:space="preserve"> that translate data insights for a variety of government and non-government stakeholders</w:t>
      </w:r>
      <w:r w:rsidR="009E7090">
        <w:t xml:space="preserve"> </w:t>
      </w:r>
      <w:r w:rsidR="009E7090">
        <w:rPr>
          <w:rFonts w:cs="Arial"/>
        </w:rPr>
        <w:t>to ensure they are meaningful and can be acted upon.</w:t>
      </w:r>
    </w:p>
    <w:p w14:paraId="1120E037" w14:textId="02D22C3F" w:rsidR="00AD08FA" w:rsidRPr="00C7112C" w:rsidRDefault="00CB7B3C" w:rsidP="00AD08FA">
      <w:pPr>
        <w:pStyle w:val="ListParagraph"/>
        <w:numPr>
          <w:ilvl w:val="0"/>
          <w:numId w:val="10"/>
        </w:numPr>
        <w:tabs>
          <w:tab w:val="left" w:pos="2925"/>
        </w:tabs>
        <w:rPr>
          <w:rFonts w:cs="Arial"/>
        </w:rPr>
      </w:pPr>
      <w:r>
        <w:t>C</w:t>
      </w:r>
      <w:r w:rsidR="00E11F4E">
        <w:t xml:space="preserve">ollaborate </w:t>
      </w:r>
      <w:r w:rsidR="007E77DC">
        <w:t xml:space="preserve">with </w:t>
      </w:r>
      <w:r w:rsidR="00103762">
        <w:t>internal and external</w:t>
      </w:r>
      <w:r w:rsidR="007E77DC">
        <w:t xml:space="preserve"> stakeholders and coordinate working groups and consultations to facilitate </w:t>
      </w:r>
      <w:r w:rsidR="009E661B">
        <w:t xml:space="preserve">the </w:t>
      </w:r>
      <w:r w:rsidR="007E77DC">
        <w:t>exchange of information.</w:t>
      </w:r>
    </w:p>
    <w:p w14:paraId="4979DD0E" w14:textId="26264131" w:rsidR="00C7112C" w:rsidRPr="009076CE" w:rsidRDefault="00C7112C" w:rsidP="009076CE">
      <w:pPr>
        <w:pStyle w:val="ListParagraph"/>
        <w:numPr>
          <w:ilvl w:val="0"/>
          <w:numId w:val="10"/>
        </w:numPr>
        <w:tabs>
          <w:tab w:val="left" w:pos="2925"/>
        </w:tabs>
        <w:spacing w:after="0"/>
        <w:rPr>
          <w:rFonts w:cs="Arial"/>
        </w:rPr>
      </w:pPr>
      <w:r w:rsidRPr="00077141">
        <w:rPr>
          <w:rFonts w:cs="Arial"/>
        </w:rPr>
        <w:t xml:space="preserve">Source, collate and </w:t>
      </w:r>
      <w:r>
        <w:rPr>
          <w:rFonts w:cs="Arial"/>
        </w:rPr>
        <w:t>compile</w:t>
      </w:r>
      <w:r w:rsidRPr="00077141">
        <w:rPr>
          <w:rFonts w:cs="Arial"/>
        </w:rPr>
        <w:t xml:space="preserve"> data and information to identify </w:t>
      </w:r>
      <w:r w:rsidRPr="00077141">
        <w:rPr>
          <w:rFonts w:cs="Arial"/>
          <w:lang w:val="en-AU"/>
        </w:rPr>
        <w:t xml:space="preserve">and assess risks, </w:t>
      </w:r>
      <w:r w:rsidRPr="00077141">
        <w:rPr>
          <w:rFonts w:cs="Arial"/>
        </w:rPr>
        <w:t>emerging issues and  track and report on project progress against established milestones and deliverables</w:t>
      </w:r>
      <w:r w:rsidRPr="00077141">
        <w:rPr>
          <w:rFonts w:cs="Arial"/>
          <w:lang w:val="en-AU"/>
        </w:rPr>
        <w:t>.</w:t>
      </w:r>
    </w:p>
    <w:bookmarkEnd w:id="0"/>
    <w:p w14:paraId="0D0EA1DE" w14:textId="77777777" w:rsidR="003927AE" w:rsidRPr="00614552" w:rsidRDefault="003927AE" w:rsidP="009076CE">
      <w:pPr>
        <w:tabs>
          <w:tab w:val="left" w:pos="2925"/>
        </w:tabs>
        <w:spacing w:before="240"/>
        <w:rPr>
          <w:rStyle w:val="Heading1Char"/>
        </w:rPr>
      </w:pPr>
      <w:r w:rsidRPr="00614552">
        <w:rPr>
          <w:rStyle w:val="Heading1Char"/>
        </w:rPr>
        <w:t>Key challenges</w:t>
      </w:r>
    </w:p>
    <w:p w14:paraId="05647CEC" w14:textId="27420D4A" w:rsidR="00AD08FA" w:rsidRPr="00AD08FA" w:rsidRDefault="007E77DC" w:rsidP="00AD08FA">
      <w:pPr>
        <w:pStyle w:val="ListParagraph"/>
        <w:numPr>
          <w:ilvl w:val="0"/>
          <w:numId w:val="11"/>
        </w:numPr>
        <w:tabs>
          <w:tab w:val="left" w:pos="2925"/>
        </w:tabs>
        <w:rPr>
          <w:rFonts w:ascii="Georgia" w:hAnsi="Georgia"/>
        </w:rPr>
      </w:pPr>
      <w:r>
        <w:t xml:space="preserve">Delivering a range of project management and support services, given tight deadlines, limited </w:t>
      </w:r>
      <w:r w:rsidR="007D3F3E">
        <w:t>resources,</w:t>
      </w:r>
      <w:r>
        <w:t xml:space="preserve"> and the need to manage competing priorities</w:t>
      </w:r>
      <w:r w:rsidR="001F4988">
        <w:t xml:space="preserve"> and ensure quality standards.</w:t>
      </w:r>
    </w:p>
    <w:p w14:paraId="0E323CEF" w14:textId="6EE6CBF0" w:rsidR="00923831" w:rsidRPr="00923831" w:rsidRDefault="007E77DC" w:rsidP="00923831">
      <w:pPr>
        <w:pStyle w:val="ListParagraph"/>
        <w:numPr>
          <w:ilvl w:val="0"/>
          <w:numId w:val="11"/>
        </w:numPr>
        <w:tabs>
          <w:tab w:val="left" w:pos="2925"/>
        </w:tabs>
        <w:spacing w:before="240" w:line="240" w:lineRule="auto"/>
        <w:ind w:left="709"/>
        <w:rPr>
          <w:rStyle w:val="Heading1Char"/>
          <w:b w:val="0"/>
        </w:rPr>
      </w:pPr>
      <w:r>
        <w:t xml:space="preserve">Use judgment and initiative in analysis to contribute to the development of </w:t>
      </w:r>
      <w:r w:rsidR="00806E18">
        <w:t xml:space="preserve">practical </w:t>
      </w:r>
      <w:r>
        <w:t>solutions to challenges, including times when only incomplete information is available.</w:t>
      </w:r>
    </w:p>
    <w:p w14:paraId="0BA827A2" w14:textId="32309E36" w:rsidR="003927AE" w:rsidRPr="00923831" w:rsidRDefault="003927AE" w:rsidP="00923831">
      <w:pPr>
        <w:tabs>
          <w:tab w:val="left" w:pos="2925"/>
        </w:tabs>
        <w:spacing w:before="240"/>
        <w:rPr>
          <w:rStyle w:val="Heading1Char"/>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14:paraId="34F17BCB" w14:textId="77777777" w:rsidTr="790A8EA2">
        <w:trPr>
          <w:cnfStyle w:val="100000000000" w:firstRow="1" w:lastRow="0" w:firstColumn="0" w:lastColumn="0" w:oddVBand="0" w:evenVBand="0" w:oddHBand="0" w:evenHBand="0" w:firstRowFirstColumn="0" w:firstRowLastColumn="0" w:lastRowFirstColumn="0" w:lastRowLastColumn="0"/>
          <w:tblHeader/>
        </w:trPr>
        <w:tc>
          <w:tcPr>
            <w:tcW w:w="3601" w:type="dxa"/>
          </w:tcPr>
          <w:p w14:paraId="4D051A63" w14:textId="77777777" w:rsidR="003927AE" w:rsidRPr="00C978B9" w:rsidRDefault="003927AE" w:rsidP="007A0669">
            <w:pPr>
              <w:pStyle w:val="TableTextWhite0"/>
            </w:pPr>
            <w:r w:rsidRPr="00C978B9">
              <w:t>Who</w:t>
            </w:r>
          </w:p>
        </w:tc>
        <w:tc>
          <w:tcPr>
            <w:tcW w:w="7256" w:type="dxa"/>
          </w:tcPr>
          <w:p w14:paraId="57D22C11" w14:textId="77777777" w:rsidR="003927AE" w:rsidRPr="00C978B9" w:rsidRDefault="003927AE" w:rsidP="007A0669">
            <w:pPr>
              <w:pStyle w:val="TableTextWhite0"/>
            </w:pPr>
            <w:r>
              <w:t xml:space="preserve"> </w:t>
            </w:r>
            <w:r w:rsidRPr="00C978B9">
              <w:t>Why</w:t>
            </w:r>
          </w:p>
        </w:tc>
      </w:tr>
      <w:tr w:rsidR="003927AE" w:rsidRPr="00A8245E" w14:paraId="5B4F0B6E" w14:textId="77777777" w:rsidTr="790A8EA2">
        <w:tc>
          <w:tcPr>
            <w:tcW w:w="3601" w:type="dxa"/>
            <w:shd w:val="clear" w:color="auto" w:fill="BCBEC0"/>
          </w:tcPr>
          <w:p w14:paraId="2F26D8A3" w14:textId="77777777" w:rsidR="003927AE" w:rsidRPr="00A8245E" w:rsidRDefault="003927AE" w:rsidP="007A0669">
            <w:pPr>
              <w:pStyle w:val="TableText"/>
              <w:keepNext/>
              <w:rPr>
                <w:b/>
              </w:rPr>
            </w:pPr>
            <w:r w:rsidRPr="00A8245E">
              <w:rPr>
                <w:b/>
              </w:rPr>
              <w:t>Internal</w:t>
            </w:r>
          </w:p>
        </w:tc>
        <w:tc>
          <w:tcPr>
            <w:tcW w:w="7256" w:type="dxa"/>
            <w:shd w:val="clear" w:color="auto" w:fill="BCBEC0"/>
          </w:tcPr>
          <w:p w14:paraId="0051C068" w14:textId="77777777" w:rsidR="003927AE" w:rsidRPr="00A8245E" w:rsidRDefault="003927AE" w:rsidP="007A0669">
            <w:pPr>
              <w:pStyle w:val="TableText"/>
              <w:keepNext/>
              <w:rPr>
                <w:b/>
              </w:rPr>
            </w:pPr>
          </w:p>
        </w:tc>
      </w:tr>
      <w:tr w:rsidR="003927AE" w:rsidRPr="00C978B9" w14:paraId="66DC534A" w14:textId="77777777" w:rsidTr="790A8EA2">
        <w:tc>
          <w:tcPr>
            <w:tcW w:w="3601" w:type="dxa"/>
            <w:tcBorders>
              <w:top w:val="single" w:sz="8" w:space="0" w:color="auto"/>
              <w:bottom w:val="single" w:sz="8" w:space="0" w:color="BCBEC0"/>
            </w:tcBorders>
          </w:tcPr>
          <w:p w14:paraId="027656E7" w14:textId="2674272A" w:rsidR="003927AE" w:rsidRPr="00A15CDB" w:rsidRDefault="003927AE" w:rsidP="007A0669">
            <w:pPr>
              <w:pStyle w:val="TableText"/>
            </w:pPr>
            <w:r>
              <w:t>Manager</w:t>
            </w:r>
            <w:r w:rsidR="00E67123">
              <w:t>/Associate Director</w:t>
            </w:r>
          </w:p>
        </w:tc>
        <w:tc>
          <w:tcPr>
            <w:tcW w:w="7256" w:type="dxa"/>
            <w:tcBorders>
              <w:top w:val="single" w:sz="8" w:space="0" w:color="auto"/>
              <w:bottom w:val="single" w:sz="8" w:space="0" w:color="BCBEC0"/>
            </w:tcBorders>
          </w:tcPr>
          <w:p w14:paraId="10F098EA" w14:textId="510F4D40" w:rsidR="0087512E" w:rsidRDefault="5EF96A52" w:rsidP="003927AE">
            <w:pPr>
              <w:pStyle w:val="TableText"/>
              <w:numPr>
                <w:ilvl w:val="0"/>
                <w:numId w:val="3"/>
              </w:numPr>
            </w:pPr>
            <w:r>
              <w:t>Provide advice and contribute to decision making with respect to government priorities, including Closing the Gap</w:t>
            </w:r>
          </w:p>
          <w:p w14:paraId="5779715B" w14:textId="77777777" w:rsidR="001F4988" w:rsidRDefault="003927AE" w:rsidP="003927AE">
            <w:pPr>
              <w:pStyle w:val="TableText"/>
              <w:numPr>
                <w:ilvl w:val="0"/>
                <w:numId w:val="3"/>
              </w:numPr>
            </w:pPr>
            <w:r>
              <w:t xml:space="preserve">Escalate issues and propose solutions </w:t>
            </w:r>
          </w:p>
          <w:p w14:paraId="7926F6F0" w14:textId="041751FB" w:rsidR="003927AE" w:rsidRPr="00A15CDB" w:rsidRDefault="5EF96A52" w:rsidP="003927AE">
            <w:pPr>
              <w:pStyle w:val="TableText"/>
              <w:numPr>
                <w:ilvl w:val="0"/>
                <w:numId w:val="3"/>
              </w:numPr>
            </w:pPr>
            <w:r>
              <w:t>Receive guidance and provide regular updates on projects, issues, and priorities</w:t>
            </w:r>
          </w:p>
        </w:tc>
      </w:tr>
      <w:tr w:rsidR="003927AE" w:rsidRPr="00C978B9" w14:paraId="1E8AAAC5" w14:textId="77777777" w:rsidTr="790A8EA2">
        <w:tc>
          <w:tcPr>
            <w:tcW w:w="3601" w:type="dxa"/>
            <w:tcBorders>
              <w:top w:val="single" w:sz="8" w:space="0" w:color="auto"/>
              <w:bottom w:val="single" w:sz="8" w:space="0" w:color="BCBEC0"/>
            </w:tcBorders>
          </w:tcPr>
          <w:p w14:paraId="2D7432B3" w14:textId="6C515C11" w:rsidR="003927AE" w:rsidRPr="00A15CDB" w:rsidRDefault="571B2941" w:rsidP="007A0669">
            <w:pPr>
              <w:pStyle w:val="TableText"/>
            </w:pPr>
            <w:r>
              <w:t>PIU team</w:t>
            </w:r>
          </w:p>
        </w:tc>
        <w:tc>
          <w:tcPr>
            <w:tcW w:w="7256" w:type="dxa"/>
            <w:tcBorders>
              <w:top w:val="single" w:sz="8" w:space="0" w:color="auto"/>
              <w:bottom w:val="single" w:sz="8" w:space="0" w:color="BCBEC0"/>
            </w:tcBorders>
          </w:tcPr>
          <w:p w14:paraId="09C4F348" w14:textId="3B138A44" w:rsidR="003927AE" w:rsidRDefault="003927AE" w:rsidP="003927AE">
            <w:pPr>
              <w:pStyle w:val="TableText"/>
              <w:numPr>
                <w:ilvl w:val="0"/>
                <w:numId w:val="3"/>
              </w:numPr>
            </w:pPr>
            <w:r>
              <w:t xml:space="preserve">Work collaboratively </w:t>
            </w:r>
            <w:r w:rsidR="001F4988">
              <w:t xml:space="preserve">to develop timely and quality reports </w:t>
            </w:r>
            <w:r>
              <w:t>and exchange information</w:t>
            </w:r>
          </w:p>
          <w:p w14:paraId="5DC9B752" w14:textId="0B98B1EF" w:rsidR="001F4988" w:rsidRPr="00A15CDB" w:rsidRDefault="00A25F7B" w:rsidP="00103762">
            <w:pPr>
              <w:pStyle w:val="TableText"/>
              <w:numPr>
                <w:ilvl w:val="0"/>
                <w:numId w:val="3"/>
              </w:numPr>
            </w:pPr>
            <w:r>
              <w:t xml:space="preserve">Communicate project information and project tasks </w:t>
            </w:r>
          </w:p>
        </w:tc>
      </w:tr>
      <w:tr w:rsidR="003927AE" w:rsidRPr="00A8245E" w14:paraId="3D92C2C6" w14:textId="77777777" w:rsidTr="790A8EA2">
        <w:tc>
          <w:tcPr>
            <w:tcW w:w="3601" w:type="dxa"/>
            <w:shd w:val="clear" w:color="auto" w:fill="BCBEC0"/>
          </w:tcPr>
          <w:p w14:paraId="43BAE111" w14:textId="77777777" w:rsidR="003927AE" w:rsidRPr="00A8245E" w:rsidRDefault="003927AE" w:rsidP="007A0669">
            <w:pPr>
              <w:pStyle w:val="TableText"/>
              <w:keepNext/>
              <w:rPr>
                <w:b/>
              </w:rPr>
            </w:pPr>
            <w:r w:rsidRPr="00A8245E">
              <w:rPr>
                <w:b/>
              </w:rPr>
              <w:t>External</w:t>
            </w:r>
          </w:p>
        </w:tc>
        <w:tc>
          <w:tcPr>
            <w:tcW w:w="7256" w:type="dxa"/>
            <w:shd w:val="clear" w:color="auto" w:fill="BCBEC0"/>
          </w:tcPr>
          <w:p w14:paraId="735922A3" w14:textId="77777777" w:rsidR="003927AE" w:rsidRPr="00A8245E" w:rsidRDefault="003927AE" w:rsidP="007A0669">
            <w:pPr>
              <w:pStyle w:val="TableText"/>
              <w:keepNext/>
              <w:rPr>
                <w:b/>
              </w:rPr>
            </w:pPr>
          </w:p>
        </w:tc>
      </w:tr>
      <w:tr w:rsidR="003927AE" w:rsidRPr="00C978B9" w14:paraId="38D2B603" w14:textId="77777777" w:rsidTr="790A8EA2">
        <w:tc>
          <w:tcPr>
            <w:tcW w:w="3601" w:type="dxa"/>
            <w:tcBorders>
              <w:top w:val="single" w:sz="8" w:space="0" w:color="auto"/>
              <w:bottom w:val="single" w:sz="8" w:space="0" w:color="BCBEC0"/>
            </w:tcBorders>
          </w:tcPr>
          <w:p w14:paraId="4246EDA3" w14:textId="11F8CB27" w:rsidR="003927AE" w:rsidRPr="00A15CDB" w:rsidRDefault="7DCFAF5B" w:rsidP="007A0669">
            <w:pPr>
              <w:pStyle w:val="TableText"/>
            </w:pPr>
            <w:r>
              <w:t xml:space="preserve">External </w:t>
            </w:r>
            <w:r w:rsidR="5EF96A52">
              <w:t>Stakeholders, including those across Government</w:t>
            </w:r>
          </w:p>
        </w:tc>
        <w:tc>
          <w:tcPr>
            <w:tcW w:w="7256" w:type="dxa"/>
            <w:tcBorders>
              <w:top w:val="single" w:sz="8" w:space="0" w:color="auto"/>
              <w:bottom w:val="single" w:sz="8" w:space="0" w:color="BCBEC0"/>
            </w:tcBorders>
          </w:tcPr>
          <w:p w14:paraId="0FAA9559" w14:textId="6B075EC9" w:rsidR="001F4988" w:rsidRDefault="5EF96A52" w:rsidP="003927AE">
            <w:pPr>
              <w:pStyle w:val="TableText"/>
              <w:numPr>
                <w:ilvl w:val="0"/>
                <w:numId w:val="3"/>
              </w:numPr>
            </w:pPr>
            <w:r>
              <w:t>Develop and maintain effective working relationships and open channels of communication to support the implementation of Closing the Gap</w:t>
            </w:r>
          </w:p>
          <w:p w14:paraId="36175989" w14:textId="5DF80A28" w:rsidR="003927AE" w:rsidRPr="00A15CDB" w:rsidRDefault="003927AE" w:rsidP="003927AE">
            <w:pPr>
              <w:pStyle w:val="TableText"/>
              <w:numPr>
                <w:ilvl w:val="0"/>
                <w:numId w:val="3"/>
              </w:numPr>
            </w:pPr>
            <w:r>
              <w:t>Exchange information and respond to enquiries</w:t>
            </w:r>
          </w:p>
        </w:tc>
      </w:tr>
    </w:tbl>
    <w:p w14:paraId="5C47CA3B" w14:textId="606B0C75" w:rsidR="003927AE" w:rsidRDefault="003927AE" w:rsidP="00923831">
      <w:pPr>
        <w:pStyle w:val="Heading1"/>
        <w:spacing w:before="120"/>
        <w:rPr>
          <w:sz w:val="28"/>
        </w:rPr>
      </w:pPr>
      <w:r w:rsidRPr="00614552">
        <w:t>Role dimensions</w:t>
      </w:r>
    </w:p>
    <w:p w14:paraId="49262B06" w14:textId="77777777" w:rsidR="003927AE" w:rsidRPr="00614552" w:rsidRDefault="003927AE" w:rsidP="003927AE">
      <w:pPr>
        <w:pStyle w:val="Heading2"/>
      </w:pPr>
      <w:r w:rsidRPr="00614552">
        <w:t>Decision making</w:t>
      </w:r>
    </w:p>
    <w:p w14:paraId="584D6D1B" w14:textId="77777777" w:rsidR="00AD08FA" w:rsidRDefault="003927AE" w:rsidP="00AD08FA">
      <w:r>
        <w:t>The decision making required of the role relates to:</w:t>
      </w:r>
    </w:p>
    <w:p w14:paraId="2D5F7C2D" w14:textId="0845E041" w:rsidR="00AD08FA" w:rsidRDefault="003927AE" w:rsidP="00AD08FA">
      <w:pPr>
        <w:pStyle w:val="ListParagraph"/>
        <w:numPr>
          <w:ilvl w:val="0"/>
          <w:numId w:val="14"/>
        </w:numPr>
      </w:pPr>
      <w:r>
        <w:t>Day to day management of their own work priorities within agreed parameters and approved individual and teamwork plans.</w:t>
      </w:r>
    </w:p>
    <w:p w14:paraId="0AE23678" w14:textId="37ED34BD" w:rsidR="000C488A" w:rsidRDefault="000C488A" w:rsidP="00AD08FA">
      <w:pPr>
        <w:pStyle w:val="ListParagraph"/>
        <w:numPr>
          <w:ilvl w:val="0"/>
          <w:numId w:val="14"/>
        </w:numPr>
      </w:pPr>
      <w:r>
        <w:t>Management of risks and issues</w:t>
      </w:r>
      <w:r w:rsidR="00A25F7B">
        <w:t xml:space="preserve"> that may affect project and reporting timelines </w:t>
      </w:r>
    </w:p>
    <w:p w14:paraId="432B9C3F" w14:textId="7BB8DCA0" w:rsidR="00AD08FA" w:rsidRPr="00AD08FA" w:rsidRDefault="003927AE" w:rsidP="00AD08FA">
      <w:pPr>
        <w:pStyle w:val="ListParagraph"/>
        <w:numPr>
          <w:ilvl w:val="0"/>
          <w:numId w:val="14"/>
        </w:numPr>
        <w:rPr>
          <w:rFonts w:cs="Arial"/>
          <w:szCs w:val="26"/>
        </w:rPr>
      </w:pPr>
      <w:r>
        <w:t>Providing information and advice to internal and external enquirers on relevant protocol, policies and procedures, referring to a supervisor any matters outside of standard guidelines and practice.</w:t>
      </w:r>
    </w:p>
    <w:p w14:paraId="7B15E4D1" w14:textId="147D931A" w:rsidR="00AD08FA" w:rsidRDefault="003927AE" w:rsidP="00FB6C66">
      <w:bookmarkStart w:id="1" w:name="_Hlk106984238"/>
      <w:r>
        <w:t xml:space="preserve">Decisions </w:t>
      </w:r>
      <w:r w:rsidR="00FD1ADD">
        <w:t xml:space="preserve">that </w:t>
      </w:r>
      <w:r>
        <w:t>are referred to a supervisor include:</w:t>
      </w:r>
    </w:p>
    <w:p w14:paraId="11F80E27" w14:textId="77777777" w:rsidR="00AD08FA" w:rsidRPr="00AD08FA" w:rsidRDefault="003927AE" w:rsidP="00AD08FA">
      <w:pPr>
        <w:pStyle w:val="ListParagraph"/>
        <w:numPr>
          <w:ilvl w:val="0"/>
          <w:numId w:val="15"/>
        </w:numPr>
        <w:rPr>
          <w:rFonts w:cs="Arial"/>
          <w:szCs w:val="26"/>
        </w:rPr>
      </w:pPr>
      <w:r>
        <w:t>Any decision that will substantially alter the outcomes or timeframe of agreed workplans.</w:t>
      </w:r>
    </w:p>
    <w:p w14:paraId="7443BB1E" w14:textId="77777777" w:rsidR="00AD08FA" w:rsidRPr="00AD08FA" w:rsidRDefault="003927AE" w:rsidP="00AD08FA">
      <w:pPr>
        <w:pStyle w:val="ListParagraph"/>
        <w:numPr>
          <w:ilvl w:val="0"/>
          <w:numId w:val="15"/>
        </w:numPr>
        <w:rPr>
          <w:rFonts w:cs="Arial"/>
          <w:szCs w:val="26"/>
        </w:rPr>
      </w:pPr>
      <w:r>
        <w:t>Any major conflicts or policy issues that arise in the course of such interaction</w:t>
      </w:r>
    </w:p>
    <w:p w14:paraId="656E5CA4" w14:textId="35D36618" w:rsidR="00AD08FA" w:rsidRPr="00AD08FA" w:rsidRDefault="003927AE" w:rsidP="00AD08FA">
      <w:pPr>
        <w:pStyle w:val="ListParagraph"/>
        <w:numPr>
          <w:ilvl w:val="0"/>
          <w:numId w:val="15"/>
        </w:numPr>
        <w:rPr>
          <w:rFonts w:cs="Arial"/>
          <w:szCs w:val="26"/>
        </w:rPr>
      </w:pPr>
      <w:r>
        <w:t>Matters requiring a higher delegated authority such as approval for expenditure and travel.</w:t>
      </w:r>
    </w:p>
    <w:p w14:paraId="55E4EB66" w14:textId="0A00885B" w:rsidR="003927AE" w:rsidRPr="00AD08FA" w:rsidRDefault="003927AE" w:rsidP="00AD08FA">
      <w:pPr>
        <w:pStyle w:val="ListParagraph"/>
        <w:numPr>
          <w:ilvl w:val="0"/>
          <w:numId w:val="15"/>
        </w:numPr>
        <w:rPr>
          <w:rFonts w:cs="Arial"/>
          <w:szCs w:val="26"/>
        </w:rPr>
      </w:pPr>
      <w:r>
        <w:lastRenderedPageBreak/>
        <w:t>Matters requiring submission to the Secretary, Premier or Minister’s Office.</w:t>
      </w:r>
    </w:p>
    <w:bookmarkEnd w:id="1"/>
    <w:p w14:paraId="4A279081" w14:textId="77777777" w:rsidR="003927AE" w:rsidRPr="00614552" w:rsidRDefault="003927AE" w:rsidP="003927AE">
      <w:pPr>
        <w:pStyle w:val="Heading2"/>
      </w:pPr>
      <w:r w:rsidRPr="00614552">
        <w:t>Reporting line</w:t>
      </w:r>
    </w:p>
    <w:p w14:paraId="6ADF86A4" w14:textId="2A302DA9" w:rsidR="003927AE" w:rsidRDefault="5EF96A52" w:rsidP="0D163658">
      <w:pPr>
        <w:rPr>
          <w:rFonts w:cs="Arial"/>
        </w:rPr>
      </w:pPr>
      <w:r>
        <w:t xml:space="preserve">The </w:t>
      </w:r>
      <w:r w:rsidR="212A651F">
        <w:t>Project Analyst</w:t>
      </w:r>
      <w:r w:rsidR="6EFAC9B4">
        <w:t xml:space="preserve"> – Closing the Gap</w:t>
      </w:r>
      <w:r w:rsidR="00163ED4">
        <w:t xml:space="preserve"> </w:t>
      </w:r>
      <w:r w:rsidR="212A651F">
        <w:t xml:space="preserve">reports to the </w:t>
      </w:r>
      <w:r w:rsidR="005C6F8C">
        <w:t>Associate Director,</w:t>
      </w:r>
      <w:r w:rsidR="212A651F">
        <w:t xml:space="preserve"> PIU</w:t>
      </w:r>
      <w:r w:rsidR="005C6F8C">
        <w:t xml:space="preserve"> (or equivalent role)</w:t>
      </w:r>
      <w:r w:rsidR="212A651F">
        <w:t>.</w:t>
      </w:r>
    </w:p>
    <w:p w14:paraId="1C3D435B" w14:textId="77777777" w:rsidR="003927AE" w:rsidRDefault="003927AE" w:rsidP="003927AE">
      <w:pPr>
        <w:tabs>
          <w:tab w:val="left" w:pos="2925"/>
        </w:tabs>
        <w:rPr>
          <w:rStyle w:val="Heading1Char"/>
        </w:rPr>
      </w:pPr>
      <w:r>
        <w:rPr>
          <w:rStyle w:val="Heading1Char"/>
        </w:rPr>
        <w:t>Key knowledge and experience</w:t>
      </w:r>
    </w:p>
    <w:p w14:paraId="754DC49C" w14:textId="7C5E69A0" w:rsidR="003927AE" w:rsidRPr="003319E4" w:rsidRDefault="003927AE" w:rsidP="000C488A">
      <w:pPr>
        <w:pStyle w:val="ListParagraph"/>
        <w:numPr>
          <w:ilvl w:val="0"/>
          <w:numId w:val="16"/>
        </w:numPr>
        <w:rPr>
          <w:rFonts w:cs="Arial"/>
          <w:szCs w:val="26"/>
        </w:rPr>
      </w:pPr>
      <w:r>
        <w:t>Experience in project management</w:t>
      </w:r>
      <w:r w:rsidR="00163ED4">
        <w:t>,</w:t>
      </w:r>
      <w:r>
        <w:t xml:space="preserve"> including the ability to manage multiple projects with competing timeframes, set priorities, meet deadlines and work as part of a team.</w:t>
      </w:r>
    </w:p>
    <w:p w14:paraId="46628A34" w14:textId="4D5CCBD3" w:rsidR="003319E4" w:rsidRPr="003319E4" w:rsidRDefault="003319E4" w:rsidP="00073BB1">
      <w:pPr>
        <w:pStyle w:val="ListParagraph"/>
        <w:numPr>
          <w:ilvl w:val="0"/>
          <w:numId w:val="16"/>
        </w:numPr>
        <w:spacing w:before="120" w:after="120"/>
        <w:rPr>
          <w:rFonts w:cs="Arial"/>
        </w:rPr>
      </w:pPr>
      <w:r w:rsidRPr="003319E4">
        <w:rPr>
          <w:rFonts w:cs="Arial"/>
          <w:szCs w:val="26"/>
        </w:rPr>
        <w:t>Demonstrated ability to communicate sensitively and effectively with, and understand issues impacting on</w:t>
      </w:r>
      <w:r>
        <w:rPr>
          <w:rFonts w:cs="Arial"/>
          <w:szCs w:val="26"/>
        </w:rPr>
        <w:t>,</w:t>
      </w:r>
      <w:r w:rsidRPr="003319E4">
        <w:rPr>
          <w:rFonts w:cs="Arial"/>
          <w:szCs w:val="26"/>
        </w:rPr>
        <w:t xml:space="preserve"> Aboriginal and Torres Strait Islander peoples.</w:t>
      </w:r>
    </w:p>
    <w:p w14:paraId="437C8A9C" w14:textId="77777777" w:rsidR="003927AE" w:rsidRPr="00C978B9" w:rsidRDefault="003927AE" w:rsidP="003927AE">
      <w:pPr>
        <w:pStyle w:val="Heading1"/>
      </w:pPr>
      <w:r w:rsidRPr="00C978B9">
        <w:t>Capabilities for the role</w:t>
      </w:r>
    </w:p>
    <w:p w14:paraId="1BDE58EB" w14:textId="77777777" w:rsidR="003927AE" w:rsidRPr="00163ED4" w:rsidRDefault="003927AE" w:rsidP="003927AE">
      <w:r w:rsidRPr="003D4417">
        <w:t xml:space="preserve">The </w:t>
      </w:r>
      <w:hyperlink r:id="rId14" w:history="1">
        <w:r w:rsidRPr="007A0669">
          <w:rPr>
            <w:rStyle w:val="Hyperlink"/>
            <w:sz w:val="22"/>
          </w:rPr>
          <w:t>NSW public sector capability framework</w:t>
        </w:r>
      </w:hyperlink>
      <w:r w:rsidRPr="003D4417">
        <w:t xml:space="preserve"> describes the capabilities (knowledge, skills and abilities) needed to perform a role. There are four main groups of capabilities: </w:t>
      </w:r>
      <w:r w:rsidRPr="00163ED4">
        <w:t>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3C05E578" w14:textId="77777777" w:rsidR="003927AE" w:rsidRPr="00163ED4" w:rsidRDefault="003927AE" w:rsidP="003927AE">
      <w:r w:rsidRPr="00163ED4">
        <w:t xml:space="preserve">The capabilities are separated into </w:t>
      </w:r>
      <w:r w:rsidRPr="00163ED4">
        <w:rPr>
          <w:b/>
        </w:rPr>
        <w:t>focus capabilities</w:t>
      </w:r>
      <w:r w:rsidRPr="00163ED4">
        <w:t xml:space="preserve"> and </w:t>
      </w:r>
      <w:r w:rsidRPr="00163ED4">
        <w:rPr>
          <w:b/>
        </w:rPr>
        <w:t>complementary capabilities</w:t>
      </w:r>
      <w:r w:rsidRPr="00163ED4">
        <w:t xml:space="preserve">. </w:t>
      </w:r>
    </w:p>
    <w:p w14:paraId="49410BFA" w14:textId="77777777" w:rsidR="003927AE" w:rsidRPr="00C978B9" w:rsidRDefault="003927AE" w:rsidP="003927AE">
      <w:pPr>
        <w:pStyle w:val="Heading1"/>
      </w:pPr>
      <w:r w:rsidRPr="00C978B9">
        <w:t xml:space="preserve">Focus </w:t>
      </w:r>
      <w:r>
        <w:t>c</w:t>
      </w:r>
      <w:r w:rsidRPr="00C978B9">
        <w:t>apabilities</w:t>
      </w:r>
    </w:p>
    <w:p w14:paraId="5F75586D" w14:textId="77777777"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33CE28F0" w14:textId="77777777"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070542C7" w14:textId="77777777"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14:paraId="6B49C4D7" w14:textId="77777777" w:rsidTr="790A8EA2">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6FDF799F" w14:textId="77777777" w:rsidR="003927AE" w:rsidRPr="00803E47" w:rsidRDefault="003927AE" w:rsidP="007A0669">
            <w:pPr>
              <w:pStyle w:val="TableTextWhite0"/>
              <w:keepNext/>
              <w:jc w:val="both"/>
            </w:pPr>
            <w:r w:rsidRPr="00051E80">
              <w:rPr>
                <w:sz w:val="24"/>
                <w:szCs w:val="24"/>
              </w:rPr>
              <w:lastRenderedPageBreak/>
              <w:t>FOCUS CAPABILITIES</w:t>
            </w:r>
          </w:p>
        </w:tc>
      </w:tr>
      <w:tr w:rsidR="003927AE" w:rsidRPr="00C978B9" w14:paraId="6ACEE73D" w14:textId="77777777" w:rsidTr="790A8EA2">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08116485" w14:textId="77777777" w:rsidR="003927AE" w:rsidRPr="00C978B9" w:rsidRDefault="003927AE" w:rsidP="007A0669">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1E49F1E6" w14:textId="77777777" w:rsidR="003927AE" w:rsidRPr="00C978B9" w:rsidRDefault="003927AE" w:rsidP="007A0669">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15D1C525" w14:textId="77777777" w:rsidR="003927AE" w:rsidRDefault="003927AE" w:rsidP="007A0669">
            <w:pPr>
              <w:pStyle w:val="TableText"/>
              <w:keepNext/>
              <w:rPr>
                <w:b/>
              </w:rPr>
            </w:pPr>
          </w:p>
        </w:tc>
        <w:tc>
          <w:tcPr>
            <w:tcW w:w="4770" w:type="dxa"/>
            <w:tcBorders>
              <w:bottom w:val="single" w:sz="12" w:space="0" w:color="auto"/>
            </w:tcBorders>
            <w:shd w:val="clear" w:color="auto" w:fill="BCBEC0"/>
          </w:tcPr>
          <w:p w14:paraId="2B84E5F3" w14:textId="77777777" w:rsidR="003927AE" w:rsidRDefault="003927AE" w:rsidP="007A0669">
            <w:pPr>
              <w:pStyle w:val="TableText"/>
              <w:keepNext/>
              <w:rPr>
                <w:b/>
              </w:rPr>
            </w:pPr>
            <w:r>
              <w:rPr>
                <w:b/>
              </w:rPr>
              <w:t>Behavioural indicators</w:t>
            </w:r>
          </w:p>
        </w:tc>
        <w:tc>
          <w:tcPr>
            <w:tcW w:w="1606" w:type="dxa"/>
            <w:tcBorders>
              <w:bottom w:val="single" w:sz="12" w:space="0" w:color="auto"/>
            </w:tcBorders>
            <w:shd w:val="clear" w:color="auto" w:fill="BCBEC0"/>
          </w:tcPr>
          <w:p w14:paraId="24765606" w14:textId="77777777" w:rsidR="003927AE" w:rsidRDefault="003927AE" w:rsidP="007A0669">
            <w:pPr>
              <w:pStyle w:val="TableText"/>
              <w:keepNext/>
              <w:jc w:val="both"/>
              <w:rPr>
                <w:b/>
              </w:rPr>
            </w:pPr>
            <w:r>
              <w:rPr>
                <w:b/>
              </w:rPr>
              <w:t xml:space="preserve">Level </w:t>
            </w:r>
          </w:p>
        </w:tc>
      </w:tr>
      <w:tr w:rsidR="002D336D" w:rsidRPr="00C978B9" w14:paraId="676761B0" w14:textId="77777777" w:rsidTr="00C00CD7">
        <w:tc>
          <w:tcPr>
            <w:tcW w:w="1406" w:type="dxa"/>
            <w:tcBorders>
              <w:bottom w:val="nil"/>
            </w:tcBorders>
          </w:tcPr>
          <w:p w14:paraId="1E89FECE" w14:textId="77777777" w:rsidR="00DF2209" w:rsidRDefault="00DF2209" w:rsidP="00DF2209">
            <w:pPr>
              <w:keepNext/>
            </w:pPr>
          </w:p>
          <w:p w14:paraId="2F00F130" w14:textId="77777777" w:rsidR="002D336D" w:rsidRPr="00C978B9" w:rsidRDefault="002D336D" w:rsidP="00DF2209">
            <w:pPr>
              <w:keepNext/>
            </w:pPr>
            <w:r w:rsidRPr="00C978B9">
              <w:rPr>
                <w:noProof/>
                <w:lang w:eastAsia="en-AU"/>
              </w:rPr>
              <w:drawing>
                <wp:inline distT="0" distB="0" distL="0" distR="0" wp14:anchorId="4A585624" wp14:editId="39ED8D41">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8" w:space="0" w:color="BFBFBF" w:themeColor="background1" w:themeShade="BF"/>
            </w:tcBorders>
          </w:tcPr>
          <w:p w14:paraId="52319BCC" w14:textId="77777777" w:rsidR="002D336D" w:rsidRPr="00A8226F" w:rsidRDefault="002D336D" w:rsidP="007A0669">
            <w:pPr>
              <w:pStyle w:val="TableText"/>
              <w:keepNext/>
              <w:rPr>
                <w:b/>
              </w:rPr>
            </w:pPr>
            <w:r>
              <w:rPr>
                <w:b/>
              </w:rPr>
              <w:t>Manage Self</w:t>
            </w:r>
          </w:p>
          <w:p w14:paraId="5432C763" w14:textId="77777777" w:rsidR="002D336D" w:rsidRPr="00AA57E3" w:rsidRDefault="002D336D" w:rsidP="007A0669">
            <w:pPr>
              <w:pStyle w:val="TableText"/>
              <w:keepNext/>
            </w:pPr>
            <w:r>
              <w:t>Show drive and motivation, an ability to self-reflect and a commitment to learning</w:t>
            </w:r>
          </w:p>
        </w:tc>
        <w:tc>
          <w:tcPr>
            <w:tcW w:w="4770" w:type="dxa"/>
            <w:tcBorders>
              <w:bottom w:val="single" w:sz="8" w:space="0" w:color="BFBFBF" w:themeColor="background1" w:themeShade="BF"/>
            </w:tcBorders>
          </w:tcPr>
          <w:p w14:paraId="3B17F87B" w14:textId="77777777" w:rsidR="002D336D" w:rsidRPr="00AA57E3" w:rsidRDefault="002D336D" w:rsidP="002D336D">
            <w:pPr>
              <w:pStyle w:val="TableBullet"/>
            </w:pPr>
            <w:r>
              <w:t>Keep up to date with relevant contemporary knowledge and practices</w:t>
            </w:r>
          </w:p>
          <w:p w14:paraId="21A46685" w14:textId="77777777" w:rsidR="002D336D" w:rsidRPr="00AA57E3" w:rsidRDefault="002D336D" w:rsidP="002D336D">
            <w:pPr>
              <w:pStyle w:val="TableBullet"/>
            </w:pPr>
            <w:r>
              <w:t>Look for and take advantage of opportunities to learn new skills and develop strengths</w:t>
            </w:r>
          </w:p>
          <w:p w14:paraId="3AFDBC02" w14:textId="77777777" w:rsidR="002D336D" w:rsidRPr="00AA57E3" w:rsidRDefault="002D336D" w:rsidP="002D336D">
            <w:pPr>
              <w:pStyle w:val="TableBullet"/>
            </w:pPr>
            <w:r>
              <w:t>Show commitment to achieving challenging goals</w:t>
            </w:r>
          </w:p>
          <w:p w14:paraId="33225B57" w14:textId="77777777" w:rsidR="002D336D" w:rsidRPr="00AA57E3" w:rsidRDefault="002D336D" w:rsidP="002D336D">
            <w:pPr>
              <w:pStyle w:val="TableBullet"/>
            </w:pPr>
            <w:r>
              <w:t>Examine and reflect on own performance</w:t>
            </w:r>
          </w:p>
          <w:p w14:paraId="4816DE70" w14:textId="77777777" w:rsidR="002D336D" w:rsidRPr="00AA57E3" w:rsidRDefault="002D336D" w:rsidP="002D336D">
            <w:pPr>
              <w:pStyle w:val="TableBullet"/>
            </w:pPr>
            <w:r>
              <w:t>Seek and respond positively to constructive feedback and guidance</w:t>
            </w:r>
          </w:p>
          <w:p w14:paraId="3060539E" w14:textId="77777777" w:rsidR="002D336D" w:rsidRPr="00AA57E3" w:rsidRDefault="002D336D" w:rsidP="002D336D">
            <w:pPr>
              <w:pStyle w:val="TableBullet"/>
            </w:pPr>
            <w:r>
              <w:t>Demonstrate and maintain a high level of personal motivation</w:t>
            </w:r>
          </w:p>
        </w:tc>
        <w:tc>
          <w:tcPr>
            <w:tcW w:w="1606" w:type="dxa"/>
            <w:tcBorders>
              <w:bottom w:val="single" w:sz="8" w:space="0" w:color="BFBFBF" w:themeColor="background1" w:themeShade="BF"/>
            </w:tcBorders>
          </w:tcPr>
          <w:p w14:paraId="7A74A192" w14:textId="77777777" w:rsidR="002D336D" w:rsidRDefault="00F15669" w:rsidP="007A0669">
            <w:pPr>
              <w:pStyle w:val="TableBullet"/>
              <w:numPr>
                <w:ilvl w:val="0"/>
                <w:numId w:val="0"/>
              </w:numPr>
              <w:jc w:val="both"/>
            </w:pPr>
            <w:r>
              <w:t>Adept</w:t>
            </w:r>
          </w:p>
        </w:tc>
      </w:tr>
      <w:tr w:rsidR="00C00CD7" w:rsidRPr="00C978B9" w14:paraId="4F485602" w14:textId="77777777" w:rsidTr="00C00CD7">
        <w:tc>
          <w:tcPr>
            <w:tcW w:w="1406" w:type="dxa"/>
            <w:tcBorders>
              <w:top w:val="nil"/>
              <w:bottom w:val="single" w:sz="8" w:space="0" w:color="BFBFBF" w:themeColor="background1" w:themeShade="BF"/>
            </w:tcBorders>
          </w:tcPr>
          <w:p w14:paraId="1B61AE64" w14:textId="77777777" w:rsidR="00C00CD7" w:rsidRDefault="00C00CD7" w:rsidP="00DF2209">
            <w:pPr>
              <w:keepNext/>
            </w:pPr>
          </w:p>
        </w:tc>
        <w:tc>
          <w:tcPr>
            <w:tcW w:w="2971" w:type="dxa"/>
            <w:gridSpan w:val="2"/>
            <w:tcBorders>
              <w:top w:val="single" w:sz="8" w:space="0" w:color="BFBFBF" w:themeColor="background1" w:themeShade="BF"/>
              <w:bottom w:val="single" w:sz="8" w:space="0" w:color="BFBFBF" w:themeColor="background1" w:themeShade="BF"/>
            </w:tcBorders>
          </w:tcPr>
          <w:p w14:paraId="28D00237" w14:textId="77777777" w:rsidR="00C00CD7" w:rsidRDefault="00C00CD7" w:rsidP="007A0669">
            <w:pPr>
              <w:pStyle w:val="TableText"/>
              <w:keepNext/>
              <w:rPr>
                <w:b/>
              </w:rPr>
            </w:pPr>
            <w:r>
              <w:rPr>
                <w:b/>
              </w:rPr>
              <w:t>Value Diversity</w:t>
            </w:r>
          </w:p>
          <w:p w14:paraId="0D6BEAC1" w14:textId="4EF1D245" w:rsidR="00C00CD7" w:rsidRDefault="00C00CD7" w:rsidP="007A0669">
            <w:pPr>
              <w:pStyle w:val="TableText"/>
              <w:keepNext/>
              <w:rPr>
                <w:b/>
              </w:rPr>
            </w:pPr>
            <w:r>
              <w:t>Demonstrate inclusive behaviour and show respect for diverse backgrounds, experiences and perspectives</w:t>
            </w:r>
          </w:p>
        </w:tc>
        <w:tc>
          <w:tcPr>
            <w:tcW w:w="4770" w:type="dxa"/>
            <w:tcBorders>
              <w:top w:val="single" w:sz="8" w:space="0" w:color="BFBFBF" w:themeColor="background1" w:themeShade="BF"/>
              <w:bottom w:val="single" w:sz="8" w:space="0" w:color="BFBFBF" w:themeColor="background1" w:themeShade="BF"/>
            </w:tcBorders>
          </w:tcPr>
          <w:p w14:paraId="0A3E1755" w14:textId="77777777" w:rsidR="00C00CD7" w:rsidRDefault="00C00CD7" w:rsidP="00C00CD7">
            <w:pPr>
              <w:pStyle w:val="TableBullet"/>
              <w:ind w:right="142"/>
            </w:pPr>
            <w:r>
              <w:t>Be responsive to diverse cultures, backgrounds, experiences, perspectives, values and beliefs</w:t>
            </w:r>
          </w:p>
          <w:p w14:paraId="0B11DA58" w14:textId="77777777" w:rsidR="00C00CD7" w:rsidRDefault="00C00CD7" w:rsidP="00C00CD7">
            <w:pPr>
              <w:pStyle w:val="TableBullet"/>
              <w:ind w:right="142"/>
            </w:pPr>
            <w:r>
              <w:t>Seek participation from others who may have different backgrounds, perspectives and needs</w:t>
            </w:r>
          </w:p>
          <w:p w14:paraId="46F219DD" w14:textId="77777777" w:rsidR="00C00CD7" w:rsidRDefault="00C00CD7" w:rsidP="00C00CD7">
            <w:pPr>
              <w:pStyle w:val="TableBullet"/>
              <w:ind w:right="142"/>
            </w:pPr>
            <w:r>
              <w:t>Be open to different perspectives and experiences in generating ideas and solving problems</w:t>
            </w:r>
          </w:p>
          <w:p w14:paraId="50D72074" w14:textId="77777777" w:rsidR="00C00CD7" w:rsidRDefault="00C00CD7" w:rsidP="00C00CD7">
            <w:pPr>
              <w:pStyle w:val="TableBullet"/>
              <w:ind w:right="142"/>
            </w:pPr>
            <w:r>
              <w:t>Adapt well in diverse environments</w:t>
            </w:r>
          </w:p>
          <w:p w14:paraId="001998FA" w14:textId="6804F4EE" w:rsidR="00C00CD7" w:rsidRDefault="00C00CD7" w:rsidP="00C00CD7">
            <w:pPr>
              <w:pStyle w:val="TableBullet"/>
            </w:pPr>
            <w:r>
              <w:t>Respond constructively to feedback regarding observations of bias in language or behaviour</w:t>
            </w:r>
          </w:p>
        </w:tc>
        <w:tc>
          <w:tcPr>
            <w:tcW w:w="1606" w:type="dxa"/>
            <w:tcBorders>
              <w:top w:val="single" w:sz="8" w:space="0" w:color="BFBFBF" w:themeColor="background1" w:themeShade="BF"/>
              <w:bottom w:val="single" w:sz="8" w:space="0" w:color="BFBFBF" w:themeColor="background1" w:themeShade="BF"/>
            </w:tcBorders>
          </w:tcPr>
          <w:p w14:paraId="710E5E66" w14:textId="2CA21598" w:rsidR="00C00CD7" w:rsidRDefault="00C00CD7" w:rsidP="007A0669">
            <w:pPr>
              <w:pStyle w:val="TableBullet"/>
              <w:numPr>
                <w:ilvl w:val="0"/>
                <w:numId w:val="0"/>
              </w:numPr>
              <w:jc w:val="both"/>
            </w:pPr>
            <w:r>
              <w:t>Intermediate</w:t>
            </w:r>
          </w:p>
        </w:tc>
      </w:tr>
      <w:tr w:rsidR="002D336D" w:rsidRPr="00C978B9" w14:paraId="22415498" w14:textId="77777777" w:rsidTr="00C00CD7">
        <w:tc>
          <w:tcPr>
            <w:tcW w:w="1406" w:type="dxa"/>
            <w:vMerge w:val="restart"/>
            <w:tcBorders>
              <w:top w:val="single" w:sz="8" w:space="0" w:color="BFBFBF" w:themeColor="background1" w:themeShade="BF"/>
              <w:bottom w:val="single" w:sz="8" w:space="0" w:color="BCBEC0"/>
            </w:tcBorders>
          </w:tcPr>
          <w:p w14:paraId="041B7C53" w14:textId="77777777" w:rsidR="00DF2209" w:rsidRDefault="00DF2209" w:rsidP="00DF2209">
            <w:pPr>
              <w:keepNext/>
            </w:pPr>
          </w:p>
          <w:p w14:paraId="2D7D3865" w14:textId="77777777" w:rsidR="002D336D" w:rsidRPr="00C978B9" w:rsidRDefault="002D336D" w:rsidP="00DF2209">
            <w:pPr>
              <w:keepNext/>
            </w:pPr>
            <w:r w:rsidRPr="00C978B9">
              <w:rPr>
                <w:noProof/>
                <w:lang w:eastAsia="en-AU"/>
              </w:rPr>
              <w:drawing>
                <wp:inline distT="0" distB="0" distL="0" distR="0" wp14:anchorId="6950B8D9" wp14:editId="58D04C8D">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top w:val="single" w:sz="8" w:space="0" w:color="BFBFBF" w:themeColor="background1" w:themeShade="BF"/>
              <w:bottom w:val="single" w:sz="8" w:space="0" w:color="BCBEC0"/>
            </w:tcBorders>
          </w:tcPr>
          <w:p w14:paraId="37E95608" w14:textId="77777777" w:rsidR="002D336D" w:rsidRPr="00A8226F" w:rsidRDefault="002D336D" w:rsidP="007A0669">
            <w:pPr>
              <w:pStyle w:val="TableText"/>
              <w:keepNext/>
              <w:rPr>
                <w:b/>
              </w:rPr>
            </w:pPr>
            <w:r>
              <w:rPr>
                <w:b/>
              </w:rPr>
              <w:t>Communicate Effectively</w:t>
            </w:r>
          </w:p>
          <w:p w14:paraId="0D96347F" w14:textId="77777777" w:rsidR="002D336D" w:rsidRPr="00AA57E3" w:rsidRDefault="002D336D" w:rsidP="007A0669">
            <w:pPr>
              <w:pStyle w:val="TableText"/>
              <w:keepNext/>
            </w:pPr>
            <w:r>
              <w:t>Communicate clearly, actively listen to others, and respond with understanding and respect</w:t>
            </w:r>
          </w:p>
        </w:tc>
        <w:tc>
          <w:tcPr>
            <w:tcW w:w="4770" w:type="dxa"/>
            <w:tcBorders>
              <w:top w:val="single" w:sz="8" w:space="0" w:color="BFBFBF" w:themeColor="background1" w:themeShade="BF"/>
              <w:bottom w:val="single" w:sz="8" w:space="0" w:color="BCBEC0"/>
            </w:tcBorders>
          </w:tcPr>
          <w:p w14:paraId="56689978" w14:textId="77777777" w:rsidR="002D336D" w:rsidRPr="00AA57E3" w:rsidRDefault="002D336D" w:rsidP="002D336D">
            <w:pPr>
              <w:pStyle w:val="TableBullet"/>
            </w:pPr>
            <w:r>
              <w:t>Tailor communication to diverse audiences</w:t>
            </w:r>
          </w:p>
          <w:p w14:paraId="05D46651" w14:textId="77777777" w:rsidR="002D336D" w:rsidRPr="00AA57E3" w:rsidRDefault="002D336D" w:rsidP="002D336D">
            <w:pPr>
              <w:pStyle w:val="TableBullet"/>
            </w:pPr>
            <w:r>
              <w:t>Clearly explain complex concepts and arguments to individuals and groups</w:t>
            </w:r>
          </w:p>
          <w:p w14:paraId="4065DD1C" w14:textId="77777777" w:rsidR="002D336D" w:rsidRPr="00AA57E3" w:rsidRDefault="002D336D" w:rsidP="002D336D">
            <w:pPr>
              <w:pStyle w:val="TableBullet"/>
            </w:pPr>
            <w:r>
              <w:t>Create opportunities for others to be heard, listen attentively and encourage them to express their views</w:t>
            </w:r>
          </w:p>
          <w:p w14:paraId="1EE0510B" w14:textId="77777777" w:rsidR="002D336D" w:rsidRPr="00AA57E3" w:rsidRDefault="002D336D" w:rsidP="002D336D">
            <w:pPr>
              <w:pStyle w:val="TableBullet"/>
            </w:pPr>
            <w:r>
              <w:t>Share information across teams and units to enable informed decision making</w:t>
            </w:r>
          </w:p>
          <w:p w14:paraId="1E91CC9E" w14:textId="77777777" w:rsidR="002D336D" w:rsidRPr="00AA57E3" w:rsidRDefault="002D336D" w:rsidP="002D336D">
            <w:pPr>
              <w:pStyle w:val="TableBullet"/>
            </w:pPr>
            <w:r>
              <w:t>Write fluently in plain English and in a range of styles and formats</w:t>
            </w:r>
          </w:p>
          <w:p w14:paraId="5A639706" w14:textId="77777777" w:rsidR="002D336D" w:rsidRPr="00AA57E3" w:rsidRDefault="002D336D" w:rsidP="002D336D">
            <w:pPr>
              <w:pStyle w:val="TableBullet"/>
            </w:pPr>
            <w:r>
              <w:t>Use contemporary communication channels to share information, engage and interact with diverse audiences</w:t>
            </w:r>
          </w:p>
        </w:tc>
        <w:tc>
          <w:tcPr>
            <w:tcW w:w="1606" w:type="dxa"/>
            <w:tcBorders>
              <w:top w:val="single" w:sz="8" w:space="0" w:color="BFBFBF" w:themeColor="background1" w:themeShade="BF"/>
              <w:bottom w:val="single" w:sz="8" w:space="0" w:color="BCBEC0"/>
            </w:tcBorders>
          </w:tcPr>
          <w:p w14:paraId="39A5A1EA" w14:textId="77777777" w:rsidR="002D336D" w:rsidRDefault="00F15669" w:rsidP="007A0669">
            <w:pPr>
              <w:pStyle w:val="TableBullet"/>
              <w:numPr>
                <w:ilvl w:val="0"/>
                <w:numId w:val="0"/>
              </w:numPr>
              <w:jc w:val="both"/>
            </w:pPr>
            <w:r>
              <w:t>Adept</w:t>
            </w:r>
          </w:p>
        </w:tc>
      </w:tr>
      <w:tr w:rsidR="002D336D" w:rsidRPr="00C978B9" w14:paraId="39CCC167" w14:textId="77777777" w:rsidTr="00C00CD7">
        <w:tc>
          <w:tcPr>
            <w:tcW w:w="1406" w:type="dxa"/>
            <w:vMerge/>
            <w:tcBorders>
              <w:bottom w:val="single" w:sz="8" w:space="0" w:color="BFBFBF" w:themeColor="background1" w:themeShade="BF"/>
            </w:tcBorders>
          </w:tcPr>
          <w:p w14:paraId="3F5702BE" w14:textId="77777777" w:rsidR="002D336D" w:rsidRDefault="002D336D" w:rsidP="007A0669">
            <w:pPr>
              <w:keepNext/>
              <w:rPr>
                <w:noProof/>
                <w:lang w:eastAsia="en-AU"/>
              </w:rPr>
            </w:pPr>
          </w:p>
        </w:tc>
        <w:tc>
          <w:tcPr>
            <w:tcW w:w="2971" w:type="dxa"/>
            <w:gridSpan w:val="2"/>
            <w:tcBorders>
              <w:bottom w:val="single" w:sz="8" w:space="0" w:color="BFBFBF" w:themeColor="background1" w:themeShade="BF"/>
            </w:tcBorders>
          </w:tcPr>
          <w:p w14:paraId="0810FD5B" w14:textId="77777777" w:rsidR="000411F6" w:rsidRPr="00A8226F" w:rsidRDefault="000411F6" w:rsidP="000411F6">
            <w:pPr>
              <w:pStyle w:val="TableText"/>
              <w:keepNext/>
              <w:rPr>
                <w:b/>
              </w:rPr>
            </w:pPr>
            <w:r>
              <w:rPr>
                <w:b/>
              </w:rPr>
              <w:t>Work Collaboratively</w:t>
            </w:r>
          </w:p>
          <w:p w14:paraId="0ED446BB" w14:textId="77777777" w:rsidR="002D336D" w:rsidRPr="00A8226F" w:rsidRDefault="000411F6" w:rsidP="000411F6">
            <w:pPr>
              <w:pStyle w:val="TableText"/>
              <w:keepNext/>
              <w:rPr>
                <w:b/>
              </w:rPr>
            </w:pPr>
            <w:r>
              <w:t>Collaborate with others and value their contribution</w:t>
            </w:r>
          </w:p>
        </w:tc>
        <w:tc>
          <w:tcPr>
            <w:tcW w:w="4770" w:type="dxa"/>
            <w:tcBorders>
              <w:bottom w:val="single" w:sz="8" w:space="0" w:color="BFBFBF" w:themeColor="background1" w:themeShade="BF"/>
            </w:tcBorders>
          </w:tcPr>
          <w:p w14:paraId="00AA3008" w14:textId="77777777" w:rsidR="002D336D" w:rsidRDefault="002D336D" w:rsidP="002D336D">
            <w:pPr>
              <w:pStyle w:val="TableBullet"/>
              <w:numPr>
                <w:ilvl w:val="0"/>
                <w:numId w:val="0"/>
              </w:numPr>
              <w:ind w:left="360"/>
            </w:pPr>
          </w:p>
          <w:p w14:paraId="1C0149F2" w14:textId="77777777" w:rsidR="002D336D" w:rsidRDefault="002D336D" w:rsidP="002D336D">
            <w:pPr>
              <w:pStyle w:val="TableBullet"/>
            </w:pPr>
            <w:r>
              <w:t>Build a supportive and cooperative team environment</w:t>
            </w:r>
          </w:p>
          <w:p w14:paraId="787E94BD" w14:textId="77777777" w:rsidR="002D336D" w:rsidRDefault="002D336D" w:rsidP="002D336D">
            <w:pPr>
              <w:pStyle w:val="TableBullet"/>
            </w:pPr>
            <w:r>
              <w:t>Share information and learning across teams</w:t>
            </w:r>
          </w:p>
          <w:p w14:paraId="2B1D1B79" w14:textId="77777777" w:rsidR="002D336D" w:rsidRDefault="002D336D" w:rsidP="002D336D">
            <w:pPr>
              <w:pStyle w:val="TableBullet"/>
            </w:pPr>
            <w:r>
              <w:t>Acknowledge outcomes that were achieved by effective collaboration</w:t>
            </w:r>
          </w:p>
          <w:p w14:paraId="16B3B61E" w14:textId="77777777" w:rsidR="002D336D" w:rsidRDefault="002D336D" w:rsidP="002D336D">
            <w:pPr>
              <w:pStyle w:val="TableBullet"/>
            </w:pPr>
            <w:r>
              <w:t>Engage other teams and units to share information and jointly solve issues and problems</w:t>
            </w:r>
          </w:p>
          <w:p w14:paraId="075E697B" w14:textId="77777777" w:rsidR="002D336D" w:rsidRDefault="002D336D" w:rsidP="002D336D">
            <w:pPr>
              <w:pStyle w:val="TableBullet"/>
            </w:pPr>
            <w:r>
              <w:t>Support others in challenging situations</w:t>
            </w:r>
          </w:p>
          <w:p w14:paraId="4C013939" w14:textId="77777777" w:rsidR="002D336D" w:rsidRDefault="002D336D" w:rsidP="002D336D">
            <w:pPr>
              <w:pStyle w:val="TableBullet"/>
            </w:pPr>
            <w:r>
              <w:t>Use collaboration tools, including digital technologies, to work with others</w:t>
            </w:r>
          </w:p>
        </w:tc>
        <w:tc>
          <w:tcPr>
            <w:tcW w:w="1606" w:type="dxa"/>
            <w:tcBorders>
              <w:bottom w:val="single" w:sz="8" w:space="0" w:color="BFBFBF" w:themeColor="background1" w:themeShade="BF"/>
            </w:tcBorders>
          </w:tcPr>
          <w:p w14:paraId="65FD199E" w14:textId="77777777" w:rsidR="002D336D" w:rsidRDefault="007C0486" w:rsidP="007A0669">
            <w:pPr>
              <w:pStyle w:val="TableBullet"/>
              <w:numPr>
                <w:ilvl w:val="0"/>
                <w:numId w:val="0"/>
              </w:numPr>
              <w:jc w:val="both"/>
            </w:pPr>
            <w:r>
              <w:t>Intermediate</w:t>
            </w:r>
          </w:p>
        </w:tc>
      </w:tr>
      <w:tr w:rsidR="002D336D" w:rsidRPr="00C978B9" w14:paraId="35E48D03" w14:textId="77777777" w:rsidTr="00C00CD7">
        <w:tc>
          <w:tcPr>
            <w:tcW w:w="1406" w:type="dxa"/>
            <w:vMerge w:val="restart"/>
            <w:tcBorders>
              <w:top w:val="single" w:sz="8" w:space="0" w:color="BFBFBF" w:themeColor="background1" w:themeShade="BF"/>
              <w:bottom w:val="single" w:sz="4" w:space="0" w:color="BCBEC0"/>
            </w:tcBorders>
          </w:tcPr>
          <w:p w14:paraId="7F2461AF" w14:textId="77777777" w:rsidR="00DF2209" w:rsidRDefault="00DF2209" w:rsidP="00DF2209">
            <w:pPr>
              <w:keepNext/>
            </w:pPr>
          </w:p>
          <w:p w14:paraId="31C46B8A" w14:textId="77777777" w:rsidR="002D336D" w:rsidRPr="00C978B9" w:rsidRDefault="002D336D" w:rsidP="00DF2209">
            <w:pPr>
              <w:keepNext/>
            </w:pPr>
            <w:r w:rsidRPr="00C978B9">
              <w:rPr>
                <w:noProof/>
                <w:lang w:eastAsia="en-AU"/>
              </w:rPr>
              <w:drawing>
                <wp:inline distT="0" distB="0" distL="0" distR="0" wp14:anchorId="4A159065" wp14:editId="38513DFF">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top w:val="single" w:sz="8" w:space="0" w:color="BFBFBF" w:themeColor="background1" w:themeShade="BF"/>
              <w:bottom w:val="single" w:sz="4" w:space="0" w:color="BCBEC0"/>
            </w:tcBorders>
          </w:tcPr>
          <w:p w14:paraId="575E5570" w14:textId="77777777" w:rsidR="002D336D" w:rsidRPr="00A8226F" w:rsidRDefault="002D336D" w:rsidP="007A0669">
            <w:pPr>
              <w:pStyle w:val="TableText"/>
              <w:keepNext/>
              <w:rPr>
                <w:b/>
              </w:rPr>
            </w:pPr>
            <w:r>
              <w:rPr>
                <w:b/>
              </w:rPr>
              <w:t>Deliver Results</w:t>
            </w:r>
          </w:p>
          <w:p w14:paraId="59008E64" w14:textId="77777777" w:rsidR="002D336D" w:rsidRPr="00AA57E3" w:rsidRDefault="002D336D" w:rsidP="007A0669">
            <w:pPr>
              <w:pStyle w:val="TableText"/>
              <w:keepNext/>
            </w:pPr>
            <w:r>
              <w:t>Achieve results through the efficient use of resources and a commitment to quality outcomes</w:t>
            </w:r>
          </w:p>
        </w:tc>
        <w:tc>
          <w:tcPr>
            <w:tcW w:w="4770" w:type="dxa"/>
            <w:tcBorders>
              <w:top w:val="single" w:sz="8" w:space="0" w:color="BFBFBF" w:themeColor="background1" w:themeShade="BF"/>
              <w:bottom w:val="single" w:sz="4" w:space="0" w:color="BCBEC0"/>
            </w:tcBorders>
          </w:tcPr>
          <w:p w14:paraId="056370F7" w14:textId="77777777" w:rsidR="002D336D" w:rsidRPr="00AA57E3" w:rsidRDefault="002D336D" w:rsidP="002D336D">
            <w:pPr>
              <w:pStyle w:val="TableBullet"/>
            </w:pPr>
            <w:r>
              <w:t>Seek and apply specialist advice when required</w:t>
            </w:r>
          </w:p>
          <w:p w14:paraId="52F17704" w14:textId="77777777" w:rsidR="002D336D" w:rsidRPr="00AA57E3" w:rsidRDefault="002D336D" w:rsidP="002D336D">
            <w:pPr>
              <w:pStyle w:val="TableBullet"/>
            </w:pPr>
            <w:r>
              <w:t>Complete work tasks within set budgets, timeframes and standards</w:t>
            </w:r>
          </w:p>
          <w:p w14:paraId="146FB2A4" w14:textId="77777777" w:rsidR="002D336D" w:rsidRPr="00AA57E3" w:rsidRDefault="002D336D" w:rsidP="002D336D">
            <w:pPr>
              <w:pStyle w:val="TableBullet"/>
            </w:pPr>
            <w:r>
              <w:t>Take the initiative to progress and deliver own work and that of the team or unit</w:t>
            </w:r>
          </w:p>
          <w:p w14:paraId="1C24FD6B" w14:textId="77777777" w:rsidR="002D336D" w:rsidRPr="00AA57E3" w:rsidRDefault="002D336D" w:rsidP="002D336D">
            <w:pPr>
              <w:pStyle w:val="TableBullet"/>
            </w:pPr>
            <w:r>
              <w:t>Contribute to allocating responsibilities and resources to ensure the team or unit achieves goals</w:t>
            </w:r>
          </w:p>
          <w:p w14:paraId="521AC26B" w14:textId="77777777" w:rsidR="002D336D" w:rsidRPr="00AA57E3" w:rsidRDefault="002D336D" w:rsidP="002D336D">
            <w:pPr>
              <w:pStyle w:val="TableBullet"/>
            </w:pPr>
            <w:r>
              <w:t>Identify any barriers to achieving results and resolve these where possible</w:t>
            </w:r>
          </w:p>
          <w:p w14:paraId="67A166D3" w14:textId="77777777" w:rsidR="002D336D" w:rsidRPr="00AA57E3" w:rsidRDefault="002D336D" w:rsidP="002D336D">
            <w:pPr>
              <w:pStyle w:val="TableBullet"/>
            </w:pPr>
            <w:r>
              <w:t>Proactively change or adjust plans when needed</w:t>
            </w:r>
          </w:p>
        </w:tc>
        <w:tc>
          <w:tcPr>
            <w:tcW w:w="1606" w:type="dxa"/>
            <w:tcBorders>
              <w:top w:val="single" w:sz="8" w:space="0" w:color="BFBFBF" w:themeColor="background1" w:themeShade="BF"/>
              <w:bottom w:val="single" w:sz="4" w:space="0" w:color="BCBEC0"/>
            </w:tcBorders>
          </w:tcPr>
          <w:p w14:paraId="35F29255" w14:textId="77777777" w:rsidR="002D336D" w:rsidRDefault="00F15669" w:rsidP="007A0669">
            <w:pPr>
              <w:pStyle w:val="TableBullet"/>
              <w:numPr>
                <w:ilvl w:val="0"/>
                <w:numId w:val="0"/>
              </w:numPr>
              <w:jc w:val="both"/>
            </w:pPr>
            <w:r>
              <w:t>Intermediate</w:t>
            </w:r>
          </w:p>
        </w:tc>
      </w:tr>
      <w:tr w:rsidR="002D336D" w:rsidRPr="00C978B9" w14:paraId="1859725A" w14:textId="77777777" w:rsidTr="790A8EA2">
        <w:tc>
          <w:tcPr>
            <w:tcW w:w="1406" w:type="dxa"/>
            <w:vMerge/>
          </w:tcPr>
          <w:p w14:paraId="1C028688" w14:textId="77777777" w:rsidR="002D336D" w:rsidRDefault="002D336D" w:rsidP="007A0669">
            <w:pPr>
              <w:keepNext/>
              <w:rPr>
                <w:noProof/>
                <w:lang w:eastAsia="en-AU"/>
              </w:rPr>
            </w:pPr>
          </w:p>
        </w:tc>
        <w:tc>
          <w:tcPr>
            <w:tcW w:w="2971" w:type="dxa"/>
            <w:gridSpan w:val="2"/>
            <w:tcBorders>
              <w:bottom w:val="single" w:sz="4" w:space="0" w:color="BCBEC0"/>
            </w:tcBorders>
          </w:tcPr>
          <w:p w14:paraId="27EFCC1A" w14:textId="77777777" w:rsidR="000411F6" w:rsidRPr="00A8226F" w:rsidRDefault="000411F6" w:rsidP="000411F6">
            <w:pPr>
              <w:pStyle w:val="TableText"/>
              <w:keepNext/>
              <w:rPr>
                <w:b/>
              </w:rPr>
            </w:pPr>
            <w:r>
              <w:rPr>
                <w:b/>
              </w:rPr>
              <w:t>Think and Solve Problems</w:t>
            </w:r>
          </w:p>
          <w:p w14:paraId="3575B9DE" w14:textId="77777777" w:rsidR="002D336D" w:rsidRPr="00A8226F" w:rsidRDefault="000411F6" w:rsidP="000411F6">
            <w:pPr>
              <w:pStyle w:val="TableText"/>
              <w:keepNext/>
              <w:rPr>
                <w:b/>
              </w:rPr>
            </w:pPr>
            <w:r>
              <w:t>Think, analyse and consider the broader context to develop practical solutions</w:t>
            </w:r>
          </w:p>
        </w:tc>
        <w:tc>
          <w:tcPr>
            <w:tcW w:w="4770" w:type="dxa"/>
            <w:tcBorders>
              <w:bottom w:val="single" w:sz="4" w:space="0" w:color="BCBEC0"/>
            </w:tcBorders>
          </w:tcPr>
          <w:p w14:paraId="3C0D22F4" w14:textId="77777777" w:rsidR="002D336D" w:rsidRDefault="002D336D" w:rsidP="00C00CD7">
            <w:pPr>
              <w:pStyle w:val="TableBullet"/>
            </w:pPr>
            <w:r>
              <w:t>Identify the facts and type of data needed to understand a problem or explore an opportunity</w:t>
            </w:r>
          </w:p>
          <w:p w14:paraId="5F02D198" w14:textId="77777777" w:rsidR="002D336D" w:rsidRDefault="002D336D" w:rsidP="002D336D">
            <w:pPr>
              <w:pStyle w:val="TableBullet"/>
            </w:pPr>
            <w:r>
              <w:t>Research and analyse information to make recommendations based on relevant evidence</w:t>
            </w:r>
          </w:p>
          <w:p w14:paraId="0A2F8C1D" w14:textId="77777777" w:rsidR="002D336D" w:rsidRDefault="002D336D" w:rsidP="002D336D">
            <w:pPr>
              <w:pStyle w:val="TableBullet"/>
            </w:pPr>
            <w:r>
              <w:t>Identify issues that may hinder the completion of tasks and find appropriate solutions</w:t>
            </w:r>
          </w:p>
          <w:p w14:paraId="5D1EEA7B" w14:textId="77777777" w:rsidR="002D336D" w:rsidRDefault="002D336D" w:rsidP="002D336D">
            <w:pPr>
              <w:pStyle w:val="TableBullet"/>
            </w:pPr>
            <w:r>
              <w:t>Be willing to seek input from others and share own ideas to achieve best outcomes</w:t>
            </w:r>
          </w:p>
          <w:p w14:paraId="0616687F" w14:textId="77777777" w:rsidR="002D336D" w:rsidRDefault="002D336D" w:rsidP="002D336D">
            <w:pPr>
              <w:pStyle w:val="TableBullet"/>
            </w:pPr>
            <w:r>
              <w:t>Generate ideas and identify ways to improve systems and processes to meet user needs</w:t>
            </w:r>
          </w:p>
        </w:tc>
        <w:tc>
          <w:tcPr>
            <w:tcW w:w="1606" w:type="dxa"/>
            <w:tcBorders>
              <w:bottom w:val="single" w:sz="4" w:space="0" w:color="BCBEC0"/>
            </w:tcBorders>
          </w:tcPr>
          <w:p w14:paraId="24B394A0" w14:textId="77777777" w:rsidR="002D336D" w:rsidRDefault="007C0486" w:rsidP="007A0669">
            <w:pPr>
              <w:pStyle w:val="TableBullet"/>
              <w:numPr>
                <w:ilvl w:val="0"/>
                <w:numId w:val="0"/>
              </w:numPr>
              <w:jc w:val="both"/>
            </w:pPr>
            <w:r>
              <w:t>Intermediate</w:t>
            </w:r>
          </w:p>
        </w:tc>
      </w:tr>
      <w:tr w:rsidR="002D336D" w:rsidRPr="00C978B9" w14:paraId="040C5FE4" w14:textId="77777777" w:rsidTr="790A8EA2">
        <w:tc>
          <w:tcPr>
            <w:tcW w:w="1406" w:type="dxa"/>
            <w:tcBorders>
              <w:bottom w:val="single" w:sz="4" w:space="0" w:color="BCBEC0"/>
            </w:tcBorders>
          </w:tcPr>
          <w:p w14:paraId="3A84B153" w14:textId="77777777" w:rsidR="00DF2209" w:rsidRDefault="00DF2209" w:rsidP="00DF2209">
            <w:pPr>
              <w:keepNext/>
            </w:pPr>
          </w:p>
          <w:p w14:paraId="0F9393B3" w14:textId="77777777" w:rsidR="002D336D" w:rsidRPr="00C978B9" w:rsidRDefault="002D336D" w:rsidP="00DF2209">
            <w:pPr>
              <w:keepNext/>
            </w:pPr>
            <w:r w:rsidRPr="00C978B9">
              <w:rPr>
                <w:noProof/>
                <w:lang w:eastAsia="en-AU"/>
              </w:rPr>
              <w:drawing>
                <wp:inline distT="0" distB="0" distL="0" distR="0" wp14:anchorId="1FC4282B" wp14:editId="4345CCDE">
                  <wp:extent cx="845388" cy="845388"/>
                  <wp:effectExtent l="0" t="0" r="0" b="0"/>
                  <wp:docPr id="1"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2B95E5A3" w14:textId="77777777" w:rsidR="002D336D" w:rsidRPr="00A8226F" w:rsidRDefault="002D336D" w:rsidP="007A0669">
            <w:pPr>
              <w:pStyle w:val="TableText"/>
              <w:keepNext/>
              <w:rPr>
                <w:b/>
              </w:rPr>
            </w:pPr>
            <w:r>
              <w:rPr>
                <w:b/>
              </w:rPr>
              <w:t>Project Management</w:t>
            </w:r>
          </w:p>
          <w:p w14:paraId="30976D1E" w14:textId="77777777" w:rsidR="002D336D" w:rsidRPr="00AA57E3" w:rsidRDefault="002D336D" w:rsidP="007A0669">
            <w:pPr>
              <w:pStyle w:val="TableText"/>
              <w:keepNext/>
            </w:pPr>
            <w:r>
              <w:t>Understand and apply effective planning, coordination and control methods</w:t>
            </w:r>
          </w:p>
        </w:tc>
        <w:tc>
          <w:tcPr>
            <w:tcW w:w="4770" w:type="dxa"/>
            <w:tcBorders>
              <w:bottom w:val="single" w:sz="4" w:space="0" w:color="BCBEC0"/>
            </w:tcBorders>
          </w:tcPr>
          <w:p w14:paraId="3C41D5A4" w14:textId="77777777" w:rsidR="002D336D" w:rsidRPr="00AA57E3" w:rsidRDefault="002D336D" w:rsidP="002D336D">
            <w:pPr>
              <w:pStyle w:val="TableBullet"/>
            </w:pPr>
            <w:r>
              <w:t>Understand all components of the project management process, including the need to consider change management to realise business benefits</w:t>
            </w:r>
          </w:p>
          <w:p w14:paraId="44ADC1D4" w14:textId="77777777" w:rsidR="002D336D" w:rsidRPr="00AA57E3" w:rsidRDefault="002D336D" w:rsidP="002D336D">
            <w:pPr>
              <w:pStyle w:val="TableBullet"/>
            </w:pPr>
            <w:r>
              <w:t>Prepare clear project proposals and accurate estimates of required costs and resources</w:t>
            </w:r>
          </w:p>
          <w:p w14:paraId="58F1C645" w14:textId="77777777" w:rsidR="002D336D" w:rsidRPr="00AA57E3" w:rsidRDefault="002D336D" w:rsidP="002D336D">
            <w:pPr>
              <w:pStyle w:val="TableBullet"/>
            </w:pPr>
            <w:r>
              <w:t>Establish performance outcomes and measures for key project goals, and define monitoring, reporting and communication requirements</w:t>
            </w:r>
          </w:p>
          <w:p w14:paraId="4E502041" w14:textId="77777777" w:rsidR="002D336D" w:rsidRPr="00AA57E3" w:rsidRDefault="002D336D" w:rsidP="002D336D">
            <w:pPr>
              <w:pStyle w:val="TableBullet"/>
            </w:pPr>
            <w:r>
              <w:t>Identify and evaluate risks associated with the project and develop mitigation strategies</w:t>
            </w:r>
          </w:p>
          <w:p w14:paraId="72F2399F" w14:textId="77777777" w:rsidR="002D336D" w:rsidRPr="00AA57E3" w:rsidRDefault="002D336D" w:rsidP="002D336D">
            <w:pPr>
              <w:pStyle w:val="TableBullet"/>
            </w:pPr>
            <w:r>
              <w:t>Identify and consult stakeholders to inform the project strategy</w:t>
            </w:r>
          </w:p>
          <w:p w14:paraId="51998B10" w14:textId="77777777" w:rsidR="002D336D" w:rsidRPr="00AA57E3" w:rsidRDefault="002D336D" w:rsidP="002D336D">
            <w:pPr>
              <w:pStyle w:val="TableBullet"/>
            </w:pPr>
            <w:r>
              <w:t>Communicate the project’s objectives and its expected benefits</w:t>
            </w:r>
          </w:p>
          <w:p w14:paraId="0A78B9DC" w14:textId="77777777" w:rsidR="002D336D" w:rsidRPr="00AA57E3" w:rsidRDefault="002D336D" w:rsidP="002D336D">
            <w:pPr>
              <w:pStyle w:val="TableBullet"/>
            </w:pPr>
            <w:r>
              <w:t>Monitor the completion of project milestones against goals and take necessary action</w:t>
            </w:r>
          </w:p>
          <w:p w14:paraId="547EE69E" w14:textId="77777777" w:rsidR="002D336D" w:rsidRPr="00AA57E3" w:rsidRDefault="002D336D" w:rsidP="002D336D">
            <w:pPr>
              <w:pStyle w:val="TableBullet"/>
            </w:pPr>
            <w:r>
              <w:t>Evaluate progress and identify improvements to inform future projects</w:t>
            </w:r>
          </w:p>
        </w:tc>
        <w:tc>
          <w:tcPr>
            <w:tcW w:w="1606" w:type="dxa"/>
            <w:tcBorders>
              <w:bottom w:val="single" w:sz="4" w:space="0" w:color="BCBEC0"/>
            </w:tcBorders>
          </w:tcPr>
          <w:p w14:paraId="23620FFF" w14:textId="77777777" w:rsidR="002D336D" w:rsidRDefault="00F15669" w:rsidP="007A0669">
            <w:pPr>
              <w:pStyle w:val="TableBullet"/>
              <w:numPr>
                <w:ilvl w:val="0"/>
                <w:numId w:val="0"/>
              </w:numPr>
              <w:jc w:val="both"/>
            </w:pPr>
            <w:r>
              <w:t>Adept</w:t>
            </w:r>
          </w:p>
        </w:tc>
      </w:tr>
    </w:tbl>
    <w:p w14:paraId="1E185F9A" w14:textId="77777777" w:rsidR="003927AE" w:rsidRDefault="003927AE" w:rsidP="00923831">
      <w:pPr>
        <w:pStyle w:val="Heading1"/>
        <w:spacing w:before="2040"/>
      </w:pPr>
      <w:r>
        <w:lastRenderedPageBreak/>
        <w:t>Complementary capabilities</w:t>
      </w:r>
    </w:p>
    <w:p w14:paraId="28184CAC" w14:textId="77777777"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47421F07" w14:textId="77777777"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4EAD2064" w14:textId="77777777" w:rsidR="00336011" w:rsidRDefault="00336011" w:rsidP="003927AE">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14:paraId="0C73C1F1" w14:textId="77777777" w:rsidTr="790A8EA2">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62C075CA" w14:textId="77777777" w:rsidR="002B5704" w:rsidRPr="00803E47" w:rsidRDefault="002B5704" w:rsidP="007A0669">
            <w:pPr>
              <w:pStyle w:val="TableTextWhite0"/>
              <w:keepNext/>
              <w:jc w:val="both"/>
            </w:pPr>
            <w:r>
              <w:rPr>
                <w:sz w:val="24"/>
                <w:szCs w:val="24"/>
              </w:rPr>
              <w:t>COMPLEMENTARY</w:t>
            </w:r>
            <w:r w:rsidRPr="00051E80">
              <w:rPr>
                <w:sz w:val="24"/>
                <w:szCs w:val="24"/>
              </w:rPr>
              <w:t xml:space="preserve"> CAPABILITIES</w:t>
            </w:r>
          </w:p>
        </w:tc>
      </w:tr>
      <w:tr w:rsidR="002B5704" w:rsidRPr="00C978B9" w14:paraId="35F2770C" w14:textId="77777777" w:rsidTr="790A8EA2">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4FE4022E" w14:textId="77777777" w:rsidR="002B5704" w:rsidRPr="00C978B9" w:rsidRDefault="002B5704" w:rsidP="007A0669">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7934916C" w14:textId="77777777" w:rsidR="002B5704" w:rsidRPr="00C978B9" w:rsidRDefault="002B5704" w:rsidP="007A0669">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70BBDFF5" w14:textId="77777777" w:rsidR="002B5704" w:rsidRDefault="002B5704" w:rsidP="007A0669">
            <w:pPr>
              <w:pStyle w:val="TableText"/>
              <w:keepNext/>
              <w:rPr>
                <w:b/>
              </w:rPr>
            </w:pPr>
          </w:p>
        </w:tc>
        <w:tc>
          <w:tcPr>
            <w:tcW w:w="4770" w:type="dxa"/>
            <w:tcBorders>
              <w:bottom w:val="single" w:sz="12" w:space="0" w:color="auto"/>
            </w:tcBorders>
            <w:shd w:val="clear" w:color="auto" w:fill="BCBEC0"/>
          </w:tcPr>
          <w:p w14:paraId="728BA06E" w14:textId="77777777" w:rsidR="002B5704" w:rsidRDefault="002B5704" w:rsidP="007A0669">
            <w:pPr>
              <w:pStyle w:val="TableText"/>
              <w:keepNext/>
              <w:rPr>
                <w:b/>
              </w:rPr>
            </w:pPr>
            <w:r>
              <w:rPr>
                <w:b/>
              </w:rPr>
              <w:t>Description</w:t>
            </w:r>
          </w:p>
        </w:tc>
        <w:tc>
          <w:tcPr>
            <w:tcW w:w="1606" w:type="dxa"/>
            <w:tcBorders>
              <w:bottom w:val="single" w:sz="12" w:space="0" w:color="auto"/>
            </w:tcBorders>
            <w:shd w:val="clear" w:color="auto" w:fill="BCBEC0"/>
          </w:tcPr>
          <w:p w14:paraId="7196817C" w14:textId="77777777" w:rsidR="002B5704" w:rsidRDefault="002B5704" w:rsidP="007A0669">
            <w:pPr>
              <w:pStyle w:val="TableText"/>
              <w:keepNext/>
              <w:jc w:val="both"/>
              <w:rPr>
                <w:b/>
              </w:rPr>
            </w:pPr>
            <w:r>
              <w:rPr>
                <w:b/>
              </w:rPr>
              <w:t xml:space="preserve">Level </w:t>
            </w:r>
          </w:p>
        </w:tc>
      </w:tr>
      <w:tr w:rsidR="002B5704" w:rsidRPr="00C978B9" w14:paraId="562A7D49" w14:textId="77777777" w:rsidTr="790A8EA2">
        <w:tc>
          <w:tcPr>
            <w:tcW w:w="1406" w:type="dxa"/>
            <w:vMerge w:val="restart"/>
            <w:tcBorders>
              <w:bottom w:val="single" w:sz="4" w:space="0" w:color="BCBEC0"/>
            </w:tcBorders>
          </w:tcPr>
          <w:p w14:paraId="3EE6D9FF" w14:textId="77777777" w:rsidR="002B5704" w:rsidRPr="00C978B9" w:rsidRDefault="002B5704" w:rsidP="007A0669">
            <w:pPr>
              <w:keepNext/>
            </w:pPr>
            <w:r w:rsidRPr="00C978B9">
              <w:rPr>
                <w:noProof/>
                <w:lang w:eastAsia="en-AU"/>
              </w:rPr>
              <w:drawing>
                <wp:inline distT="0" distB="0" distL="0" distR="0" wp14:anchorId="67D132EB" wp14:editId="5F9B4C24">
                  <wp:extent cx="848995" cy="848995"/>
                  <wp:effectExtent l="0" t="0" r="8255" b="8255"/>
                  <wp:docPr id="2"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3945EDB8" w14:textId="77777777" w:rsidR="002B5704" w:rsidRPr="00AA57E3" w:rsidRDefault="002B5704" w:rsidP="007A0669">
            <w:r>
              <w:t>Display Resilience and Courage</w:t>
            </w:r>
          </w:p>
        </w:tc>
        <w:tc>
          <w:tcPr>
            <w:tcW w:w="4770" w:type="dxa"/>
            <w:tcBorders>
              <w:bottom w:val="single" w:sz="4" w:space="0" w:color="BCBEC0"/>
            </w:tcBorders>
          </w:tcPr>
          <w:p w14:paraId="4ABD7CC4" w14:textId="77777777" w:rsidR="002B5704" w:rsidRPr="00AA57E3" w:rsidRDefault="002B5704" w:rsidP="002B5704">
            <w:r>
              <w:t>Be open and honest, prepared to express your views, and willing to accept and commit to change</w:t>
            </w:r>
          </w:p>
        </w:tc>
        <w:tc>
          <w:tcPr>
            <w:tcW w:w="1606" w:type="dxa"/>
            <w:tcBorders>
              <w:bottom w:val="single" w:sz="4" w:space="0" w:color="BCBEC0"/>
            </w:tcBorders>
          </w:tcPr>
          <w:p w14:paraId="62684BA2" w14:textId="77777777" w:rsidR="002B5704" w:rsidRDefault="002B5704" w:rsidP="007A0669">
            <w:pPr>
              <w:pStyle w:val="TableBullet"/>
              <w:numPr>
                <w:ilvl w:val="0"/>
                <w:numId w:val="0"/>
              </w:numPr>
              <w:jc w:val="both"/>
            </w:pPr>
            <w:r>
              <w:t>Intermediate</w:t>
            </w:r>
          </w:p>
        </w:tc>
      </w:tr>
      <w:tr w:rsidR="002B5704" w:rsidRPr="00C978B9" w14:paraId="71F3C3E9" w14:textId="77777777" w:rsidTr="790A8EA2">
        <w:tc>
          <w:tcPr>
            <w:tcW w:w="1406" w:type="dxa"/>
            <w:vMerge/>
          </w:tcPr>
          <w:p w14:paraId="371547E4" w14:textId="77777777" w:rsidR="002B5704" w:rsidRDefault="002B5704" w:rsidP="007A0669">
            <w:pPr>
              <w:keepNext/>
              <w:rPr>
                <w:noProof/>
                <w:lang w:eastAsia="en-AU"/>
              </w:rPr>
            </w:pPr>
          </w:p>
        </w:tc>
        <w:tc>
          <w:tcPr>
            <w:tcW w:w="2971" w:type="dxa"/>
            <w:gridSpan w:val="2"/>
            <w:tcBorders>
              <w:bottom w:val="single" w:sz="4" w:space="0" w:color="BCBEC0"/>
            </w:tcBorders>
          </w:tcPr>
          <w:p w14:paraId="4673BEA9" w14:textId="77777777" w:rsidR="002B5704" w:rsidRPr="00A8226F" w:rsidRDefault="002B5704" w:rsidP="007A0669">
            <w:r>
              <w:t>Act with Integrity</w:t>
            </w:r>
          </w:p>
        </w:tc>
        <w:tc>
          <w:tcPr>
            <w:tcW w:w="4770" w:type="dxa"/>
            <w:tcBorders>
              <w:bottom w:val="single" w:sz="4" w:space="0" w:color="BCBEC0"/>
            </w:tcBorders>
          </w:tcPr>
          <w:p w14:paraId="61662226" w14:textId="77777777" w:rsidR="002B5704" w:rsidRDefault="002B5704" w:rsidP="002B5704">
            <w:r>
              <w:t>Be ethical and professional, and uphold and promote the public sector values</w:t>
            </w:r>
          </w:p>
        </w:tc>
        <w:tc>
          <w:tcPr>
            <w:tcW w:w="1606" w:type="dxa"/>
            <w:tcBorders>
              <w:bottom w:val="single" w:sz="4" w:space="0" w:color="BCBEC0"/>
            </w:tcBorders>
          </w:tcPr>
          <w:p w14:paraId="2638F3F5" w14:textId="77777777" w:rsidR="002B5704" w:rsidRDefault="002B5704" w:rsidP="007A0669">
            <w:pPr>
              <w:pStyle w:val="TableBullet"/>
              <w:numPr>
                <w:ilvl w:val="0"/>
                <w:numId w:val="0"/>
              </w:numPr>
              <w:jc w:val="both"/>
            </w:pPr>
            <w:r>
              <w:t>Adept</w:t>
            </w:r>
          </w:p>
        </w:tc>
      </w:tr>
      <w:tr w:rsidR="002B5704" w:rsidRPr="00C978B9" w14:paraId="497EF250" w14:textId="77777777" w:rsidTr="790A8EA2">
        <w:tc>
          <w:tcPr>
            <w:tcW w:w="1406" w:type="dxa"/>
            <w:vMerge w:val="restart"/>
            <w:tcBorders>
              <w:bottom w:val="single" w:sz="4" w:space="0" w:color="BCBEC0"/>
            </w:tcBorders>
          </w:tcPr>
          <w:p w14:paraId="4D642F67" w14:textId="77777777" w:rsidR="002B5704" w:rsidRDefault="002B5704" w:rsidP="007A0669">
            <w:pPr>
              <w:keepNext/>
            </w:pPr>
          </w:p>
          <w:p w14:paraId="177B5AD6" w14:textId="77777777" w:rsidR="002B5704" w:rsidRPr="00C978B9" w:rsidRDefault="002B5704" w:rsidP="007A0669">
            <w:pPr>
              <w:keepNext/>
            </w:pPr>
            <w:r w:rsidRPr="00C978B9">
              <w:rPr>
                <w:noProof/>
                <w:lang w:eastAsia="en-AU"/>
              </w:rPr>
              <w:drawing>
                <wp:inline distT="0" distB="0" distL="0" distR="0" wp14:anchorId="63C4FB0F" wp14:editId="16E06391">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7258841A" w14:textId="77777777" w:rsidR="002B5704" w:rsidRPr="00AA57E3" w:rsidRDefault="002B5704" w:rsidP="007A0669">
            <w:r>
              <w:t>Commit to Customer Service</w:t>
            </w:r>
          </w:p>
        </w:tc>
        <w:tc>
          <w:tcPr>
            <w:tcW w:w="4770" w:type="dxa"/>
            <w:tcBorders>
              <w:bottom w:val="single" w:sz="4" w:space="0" w:color="BCBEC0"/>
            </w:tcBorders>
          </w:tcPr>
          <w:p w14:paraId="48D0DAC5" w14:textId="77777777" w:rsidR="002B5704" w:rsidRPr="00AA57E3" w:rsidRDefault="002B5704" w:rsidP="002B5704">
            <w:r>
              <w:t>Provide customer-focused services in line with public sector and organisational objectives</w:t>
            </w:r>
          </w:p>
        </w:tc>
        <w:tc>
          <w:tcPr>
            <w:tcW w:w="1606" w:type="dxa"/>
            <w:tcBorders>
              <w:bottom w:val="single" w:sz="4" w:space="0" w:color="BCBEC0"/>
            </w:tcBorders>
          </w:tcPr>
          <w:p w14:paraId="0F65A531" w14:textId="77777777" w:rsidR="002B5704" w:rsidRDefault="002B5704" w:rsidP="007A0669">
            <w:pPr>
              <w:pStyle w:val="TableBullet"/>
              <w:numPr>
                <w:ilvl w:val="0"/>
                <w:numId w:val="0"/>
              </w:numPr>
              <w:jc w:val="both"/>
            </w:pPr>
            <w:r>
              <w:t>Adept</w:t>
            </w:r>
          </w:p>
        </w:tc>
      </w:tr>
      <w:tr w:rsidR="002B5704" w:rsidRPr="00C978B9" w14:paraId="0B50E42F" w14:textId="77777777" w:rsidTr="790A8EA2">
        <w:tc>
          <w:tcPr>
            <w:tcW w:w="1406" w:type="dxa"/>
            <w:vMerge/>
          </w:tcPr>
          <w:p w14:paraId="2622B2AB" w14:textId="77777777" w:rsidR="002B5704" w:rsidRDefault="002B5704" w:rsidP="007A0669">
            <w:pPr>
              <w:keepNext/>
              <w:rPr>
                <w:noProof/>
                <w:lang w:eastAsia="en-AU"/>
              </w:rPr>
            </w:pPr>
          </w:p>
        </w:tc>
        <w:tc>
          <w:tcPr>
            <w:tcW w:w="2971" w:type="dxa"/>
            <w:gridSpan w:val="2"/>
            <w:tcBorders>
              <w:bottom w:val="single" w:sz="4" w:space="0" w:color="BCBEC0"/>
            </w:tcBorders>
          </w:tcPr>
          <w:p w14:paraId="1C2D082A" w14:textId="77777777" w:rsidR="002B5704" w:rsidRPr="00A8226F" w:rsidRDefault="002B5704" w:rsidP="007A0669">
            <w:r>
              <w:t>Influence and Negotiate</w:t>
            </w:r>
          </w:p>
        </w:tc>
        <w:tc>
          <w:tcPr>
            <w:tcW w:w="4770" w:type="dxa"/>
            <w:tcBorders>
              <w:bottom w:val="single" w:sz="4" w:space="0" w:color="BCBEC0"/>
            </w:tcBorders>
          </w:tcPr>
          <w:p w14:paraId="069EF606" w14:textId="77777777" w:rsidR="002B5704" w:rsidRDefault="002B5704" w:rsidP="002B5704">
            <w:r>
              <w:t>Gain consensus and commitment from others, and resolve issues and conflicts</w:t>
            </w:r>
          </w:p>
        </w:tc>
        <w:tc>
          <w:tcPr>
            <w:tcW w:w="1606" w:type="dxa"/>
            <w:tcBorders>
              <w:bottom w:val="single" w:sz="4" w:space="0" w:color="BCBEC0"/>
            </w:tcBorders>
          </w:tcPr>
          <w:p w14:paraId="1B50F197" w14:textId="77777777" w:rsidR="002B5704" w:rsidRDefault="002B5704" w:rsidP="007A0669">
            <w:pPr>
              <w:pStyle w:val="TableBullet"/>
              <w:numPr>
                <w:ilvl w:val="0"/>
                <w:numId w:val="0"/>
              </w:numPr>
              <w:jc w:val="both"/>
            </w:pPr>
            <w:r>
              <w:t>Intermediate</w:t>
            </w:r>
          </w:p>
        </w:tc>
      </w:tr>
      <w:tr w:rsidR="002B5704" w:rsidRPr="00C978B9" w14:paraId="100E7F4A" w14:textId="77777777" w:rsidTr="790A8EA2">
        <w:tc>
          <w:tcPr>
            <w:tcW w:w="1406" w:type="dxa"/>
            <w:vMerge w:val="restart"/>
            <w:tcBorders>
              <w:bottom w:val="single" w:sz="4" w:space="0" w:color="BCBEC0"/>
            </w:tcBorders>
          </w:tcPr>
          <w:p w14:paraId="394E86A3" w14:textId="77777777" w:rsidR="002B5704" w:rsidRDefault="002B5704" w:rsidP="007A0669">
            <w:pPr>
              <w:keepNext/>
            </w:pPr>
          </w:p>
          <w:p w14:paraId="148FF176" w14:textId="77777777" w:rsidR="002B5704" w:rsidRPr="00C978B9" w:rsidRDefault="002B5704" w:rsidP="007A0669">
            <w:pPr>
              <w:keepNext/>
            </w:pPr>
            <w:r w:rsidRPr="00C978B9">
              <w:rPr>
                <w:noProof/>
                <w:lang w:eastAsia="en-AU"/>
              </w:rPr>
              <w:drawing>
                <wp:inline distT="0" distB="0" distL="0" distR="0" wp14:anchorId="3958617B" wp14:editId="0EA0812E">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712EF1F6" w14:textId="77777777" w:rsidR="002B5704" w:rsidRPr="00AA57E3" w:rsidRDefault="002B5704" w:rsidP="007A0669">
            <w:r>
              <w:t>Plan and Prioritise</w:t>
            </w:r>
          </w:p>
        </w:tc>
        <w:tc>
          <w:tcPr>
            <w:tcW w:w="4770" w:type="dxa"/>
            <w:tcBorders>
              <w:bottom w:val="single" w:sz="4" w:space="0" w:color="BCBEC0"/>
            </w:tcBorders>
          </w:tcPr>
          <w:p w14:paraId="3105701E" w14:textId="77777777" w:rsidR="002B5704" w:rsidRPr="00AA57E3" w:rsidRDefault="002B5704" w:rsidP="002B5704">
            <w:r>
              <w:t>Plan to achieve priority outcomes and respond flexibly to changing circumstances</w:t>
            </w:r>
          </w:p>
        </w:tc>
        <w:tc>
          <w:tcPr>
            <w:tcW w:w="1606" w:type="dxa"/>
            <w:tcBorders>
              <w:bottom w:val="single" w:sz="4" w:space="0" w:color="BCBEC0"/>
            </w:tcBorders>
          </w:tcPr>
          <w:p w14:paraId="38AAEB37" w14:textId="77777777" w:rsidR="002B5704" w:rsidRDefault="002B5704" w:rsidP="007A0669">
            <w:pPr>
              <w:pStyle w:val="TableBullet"/>
              <w:numPr>
                <w:ilvl w:val="0"/>
                <w:numId w:val="0"/>
              </w:numPr>
              <w:jc w:val="both"/>
            </w:pPr>
            <w:r>
              <w:t>Intermediate</w:t>
            </w:r>
          </w:p>
        </w:tc>
      </w:tr>
      <w:tr w:rsidR="002B5704" w:rsidRPr="00C978B9" w14:paraId="63E1B5D8" w14:textId="77777777" w:rsidTr="00F542C3">
        <w:tc>
          <w:tcPr>
            <w:tcW w:w="1406" w:type="dxa"/>
            <w:vMerge/>
            <w:tcBorders>
              <w:bottom w:val="single" w:sz="8" w:space="0" w:color="BCBEC0"/>
            </w:tcBorders>
          </w:tcPr>
          <w:p w14:paraId="1735F95A" w14:textId="77777777" w:rsidR="002B5704" w:rsidRDefault="002B5704" w:rsidP="007A0669">
            <w:pPr>
              <w:keepNext/>
              <w:rPr>
                <w:noProof/>
                <w:lang w:eastAsia="en-AU"/>
              </w:rPr>
            </w:pPr>
          </w:p>
        </w:tc>
        <w:tc>
          <w:tcPr>
            <w:tcW w:w="2971" w:type="dxa"/>
            <w:gridSpan w:val="2"/>
            <w:tcBorders>
              <w:bottom w:val="single" w:sz="8" w:space="0" w:color="BCBEC0"/>
            </w:tcBorders>
          </w:tcPr>
          <w:p w14:paraId="0CAB9F68" w14:textId="77777777" w:rsidR="002B5704" w:rsidRPr="00A8226F" w:rsidRDefault="002B5704" w:rsidP="007A0669">
            <w:r>
              <w:t>Demonstrate Accountability</w:t>
            </w:r>
          </w:p>
        </w:tc>
        <w:tc>
          <w:tcPr>
            <w:tcW w:w="4770" w:type="dxa"/>
            <w:tcBorders>
              <w:bottom w:val="single" w:sz="8" w:space="0" w:color="BCBEC0"/>
            </w:tcBorders>
          </w:tcPr>
          <w:p w14:paraId="2F0F049E" w14:textId="77777777" w:rsidR="002B5704" w:rsidRDefault="002B5704" w:rsidP="002B5704">
            <w:r>
              <w:t>Be proactive and responsible for own actions, and adhere to legislation, policy and guidelines</w:t>
            </w:r>
          </w:p>
        </w:tc>
        <w:tc>
          <w:tcPr>
            <w:tcW w:w="1606" w:type="dxa"/>
            <w:tcBorders>
              <w:bottom w:val="single" w:sz="8" w:space="0" w:color="BCBEC0"/>
            </w:tcBorders>
          </w:tcPr>
          <w:p w14:paraId="6E30DED6" w14:textId="77777777" w:rsidR="002B5704" w:rsidRDefault="002B5704" w:rsidP="007A0669">
            <w:pPr>
              <w:pStyle w:val="TableBullet"/>
              <w:numPr>
                <w:ilvl w:val="0"/>
                <w:numId w:val="0"/>
              </w:numPr>
              <w:jc w:val="both"/>
            </w:pPr>
            <w:r>
              <w:t>Foundational</w:t>
            </w:r>
          </w:p>
        </w:tc>
      </w:tr>
      <w:tr w:rsidR="002B5704" w:rsidRPr="00C978B9" w14:paraId="0D2DDD8A" w14:textId="77777777" w:rsidTr="00F542C3">
        <w:tc>
          <w:tcPr>
            <w:tcW w:w="1406" w:type="dxa"/>
            <w:vMerge w:val="restart"/>
            <w:tcBorders>
              <w:bottom w:val="single" w:sz="8" w:space="0" w:color="BCBEC0"/>
            </w:tcBorders>
          </w:tcPr>
          <w:p w14:paraId="650A1448" w14:textId="77777777" w:rsidR="002B5704" w:rsidRDefault="002B5704" w:rsidP="007A0669">
            <w:pPr>
              <w:keepNext/>
            </w:pPr>
          </w:p>
          <w:p w14:paraId="4EB8EED0" w14:textId="77777777" w:rsidR="002B5704" w:rsidRPr="00C978B9" w:rsidRDefault="002B5704" w:rsidP="007A0669">
            <w:pPr>
              <w:keepNext/>
            </w:pPr>
            <w:r w:rsidRPr="00C978B9">
              <w:rPr>
                <w:noProof/>
                <w:lang w:eastAsia="en-AU"/>
              </w:rPr>
              <w:drawing>
                <wp:inline distT="0" distB="0" distL="0" distR="0" wp14:anchorId="3E887EDA" wp14:editId="1577536E">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8" w:space="0" w:color="BCBEC0"/>
            </w:tcBorders>
          </w:tcPr>
          <w:p w14:paraId="27AE878B" w14:textId="77777777" w:rsidR="002B5704" w:rsidRPr="00AA57E3" w:rsidRDefault="002B5704" w:rsidP="007A0669">
            <w:r>
              <w:t>Finance</w:t>
            </w:r>
          </w:p>
        </w:tc>
        <w:tc>
          <w:tcPr>
            <w:tcW w:w="4770" w:type="dxa"/>
            <w:tcBorders>
              <w:bottom w:val="single" w:sz="8" w:space="0" w:color="BCBEC0"/>
            </w:tcBorders>
          </w:tcPr>
          <w:p w14:paraId="6D929B23" w14:textId="77777777" w:rsidR="002B5704" w:rsidRPr="00AA57E3" w:rsidRDefault="002B5704" w:rsidP="002B5704">
            <w:r>
              <w:t>Understand and apply financial processes to achieve value for money and minimise financial risk</w:t>
            </w:r>
          </w:p>
        </w:tc>
        <w:tc>
          <w:tcPr>
            <w:tcW w:w="1606" w:type="dxa"/>
            <w:tcBorders>
              <w:bottom w:val="single" w:sz="8" w:space="0" w:color="BCBEC0"/>
            </w:tcBorders>
          </w:tcPr>
          <w:p w14:paraId="2C567E09" w14:textId="77777777" w:rsidR="002B5704" w:rsidRDefault="002B5704" w:rsidP="007A0669">
            <w:pPr>
              <w:pStyle w:val="TableBullet"/>
              <w:numPr>
                <w:ilvl w:val="0"/>
                <w:numId w:val="0"/>
              </w:numPr>
              <w:jc w:val="both"/>
            </w:pPr>
            <w:r>
              <w:t>Intermediate</w:t>
            </w:r>
          </w:p>
        </w:tc>
      </w:tr>
      <w:tr w:rsidR="002B5704" w:rsidRPr="00C978B9" w14:paraId="2DE40D5C" w14:textId="77777777" w:rsidTr="00F542C3">
        <w:tc>
          <w:tcPr>
            <w:tcW w:w="1406" w:type="dxa"/>
            <w:vMerge/>
            <w:tcBorders>
              <w:bottom w:val="single" w:sz="8" w:space="0" w:color="BCBEC0"/>
            </w:tcBorders>
          </w:tcPr>
          <w:p w14:paraId="3398A870" w14:textId="77777777" w:rsidR="002B5704" w:rsidRDefault="002B5704" w:rsidP="007A0669">
            <w:pPr>
              <w:keepNext/>
              <w:rPr>
                <w:noProof/>
                <w:lang w:eastAsia="en-AU"/>
              </w:rPr>
            </w:pPr>
          </w:p>
        </w:tc>
        <w:tc>
          <w:tcPr>
            <w:tcW w:w="2971" w:type="dxa"/>
            <w:gridSpan w:val="2"/>
            <w:tcBorders>
              <w:bottom w:val="single" w:sz="8" w:space="0" w:color="BCBEC0"/>
            </w:tcBorders>
          </w:tcPr>
          <w:p w14:paraId="02829819" w14:textId="77777777" w:rsidR="002B5704" w:rsidRPr="00A8226F" w:rsidRDefault="002B5704" w:rsidP="007A0669">
            <w:r>
              <w:t>Technology</w:t>
            </w:r>
          </w:p>
        </w:tc>
        <w:tc>
          <w:tcPr>
            <w:tcW w:w="4770" w:type="dxa"/>
            <w:tcBorders>
              <w:bottom w:val="single" w:sz="8" w:space="0" w:color="BCBEC0"/>
            </w:tcBorders>
          </w:tcPr>
          <w:p w14:paraId="6711AE87" w14:textId="77777777" w:rsidR="002B5704" w:rsidRDefault="002B5704" w:rsidP="002B5704">
            <w:r>
              <w:t>Understand and use available technologies to maximise efficiencies and effectiveness</w:t>
            </w:r>
          </w:p>
        </w:tc>
        <w:tc>
          <w:tcPr>
            <w:tcW w:w="1606" w:type="dxa"/>
            <w:tcBorders>
              <w:bottom w:val="single" w:sz="8" w:space="0" w:color="BCBEC0"/>
            </w:tcBorders>
          </w:tcPr>
          <w:p w14:paraId="2C615AC5" w14:textId="77777777" w:rsidR="002B5704" w:rsidRDefault="002B5704" w:rsidP="007A0669">
            <w:pPr>
              <w:pStyle w:val="TableBullet"/>
              <w:numPr>
                <w:ilvl w:val="0"/>
                <w:numId w:val="0"/>
              </w:numPr>
              <w:jc w:val="both"/>
            </w:pPr>
            <w:r>
              <w:t>Adept</w:t>
            </w:r>
          </w:p>
        </w:tc>
      </w:tr>
      <w:tr w:rsidR="002B5704" w:rsidRPr="00C978B9" w14:paraId="4D6660F4" w14:textId="77777777" w:rsidTr="00F542C3">
        <w:tc>
          <w:tcPr>
            <w:tcW w:w="1406" w:type="dxa"/>
            <w:vMerge/>
            <w:tcBorders>
              <w:bottom w:val="single" w:sz="8" w:space="0" w:color="BFBFBF" w:themeColor="background1" w:themeShade="BF"/>
            </w:tcBorders>
          </w:tcPr>
          <w:p w14:paraId="20E15B70" w14:textId="77777777" w:rsidR="002B5704" w:rsidRDefault="002B5704" w:rsidP="007A0669">
            <w:pPr>
              <w:keepNext/>
              <w:rPr>
                <w:noProof/>
                <w:lang w:eastAsia="en-AU"/>
              </w:rPr>
            </w:pPr>
          </w:p>
        </w:tc>
        <w:tc>
          <w:tcPr>
            <w:tcW w:w="2971" w:type="dxa"/>
            <w:gridSpan w:val="2"/>
            <w:tcBorders>
              <w:bottom w:val="single" w:sz="8" w:space="0" w:color="BFBFBF" w:themeColor="background1" w:themeShade="BF"/>
            </w:tcBorders>
          </w:tcPr>
          <w:p w14:paraId="007DA970" w14:textId="77777777" w:rsidR="002B5704" w:rsidRPr="00A8226F" w:rsidRDefault="002B5704" w:rsidP="007A0669">
            <w:r>
              <w:t>Procurement and Contract Management</w:t>
            </w:r>
          </w:p>
        </w:tc>
        <w:tc>
          <w:tcPr>
            <w:tcW w:w="4770" w:type="dxa"/>
            <w:tcBorders>
              <w:bottom w:val="single" w:sz="8" w:space="0" w:color="BFBFBF" w:themeColor="background1" w:themeShade="BF"/>
            </w:tcBorders>
          </w:tcPr>
          <w:p w14:paraId="6FD9E7AE" w14:textId="77777777" w:rsidR="002B5704" w:rsidRDefault="002B5704" w:rsidP="002B5704">
            <w:r>
              <w:t>Understand and apply procurement processes to ensure effective purchasing and contract performance</w:t>
            </w:r>
          </w:p>
        </w:tc>
        <w:tc>
          <w:tcPr>
            <w:tcW w:w="1606" w:type="dxa"/>
            <w:tcBorders>
              <w:bottom w:val="single" w:sz="8" w:space="0" w:color="BFBFBF" w:themeColor="background1" w:themeShade="BF"/>
            </w:tcBorders>
          </w:tcPr>
          <w:p w14:paraId="1599EEAF" w14:textId="77777777" w:rsidR="002B5704" w:rsidRDefault="002B5704" w:rsidP="007A0669">
            <w:pPr>
              <w:pStyle w:val="TableBullet"/>
              <w:numPr>
                <w:ilvl w:val="0"/>
                <w:numId w:val="0"/>
              </w:numPr>
              <w:jc w:val="both"/>
            </w:pPr>
            <w:r>
              <w:t>Foundational</w:t>
            </w:r>
          </w:p>
        </w:tc>
      </w:tr>
    </w:tbl>
    <w:p w14:paraId="6BA23F03" w14:textId="77777777" w:rsidR="004D15E4" w:rsidRPr="003927AE" w:rsidRDefault="004D15E4" w:rsidP="003927AE"/>
    <w:sectPr w:rsidR="004D15E4" w:rsidRPr="003927AE" w:rsidSect="009D747B">
      <w:headerReference w:type="even" r:id="rId19"/>
      <w:footerReference w:type="even" r:id="rId20"/>
      <w:footerReference w:type="default" r:id="rId21"/>
      <w:headerReference w:type="first" r:id="rId22"/>
      <w:footerReference w:type="first" r:id="rId23"/>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80458" w14:textId="77777777" w:rsidR="00FB6BD0" w:rsidRDefault="00FB6BD0" w:rsidP="00BB532F">
      <w:pPr>
        <w:spacing w:after="0" w:line="240" w:lineRule="auto"/>
      </w:pPr>
      <w:r>
        <w:separator/>
      </w:r>
    </w:p>
  </w:endnote>
  <w:endnote w:type="continuationSeparator" w:id="0">
    <w:p w14:paraId="35EF5176" w14:textId="77777777" w:rsidR="00FB6BD0" w:rsidRDefault="00FB6BD0" w:rsidP="00BB532F">
      <w:pPr>
        <w:spacing w:after="0" w:line="240" w:lineRule="auto"/>
      </w:pPr>
      <w:r>
        <w:continuationSeparator/>
      </w:r>
    </w:p>
  </w:endnote>
  <w:endnote w:type="continuationNotice" w:id="1">
    <w:p w14:paraId="71D2CD10" w14:textId="77777777" w:rsidR="00FB6BD0" w:rsidRDefault="00FB6B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16797" w14:textId="568CED39" w:rsidR="00091E39" w:rsidRDefault="00091E39">
    <w:pPr>
      <w:pStyle w:val="Footer"/>
    </w:pPr>
    <w:r>
      <w:rPr>
        <w:noProof/>
      </w:rPr>
      <mc:AlternateContent>
        <mc:Choice Requires="wps">
          <w:drawing>
            <wp:anchor distT="0" distB="0" distL="0" distR="0" simplePos="0" relativeHeight="251658241" behindDoc="0" locked="0" layoutInCell="1" allowOverlap="1" wp14:anchorId="77757500" wp14:editId="4F389E2B">
              <wp:simplePos x="635" y="635"/>
              <wp:positionH relativeFrom="column">
                <wp:align>center</wp:align>
              </wp:positionH>
              <wp:positionV relativeFrom="paragraph">
                <wp:posOffset>635</wp:posOffset>
              </wp:positionV>
              <wp:extent cx="443865" cy="443865"/>
              <wp:effectExtent l="0" t="0" r="16510" b="18415"/>
              <wp:wrapSquare wrapText="bothSides"/>
              <wp:docPr id="15" name="Text Box 1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F6584C" w14:textId="10A619CE" w:rsidR="00091E39" w:rsidRPr="000643F7" w:rsidRDefault="00091E39">
                          <w:pPr>
                            <w:rPr>
                              <w:rFonts w:ascii="Calibri" w:eastAsia="Calibri" w:hAnsi="Calibri" w:cs="Calibri"/>
                              <w:noProof/>
                              <w:color w:val="FF0000"/>
                              <w:sz w:val="20"/>
                              <w:szCs w:val="20"/>
                            </w:rPr>
                          </w:pPr>
                          <w:r w:rsidRPr="000643F7">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7757500" id="_x0000_t202" coordsize="21600,21600" o:spt="202" path="m,l,21600r21600,l21600,xe">
              <v:stroke joinstyle="miter"/>
              <v:path gradientshapeok="t" o:connecttype="rect"/>
            </v:shapetype>
            <v:shape id="Text Box 15" o:spid="_x0000_s1027" type="#_x0000_t202" alt="OFFICIAL"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DlKMPhJAIAAE8EAAAOAAAAAAAAAAAAAAAAAC4CAABkcnMvZTJvRG9jLnhtbFBLAQIt&#10;ABQABgAIAAAAIQCEsNMo1gAAAAMBAAAPAAAAAAAAAAAAAAAAAH4EAABkcnMvZG93bnJldi54bWxQ&#10;SwUGAAAAAAQABADzAAAAgQUAAAAA&#10;" filled="f" stroked="f">
              <v:textbox style="mso-fit-shape-to-text:t" inset="0,0,0,0">
                <w:txbxContent>
                  <w:p w14:paraId="07F6584C" w14:textId="10A619CE" w:rsidR="00091E39" w:rsidRPr="000643F7" w:rsidRDefault="00091E39">
                    <w:pPr>
                      <w:rPr>
                        <w:rFonts w:ascii="Calibri" w:eastAsia="Calibri" w:hAnsi="Calibri" w:cs="Calibri"/>
                        <w:noProof/>
                        <w:color w:val="FF0000"/>
                        <w:sz w:val="20"/>
                        <w:szCs w:val="20"/>
                      </w:rPr>
                    </w:pPr>
                    <w:r w:rsidRPr="000643F7">
                      <w:rPr>
                        <w:rFonts w:ascii="Calibri" w:eastAsia="Calibri" w:hAnsi="Calibri" w:cs="Calibri"/>
                        <w:noProof/>
                        <w:color w:val="FF0000"/>
                        <w:sz w:val="20"/>
                        <w:szCs w:val="2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0ADC7D94" w14:textId="77777777" w:rsidTr="00C03AFD">
      <w:tc>
        <w:tcPr>
          <w:tcW w:w="2250" w:type="pct"/>
          <w:vAlign w:val="center"/>
        </w:tcPr>
        <w:p w14:paraId="2F37C551" w14:textId="7579CC01" w:rsidR="00C03AFD" w:rsidRDefault="00C03AFD" w:rsidP="00C03AFD">
          <w:pPr>
            <w:pStyle w:val="Footer"/>
          </w:pPr>
          <w:r w:rsidRPr="00C03AFD">
            <w:rPr>
              <w:color w:val="928B81"/>
              <w:sz w:val="18"/>
            </w:rPr>
            <w:t>Role Description</w:t>
          </w:r>
          <w:r w:rsidR="003D4417">
            <w:rPr>
              <w:color w:val="928B81"/>
              <w:sz w:val="18"/>
            </w:rPr>
            <w:t>:</w:t>
          </w:r>
          <w:r w:rsidR="00443BCB">
            <w:rPr>
              <w:color w:val="928B81"/>
              <w:sz w:val="18"/>
            </w:rPr>
            <w:t xml:space="preserve"> </w:t>
          </w:r>
          <w:r w:rsidR="00443BCB" w:rsidRPr="00443BCB">
            <w:rPr>
              <w:b/>
              <w:color w:val="928B81"/>
              <w:sz w:val="18"/>
            </w:rPr>
            <w:t xml:space="preserve">Project </w:t>
          </w:r>
          <w:r w:rsidR="007C6A02">
            <w:rPr>
              <w:b/>
              <w:color w:val="928B81"/>
              <w:sz w:val="18"/>
            </w:rPr>
            <w:t>Analyst</w:t>
          </w:r>
          <w:r w:rsidR="003D4417">
            <w:rPr>
              <w:b/>
              <w:color w:val="928B81"/>
              <w:sz w:val="18"/>
            </w:rPr>
            <w:t xml:space="preserve"> – Closing the Gap</w:t>
          </w:r>
        </w:p>
      </w:tc>
      <w:tc>
        <w:tcPr>
          <w:tcW w:w="250" w:type="pct"/>
          <w:vAlign w:val="center"/>
        </w:tcPr>
        <w:p w14:paraId="09998D5F"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14:paraId="62D119ED" w14:textId="54ACFB80" w:rsidR="00C03AFD" w:rsidRDefault="00C03AFD" w:rsidP="00C03AFD">
          <w:pPr>
            <w:pStyle w:val="Footer"/>
            <w:jc w:val="right"/>
          </w:pPr>
        </w:p>
      </w:tc>
    </w:tr>
  </w:tbl>
  <w:p w14:paraId="47CA607F" w14:textId="77777777" w:rsidR="00C03AFD" w:rsidRDefault="00C03A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3476DB17" w14:textId="77777777" w:rsidTr="0047547E">
      <w:trPr>
        <w:trHeight w:val="811"/>
      </w:trPr>
      <w:tc>
        <w:tcPr>
          <w:tcW w:w="10005" w:type="dxa"/>
          <w:vAlign w:val="bottom"/>
        </w:tcPr>
        <w:p w14:paraId="583C5F5F" w14:textId="0DF8884D" w:rsidR="00BB532F" w:rsidRPr="00051237" w:rsidRDefault="00BB532F" w:rsidP="007A0669">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14:paraId="1F239E26" w14:textId="77777777" w:rsidR="00BB532F" w:rsidRDefault="003A1185" w:rsidP="007A0669">
          <w:pPr>
            <w:pStyle w:val="Footer"/>
            <w:jc w:val="right"/>
          </w:pPr>
          <w:r>
            <w:rPr>
              <w:noProof/>
            </w:rPr>
            <w:drawing>
              <wp:inline distT="0" distB="0" distL="0" distR="0" wp14:anchorId="3F19C2DE" wp14:editId="5A559916">
                <wp:extent cx="555625" cy="58166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4EBFDF8A"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1C835" w14:textId="77777777" w:rsidR="00FB6BD0" w:rsidRDefault="00FB6BD0" w:rsidP="00BB532F">
      <w:pPr>
        <w:spacing w:after="0" w:line="240" w:lineRule="auto"/>
      </w:pPr>
      <w:r>
        <w:separator/>
      </w:r>
    </w:p>
  </w:footnote>
  <w:footnote w:type="continuationSeparator" w:id="0">
    <w:p w14:paraId="23A6CADB" w14:textId="77777777" w:rsidR="00FB6BD0" w:rsidRDefault="00FB6BD0" w:rsidP="00BB532F">
      <w:pPr>
        <w:spacing w:after="0" w:line="240" w:lineRule="auto"/>
      </w:pPr>
      <w:r>
        <w:continuationSeparator/>
      </w:r>
    </w:p>
  </w:footnote>
  <w:footnote w:type="continuationNotice" w:id="1">
    <w:p w14:paraId="1349977F" w14:textId="77777777" w:rsidR="00FB6BD0" w:rsidRDefault="00FB6B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00561" w14:textId="0A62EEA0" w:rsidR="00091E39" w:rsidRDefault="00091E39">
    <w:pPr>
      <w:pStyle w:val="Header"/>
    </w:pPr>
    <w:r>
      <w:rPr>
        <w:noProof/>
      </w:rPr>
      <mc:AlternateContent>
        <mc:Choice Requires="wps">
          <w:drawing>
            <wp:anchor distT="0" distB="0" distL="0" distR="0" simplePos="0" relativeHeight="251658240" behindDoc="0" locked="0" layoutInCell="1" allowOverlap="1" wp14:anchorId="10691884" wp14:editId="3664547F">
              <wp:simplePos x="635" y="635"/>
              <wp:positionH relativeFrom="column">
                <wp:align>center</wp:align>
              </wp:positionH>
              <wp:positionV relativeFrom="paragraph">
                <wp:posOffset>635</wp:posOffset>
              </wp:positionV>
              <wp:extent cx="443865" cy="443865"/>
              <wp:effectExtent l="0" t="0" r="16510" b="18415"/>
              <wp:wrapSquare wrapText="bothSides"/>
              <wp:docPr id="9" name="Text Box 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DADF98" w14:textId="2EC0D2D0" w:rsidR="00091E39" w:rsidRPr="000643F7" w:rsidRDefault="00091E39">
                          <w:pPr>
                            <w:rPr>
                              <w:rFonts w:ascii="Calibri" w:eastAsia="Calibri" w:hAnsi="Calibri" w:cs="Calibri"/>
                              <w:noProof/>
                              <w:color w:val="FF0000"/>
                              <w:sz w:val="20"/>
                              <w:szCs w:val="20"/>
                            </w:rPr>
                          </w:pPr>
                          <w:r w:rsidRPr="000643F7">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0691884" id="_x0000_t202" coordsize="21600,21600" o:spt="202" path="m,l,21600r21600,l21600,xe">
              <v:stroke joinstyle="miter"/>
              <v:path gradientshapeok="t" o:connecttype="rect"/>
            </v:shapetype>
            <v:shape id="Text Box 9" o:spid="_x0000_s1026"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" filled="f" stroked="f">
              <v:textbox style="mso-fit-shape-to-text:t" inset="0,0,0,0">
                <w:txbxContent>
                  <w:p w14:paraId="73DADF98" w14:textId="2EC0D2D0" w:rsidR="00091E39" w:rsidRPr="000643F7" w:rsidRDefault="00091E39">
                    <w:pPr>
                      <w:rPr>
                        <w:rFonts w:ascii="Calibri" w:eastAsia="Calibri" w:hAnsi="Calibri" w:cs="Calibri"/>
                        <w:noProof/>
                        <w:color w:val="FF0000"/>
                        <w:sz w:val="20"/>
                        <w:szCs w:val="20"/>
                      </w:rPr>
                    </w:pPr>
                    <w:r w:rsidRPr="000643F7">
                      <w:rPr>
                        <w:rFonts w:ascii="Calibri" w:eastAsia="Calibri" w:hAnsi="Calibri" w:cs="Calibri"/>
                        <w:noProof/>
                        <w:color w:val="FF0000"/>
                        <w:sz w:val="20"/>
                        <w:szCs w:val="2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14:paraId="14EFD79E" w14:textId="77777777" w:rsidTr="00894A73">
      <w:trPr>
        <w:trHeight w:val="813"/>
      </w:trPr>
      <w:tc>
        <w:tcPr>
          <w:tcW w:w="7082" w:type="dxa"/>
        </w:tcPr>
        <w:p w14:paraId="166B7715" w14:textId="1A590D37" w:rsidR="007E2FB7" w:rsidRDefault="007E2FB7" w:rsidP="001C2248">
          <w:pPr>
            <w:pStyle w:val="TitleSub"/>
            <w:spacing w:after="0"/>
            <w:rPr>
              <w:rFonts w:ascii="Arial" w:hAnsi="Arial" w:cs="Arial"/>
            </w:rPr>
          </w:pPr>
          <w:r w:rsidRPr="001E49B2">
            <w:rPr>
              <w:rFonts w:ascii="Arial" w:hAnsi="Arial" w:cs="Arial"/>
            </w:rPr>
            <w:t>Role Description</w:t>
          </w:r>
        </w:p>
        <w:p w14:paraId="17E0CA6A" w14:textId="4191A616" w:rsidR="0099384D" w:rsidRDefault="0099384D" w:rsidP="00644965">
          <w:pPr>
            <w:pStyle w:val="TitleSub"/>
            <w:spacing w:after="0"/>
            <w:rPr>
              <w:rFonts w:ascii="Arial" w:hAnsi="Arial" w:cs="Arial"/>
              <w:b/>
            </w:rPr>
          </w:pPr>
          <w:r>
            <w:rPr>
              <w:rFonts w:ascii="Arial" w:hAnsi="Arial" w:cs="Arial"/>
              <w:b/>
            </w:rPr>
            <w:t>Premier’s Implementation Unit</w:t>
          </w:r>
        </w:p>
        <w:p w14:paraId="33C42B09" w14:textId="63A6FA64" w:rsidR="00935EE2" w:rsidRPr="00935EE2" w:rsidRDefault="00935EE2" w:rsidP="00644965">
          <w:pPr>
            <w:pStyle w:val="TitleSub"/>
            <w:spacing w:after="0"/>
            <w:rPr>
              <w:rFonts w:ascii="Arial" w:hAnsi="Arial" w:cs="Arial"/>
              <w:b/>
            </w:rPr>
          </w:pPr>
          <w:r w:rsidRPr="00935EE2">
            <w:rPr>
              <w:rFonts w:ascii="Arial" w:hAnsi="Arial" w:cs="Arial"/>
              <w:b/>
            </w:rPr>
            <w:t xml:space="preserve">Project </w:t>
          </w:r>
          <w:r w:rsidR="00731038">
            <w:rPr>
              <w:rFonts w:ascii="Arial" w:hAnsi="Arial" w:cs="Arial"/>
              <w:b/>
            </w:rPr>
            <w:t>Analyst,</w:t>
          </w:r>
          <w:r w:rsidR="001A16DC">
            <w:rPr>
              <w:rFonts w:ascii="Arial" w:hAnsi="Arial" w:cs="Arial"/>
              <w:b/>
            </w:rPr>
            <w:t xml:space="preserve"> </w:t>
          </w:r>
          <w:r w:rsidR="008E60B4">
            <w:rPr>
              <w:rFonts w:ascii="Arial" w:hAnsi="Arial" w:cs="Arial"/>
              <w:b/>
            </w:rPr>
            <w:t>Closing the</w:t>
          </w:r>
          <w:r w:rsidR="001A16DC">
            <w:rPr>
              <w:rFonts w:ascii="Arial" w:hAnsi="Arial" w:cs="Arial"/>
              <w:b/>
            </w:rPr>
            <w:t xml:space="preserve"> </w:t>
          </w:r>
          <w:r w:rsidR="008E60B4">
            <w:rPr>
              <w:rFonts w:ascii="Arial" w:hAnsi="Arial" w:cs="Arial"/>
              <w:b/>
            </w:rPr>
            <w:t>Gap</w:t>
          </w:r>
        </w:p>
      </w:tc>
      <w:tc>
        <w:tcPr>
          <w:tcW w:w="3688" w:type="dxa"/>
        </w:tcPr>
        <w:p w14:paraId="07B3B9E9" w14:textId="77777777" w:rsidR="000477E1" w:rsidRPr="000477E1" w:rsidRDefault="000477E1" w:rsidP="00030565">
          <w:pPr>
            <w:jc w:val="right"/>
          </w:pPr>
        </w:p>
      </w:tc>
    </w:tr>
  </w:tbl>
  <w:p w14:paraId="502F962C"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782468"/>
    <w:multiLevelType w:val="hybridMultilevel"/>
    <w:tmpl w:val="C6B80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ED5661"/>
    <w:multiLevelType w:val="hybridMultilevel"/>
    <w:tmpl w:val="2110C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8449F"/>
    <w:multiLevelType w:val="hybridMultilevel"/>
    <w:tmpl w:val="9932B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E767E3"/>
    <w:multiLevelType w:val="hybridMultilevel"/>
    <w:tmpl w:val="6BE21F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AC5580"/>
    <w:multiLevelType w:val="hybridMultilevel"/>
    <w:tmpl w:val="46488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375E6A"/>
    <w:multiLevelType w:val="hybridMultilevel"/>
    <w:tmpl w:val="9EDA7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044E10"/>
    <w:multiLevelType w:val="hybridMultilevel"/>
    <w:tmpl w:val="E3EC7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0E618B6"/>
    <w:multiLevelType w:val="hybridMultilevel"/>
    <w:tmpl w:val="7AAC76F4"/>
    <w:lvl w:ilvl="0" w:tplc="15104F94">
      <w:start w:val="1"/>
      <w:numFmt w:val="bullet"/>
      <w:lvlText w:val="·"/>
      <w:lvlJc w:val="left"/>
      <w:pPr>
        <w:ind w:left="720" w:hanging="360"/>
      </w:pPr>
      <w:rPr>
        <w:rFonts w:ascii="Symbol" w:hAnsi="Symbol" w:hint="default"/>
      </w:rPr>
    </w:lvl>
    <w:lvl w:ilvl="1" w:tplc="680E3E36">
      <w:start w:val="1"/>
      <w:numFmt w:val="bullet"/>
      <w:lvlText w:val="o"/>
      <w:lvlJc w:val="left"/>
      <w:pPr>
        <w:ind w:left="1440" w:hanging="360"/>
      </w:pPr>
      <w:rPr>
        <w:rFonts w:ascii="Courier New" w:hAnsi="Courier New" w:hint="default"/>
      </w:rPr>
    </w:lvl>
    <w:lvl w:ilvl="2" w:tplc="F598681E">
      <w:start w:val="1"/>
      <w:numFmt w:val="bullet"/>
      <w:lvlText w:val=""/>
      <w:lvlJc w:val="left"/>
      <w:pPr>
        <w:ind w:left="2160" w:hanging="360"/>
      </w:pPr>
      <w:rPr>
        <w:rFonts w:ascii="Wingdings" w:hAnsi="Wingdings" w:hint="default"/>
      </w:rPr>
    </w:lvl>
    <w:lvl w:ilvl="3" w:tplc="E20A45A2">
      <w:start w:val="1"/>
      <w:numFmt w:val="bullet"/>
      <w:lvlText w:val=""/>
      <w:lvlJc w:val="left"/>
      <w:pPr>
        <w:ind w:left="2880" w:hanging="360"/>
      </w:pPr>
      <w:rPr>
        <w:rFonts w:ascii="Symbol" w:hAnsi="Symbol" w:hint="default"/>
      </w:rPr>
    </w:lvl>
    <w:lvl w:ilvl="4" w:tplc="E72E8AFA">
      <w:start w:val="1"/>
      <w:numFmt w:val="bullet"/>
      <w:lvlText w:val="o"/>
      <w:lvlJc w:val="left"/>
      <w:pPr>
        <w:ind w:left="3600" w:hanging="360"/>
      </w:pPr>
      <w:rPr>
        <w:rFonts w:ascii="Courier New" w:hAnsi="Courier New" w:hint="default"/>
      </w:rPr>
    </w:lvl>
    <w:lvl w:ilvl="5" w:tplc="1D886402">
      <w:start w:val="1"/>
      <w:numFmt w:val="bullet"/>
      <w:lvlText w:val=""/>
      <w:lvlJc w:val="left"/>
      <w:pPr>
        <w:ind w:left="4320" w:hanging="360"/>
      </w:pPr>
      <w:rPr>
        <w:rFonts w:ascii="Wingdings" w:hAnsi="Wingdings" w:hint="default"/>
      </w:rPr>
    </w:lvl>
    <w:lvl w:ilvl="6" w:tplc="072090B4">
      <w:start w:val="1"/>
      <w:numFmt w:val="bullet"/>
      <w:lvlText w:val=""/>
      <w:lvlJc w:val="left"/>
      <w:pPr>
        <w:ind w:left="5040" w:hanging="360"/>
      </w:pPr>
      <w:rPr>
        <w:rFonts w:ascii="Symbol" w:hAnsi="Symbol" w:hint="default"/>
      </w:rPr>
    </w:lvl>
    <w:lvl w:ilvl="7" w:tplc="B2EA2E70">
      <w:start w:val="1"/>
      <w:numFmt w:val="bullet"/>
      <w:lvlText w:val="o"/>
      <w:lvlJc w:val="left"/>
      <w:pPr>
        <w:ind w:left="5760" w:hanging="360"/>
      </w:pPr>
      <w:rPr>
        <w:rFonts w:ascii="Courier New" w:hAnsi="Courier New" w:hint="default"/>
      </w:rPr>
    </w:lvl>
    <w:lvl w:ilvl="8" w:tplc="ECF07BEC">
      <w:start w:val="1"/>
      <w:numFmt w:val="bullet"/>
      <w:lvlText w:val=""/>
      <w:lvlJc w:val="left"/>
      <w:pPr>
        <w:ind w:left="6480" w:hanging="360"/>
      </w:pPr>
      <w:rPr>
        <w:rFonts w:ascii="Wingdings" w:hAnsi="Wingdings" w:hint="default"/>
      </w:rPr>
    </w:lvl>
  </w:abstractNum>
  <w:abstractNum w:abstractNumId="12" w15:restartNumberingAfterBreak="0">
    <w:nsid w:val="70F66523"/>
    <w:multiLevelType w:val="hybridMultilevel"/>
    <w:tmpl w:val="7558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0"/>
  </w:num>
  <w:num w:numId="5">
    <w:abstractNumId w:val="0"/>
  </w:num>
  <w:num w:numId="6">
    <w:abstractNumId w:val="0"/>
  </w:num>
  <w:num w:numId="7">
    <w:abstractNumId w:val="0"/>
  </w:num>
  <w:num w:numId="8">
    <w:abstractNumId w:val="0"/>
  </w:num>
  <w:num w:numId="9">
    <w:abstractNumId w:val="0"/>
  </w:num>
  <w:num w:numId="10">
    <w:abstractNumId w:val="12"/>
  </w:num>
  <w:num w:numId="11">
    <w:abstractNumId w:val="8"/>
  </w:num>
  <w:num w:numId="12">
    <w:abstractNumId w:val="9"/>
  </w:num>
  <w:num w:numId="13">
    <w:abstractNumId w:val="2"/>
  </w:num>
  <w:num w:numId="14">
    <w:abstractNumId w:val="7"/>
  </w:num>
  <w:num w:numId="15">
    <w:abstractNumId w:val="1"/>
  </w:num>
  <w:num w:numId="16">
    <w:abstractNumId w:val="4"/>
  </w:num>
  <w:num w:numId="17">
    <w:abstractNumId w:val="5"/>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2MzMwNTA0NzUxMjJQ0lEKTi0uzszPAykwrwUAC4udGywAAAA="/>
  </w:docVars>
  <w:rsids>
    <w:rsidRoot w:val="00BB532F"/>
    <w:rsid w:val="00005219"/>
    <w:rsid w:val="0001016C"/>
    <w:rsid w:val="00014B21"/>
    <w:rsid w:val="0001706E"/>
    <w:rsid w:val="00020023"/>
    <w:rsid w:val="00022223"/>
    <w:rsid w:val="00024E73"/>
    <w:rsid w:val="00026543"/>
    <w:rsid w:val="00027E23"/>
    <w:rsid w:val="00030565"/>
    <w:rsid w:val="0003263C"/>
    <w:rsid w:val="00035639"/>
    <w:rsid w:val="0003564E"/>
    <w:rsid w:val="00037FD5"/>
    <w:rsid w:val="000411F6"/>
    <w:rsid w:val="0004300B"/>
    <w:rsid w:val="000477E1"/>
    <w:rsid w:val="00054B10"/>
    <w:rsid w:val="00060B58"/>
    <w:rsid w:val="000643F7"/>
    <w:rsid w:val="000645C8"/>
    <w:rsid w:val="00067161"/>
    <w:rsid w:val="00071332"/>
    <w:rsid w:val="000733A5"/>
    <w:rsid w:val="00090919"/>
    <w:rsid w:val="00091E39"/>
    <w:rsid w:val="000A2621"/>
    <w:rsid w:val="000A6E94"/>
    <w:rsid w:val="000C00E5"/>
    <w:rsid w:val="000C3CC8"/>
    <w:rsid w:val="000C488A"/>
    <w:rsid w:val="000D12B3"/>
    <w:rsid w:val="000D799A"/>
    <w:rsid w:val="000F231F"/>
    <w:rsid w:val="000F6F2D"/>
    <w:rsid w:val="00103762"/>
    <w:rsid w:val="00104EC7"/>
    <w:rsid w:val="001336E8"/>
    <w:rsid w:val="0013413E"/>
    <w:rsid w:val="00134F5E"/>
    <w:rsid w:val="00151627"/>
    <w:rsid w:val="00153F10"/>
    <w:rsid w:val="00162560"/>
    <w:rsid w:val="00163ED4"/>
    <w:rsid w:val="00164178"/>
    <w:rsid w:val="00165754"/>
    <w:rsid w:val="001671DC"/>
    <w:rsid w:val="00172DFE"/>
    <w:rsid w:val="0018091E"/>
    <w:rsid w:val="001810ED"/>
    <w:rsid w:val="001815E8"/>
    <w:rsid w:val="00185ABC"/>
    <w:rsid w:val="001910A1"/>
    <w:rsid w:val="001949E8"/>
    <w:rsid w:val="00194A32"/>
    <w:rsid w:val="00194E98"/>
    <w:rsid w:val="001951B9"/>
    <w:rsid w:val="001A00F1"/>
    <w:rsid w:val="001A16DC"/>
    <w:rsid w:val="001A1875"/>
    <w:rsid w:val="001A1AA1"/>
    <w:rsid w:val="001A1EC8"/>
    <w:rsid w:val="001A4F0B"/>
    <w:rsid w:val="001B1F0F"/>
    <w:rsid w:val="001B5DFD"/>
    <w:rsid w:val="001B75A6"/>
    <w:rsid w:val="001C0E5F"/>
    <w:rsid w:val="001C2248"/>
    <w:rsid w:val="001C23F4"/>
    <w:rsid w:val="001C3187"/>
    <w:rsid w:val="001C5166"/>
    <w:rsid w:val="001C5A46"/>
    <w:rsid w:val="001D097C"/>
    <w:rsid w:val="001E2792"/>
    <w:rsid w:val="001E27DB"/>
    <w:rsid w:val="001E49B2"/>
    <w:rsid w:val="001F2503"/>
    <w:rsid w:val="001F4988"/>
    <w:rsid w:val="001F4B2B"/>
    <w:rsid w:val="00201E8B"/>
    <w:rsid w:val="00205A8A"/>
    <w:rsid w:val="00211F68"/>
    <w:rsid w:val="00212A6D"/>
    <w:rsid w:val="00237421"/>
    <w:rsid w:val="00240A8E"/>
    <w:rsid w:val="0025770D"/>
    <w:rsid w:val="00263ACB"/>
    <w:rsid w:val="00266912"/>
    <w:rsid w:val="00275BE3"/>
    <w:rsid w:val="00280887"/>
    <w:rsid w:val="0028314F"/>
    <w:rsid w:val="00287C54"/>
    <w:rsid w:val="00294FB2"/>
    <w:rsid w:val="002A5A27"/>
    <w:rsid w:val="002A648F"/>
    <w:rsid w:val="002B0B83"/>
    <w:rsid w:val="002B1F76"/>
    <w:rsid w:val="002B2FA1"/>
    <w:rsid w:val="002B5704"/>
    <w:rsid w:val="002B6D84"/>
    <w:rsid w:val="002C2823"/>
    <w:rsid w:val="002C616A"/>
    <w:rsid w:val="002D336D"/>
    <w:rsid w:val="002D36BB"/>
    <w:rsid w:val="002D3B5F"/>
    <w:rsid w:val="00300830"/>
    <w:rsid w:val="00300C40"/>
    <w:rsid w:val="00301747"/>
    <w:rsid w:val="00325E9D"/>
    <w:rsid w:val="00327F5C"/>
    <w:rsid w:val="003319E4"/>
    <w:rsid w:val="00336011"/>
    <w:rsid w:val="00340ADC"/>
    <w:rsid w:val="00343491"/>
    <w:rsid w:val="00345199"/>
    <w:rsid w:val="00346D51"/>
    <w:rsid w:val="003514AC"/>
    <w:rsid w:val="00351826"/>
    <w:rsid w:val="00351C3F"/>
    <w:rsid w:val="00351D50"/>
    <w:rsid w:val="00361F4E"/>
    <w:rsid w:val="00372A99"/>
    <w:rsid w:val="00373737"/>
    <w:rsid w:val="0037491B"/>
    <w:rsid w:val="00375289"/>
    <w:rsid w:val="00377118"/>
    <w:rsid w:val="00391D70"/>
    <w:rsid w:val="003927AE"/>
    <w:rsid w:val="0039395B"/>
    <w:rsid w:val="003A1185"/>
    <w:rsid w:val="003A2AFA"/>
    <w:rsid w:val="003A3538"/>
    <w:rsid w:val="003A6169"/>
    <w:rsid w:val="003B0F42"/>
    <w:rsid w:val="003B403A"/>
    <w:rsid w:val="003C00FD"/>
    <w:rsid w:val="003C031F"/>
    <w:rsid w:val="003C2846"/>
    <w:rsid w:val="003C4B97"/>
    <w:rsid w:val="003C5EB3"/>
    <w:rsid w:val="003D4417"/>
    <w:rsid w:val="003D5227"/>
    <w:rsid w:val="003E2663"/>
    <w:rsid w:val="00411F3E"/>
    <w:rsid w:val="0041525E"/>
    <w:rsid w:val="00415931"/>
    <w:rsid w:val="00416D58"/>
    <w:rsid w:val="004203B4"/>
    <w:rsid w:val="00436621"/>
    <w:rsid w:val="00442732"/>
    <w:rsid w:val="00443BCB"/>
    <w:rsid w:val="004502B7"/>
    <w:rsid w:val="0045299A"/>
    <w:rsid w:val="00466287"/>
    <w:rsid w:val="0047547E"/>
    <w:rsid w:val="00477EB1"/>
    <w:rsid w:val="00486029"/>
    <w:rsid w:val="00492AA6"/>
    <w:rsid w:val="004951A1"/>
    <w:rsid w:val="00497EC1"/>
    <w:rsid w:val="004C27C1"/>
    <w:rsid w:val="004C45E2"/>
    <w:rsid w:val="004C5DB3"/>
    <w:rsid w:val="004D0C22"/>
    <w:rsid w:val="004D15E4"/>
    <w:rsid w:val="004D20F2"/>
    <w:rsid w:val="004D27C8"/>
    <w:rsid w:val="004D68A6"/>
    <w:rsid w:val="004E44A5"/>
    <w:rsid w:val="004E474E"/>
    <w:rsid w:val="004E7BC5"/>
    <w:rsid w:val="004E7F32"/>
    <w:rsid w:val="004F34D7"/>
    <w:rsid w:val="00502DBF"/>
    <w:rsid w:val="00506B3A"/>
    <w:rsid w:val="00521D19"/>
    <w:rsid w:val="00523CFF"/>
    <w:rsid w:val="00527FCF"/>
    <w:rsid w:val="005307BA"/>
    <w:rsid w:val="0054127F"/>
    <w:rsid w:val="00542793"/>
    <w:rsid w:val="00544EA8"/>
    <w:rsid w:val="00545AC6"/>
    <w:rsid w:val="00551038"/>
    <w:rsid w:val="00577CDE"/>
    <w:rsid w:val="00583804"/>
    <w:rsid w:val="0059035B"/>
    <w:rsid w:val="005A397B"/>
    <w:rsid w:val="005B10E1"/>
    <w:rsid w:val="005B5053"/>
    <w:rsid w:val="005C6F8C"/>
    <w:rsid w:val="005C7AF5"/>
    <w:rsid w:val="005D433B"/>
    <w:rsid w:val="005D4AF1"/>
    <w:rsid w:val="005D71EA"/>
    <w:rsid w:val="005E0BBD"/>
    <w:rsid w:val="005E1B5C"/>
    <w:rsid w:val="005E502F"/>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020C"/>
    <w:rsid w:val="0063544E"/>
    <w:rsid w:val="00640189"/>
    <w:rsid w:val="00644965"/>
    <w:rsid w:val="00650CE6"/>
    <w:rsid w:val="006538BF"/>
    <w:rsid w:val="00674D4C"/>
    <w:rsid w:val="00683870"/>
    <w:rsid w:val="00695EAB"/>
    <w:rsid w:val="006A2280"/>
    <w:rsid w:val="006A2A7F"/>
    <w:rsid w:val="006B723B"/>
    <w:rsid w:val="006C2473"/>
    <w:rsid w:val="006C3B3E"/>
    <w:rsid w:val="006C4218"/>
    <w:rsid w:val="006D1FBC"/>
    <w:rsid w:val="006E28E7"/>
    <w:rsid w:val="006F6652"/>
    <w:rsid w:val="006F7124"/>
    <w:rsid w:val="006F7FA4"/>
    <w:rsid w:val="00700B1B"/>
    <w:rsid w:val="00701F8B"/>
    <w:rsid w:val="007041EA"/>
    <w:rsid w:val="007249EC"/>
    <w:rsid w:val="00731038"/>
    <w:rsid w:val="00735B28"/>
    <w:rsid w:val="00735E89"/>
    <w:rsid w:val="00742966"/>
    <w:rsid w:val="00753EEE"/>
    <w:rsid w:val="00756AE6"/>
    <w:rsid w:val="007615FE"/>
    <w:rsid w:val="00767553"/>
    <w:rsid w:val="007701A2"/>
    <w:rsid w:val="007736B4"/>
    <w:rsid w:val="00773975"/>
    <w:rsid w:val="00776DCB"/>
    <w:rsid w:val="00780299"/>
    <w:rsid w:val="007862DE"/>
    <w:rsid w:val="00786A0F"/>
    <w:rsid w:val="0079076A"/>
    <w:rsid w:val="00792A3E"/>
    <w:rsid w:val="00794CC1"/>
    <w:rsid w:val="00794E0E"/>
    <w:rsid w:val="00795244"/>
    <w:rsid w:val="00797C74"/>
    <w:rsid w:val="007A0669"/>
    <w:rsid w:val="007A1B2F"/>
    <w:rsid w:val="007B32AB"/>
    <w:rsid w:val="007B7C1F"/>
    <w:rsid w:val="007C0486"/>
    <w:rsid w:val="007C21C8"/>
    <w:rsid w:val="007C6A02"/>
    <w:rsid w:val="007D0D9E"/>
    <w:rsid w:val="007D0E2E"/>
    <w:rsid w:val="007D3F3E"/>
    <w:rsid w:val="007E2FB7"/>
    <w:rsid w:val="007E77DC"/>
    <w:rsid w:val="007F3AF0"/>
    <w:rsid w:val="00801E41"/>
    <w:rsid w:val="008044BB"/>
    <w:rsid w:val="00805561"/>
    <w:rsid w:val="00806E18"/>
    <w:rsid w:val="00806FE1"/>
    <w:rsid w:val="00807ED1"/>
    <w:rsid w:val="00817B11"/>
    <w:rsid w:val="008203EE"/>
    <w:rsid w:val="008267A0"/>
    <w:rsid w:val="008308A7"/>
    <w:rsid w:val="0083547C"/>
    <w:rsid w:val="00843197"/>
    <w:rsid w:val="008476E6"/>
    <w:rsid w:val="008515E8"/>
    <w:rsid w:val="0085706D"/>
    <w:rsid w:val="00860904"/>
    <w:rsid w:val="00861804"/>
    <w:rsid w:val="0087512E"/>
    <w:rsid w:val="0087633C"/>
    <w:rsid w:val="00894A73"/>
    <w:rsid w:val="00895190"/>
    <w:rsid w:val="008A0EBB"/>
    <w:rsid w:val="008A13AC"/>
    <w:rsid w:val="008B2BE2"/>
    <w:rsid w:val="008B74C1"/>
    <w:rsid w:val="008C0B4D"/>
    <w:rsid w:val="008C37C8"/>
    <w:rsid w:val="008D7766"/>
    <w:rsid w:val="008E08E3"/>
    <w:rsid w:val="008E60B4"/>
    <w:rsid w:val="008E7DF2"/>
    <w:rsid w:val="008F23E9"/>
    <w:rsid w:val="00902EC0"/>
    <w:rsid w:val="009076CE"/>
    <w:rsid w:val="009077E2"/>
    <w:rsid w:val="00910F45"/>
    <w:rsid w:val="00911725"/>
    <w:rsid w:val="0091242A"/>
    <w:rsid w:val="00917E5E"/>
    <w:rsid w:val="00923831"/>
    <w:rsid w:val="00926AD1"/>
    <w:rsid w:val="009351E9"/>
    <w:rsid w:val="00935EE2"/>
    <w:rsid w:val="00940C04"/>
    <w:rsid w:val="00943C2B"/>
    <w:rsid w:val="009478AB"/>
    <w:rsid w:val="009523EC"/>
    <w:rsid w:val="00952E39"/>
    <w:rsid w:val="009535C8"/>
    <w:rsid w:val="00953825"/>
    <w:rsid w:val="00956E94"/>
    <w:rsid w:val="00957666"/>
    <w:rsid w:val="00963288"/>
    <w:rsid w:val="00964A6C"/>
    <w:rsid w:val="00970179"/>
    <w:rsid w:val="00977E40"/>
    <w:rsid w:val="00981D06"/>
    <w:rsid w:val="00982D33"/>
    <w:rsid w:val="00985984"/>
    <w:rsid w:val="0099384D"/>
    <w:rsid w:val="00994DCE"/>
    <w:rsid w:val="0099587E"/>
    <w:rsid w:val="009979FA"/>
    <w:rsid w:val="009B3103"/>
    <w:rsid w:val="009C12FA"/>
    <w:rsid w:val="009D72FE"/>
    <w:rsid w:val="009D747B"/>
    <w:rsid w:val="009E661B"/>
    <w:rsid w:val="009E7090"/>
    <w:rsid w:val="009F61B1"/>
    <w:rsid w:val="00A00C30"/>
    <w:rsid w:val="00A02AEF"/>
    <w:rsid w:val="00A0672C"/>
    <w:rsid w:val="00A14A03"/>
    <w:rsid w:val="00A20151"/>
    <w:rsid w:val="00A2122C"/>
    <w:rsid w:val="00A24264"/>
    <w:rsid w:val="00A2565E"/>
    <w:rsid w:val="00A25F7B"/>
    <w:rsid w:val="00A32CD7"/>
    <w:rsid w:val="00A40DED"/>
    <w:rsid w:val="00A41E4E"/>
    <w:rsid w:val="00A4412E"/>
    <w:rsid w:val="00A47353"/>
    <w:rsid w:val="00A61071"/>
    <w:rsid w:val="00A6675F"/>
    <w:rsid w:val="00A707E0"/>
    <w:rsid w:val="00A73C38"/>
    <w:rsid w:val="00A77B0C"/>
    <w:rsid w:val="00A81C3B"/>
    <w:rsid w:val="00A83932"/>
    <w:rsid w:val="00A85305"/>
    <w:rsid w:val="00A8686E"/>
    <w:rsid w:val="00A8732A"/>
    <w:rsid w:val="00A91173"/>
    <w:rsid w:val="00A970A2"/>
    <w:rsid w:val="00AA34F3"/>
    <w:rsid w:val="00AB120A"/>
    <w:rsid w:val="00AB50E4"/>
    <w:rsid w:val="00AC04D7"/>
    <w:rsid w:val="00AC1AF9"/>
    <w:rsid w:val="00AC742D"/>
    <w:rsid w:val="00AC7DC9"/>
    <w:rsid w:val="00AD08FA"/>
    <w:rsid w:val="00AE14D7"/>
    <w:rsid w:val="00AF01AC"/>
    <w:rsid w:val="00AF3FE7"/>
    <w:rsid w:val="00AF7D0C"/>
    <w:rsid w:val="00B0574B"/>
    <w:rsid w:val="00B10AB7"/>
    <w:rsid w:val="00B2037F"/>
    <w:rsid w:val="00B23666"/>
    <w:rsid w:val="00B262BC"/>
    <w:rsid w:val="00B32691"/>
    <w:rsid w:val="00B407F6"/>
    <w:rsid w:val="00B635E3"/>
    <w:rsid w:val="00B72B4F"/>
    <w:rsid w:val="00B735AC"/>
    <w:rsid w:val="00B73B4C"/>
    <w:rsid w:val="00B76AFD"/>
    <w:rsid w:val="00B775C4"/>
    <w:rsid w:val="00B835C0"/>
    <w:rsid w:val="00B876AF"/>
    <w:rsid w:val="00B9055C"/>
    <w:rsid w:val="00BA759E"/>
    <w:rsid w:val="00BB12E9"/>
    <w:rsid w:val="00BB532F"/>
    <w:rsid w:val="00BC162D"/>
    <w:rsid w:val="00BC2CBD"/>
    <w:rsid w:val="00BC2FE4"/>
    <w:rsid w:val="00BD2EA5"/>
    <w:rsid w:val="00BD4DDA"/>
    <w:rsid w:val="00BE4EAE"/>
    <w:rsid w:val="00BE6E24"/>
    <w:rsid w:val="00BF5DDE"/>
    <w:rsid w:val="00C00CD7"/>
    <w:rsid w:val="00C01CED"/>
    <w:rsid w:val="00C03AFD"/>
    <w:rsid w:val="00C2190C"/>
    <w:rsid w:val="00C23E79"/>
    <w:rsid w:val="00C271F9"/>
    <w:rsid w:val="00C470CB"/>
    <w:rsid w:val="00C50281"/>
    <w:rsid w:val="00C517B6"/>
    <w:rsid w:val="00C57634"/>
    <w:rsid w:val="00C63F0F"/>
    <w:rsid w:val="00C70636"/>
    <w:rsid w:val="00C70842"/>
    <w:rsid w:val="00C7112C"/>
    <w:rsid w:val="00C740FF"/>
    <w:rsid w:val="00C8521A"/>
    <w:rsid w:val="00C8578E"/>
    <w:rsid w:val="00C861F7"/>
    <w:rsid w:val="00C8797F"/>
    <w:rsid w:val="00CA3DE5"/>
    <w:rsid w:val="00CA76B5"/>
    <w:rsid w:val="00CB485D"/>
    <w:rsid w:val="00CB7612"/>
    <w:rsid w:val="00CB7B3C"/>
    <w:rsid w:val="00CC4739"/>
    <w:rsid w:val="00CC5289"/>
    <w:rsid w:val="00CC740A"/>
    <w:rsid w:val="00CC76F2"/>
    <w:rsid w:val="00CD323E"/>
    <w:rsid w:val="00CD4F77"/>
    <w:rsid w:val="00CD62D8"/>
    <w:rsid w:val="00CE105E"/>
    <w:rsid w:val="00CE1E5E"/>
    <w:rsid w:val="00CE6176"/>
    <w:rsid w:val="00CE7881"/>
    <w:rsid w:val="00CF2A85"/>
    <w:rsid w:val="00D00D45"/>
    <w:rsid w:val="00D154A2"/>
    <w:rsid w:val="00D305D6"/>
    <w:rsid w:val="00D312DA"/>
    <w:rsid w:val="00D351CC"/>
    <w:rsid w:val="00D41BF3"/>
    <w:rsid w:val="00D55E55"/>
    <w:rsid w:val="00D6084A"/>
    <w:rsid w:val="00D64165"/>
    <w:rsid w:val="00D663ED"/>
    <w:rsid w:val="00D66BB4"/>
    <w:rsid w:val="00D67A17"/>
    <w:rsid w:val="00D74882"/>
    <w:rsid w:val="00D759EE"/>
    <w:rsid w:val="00D82F50"/>
    <w:rsid w:val="00D956AA"/>
    <w:rsid w:val="00DA45C4"/>
    <w:rsid w:val="00DA543F"/>
    <w:rsid w:val="00DA68D9"/>
    <w:rsid w:val="00DC0173"/>
    <w:rsid w:val="00DC09F3"/>
    <w:rsid w:val="00DC11EA"/>
    <w:rsid w:val="00DC4056"/>
    <w:rsid w:val="00DC6FA6"/>
    <w:rsid w:val="00DE2472"/>
    <w:rsid w:val="00DE498C"/>
    <w:rsid w:val="00DE58C6"/>
    <w:rsid w:val="00DE6C80"/>
    <w:rsid w:val="00DF1540"/>
    <w:rsid w:val="00DF2209"/>
    <w:rsid w:val="00DF5EB4"/>
    <w:rsid w:val="00DF6C51"/>
    <w:rsid w:val="00E11F4E"/>
    <w:rsid w:val="00E14ECB"/>
    <w:rsid w:val="00E25470"/>
    <w:rsid w:val="00E27471"/>
    <w:rsid w:val="00E310E1"/>
    <w:rsid w:val="00E311BA"/>
    <w:rsid w:val="00E44564"/>
    <w:rsid w:val="00E50B6D"/>
    <w:rsid w:val="00E55704"/>
    <w:rsid w:val="00E565B9"/>
    <w:rsid w:val="00E67123"/>
    <w:rsid w:val="00E72D70"/>
    <w:rsid w:val="00E747B4"/>
    <w:rsid w:val="00E80A46"/>
    <w:rsid w:val="00E83B02"/>
    <w:rsid w:val="00E85FA0"/>
    <w:rsid w:val="00E87997"/>
    <w:rsid w:val="00E95F38"/>
    <w:rsid w:val="00EA6966"/>
    <w:rsid w:val="00EA7A67"/>
    <w:rsid w:val="00EC0B04"/>
    <w:rsid w:val="00EC4A51"/>
    <w:rsid w:val="00EC5C1D"/>
    <w:rsid w:val="00ED176B"/>
    <w:rsid w:val="00ED5CC6"/>
    <w:rsid w:val="00ED7943"/>
    <w:rsid w:val="00EF159C"/>
    <w:rsid w:val="00F07C69"/>
    <w:rsid w:val="00F15669"/>
    <w:rsid w:val="00F31B35"/>
    <w:rsid w:val="00F339CD"/>
    <w:rsid w:val="00F33A43"/>
    <w:rsid w:val="00F41650"/>
    <w:rsid w:val="00F47143"/>
    <w:rsid w:val="00F542C3"/>
    <w:rsid w:val="00F735FD"/>
    <w:rsid w:val="00F83D95"/>
    <w:rsid w:val="00F928A9"/>
    <w:rsid w:val="00F9569D"/>
    <w:rsid w:val="00FA581D"/>
    <w:rsid w:val="00FB6BD0"/>
    <w:rsid w:val="00FB6C66"/>
    <w:rsid w:val="00FC306C"/>
    <w:rsid w:val="00FC6457"/>
    <w:rsid w:val="00FC6ECA"/>
    <w:rsid w:val="00FD1ADD"/>
    <w:rsid w:val="00FD3076"/>
    <w:rsid w:val="00FD46BA"/>
    <w:rsid w:val="00FE1CBC"/>
    <w:rsid w:val="00FE2E58"/>
    <w:rsid w:val="00FE5458"/>
    <w:rsid w:val="00FF35CF"/>
    <w:rsid w:val="00FF467A"/>
    <w:rsid w:val="00FF6513"/>
    <w:rsid w:val="06A6F4D4"/>
    <w:rsid w:val="0842C535"/>
    <w:rsid w:val="0AD25889"/>
    <w:rsid w:val="0C347CBB"/>
    <w:rsid w:val="0D163658"/>
    <w:rsid w:val="0D87D949"/>
    <w:rsid w:val="10CA73EE"/>
    <w:rsid w:val="17B0DB91"/>
    <w:rsid w:val="181F726C"/>
    <w:rsid w:val="212A651F"/>
    <w:rsid w:val="21C9F9A4"/>
    <w:rsid w:val="22696DCE"/>
    <w:rsid w:val="255C10FA"/>
    <w:rsid w:val="2AE5A073"/>
    <w:rsid w:val="2E3566B0"/>
    <w:rsid w:val="2FC0D669"/>
    <w:rsid w:val="315CA6CA"/>
    <w:rsid w:val="32F8772B"/>
    <w:rsid w:val="34FC79D4"/>
    <w:rsid w:val="3827FB47"/>
    <w:rsid w:val="3DB8C915"/>
    <w:rsid w:val="41144C96"/>
    <w:rsid w:val="50AE9036"/>
    <w:rsid w:val="524A6097"/>
    <w:rsid w:val="571B2941"/>
    <w:rsid w:val="5E66567C"/>
    <w:rsid w:val="5EF96A52"/>
    <w:rsid w:val="610D5776"/>
    <w:rsid w:val="63620282"/>
    <w:rsid w:val="64401CC1"/>
    <w:rsid w:val="6862BF7B"/>
    <w:rsid w:val="6ACD2658"/>
    <w:rsid w:val="6E9CD5B6"/>
    <w:rsid w:val="6EFAC9B4"/>
    <w:rsid w:val="73F574D2"/>
    <w:rsid w:val="790A8EA2"/>
    <w:rsid w:val="7D2C1059"/>
    <w:rsid w:val="7DCFAF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3DF25"/>
  <w15:docId w15:val="{79D880CE-7997-47E6-A00E-61D330EB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 w:type="character" w:styleId="UnresolvedMention">
    <w:name w:val="Unresolved Mention"/>
    <w:basedOn w:val="DefaultParagraphFont"/>
    <w:uiPriority w:val="99"/>
    <w:semiHidden/>
    <w:unhideWhenUsed/>
    <w:rsid w:val="00AD08F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F4988"/>
    <w:rPr>
      <w:b/>
      <w:bCs/>
    </w:rPr>
  </w:style>
  <w:style w:type="character" w:customStyle="1" w:styleId="CommentSubjectChar">
    <w:name w:val="Comment Subject Char"/>
    <w:basedOn w:val="CommentTextChar"/>
    <w:link w:val="CommentSubject"/>
    <w:uiPriority w:val="99"/>
    <w:semiHidden/>
    <w:rsid w:val="001F4988"/>
    <w:rPr>
      <w:b/>
      <w:bCs/>
      <w:sz w:val="20"/>
      <w:szCs w:val="20"/>
    </w:rPr>
  </w:style>
  <w:style w:type="paragraph" w:styleId="NormalWeb">
    <w:name w:val="Normal (Web)"/>
    <w:basedOn w:val="Normal"/>
    <w:uiPriority w:val="99"/>
    <w:rsid w:val="007D0D9E"/>
    <w:pPr>
      <w:spacing w:after="120" w:line="260" w:lineRule="atLeast"/>
    </w:pPr>
    <w:rPr>
      <w:rFonts w:ascii="Georgia" w:eastAsia="Arial" w:hAnsi="Georgia" w:cs="Times New Roman"/>
      <w:sz w:val="24"/>
      <w:szCs w:val="24"/>
      <w:lang w:val="en-AU"/>
    </w:rPr>
  </w:style>
  <w:style w:type="character" w:styleId="FollowedHyperlink">
    <w:name w:val="FollowedHyperlink"/>
    <w:basedOn w:val="DefaultParagraphFont"/>
    <w:uiPriority w:val="99"/>
    <w:semiHidden/>
    <w:unhideWhenUsed/>
    <w:rsid w:val="00212A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closingthegap.gov.au/national-agreement/targets" TargetMode="External" Id="rId13" /><Relationship Type="http://schemas.openxmlformats.org/officeDocument/2006/relationships/image" Target="media/image4.png" Id="rId18"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styles" Target="styles.xml" Id="rId7" /><Relationship Type="http://schemas.openxmlformats.org/officeDocument/2006/relationships/hyperlink" Target="http://www.dpc.nsw.gov.au/about/about_the_department" TargetMode="External" Id="rId12" /><Relationship Type="http://schemas.openxmlformats.org/officeDocument/2006/relationships/image" Target="media/image3.png"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image" Target="media/image2.png"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ntTable" Target="fontTable.xml" Id="rId24" /><Relationship Type="http://schemas.openxmlformats.org/officeDocument/2006/relationships/customXml" Target="../customXml/item5.xml" Id="rId5" /><Relationship Type="http://schemas.openxmlformats.org/officeDocument/2006/relationships/image" Target="media/image1.png" Id="rId15" /><Relationship Type="http://schemas.openxmlformats.org/officeDocument/2006/relationships/footer" Target="footer3.xml" Id="rId23" /><Relationship Type="http://schemas.openxmlformats.org/officeDocument/2006/relationships/footnotes" Target="footnotes.xml" Id="rId10" /><Relationship Type="http://schemas.openxmlformats.org/officeDocument/2006/relationships/header" Target="header1.xml" Id="rId19" /><Relationship Type="http://schemas.openxmlformats.org/officeDocument/2006/relationships/webSettings" Target="webSettings.xml" Id="rId9" /><Relationship Type="http://schemas.openxmlformats.org/officeDocument/2006/relationships/hyperlink" Target="https://www.psc.nsw.gov.au/workforce-management/capability-framework/the-capability-framework" TargetMode="External" Id="rId14" /><Relationship Type="http://schemas.openxmlformats.org/officeDocument/2006/relationships/header" Target="header2.xml" Id="rId22" /><Relationship Type="http://schemas.openxmlformats.org/officeDocument/2006/relationships/customXml" Target="/customXML/item6.xml" Id="Rd85a19550aea42fb" /></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4E3871FEBC3EDC3EE0531950520A6160" version="1.0.0">
  <systemFields>
    <field name="Objective-Id">
      <value order="0">A5449422</value>
    </field>
    <field name="Objective-Title">
      <value order="0">07-08 - Project Analyst - Closing the Gap - PIU (final)</value>
    </field>
    <field name="Objective-Description">
      <value order="0"/>
    </field>
    <field name="Objective-CreationStamp">
      <value order="0">2022-06-28T00:35:11Z</value>
    </field>
    <field name="Objective-IsApproved">
      <value order="0">false</value>
    </field>
    <field name="Objective-IsPublished">
      <value order="0">true</value>
    </field>
    <field name="Objective-DatePublished">
      <value order="0">2022-06-28T00:45:13Z</value>
    </field>
    <field name="Objective-ModificationStamp">
      <value order="0">2022-06-28T01:15:00Z</value>
    </field>
    <field name="Objective-Owner">
      <value order="0">Jane Lorentzen</value>
    </field>
    <field name="Objective-Path">
      <value order="0">Objective Global Folder:DPC:People and Operations Group:People, Culture and Talent:People and Culture - DPC:Establishment:Role Descriptions:Role Descriptions and Evaluations:Clerk 07/08</value>
    </field>
    <field name="Objective-Parent">
      <value order="0">Clerk 07/08</value>
    </field>
    <field name="Objective-State">
      <value order="0">Published</value>
    </field>
    <field name="Objective-VersionId">
      <value order="0">vA9695489</value>
    </field>
    <field name="Objective-Version">
      <value order="0">2.0</value>
    </field>
    <field name="Objective-VersionNumber">
      <value order="0">3</value>
    </field>
    <field name="Objective-VersionComment">
      <value order="0"/>
    </field>
    <field name="Objective-FileNumber">
      <value order="0">DPC17/02643</value>
    </field>
    <field name="Objective-Classification">
      <value order="0"/>
    </field>
    <field name="Objective-Caveats">
      <value order="0"/>
    </field>
  </systemFields>
  <catalogues>
    <catalogue name="Document Type Catalogue" type="type" ori="id:cA17">
      <field name="Objective-Sensitivity Label">
        <value order="0">OFFICIAL</value>
      </field>
      <field name="Objective-Document Type">
        <value order="0">Role Description (RD)</value>
      </field>
      <field name="Objective-Approval Status">
        <value order="0">Never Submitted</value>
      </field>
      <field name="Objective-Approval Due">
        <value order="0"/>
      </field>
      <field name="Objective-Approval Date">
        <value order="0"/>
      </field>
      <field name="Objective-Submitted By">
        <value order="0"/>
      </field>
      <field name="Objective-Current Approver">
        <value order="0"/>
      </field>
      <field name="Objective-Approval History">
        <value order="0"/>
      </field>
      <field name="Objective-Print and Dispatch Approach">
        <value order="0"/>
      </field>
      <field name="Objective-Print and Dispatch Instructions">
        <value order="0"/>
      </field>
      <field name="Objective-Document Tag(s)">
        <value order="0"/>
      </field>
      <field name="Objective-Shared By">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4E3871FEBC3EDC3EE0531950520A616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A70B20A79E314583D4B43BCF22EE06" ma:contentTypeVersion="13" ma:contentTypeDescription="Create a new document." ma:contentTypeScope="" ma:versionID="eb098f712497d25c843dfd45035ec362">
  <xsd:schema xmlns:xsd="http://www.w3.org/2001/XMLSchema" xmlns:xs="http://www.w3.org/2001/XMLSchema" xmlns:p="http://schemas.microsoft.com/office/2006/metadata/properties" xmlns:ns2="ce251b90-1423-4c93-8a59-bcbc6d2cbfa0" xmlns:ns3="501be16c-125e-443f-9717-a112e66c68c8" targetNamespace="http://schemas.microsoft.com/office/2006/metadata/properties" ma:root="true" ma:fieldsID="ff762f718a554bf38cd6a57578468901" ns2:_="" ns3:_="">
    <xsd:import namespace="ce251b90-1423-4c93-8a59-bcbc6d2cbfa0"/>
    <xsd:import namespace="501be16c-125e-443f-9717-a112e66c68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51b90-1423-4c93-8a59-bcbc6d2cbf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1be16c-125e-443f-9717-a112e66c68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E72802-9F8F-44FF-88A2-876E68D651DB}">
  <ds:schemaRefs>
    <ds:schemaRef ds:uri="http://schemas.openxmlformats.org/officeDocument/2006/bibliography"/>
  </ds:schemaRefs>
</ds:datastoreItem>
</file>

<file path=customXml/itemProps2.xml><?xml version="1.0" encoding="utf-8"?>
<ds:datastoreItem xmlns:ds="http://schemas.openxmlformats.org/officeDocument/2006/customXml" ds:itemID="{1D771100-876B-436F-B9C4-727D313F6C62}">
  <ds:schemaRefs>
    <ds:schemaRef ds:uri="http://schemas.microsoft.com/sharepoint/v3/contenttype/forms"/>
  </ds:schemaRefs>
</ds:datastoreItem>
</file>

<file path=customXml/itemProps3.xml><?xml version="1.0" encoding="utf-8"?>
<ds:datastoreItem xmlns:ds="http://schemas.openxmlformats.org/officeDocument/2006/customXml" ds:itemID="{866F2A41-1C1B-4FD8-9860-30EB7F3E9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51b90-1423-4c93-8a59-bcbc6d2cbfa0"/>
    <ds:schemaRef ds:uri="501be16c-125e-443f-9717-a112e66c68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05F81A-029E-4076-B64F-132914C592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PSC_Basic_Template</Template>
  <TotalTime>8</TotalTime>
  <Pages>6</Pages>
  <Words>1745</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Anbarasu Palanisamy</dc:creator>
  <cp:keywords/>
  <cp:lastModifiedBy>Jane Lorentzen</cp:lastModifiedBy>
  <cp:revision>3</cp:revision>
  <dcterms:created xsi:type="dcterms:W3CDTF">2022-06-28T00:35:00Z</dcterms:created>
  <dcterms:modified xsi:type="dcterms:W3CDTF">2022-06-28T00:45:00Z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A5449422</vt:lpwstr>
  </property>
  <property fmtid="{D5CDD505-2E9C-101B-9397-08002B2CF9AE}" pid="4" name="Objective-Title">
    <vt:lpwstr>07-08 - Project Analyst - Closing the Gap - PIU (final)</vt:lpwstr>
  </property>
  <property fmtid="{D5CDD505-2E9C-101B-9397-08002B2CF9AE}" pid="5" name="Objective-Description">
    <vt:lpwstr/>
  </property>
  <property fmtid="{D5CDD505-2E9C-101B-9397-08002B2CF9AE}" pid="6" name="Objective-CreationStamp">
    <vt:filetime>2022-06-28T00:35:11Z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2022-06-28T00:45:13Z</vt:filetime>
  </property>
  <property fmtid="{D5CDD505-2E9C-101B-9397-08002B2CF9AE}" pid="10" name="Objective-ModificationStamp">
    <vt:filetime>2022-06-28T01:15:00Z</vt:filetime>
  </property>
  <property fmtid="{D5CDD505-2E9C-101B-9397-08002B2CF9AE}" pid="11" name="Objective-Owner">
    <vt:lpwstr>Jane Lorentzen</vt:lpwstr>
  </property>
  <property fmtid="{D5CDD505-2E9C-101B-9397-08002B2CF9AE}" pid="12" name="Objective-Path">
    <vt:lpwstr>Objective Global Folder:DPC:People and Operations Group:People, Culture and Talent:People and Culture - DPC:Establishment:Role Descriptions:Role Descriptions and Evaluations:Clerk 07/08</vt:lpwstr>
  </property>
  <property fmtid="{D5CDD505-2E9C-101B-9397-08002B2CF9AE}" pid="13" name="Objective-Parent">
    <vt:lpwstr>Clerk 07/08</vt:lpwstr>
  </property>
  <property fmtid="{D5CDD505-2E9C-101B-9397-08002B2CF9AE}" pid="14" name="Objective-State">
    <vt:lpwstr>Published</vt:lpwstr>
  </property>
  <property fmtid="{D5CDD505-2E9C-101B-9397-08002B2CF9AE}" pid="15" name="Objective-VersionId">
    <vt:lpwstr>vA9695489</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DPC17/02643</vt:lpwstr>
  </property>
  <property fmtid="{D5CDD505-2E9C-101B-9397-08002B2CF9AE}" pid="20" name="Objective-Classification">
    <vt:lpwstr/>
  </property>
  <property fmtid="{D5CDD505-2E9C-101B-9397-08002B2CF9AE}" pid="21" name="Objective-Caveats">
    <vt:lpwstr/>
  </property>
  <property fmtid="{D5CDD505-2E9C-101B-9397-08002B2CF9AE}" pid="22" name="Objective-Sensitivity Label">
    <vt:lpwstr>OFFICIAL</vt:lpwstr>
  </property>
  <property fmtid="{D5CDD505-2E9C-101B-9397-08002B2CF9AE}" pid="23" name="Objective-Approval Status">
    <vt:lpwstr>Never Submitted</vt:lpwstr>
  </property>
  <property fmtid="{D5CDD505-2E9C-101B-9397-08002B2CF9AE}" pid="24" name="Objective-Document Type">
    <vt:lpwstr>Role Description (RD)</vt:lpwstr>
  </property>
  <property fmtid="{D5CDD505-2E9C-101B-9397-08002B2CF9AE}" pid="25" name="Objective-Approval History">
    <vt:lpwstr/>
  </property>
  <property fmtid="{D5CDD505-2E9C-101B-9397-08002B2CF9AE}" pid="26" name="Objective-Print and Dispatch Instructions">
    <vt:lpwstr/>
  </property>
  <property fmtid="{D5CDD505-2E9C-101B-9397-08002B2CF9AE}" pid="27" name="Objective-Connect Creator">
    <vt:lpwstr/>
  </property>
  <property fmtid="{D5CDD505-2E9C-101B-9397-08002B2CF9AE}" pid="28" name="Objective-Submitted By">
    <vt:lpwstr/>
  </property>
  <property fmtid="{D5CDD505-2E9C-101B-9397-08002B2CF9AE}" pid="29" name="Objective-Shared By">
    <vt:lpwstr/>
  </property>
  <property fmtid="{D5CDD505-2E9C-101B-9397-08002B2CF9AE}" pid="30" name="Objective-Approval Due">
    <vt:lpwstr/>
  </property>
  <property fmtid="{D5CDD505-2E9C-101B-9397-08002B2CF9AE}" pid="31" name="Objective-Current Approver">
    <vt:lpwstr/>
  </property>
  <property fmtid="{D5CDD505-2E9C-101B-9397-08002B2CF9AE}" pid="32" name="Objective-Document Tag(s)">
    <vt:lpwstr/>
  </property>
  <property fmtid="{D5CDD505-2E9C-101B-9397-08002B2CF9AE}" pid="33" name="Objective-Print and Dispatch Approach">
    <vt:lpwstr/>
  </property>
  <property fmtid="{D5CDD505-2E9C-101B-9397-08002B2CF9AE}" pid="34" name="Objective-Approval Date">
    <vt:lpwstr/>
  </property>
  <property fmtid="{D5CDD505-2E9C-101B-9397-08002B2CF9AE}" pid="35" name="Objective-Comment">
    <vt:lpwstr/>
  </property>
  <property fmtid="{D5CDD505-2E9C-101B-9397-08002B2CF9AE}" pid="36" name="Objective-Sensitivity Label [system]">
    <vt:lpwstr>None</vt:lpwstr>
  </property>
  <property fmtid="{D5CDD505-2E9C-101B-9397-08002B2CF9AE}" pid="37" name="Objective-Document Type [system]">
    <vt:lpwstr>Form (FORM)</vt:lpwstr>
  </property>
  <property fmtid="{D5CDD505-2E9C-101B-9397-08002B2CF9AE}" pid="38" name="Objective-Approval Status [system]">
    <vt:lpwstr>Never Submitted</vt:lpwstr>
  </property>
  <property fmtid="{D5CDD505-2E9C-101B-9397-08002B2CF9AE}" pid="39" name="Objective-Approval Due [system]">
    <vt:lpwstr/>
  </property>
  <property fmtid="{D5CDD505-2E9C-101B-9397-08002B2CF9AE}" pid="40" name="Objective-Approval Date [system]">
    <vt:lpwstr/>
  </property>
  <property fmtid="{D5CDD505-2E9C-101B-9397-08002B2CF9AE}" pid="41" name="Objective-Submitted By [system]">
    <vt:lpwstr/>
  </property>
  <property fmtid="{D5CDD505-2E9C-101B-9397-08002B2CF9AE}" pid="42" name="Objective-Current Approver [system]">
    <vt:lpwstr/>
  </property>
  <property fmtid="{D5CDD505-2E9C-101B-9397-08002B2CF9AE}" pid="43" name="Objective-Approval History [system]">
    <vt:lpwstr/>
  </property>
  <property fmtid="{D5CDD505-2E9C-101B-9397-08002B2CF9AE}" pid="44" name="Objective-Print and Dispatch Approach [system]">
    <vt:lpwstr/>
  </property>
  <property fmtid="{D5CDD505-2E9C-101B-9397-08002B2CF9AE}" pid="45" name="Objective-Print and Dispatch Instructions [system]">
    <vt:lpwstr/>
  </property>
  <property fmtid="{D5CDD505-2E9C-101B-9397-08002B2CF9AE}" pid="46" name="Objective-Document Tag(s) [system]">
    <vt:lpwstr/>
  </property>
  <property fmtid="{D5CDD505-2E9C-101B-9397-08002B2CF9AE}" pid="47" name="Objective-Shared By [system]">
    <vt:lpwstr/>
  </property>
  <property fmtid="{D5CDD505-2E9C-101B-9397-08002B2CF9AE}" pid="48" name="Objective-Connect Creator [system]">
    <vt:lpwstr/>
  </property>
  <property fmtid="{D5CDD505-2E9C-101B-9397-08002B2CF9AE}" pid="49" name="ContentTypeId">
    <vt:lpwstr>0x010100EAA70B20A79E314583D4B43BCF22EE06</vt:lpwstr>
  </property>
  <property fmtid="{D5CDD505-2E9C-101B-9397-08002B2CF9AE}" pid="50" name="ClassificationContentMarkingHeaderShapeIds">
    <vt:lpwstr>8,9,a</vt:lpwstr>
  </property>
  <property fmtid="{D5CDD505-2E9C-101B-9397-08002B2CF9AE}" pid="51" name="ClassificationContentMarkingHeaderFontProps">
    <vt:lpwstr>#ff0000,10,Calibri</vt:lpwstr>
  </property>
  <property fmtid="{D5CDD505-2E9C-101B-9397-08002B2CF9AE}" pid="52" name="ClassificationContentMarkingHeaderText">
    <vt:lpwstr>OFFICIAL</vt:lpwstr>
  </property>
  <property fmtid="{D5CDD505-2E9C-101B-9397-08002B2CF9AE}" pid="53" name="ClassificationContentMarkingFooterShapeIds">
    <vt:lpwstr>c,f,10</vt:lpwstr>
  </property>
  <property fmtid="{D5CDD505-2E9C-101B-9397-08002B2CF9AE}" pid="54" name="ClassificationContentMarkingFooterFontProps">
    <vt:lpwstr>#ff0000,10,Calibri</vt:lpwstr>
  </property>
  <property fmtid="{D5CDD505-2E9C-101B-9397-08002B2CF9AE}" pid="55" name="ClassificationContentMarkingFooterText">
    <vt:lpwstr>OFFICIAL</vt:lpwstr>
  </property>
  <property fmtid="{D5CDD505-2E9C-101B-9397-08002B2CF9AE}" pid="56" name="MSIP_Label_a6214476-0a12-4e5a-9f69-27718960d391_Enabled">
    <vt:lpwstr>true</vt:lpwstr>
  </property>
  <property fmtid="{D5CDD505-2E9C-101B-9397-08002B2CF9AE}" pid="57" name="MSIP_Label_a6214476-0a12-4e5a-9f69-27718960d391_SetDate">
    <vt:lpwstr>2022-04-13T23:18:25Z</vt:lpwstr>
  </property>
  <property fmtid="{D5CDD505-2E9C-101B-9397-08002B2CF9AE}" pid="58" name="MSIP_Label_a6214476-0a12-4e5a-9f69-27718960d391_Method">
    <vt:lpwstr>Standard</vt:lpwstr>
  </property>
  <property fmtid="{D5CDD505-2E9C-101B-9397-08002B2CF9AE}" pid="59" name="MSIP_Label_a6214476-0a12-4e5a-9f69-27718960d391_Name">
    <vt:lpwstr>OFFICIAL</vt:lpwstr>
  </property>
  <property fmtid="{D5CDD505-2E9C-101B-9397-08002B2CF9AE}" pid="60" name="MSIP_Label_a6214476-0a12-4e5a-9f69-27718960d391_SiteId">
    <vt:lpwstr>1ef97a68-e8ab-44ed-a16d-b579fe2d7cd8</vt:lpwstr>
  </property>
  <property fmtid="{D5CDD505-2E9C-101B-9397-08002B2CF9AE}" pid="61" name="MSIP_Label_a6214476-0a12-4e5a-9f69-27718960d391_ActionId">
    <vt:lpwstr>9cdda63e-c7f9-4abf-9683-60ef626867e0</vt:lpwstr>
  </property>
  <property fmtid="{D5CDD505-2E9C-101B-9397-08002B2CF9AE}" pid="62" name="MSIP_Label_a6214476-0a12-4e5a-9f69-27718960d391_ContentBits">
    <vt:lpwstr>3</vt:lpwstr>
  </property>
</Properties>
</file>