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6A98251E"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03EBF5B3" w14:textId="77777777" w:rsidR="009077E2" w:rsidRPr="00DC0173" w:rsidRDefault="00E95F38" w:rsidP="00DC0173">
            <w:pPr>
              <w:pStyle w:val="TableTextWhite"/>
              <w:rPr>
                <w:b/>
              </w:rPr>
            </w:pPr>
            <w:bookmarkStart w:id="0" w:name="_GoBack"/>
            <w:bookmarkEnd w:id="0"/>
            <w:r>
              <w:rPr>
                <w:b/>
              </w:rPr>
              <w:t>Cluster</w:t>
            </w:r>
          </w:p>
        </w:tc>
        <w:tc>
          <w:tcPr>
            <w:tcW w:w="6561" w:type="dxa"/>
          </w:tcPr>
          <w:p w14:paraId="0E3D8EB3" w14:textId="77777777" w:rsidR="009077E2" w:rsidRPr="00DC0173" w:rsidRDefault="00E95F38" w:rsidP="00DC0173">
            <w:pPr>
              <w:pStyle w:val="TableTextWhite"/>
            </w:pPr>
            <w:r>
              <w:t>Planning and Environment</w:t>
            </w:r>
          </w:p>
        </w:tc>
      </w:tr>
      <w:tr w:rsidR="009077E2" w:rsidRPr="00DC0173" w14:paraId="47059970" w14:textId="77777777" w:rsidTr="008476E6">
        <w:tc>
          <w:tcPr>
            <w:tcW w:w="4026" w:type="dxa"/>
            <w:vAlign w:val="center"/>
          </w:tcPr>
          <w:p w14:paraId="69D4E3A9" w14:textId="77777777" w:rsidR="009077E2" w:rsidRPr="00DC0173" w:rsidRDefault="00E95F38" w:rsidP="00DC0173">
            <w:pPr>
              <w:pStyle w:val="TableTextWhite"/>
              <w:rPr>
                <w:b/>
              </w:rPr>
            </w:pPr>
            <w:r>
              <w:rPr>
                <w:b/>
              </w:rPr>
              <w:t>Agency</w:t>
            </w:r>
          </w:p>
        </w:tc>
        <w:tc>
          <w:tcPr>
            <w:tcW w:w="6561" w:type="dxa"/>
          </w:tcPr>
          <w:p w14:paraId="272EBC96" w14:textId="77777777" w:rsidR="009077E2" w:rsidRPr="00DC0173" w:rsidRDefault="00E95F38" w:rsidP="00DC0173">
            <w:pPr>
              <w:pStyle w:val="TableTextWhite"/>
            </w:pPr>
            <w:r>
              <w:t>Biodiversity Conservation Trust</w:t>
            </w:r>
          </w:p>
        </w:tc>
      </w:tr>
      <w:tr w:rsidR="009077E2" w:rsidRPr="00DC0173" w14:paraId="112DF29C" w14:textId="77777777" w:rsidTr="008476E6">
        <w:tc>
          <w:tcPr>
            <w:tcW w:w="4026" w:type="dxa"/>
            <w:vAlign w:val="center"/>
          </w:tcPr>
          <w:p w14:paraId="3CDC3A73" w14:textId="77777777" w:rsidR="009077E2" w:rsidRPr="00DC0173" w:rsidRDefault="00E95F38" w:rsidP="00DC0173">
            <w:pPr>
              <w:pStyle w:val="TableTextWhite"/>
              <w:rPr>
                <w:b/>
              </w:rPr>
            </w:pPr>
            <w:r>
              <w:rPr>
                <w:b/>
              </w:rPr>
              <w:t>Division/Branch/Unit</w:t>
            </w:r>
          </w:p>
        </w:tc>
        <w:tc>
          <w:tcPr>
            <w:tcW w:w="6561" w:type="dxa"/>
          </w:tcPr>
          <w:p w14:paraId="67BB22AB" w14:textId="77777777" w:rsidR="009077E2" w:rsidRPr="00DC0173" w:rsidRDefault="00E95F38" w:rsidP="00DC0173">
            <w:pPr>
              <w:pStyle w:val="TableTextWhite"/>
            </w:pPr>
            <w:r>
              <w:t>Regional Delivery Branch</w:t>
            </w:r>
          </w:p>
        </w:tc>
      </w:tr>
      <w:tr w:rsidR="009077E2" w:rsidRPr="00DC0173" w14:paraId="7A58B255" w14:textId="77777777" w:rsidTr="008476E6">
        <w:tc>
          <w:tcPr>
            <w:tcW w:w="4026" w:type="dxa"/>
            <w:vAlign w:val="center"/>
          </w:tcPr>
          <w:p w14:paraId="2AC10125" w14:textId="77777777" w:rsidR="009077E2" w:rsidRPr="00DC0173" w:rsidRDefault="00E95F38" w:rsidP="00DC0173">
            <w:pPr>
              <w:pStyle w:val="TableTextWhite"/>
              <w:rPr>
                <w:b/>
              </w:rPr>
            </w:pPr>
            <w:r>
              <w:rPr>
                <w:b/>
              </w:rPr>
              <w:t>Location</w:t>
            </w:r>
          </w:p>
        </w:tc>
        <w:tc>
          <w:tcPr>
            <w:tcW w:w="6561" w:type="dxa"/>
          </w:tcPr>
          <w:p w14:paraId="4955C44E" w14:textId="77777777" w:rsidR="009077E2" w:rsidRPr="00DC0173" w:rsidRDefault="00E95F38" w:rsidP="00DC0173">
            <w:pPr>
              <w:pStyle w:val="TableTextWhite"/>
            </w:pPr>
            <w:r>
              <w:t>Regional NSW (negotiable)</w:t>
            </w:r>
          </w:p>
        </w:tc>
      </w:tr>
      <w:tr w:rsidR="009077E2" w:rsidRPr="00DC0173" w14:paraId="60799A71" w14:textId="77777777" w:rsidTr="008476E6">
        <w:tc>
          <w:tcPr>
            <w:tcW w:w="4026" w:type="dxa"/>
            <w:vAlign w:val="center"/>
          </w:tcPr>
          <w:p w14:paraId="37BE6A74" w14:textId="77777777" w:rsidR="009077E2" w:rsidRPr="00DC0173" w:rsidRDefault="00E95F38" w:rsidP="00DC0173">
            <w:pPr>
              <w:pStyle w:val="TableTextWhite"/>
              <w:rPr>
                <w:b/>
              </w:rPr>
            </w:pPr>
            <w:r>
              <w:rPr>
                <w:b/>
              </w:rPr>
              <w:t>Classification/Grade/Band</w:t>
            </w:r>
          </w:p>
        </w:tc>
        <w:tc>
          <w:tcPr>
            <w:tcW w:w="6561" w:type="dxa"/>
          </w:tcPr>
          <w:p w14:paraId="1F06BC7C" w14:textId="77777777" w:rsidR="009077E2" w:rsidRPr="00DC0173" w:rsidRDefault="00E95F38" w:rsidP="00DC0173">
            <w:pPr>
              <w:pStyle w:val="TableTextWhite"/>
            </w:pPr>
            <w:r>
              <w:t>Environmental Officer Class 12</w:t>
            </w:r>
          </w:p>
        </w:tc>
      </w:tr>
      <w:tr w:rsidR="009077E2" w:rsidRPr="00DC0173" w14:paraId="6B94923C" w14:textId="77777777" w:rsidTr="008476E6">
        <w:tc>
          <w:tcPr>
            <w:tcW w:w="4026" w:type="dxa"/>
            <w:vAlign w:val="center"/>
          </w:tcPr>
          <w:p w14:paraId="3426C023" w14:textId="77777777" w:rsidR="009077E2" w:rsidRPr="00DC0173" w:rsidRDefault="00E95F38" w:rsidP="00DC0173">
            <w:pPr>
              <w:pStyle w:val="TableTextWhite"/>
              <w:rPr>
                <w:b/>
              </w:rPr>
            </w:pPr>
            <w:r>
              <w:rPr>
                <w:b/>
              </w:rPr>
              <w:t>Role Number</w:t>
            </w:r>
          </w:p>
        </w:tc>
        <w:tc>
          <w:tcPr>
            <w:tcW w:w="6561" w:type="dxa"/>
          </w:tcPr>
          <w:p w14:paraId="4DA5C572" w14:textId="15FBB30D" w:rsidR="009077E2" w:rsidRPr="00DC0173" w:rsidRDefault="00B40869" w:rsidP="00DC0173">
            <w:pPr>
              <w:pStyle w:val="TableTextWhite"/>
            </w:pPr>
            <w:r>
              <w:t>Generic</w:t>
            </w:r>
          </w:p>
        </w:tc>
      </w:tr>
      <w:tr w:rsidR="009077E2" w:rsidRPr="00DC0173" w14:paraId="4D6A7546" w14:textId="77777777" w:rsidTr="008476E6">
        <w:tc>
          <w:tcPr>
            <w:tcW w:w="4026" w:type="dxa"/>
            <w:vAlign w:val="center"/>
          </w:tcPr>
          <w:p w14:paraId="3DBAF03F" w14:textId="77777777" w:rsidR="009077E2" w:rsidRPr="00DC0173" w:rsidRDefault="00E95F38" w:rsidP="00DC0173">
            <w:pPr>
              <w:pStyle w:val="TableTextWhite"/>
              <w:rPr>
                <w:b/>
              </w:rPr>
            </w:pPr>
            <w:r>
              <w:rPr>
                <w:b/>
              </w:rPr>
              <w:t>ANZSCO Code</w:t>
            </w:r>
          </w:p>
        </w:tc>
        <w:tc>
          <w:tcPr>
            <w:tcW w:w="6561" w:type="dxa"/>
          </w:tcPr>
          <w:p w14:paraId="479F82D1" w14:textId="462C0097" w:rsidR="009077E2" w:rsidRPr="00DC0173" w:rsidRDefault="006C0A6E" w:rsidP="00DC0173">
            <w:pPr>
              <w:pStyle w:val="TableTextWhite"/>
            </w:pPr>
            <w:r w:rsidRPr="006C0A6E">
              <w:t>511112</w:t>
            </w:r>
          </w:p>
        </w:tc>
      </w:tr>
      <w:tr w:rsidR="009077E2" w:rsidRPr="00DC0173" w14:paraId="34033267" w14:textId="77777777" w:rsidTr="008476E6">
        <w:tc>
          <w:tcPr>
            <w:tcW w:w="4026" w:type="dxa"/>
            <w:vAlign w:val="center"/>
          </w:tcPr>
          <w:p w14:paraId="0821E71C" w14:textId="77777777" w:rsidR="009077E2" w:rsidRPr="00DC0173" w:rsidRDefault="00E95F38" w:rsidP="00DC0173">
            <w:pPr>
              <w:pStyle w:val="TableTextWhite"/>
              <w:rPr>
                <w:b/>
              </w:rPr>
            </w:pPr>
            <w:r>
              <w:rPr>
                <w:b/>
              </w:rPr>
              <w:t>PCAT Code</w:t>
            </w:r>
          </w:p>
        </w:tc>
        <w:tc>
          <w:tcPr>
            <w:tcW w:w="6561" w:type="dxa"/>
          </w:tcPr>
          <w:p w14:paraId="17ABC722" w14:textId="4480EB9E" w:rsidR="009077E2" w:rsidRPr="00DC0173" w:rsidRDefault="006C0A6E" w:rsidP="00DC0173">
            <w:pPr>
              <w:pStyle w:val="TableTextWhite"/>
            </w:pPr>
            <w:r w:rsidRPr="006C0A6E">
              <w:t>1119192</w:t>
            </w:r>
          </w:p>
        </w:tc>
      </w:tr>
      <w:tr w:rsidR="00173B77" w:rsidRPr="00DC0173" w14:paraId="4281986F" w14:textId="77777777" w:rsidTr="008476E6">
        <w:tc>
          <w:tcPr>
            <w:tcW w:w="4026" w:type="dxa"/>
            <w:vAlign w:val="center"/>
          </w:tcPr>
          <w:p w14:paraId="79B16518" w14:textId="77777777" w:rsidR="00173B77" w:rsidRPr="00DC0173" w:rsidRDefault="00173B77" w:rsidP="00173B77">
            <w:pPr>
              <w:pStyle w:val="TableTextWhite"/>
              <w:rPr>
                <w:b/>
              </w:rPr>
            </w:pPr>
            <w:r>
              <w:rPr>
                <w:b/>
              </w:rPr>
              <w:t>Date of Approval</w:t>
            </w:r>
          </w:p>
        </w:tc>
        <w:tc>
          <w:tcPr>
            <w:tcW w:w="6561" w:type="dxa"/>
          </w:tcPr>
          <w:p w14:paraId="25803518" w14:textId="204A028B" w:rsidR="00173B77" w:rsidRPr="00DC0173" w:rsidRDefault="00B40869" w:rsidP="00173B77">
            <w:pPr>
              <w:pStyle w:val="TableTextWhite"/>
            </w:pPr>
            <w:r>
              <w:t>September 2017</w:t>
            </w:r>
          </w:p>
        </w:tc>
        <w:bookmarkStart w:id="1" w:name="Cluster"/>
        <w:bookmarkEnd w:id="1"/>
      </w:tr>
      <w:tr w:rsidR="00173B77" w:rsidRPr="00DC0173" w14:paraId="7FF10BFD" w14:textId="77777777" w:rsidTr="008476E6">
        <w:tc>
          <w:tcPr>
            <w:tcW w:w="4026" w:type="dxa"/>
            <w:vAlign w:val="center"/>
          </w:tcPr>
          <w:p w14:paraId="00C1B571" w14:textId="77777777" w:rsidR="00173B77" w:rsidRPr="004D0C8F" w:rsidRDefault="00173B77" w:rsidP="00173B77">
            <w:pPr>
              <w:pStyle w:val="TableTextWhite"/>
              <w:rPr>
                <w:b/>
                <w:color w:val="FFFFFF" w:themeColor="background1"/>
              </w:rPr>
            </w:pPr>
            <w:r w:rsidRPr="004D0C8F">
              <w:rPr>
                <w:b/>
                <w:color w:val="FFFFFF" w:themeColor="background1"/>
              </w:rPr>
              <w:t>Agency website</w:t>
            </w:r>
          </w:p>
        </w:tc>
        <w:tc>
          <w:tcPr>
            <w:tcW w:w="6561" w:type="dxa"/>
          </w:tcPr>
          <w:p w14:paraId="225A5EBC" w14:textId="1069F2B9" w:rsidR="00173B77" w:rsidRPr="004D0C8F" w:rsidRDefault="00B31015" w:rsidP="00173B77">
            <w:pPr>
              <w:pStyle w:val="TableTextWhite"/>
              <w:rPr>
                <w:color w:val="FFFFFF" w:themeColor="background1"/>
              </w:rPr>
            </w:pPr>
            <w:hyperlink r:id="rId8" w:history="1">
              <w:r w:rsidR="004D0C8F" w:rsidRPr="004D0C8F">
                <w:rPr>
                  <w:rStyle w:val="Hyperlink"/>
                  <w:color w:val="FFFFFF" w:themeColor="background1"/>
                </w:rPr>
                <w:t>www.bct.nsw.gov.au</w:t>
              </w:r>
            </w:hyperlink>
            <w:r w:rsidR="004D0C8F" w:rsidRPr="004D0C8F">
              <w:rPr>
                <w:color w:val="FFFFFF" w:themeColor="background1"/>
              </w:rPr>
              <w:t xml:space="preserve"> </w:t>
            </w:r>
          </w:p>
        </w:tc>
      </w:tr>
    </w:tbl>
    <w:p w14:paraId="5D65EF5E" w14:textId="77777777" w:rsidR="006A2280" w:rsidRDefault="006A2280" w:rsidP="006A2280">
      <w:pPr>
        <w:tabs>
          <w:tab w:val="left" w:pos="2925"/>
        </w:tabs>
      </w:pPr>
    </w:p>
    <w:p w14:paraId="2A9CD486" w14:textId="77777777" w:rsidR="00F47143" w:rsidRPr="00614552" w:rsidRDefault="00F47143" w:rsidP="006A2280">
      <w:pPr>
        <w:tabs>
          <w:tab w:val="left" w:pos="2925"/>
        </w:tabs>
        <w:rPr>
          <w:rStyle w:val="Heading1Char"/>
        </w:rPr>
      </w:pPr>
      <w:r w:rsidRPr="00614552">
        <w:rPr>
          <w:rStyle w:val="Heading1Char"/>
        </w:rPr>
        <w:t>Agency overview</w:t>
      </w:r>
    </w:p>
    <w:p w14:paraId="0FB7BDA6" w14:textId="77777777" w:rsidR="00FF08BE" w:rsidRDefault="00FF08BE" w:rsidP="00FF08BE">
      <w:pPr>
        <w:jc w:val="both"/>
      </w:pPr>
      <w:r>
        <w:t>The New South Wales Biodiversity Conservation Trust (BCT) is a not-for-profit statutory body, established under Part 10 of the Biodiversity Conservation Act 2016 and managed by a Board appointed by the Minister for the Environment. The Trust’s roles are to support and encourage landholders to enter into agreements to conserve and protect biodiversity on private land, guided by the government’s Biodiversity Conservation Investment Strategy; secure biodiversity offsets when developers choose to pay into the Biodiversity Conservation Fund; and other activities that promote greater awareness of, appreciation and understanding of, biodiversity and the importance of conserving it.</w:t>
      </w:r>
    </w:p>
    <w:p w14:paraId="3EFE38EF" w14:textId="77777777" w:rsidR="00037FD5" w:rsidRPr="00614552" w:rsidRDefault="00037FD5" w:rsidP="006A2280">
      <w:pPr>
        <w:tabs>
          <w:tab w:val="left" w:pos="2925"/>
        </w:tabs>
        <w:rPr>
          <w:rStyle w:val="Heading1Char"/>
        </w:rPr>
      </w:pPr>
      <w:r w:rsidRPr="00614552">
        <w:rPr>
          <w:rStyle w:val="Heading1Char"/>
        </w:rPr>
        <w:t>Primary purpose of the role</w:t>
      </w:r>
    </w:p>
    <w:p w14:paraId="21E82699" w14:textId="0A15AA1E" w:rsidR="0013413E" w:rsidRDefault="001C033E" w:rsidP="006A2280">
      <w:pPr>
        <w:tabs>
          <w:tab w:val="left" w:pos="2925"/>
        </w:tabs>
        <w:rPr>
          <w:rFonts w:ascii="Georgia" w:hAnsi="Georgia"/>
        </w:rPr>
      </w:pPr>
      <w:r>
        <w:rPr>
          <w:rFonts w:cs="Arial"/>
        </w:rPr>
        <w:t>The</w:t>
      </w:r>
      <w:r w:rsidRPr="00614552">
        <w:rPr>
          <w:rFonts w:cs="Arial"/>
        </w:rPr>
        <w:t xml:space="preserve"> </w:t>
      </w:r>
      <w:r w:rsidR="00037FD5" w:rsidRPr="00614552">
        <w:rPr>
          <w:rFonts w:cs="Arial"/>
        </w:rPr>
        <w:t xml:space="preserve">Regional </w:t>
      </w:r>
      <w:r w:rsidR="00080EC9">
        <w:rPr>
          <w:rFonts w:cs="Arial"/>
        </w:rPr>
        <w:t>Manager</w:t>
      </w:r>
      <w:r w:rsidR="00080EC9" w:rsidRPr="00614552">
        <w:rPr>
          <w:rFonts w:cs="Arial"/>
        </w:rPr>
        <w:t xml:space="preserve"> </w:t>
      </w:r>
      <w:r w:rsidR="00037FD5" w:rsidRPr="00614552">
        <w:rPr>
          <w:rFonts w:cs="Arial"/>
        </w:rPr>
        <w:t>is responsible for the delivery of the BCT</w:t>
      </w:r>
      <w:r w:rsidR="003C2CD8">
        <w:rPr>
          <w:rFonts w:cs="Arial"/>
        </w:rPr>
        <w:t>’s</w:t>
      </w:r>
      <w:r w:rsidR="00037FD5" w:rsidRPr="00614552">
        <w:rPr>
          <w:rFonts w:cs="Arial"/>
        </w:rPr>
        <w:t xml:space="preserve"> front-line services to landholders (directly or via local partner </w:t>
      </w:r>
      <w:proofErr w:type="spellStart"/>
      <w:r w:rsidR="00037FD5" w:rsidRPr="00614552">
        <w:rPr>
          <w:rFonts w:cs="Arial"/>
        </w:rPr>
        <w:t>organisations</w:t>
      </w:r>
      <w:proofErr w:type="spellEnd"/>
      <w:r w:rsidR="00037FD5" w:rsidRPr="00614552">
        <w:rPr>
          <w:rFonts w:cs="Arial"/>
        </w:rPr>
        <w:t>)</w:t>
      </w:r>
      <w:r>
        <w:rPr>
          <w:rFonts w:cs="Arial"/>
        </w:rPr>
        <w:t xml:space="preserve"> in their region</w:t>
      </w:r>
      <w:r w:rsidR="00037FD5" w:rsidRPr="00614552">
        <w:rPr>
          <w:rFonts w:cs="Arial"/>
        </w:rPr>
        <w:t xml:space="preserve">. The role </w:t>
      </w:r>
      <w:r w:rsidR="003C2CD8">
        <w:rPr>
          <w:rFonts w:cs="Arial"/>
        </w:rPr>
        <w:t>manages</w:t>
      </w:r>
      <w:r w:rsidR="003C2CD8" w:rsidRPr="00614552">
        <w:rPr>
          <w:rFonts w:cs="Arial"/>
        </w:rPr>
        <w:t xml:space="preserve"> </w:t>
      </w:r>
      <w:r w:rsidR="00037FD5" w:rsidRPr="00614552">
        <w:rPr>
          <w:rFonts w:cs="Arial"/>
        </w:rPr>
        <w:t>regional staff in procuring and managing biodiversity stewardship agreements, conservation agreements and wildlife refuges with landholders in locations across NSW.</w:t>
      </w:r>
      <w:r w:rsidR="003C2CD8">
        <w:rPr>
          <w:rFonts w:cs="Arial"/>
        </w:rPr>
        <w:t xml:space="preserve"> F</w:t>
      </w:r>
      <w:r w:rsidR="00037FD5" w:rsidRPr="00614552">
        <w:rPr>
          <w:rFonts w:cs="Arial"/>
        </w:rPr>
        <w:t>ront-line service delivery involves building and maintaining relationships with partner organisations and coordinating a region</w:t>
      </w:r>
      <w:r w:rsidR="00173B77">
        <w:rPr>
          <w:rFonts w:cs="Arial"/>
        </w:rPr>
        <w:t>al</w:t>
      </w:r>
      <w:r w:rsidR="00037FD5" w:rsidRPr="00614552">
        <w:rPr>
          <w:rFonts w:cs="Arial"/>
        </w:rPr>
        <w:t xml:space="preserve"> team performing </w:t>
      </w:r>
      <w:r w:rsidR="006D7E94">
        <w:rPr>
          <w:rFonts w:cs="Arial"/>
        </w:rPr>
        <w:t xml:space="preserve">landholder support, </w:t>
      </w:r>
      <w:r w:rsidR="00037FD5" w:rsidRPr="00614552">
        <w:rPr>
          <w:rFonts w:cs="Arial"/>
        </w:rPr>
        <w:t>program delivery, and monitoring</w:t>
      </w:r>
      <w:r w:rsidR="003C2CD8">
        <w:rPr>
          <w:rFonts w:cs="Arial"/>
        </w:rPr>
        <w:t>,</w:t>
      </w:r>
      <w:r w:rsidR="00037FD5" w:rsidRPr="00614552">
        <w:rPr>
          <w:rFonts w:cs="Arial"/>
        </w:rPr>
        <w:t xml:space="preserve"> evaluation </w:t>
      </w:r>
      <w:r w:rsidR="003C2CD8">
        <w:rPr>
          <w:rFonts w:cs="Arial"/>
        </w:rPr>
        <w:t xml:space="preserve">and reporting </w:t>
      </w:r>
      <w:r w:rsidR="00037FD5" w:rsidRPr="00614552">
        <w:rPr>
          <w:rFonts w:cs="Arial"/>
        </w:rPr>
        <w:t>activities</w:t>
      </w:r>
      <w:r w:rsidR="00173B77">
        <w:rPr>
          <w:rFonts w:cs="Arial"/>
        </w:rPr>
        <w:t>.</w:t>
      </w:r>
    </w:p>
    <w:p w14:paraId="621D6D55" w14:textId="77777777" w:rsidR="00F339CD" w:rsidRDefault="00F339CD" w:rsidP="00614552">
      <w:pPr>
        <w:pStyle w:val="Heading1"/>
      </w:pPr>
      <w:r w:rsidRPr="00A14A03">
        <w:t>Key accountabilities</w:t>
      </w:r>
    </w:p>
    <w:p w14:paraId="1DF84719" w14:textId="0BF6294D" w:rsidR="00F339CD" w:rsidRPr="00F339CD" w:rsidRDefault="00F339CD" w:rsidP="00F339CD">
      <w:pPr>
        <w:pStyle w:val="ListParagraph"/>
        <w:numPr>
          <w:ilvl w:val="0"/>
          <w:numId w:val="3"/>
        </w:numPr>
        <w:tabs>
          <w:tab w:val="left" w:pos="2925"/>
        </w:tabs>
        <w:rPr>
          <w:rFonts w:ascii="Georgia" w:hAnsi="Georgia"/>
        </w:rPr>
      </w:pPr>
      <w:r w:rsidRPr="00614552">
        <w:rPr>
          <w:rFonts w:cs="Arial"/>
        </w:rPr>
        <w:t>Coordinat</w:t>
      </w:r>
      <w:r w:rsidR="00173B77">
        <w:rPr>
          <w:rFonts w:cs="Arial"/>
        </w:rPr>
        <w:t xml:space="preserve">e </w:t>
      </w:r>
      <w:r w:rsidRPr="00614552">
        <w:rPr>
          <w:rFonts w:cs="Arial"/>
        </w:rPr>
        <w:t xml:space="preserve">local </w:t>
      </w:r>
      <w:r w:rsidR="00173B77">
        <w:rPr>
          <w:rFonts w:cs="Arial"/>
        </w:rPr>
        <w:t xml:space="preserve">program </w:t>
      </w:r>
      <w:r w:rsidRPr="00614552">
        <w:rPr>
          <w:rFonts w:cs="Arial"/>
        </w:rPr>
        <w:t>delivery</w:t>
      </w:r>
      <w:r w:rsidR="00173B77">
        <w:rPr>
          <w:rFonts w:cs="Arial"/>
        </w:rPr>
        <w:t xml:space="preserve"> across a region</w:t>
      </w:r>
      <w:r w:rsidRPr="00614552">
        <w:rPr>
          <w:rFonts w:cs="Arial"/>
        </w:rPr>
        <w:t>, in collaboration with the Programs Branch and regional delivery partners, activities that secure and manage biodiversity stewardship agreements, conservation agreements and wildlife refuges, consistent with the BCT’s approved Business Plan.</w:t>
      </w:r>
    </w:p>
    <w:p w14:paraId="18C4CE77" w14:textId="7091BA0A" w:rsidR="006D7E94" w:rsidRPr="004D0C8F" w:rsidRDefault="00F339CD" w:rsidP="00F339CD">
      <w:pPr>
        <w:pStyle w:val="ListParagraph"/>
        <w:numPr>
          <w:ilvl w:val="0"/>
          <w:numId w:val="3"/>
        </w:numPr>
        <w:tabs>
          <w:tab w:val="left" w:pos="2925"/>
        </w:tabs>
        <w:rPr>
          <w:rFonts w:ascii="Georgia" w:hAnsi="Georgia"/>
        </w:rPr>
      </w:pPr>
      <w:r w:rsidRPr="00614552">
        <w:rPr>
          <w:rFonts w:cs="Arial"/>
        </w:rPr>
        <w:t xml:space="preserve">Foster collaboration within the regional team and with partners in delivering landholder engagement </w:t>
      </w:r>
      <w:r w:rsidR="006D7E94">
        <w:rPr>
          <w:rFonts w:cs="Arial"/>
        </w:rPr>
        <w:t xml:space="preserve">and landholder support </w:t>
      </w:r>
      <w:r w:rsidRPr="00614552">
        <w:rPr>
          <w:rFonts w:cs="Arial"/>
        </w:rPr>
        <w:t>strategies, and in regional and local stakeholder management</w:t>
      </w:r>
      <w:r w:rsidR="00173B77">
        <w:rPr>
          <w:rFonts w:cs="Arial"/>
        </w:rPr>
        <w:t>, marketing and communications</w:t>
      </w:r>
      <w:r w:rsidR="006D7E94">
        <w:rPr>
          <w:rFonts w:cs="Arial"/>
        </w:rPr>
        <w:t>.</w:t>
      </w:r>
    </w:p>
    <w:p w14:paraId="58CC4F2A" w14:textId="6720882D" w:rsidR="00F339CD" w:rsidRPr="00F339CD" w:rsidRDefault="006D7E94" w:rsidP="00F339CD">
      <w:pPr>
        <w:pStyle w:val="ListParagraph"/>
        <w:numPr>
          <w:ilvl w:val="0"/>
          <w:numId w:val="3"/>
        </w:numPr>
        <w:tabs>
          <w:tab w:val="left" w:pos="2925"/>
        </w:tabs>
        <w:rPr>
          <w:rFonts w:ascii="Georgia" w:hAnsi="Georgia"/>
        </w:rPr>
      </w:pPr>
      <w:r>
        <w:rPr>
          <w:rFonts w:cs="Arial"/>
        </w:rPr>
        <w:lastRenderedPageBreak/>
        <w:t xml:space="preserve">Collaborate with the Programs Branch </w:t>
      </w:r>
      <w:r w:rsidR="003C2CD8">
        <w:rPr>
          <w:rFonts w:cs="Arial"/>
        </w:rPr>
        <w:t xml:space="preserve">and the Office of the Chief Executive </w:t>
      </w:r>
      <w:r>
        <w:rPr>
          <w:rFonts w:cs="Arial"/>
        </w:rPr>
        <w:t xml:space="preserve">in the </w:t>
      </w:r>
      <w:r w:rsidR="00F339CD" w:rsidRPr="00614552">
        <w:rPr>
          <w:rFonts w:cs="Arial"/>
        </w:rPr>
        <w:t xml:space="preserve">delivery of the BCT’s </w:t>
      </w:r>
      <w:r w:rsidR="003C2CD8">
        <w:rPr>
          <w:rFonts w:cs="Arial"/>
        </w:rPr>
        <w:t>p</w:t>
      </w:r>
      <w:r w:rsidR="00173B77">
        <w:rPr>
          <w:rFonts w:cs="Arial"/>
        </w:rPr>
        <w:t xml:space="preserve">rivate </w:t>
      </w:r>
      <w:r w:rsidR="003C2CD8">
        <w:rPr>
          <w:rFonts w:cs="Arial"/>
        </w:rPr>
        <w:t>l</w:t>
      </w:r>
      <w:r w:rsidR="00173B77">
        <w:rPr>
          <w:rFonts w:cs="Arial"/>
        </w:rPr>
        <w:t xml:space="preserve">and </w:t>
      </w:r>
      <w:r w:rsidR="003C2CD8">
        <w:rPr>
          <w:rFonts w:cs="Arial"/>
        </w:rPr>
        <w:t>c</w:t>
      </w:r>
      <w:r w:rsidR="00173B77">
        <w:rPr>
          <w:rFonts w:cs="Arial"/>
        </w:rPr>
        <w:t>onservation</w:t>
      </w:r>
      <w:r w:rsidR="00F339CD" w:rsidRPr="00614552">
        <w:rPr>
          <w:rFonts w:cs="Arial"/>
        </w:rPr>
        <w:t xml:space="preserve"> and offset</w:t>
      </w:r>
      <w:r w:rsidR="003C2CD8">
        <w:rPr>
          <w:rFonts w:cs="Arial"/>
        </w:rPr>
        <w:t>s</w:t>
      </w:r>
      <w:r w:rsidR="00F339CD" w:rsidRPr="00614552">
        <w:rPr>
          <w:rFonts w:cs="Arial"/>
        </w:rPr>
        <w:t xml:space="preserve"> programs.</w:t>
      </w:r>
    </w:p>
    <w:p w14:paraId="3105EA3B"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clear advice based on appropriate factual evidence, and an understanding of the BCT's legislative, strategic and operational framework; and provide program implementation advice and support to landholders and stakeholders.</w:t>
      </w:r>
    </w:p>
    <w:p w14:paraId="4AF7A975" w14:textId="4E0181C6" w:rsidR="00F339CD" w:rsidRPr="00173B77" w:rsidRDefault="00F339CD" w:rsidP="00173B77">
      <w:pPr>
        <w:pStyle w:val="ListParagraph"/>
        <w:numPr>
          <w:ilvl w:val="0"/>
          <w:numId w:val="3"/>
        </w:numPr>
        <w:tabs>
          <w:tab w:val="left" w:pos="2925"/>
        </w:tabs>
        <w:rPr>
          <w:rFonts w:ascii="Georgia" w:hAnsi="Georgia"/>
        </w:rPr>
      </w:pPr>
      <w:r w:rsidRPr="00173B77">
        <w:rPr>
          <w:rFonts w:cs="Arial"/>
        </w:rPr>
        <w:t xml:space="preserve">Collaborate with </w:t>
      </w:r>
      <w:r w:rsidR="00173B77" w:rsidRPr="00173B77">
        <w:rPr>
          <w:rFonts w:cs="Arial"/>
        </w:rPr>
        <w:t>Office of Environment and Heritage (</w:t>
      </w:r>
      <w:r w:rsidRPr="00173B77">
        <w:rPr>
          <w:rFonts w:cs="Arial"/>
        </w:rPr>
        <w:t>OEH</w:t>
      </w:r>
      <w:r w:rsidR="00173B77" w:rsidRPr="00173B77">
        <w:rPr>
          <w:rFonts w:cs="Arial"/>
        </w:rPr>
        <w:t>) staff</w:t>
      </w:r>
      <w:r w:rsidRPr="00173B77">
        <w:rPr>
          <w:rFonts w:cs="Arial"/>
        </w:rPr>
        <w:t xml:space="preserve"> as necessary to initiate</w:t>
      </w:r>
      <w:r w:rsidR="00173B77" w:rsidRPr="00173B77">
        <w:rPr>
          <w:rFonts w:cs="Arial"/>
        </w:rPr>
        <w:t xml:space="preserve"> and implement</w:t>
      </w:r>
      <w:r w:rsidRPr="00173B77">
        <w:rPr>
          <w:rFonts w:cs="Arial"/>
        </w:rPr>
        <w:t xml:space="preserve"> compliance and enforcement activities</w:t>
      </w:r>
      <w:r w:rsidR="006D7E94">
        <w:rPr>
          <w:rFonts w:cs="Arial"/>
        </w:rPr>
        <w:t>;</w:t>
      </w:r>
      <w:r w:rsidR="00173B77" w:rsidRPr="00173B77">
        <w:rPr>
          <w:rFonts w:cs="Arial"/>
        </w:rPr>
        <w:t xml:space="preserve"> </w:t>
      </w:r>
      <w:r w:rsidR="00173B77">
        <w:rPr>
          <w:rFonts w:cs="Arial"/>
        </w:rPr>
        <w:t>a</w:t>
      </w:r>
      <w:r w:rsidR="00173B77" w:rsidRPr="00173B77">
        <w:rPr>
          <w:rFonts w:cs="Arial"/>
        </w:rPr>
        <w:t xml:space="preserve">nd </w:t>
      </w:r>
      <w:r w:rsidR="00173B77">
        <w:rPr>
          <w:rFonts w:cs="Arial"/>
        </w:rPr>
        <w:t>m</w:t>
      </w:r>
      <w:r w:rsidRPr="00173B77">
        <w:rPr>
          <w:rFonts w:cs="Arial"/>
        </w:rPr>
        <w:t>eet external and internal reporting requirements.</w:t>
      </w:r>
    </w:p>
    <w:p w14:paraId="1A2CC70C" w14:textId="45AE4EED" w:rsidR="00F339CD" w:rsidRPr="00F339CD" w:rsidRDefault="00F339CD" w:rsidP="00F339CD">
      <w:pPr>
        <w:pStyle w:val="ListParagraph"/>
        <w:numPr>
          <w:ilvl w:val="0"/>
          <w:numId w:val="3"/>
        </w:numPr>
        <w:tabs>
          <w:tab w:val="left" w:pos="2925"/>
        </w:tabs>
        <w:rPr>
          <w:rFonts w:ascii="Georgia" w:hAnsi="Georgia"/>
        </w:rPr>
      </w:pPr>
      <w:r w:rsidRPr="00614552">
        <w:rPr>
          <w:rFonts w:cs="Arial"/>
        </w:rPr>
        <w:t>Develop effective channels of communication and engagement with internal and external stakeholders</w:t>
      </w:r>
      <w:r w:rsidR="000903EF" w:rsidRPr="00DF34B3">
        <w:rPr>
          <w:rFonts w:cs="Arial"/>
        </w:rPr>
        <w:t>; establish effective working relationships with internal and external stakeholders; and promote effective customer service</w:t>
      </w:r>
      <w:r w:rsidRPr="00614552">
        <w:rPr>
          <w:rFonts w:cs="Arial"/>
        </w:rPr>
        <w:t>.</w:t>
      </w:r>
    </w:p>
    <w:p w14:paraId="42DCCD28"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professional, and timely advice to the Director Regional Delivery on regional program delivery.</w:t>
      </w:r>
    </w:p>
    <w:p w14:paraId="2BB76168" w14:textId="77777777" w:rsidR="001D097C" w:rsidRPr="00614552" w:rsidRDefault="001D097C" w:rsidP="006A2280">
      <w:pPr>
        <w:tabs>
          <w:tab w:val="left" w:pos="2925"/>
        </w:tabs>
        <w:rPr>
          <w:rStyle w:val="Heading1Char"/>
        </w:rPr>
      </w:pPr>
      <w:r w:rsidRPr="00614552">
        <w:rPr>
          <w:rStyle w:val="Heading1Char"/>
        </w:rPr>
        <w:t>Key challenges</w:t>
      </w:r>
    </w:p>
    <w:p w14:paraId="5D1EC4D5" w14:textId="52C4CE06" w:rsidR="006D7E94" w:rsidRPr="004D0C8F" w:rsidRDefault="00493DC1" w:rsidP="00173B77">
      <w:pPr>
        <w:pStyle w:val="ListParagraph"/>
        <w:numPr>
          <w:ilvl w:val="0"/>
          <w:numId w:val="3"/>
        </w:numPr>
        <w:tabs>
          <w:tab w:val="left" w:pos="2925"/>
        </w:tabs>
        <w:rPr>
          <w:rFonts w:ascii="Georgia" w:hAnsi="Georgia"/>
        </w:rPr>
      </w:pPr>
      <w:r>
        <w:rPr>
          <w:rFonts w:cs="Arial"/>
        </w:rPr>
        <w:t>Engender</w:t>
      </w:r>
      <w:r w:rsidR="006D7E94">
        <w:rPr>
          <w:rFonts w:cs="Arial"/>
        </w:rPr>
        <w:t>ing</w:t>
      </w:r>
      <w:r w:rsidR="001D097C" w:rsidRPr="00614552">
        <w:rPr>
          <w:rFonts w:cs="Arial"/>
        </w:rPr>
        <w:t xml:space="preserve"> landholder acceptance and engagement in BCT programs</w:t>
      </w:r>
      <w:r w:rsidR="003C2CD8">
        <w:rPr>
          <w:rFonts w:cs="Arial"/>
        </w:rPr>
        <w:t>.</w:t>
      </w:r>
    </w:p>
    <w:p w14:paraId="3F941811" w14:textId="7C974193" w:rsidR="0013413E" w:rsidRPr="00173B77" w:rsidRDefault="006D7E94" w:rsidP="00173B77">
      <w:pPr>
        <w:pStyle w:val="ListParagraph"/>
        <w:numPr>
          <w:ilvl w:val="0"/>
          <w:numId w:val="3"/>
        </w:numPr>
        <w:tabs>
          <w:tab w:val="left" w:pos="2925"/>
        </w:tabs>
        <w:rPr>
          <w:rFonts w:ascii="Georgia" w:hAnsi="Georgia"/>
        </w:rPr>
      </w:pPr>
      <w:r>
        <w:rPr>
          <w:rFonts w:cs="Arial"/>
        </w:rPr>
        <w:t>E</w:t>
      </w:r>
      <w:r w:rsidR="001D097C" w:rsidRPr="00173B77">
        <w:rPr>
          <w:rFonts w:cs="Arial"/>
        </w:rPr>
        <w:t>nsuring landholders are meeting their funded conservation responsibilities.</w:t>
      </w:r>
    </w:p>
    <w:p w14:paraId="2F6C15D9" w14:textId="14090F94" w:rsidR="006459AA" w:rsidRPr="006459AA" w:rsidRDefault="00EB046A" w:rsidP="006459AA">
      <w:pPr>
        <w:pStyle w:val="ListParagraph"/>
        <w:numPr>
          <w:ilvl w:val="0"/>
          <w:numId w:val="3"/>
        </w:numPr>
        <w:rPr>
          <w:rFonts w:ascii="Georgia" w:hAnsi="Georgia"/>
        </w:rPr>
      </w:pPr>
      <w:r>
        <w:rPr>
          <w:w w:val="105"/>
        </w:rPr>
        <w:t>Effectively c</w:t>
      </w:r>
      <w:r w:rsidR="00493DC1">
        <w:rPr>
          <w:w w:val="105"/>
        </w:rPr>
        <w:t>oordinat</w:t>
      </w:r>
      <w:r w:rsidR="006D7E94">
        <w:rPr>
          <w:w w:val="105"/>
        </w:rPr>
        <w:t>ing</w:t>
      </w:r>
      <w:r>
        <w:rPr>
          <w:w w:val="105"/>
        </w:rPr>
        <w:t xml:space="preserve"> </w:t>
      </w:r>
      <w:r w:rsidR="006459AA" w:rsidRPr="006459AA">
        <w:rPr>
          <w:w w:val="105"/>
        </w:rPr>
        <w:t>operations of regionally</w:t>
      </w:r>
      <w:r w:rsidR="006D7E94">
        <w:rPr>
          <w:w w:val="105"/>
        </w:rPr>
        <w:t>-</w:t>
      </w:r>
      <w:r w:rsidR="006459AA" w:rsidRPr="006459AA">
        <w:rPr>
          <w:w w:val="105"/>
        </w:rPr>
        <w:t>based and geographically d</w:t>
      </w:r>
      <w:r>
        <w:rPr>
          <w:w w:val="105"/>
        </w:rPr>
        <w:t>iverse multi-functional teams, while delivering programs of work</w:t>
      </w:r>
      <w:r w:rsidRPr="00EB046A">
        <w:rPr>
          <w:rFonts w:cs="Arial"/>
        </w:rPr>
        <w:t xml:space="preserve"> </w:t>
      </w:r>
      <w:r w:rsidRPr="00614552">
        <w:rPr>
          <w:rFonts w:cs="Arial"/>
        </w:rPr>
        <w:t>within budge</w:t>
      </w:r>
      <w:r>
        <w:rPr>
          <w:rFonts w:cs="Arial"/>
        </w:rPr>
        <w:t>t and on time.</w:t>
      </w:r>
    </w:p>
    <w:p w14:paraId="68E1FBEE"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41AC31E8"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408ACB94" w14:textId="77777777" w:rsidR="00BB532F" w:rsidRPr="00C978B9" w:rsidRDefault="00BB532F" w:rsidP="00BD7BA7">
            <w:pPr>
              <w:pStyle w:val="TableTextWhite0"/>
            </w:pPr>
            <w:r w:rsidRPr="00C978B9">
              <w:t>Who</w:t>
            </w:r>
          </w:p>
        </w:tc>
        <w:tc>
          <w:tcPr>
            <w:tcW w:w="6986" w:type="dxa"/>
          </w:tcPr>
          <w:p w14:paraId="27B0B8BF" w14:textId="77777777" w:rsidR="00BB532F" w:rsidRPr="00C978B9" w:rsidRDefault="00022223" w:rsidP="00022223">
            <w:pPr>
              <w:pStyle w:val="TableTextWhite0"/>
            </w:pPr>
            <w:r>
              <w:t xml:space="preserve">       </w:t>
            </w:r>
            <w:r w:rsidR="00BB532F" w:rsidRPr="00C978B9">
              <w:t>Why</w:t>
            </w:r>
          </w:p>
        </w:tc>
      </w:tr>
      <w:tr w:rsidR="00BB532F" w:rsidRPr="00A8245E" w14:paraId="06332CFB" w14:textId="77777777" w:rsidTr="00CE105E">
        <w:tc>
          <w:tcPr>
            <w:tcW w:w="3601" w:type="dxa"/>
            <w:shd w:val="clear" w:color="auto" w:fill="BCBEC0"/>
          </w:tcPr>
          <w:p w14:paraId="060365CE"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4B653F1E" w14:textId="77777777" w:rsidR="00BB532F" w:rsidRPr="00A8245E" w:rsidRDefault="00BB532F" w:rsidP="00BD7BA7">
            <w:pPr>
              <w:pStyle w:val="TableText"/>
              <w:keepNext/>
              <w:rPr>
                <w:b/>
              </w:rPr>
            </w:pPr>
          </w:p>
        </w:tc>
      </w:tr>
      <w:tr w:rsidR="00BB532F" w:rsidRPr="00C978B9" w14:paraId="0F4FA544" w14:textId="77777777" w:rsidTr="00CE105E">
        <w:tc>
          <w:tcPr>
            <w:tcW w:w="3601" w:type="dxa"/>
            <w:tcBorders>
              <w:top w:val="single" w:sz="8" w:space="0" w:color="auto"/>
              <w:bottom w:val="single" w:sz="8" w:space="0" w:color="BCBEC0"/>
            </w:tcBorders>
          </w:tcPr>
          <w:p w14:paraId="74514CCE" w14:textId="77777777" w:rsidR="00BB532F" w:rsidRPr="00A15CDB" w:rsidRDefault="001336E8" w:rsidP="002B1F76">
            <w:pPr>
              <w:pStyle w:val="TableText"/>
            </w:pPr>
            <w:r>
              <w:t>Director Regional Delivery</w:t>
            </w:r>
          </w:p>
        </w:tc>
        <w:tc>
          <w:tcPr>
            <w:tcW w:w="6986" w:type="dxa"/>
            <w:tcBorders>
              <w:top w:val="single" w:sz="8" w:space="0" w:color="auto"/>
              <w:bottom w:val="single" w:sz="8" w:space="0" w:color="BCBEC0"/>
            </w:tcBorders>
          </w:tcPr>
          <w:p w14:paraId="6DFC80CE" w14:textId="77777777" w:rsidR="00BB532F" w:rsidRPr="00A15CDB" w:rsidRDefault="001336E8" w:rsidP="00022223">
            <w:pPr>
              <w:pStyle w:val="TableText"/>
              <w:numPr>
                <w:ilvl w:val="0"/>
                <w:numId w:val="3"/>
              </w:numPr>
            </w:pPr>
            <w:r>
              <w:t>Act as subject matter expert on program delivery matters</w:t>
            </w:r>
          </w:p>
          <w:p w14:paraId="0AE6565A" w14:textId="359EE738" w:rsidR="00BB532F" w:rsidRPr="00A15CDB" w:rsidRDefault="001336E8" w:rsidP="00022223">
            <w:pPr>
              <w:pStyle w:val="TableText"/>
              <w:numPr>
                <w:ilvl w:val="0"/>
                <w:numId w:val="3"/>
              </w:numPr>
            </w:pPr>
            <w:r>
              <w:t>Provide leadership, guidance and support</w:t>
            </w:r>
            <w:r w:rsidR="00493DC1">
              <w:t>.</w:t>
            </w:r>
          </w:p>
          <w:p w14:paraId="418B6362" w14:textId="4EE6B870" w:rsidR="00BB532F" w:rsidRPr="00A15CDB" w:rsidRDefault="001336E8" w:rsidP="00022223">
            <w:pPr>
              <w:pStyle w:val="TableText"/>
              <w:numPr>
                <w:ilvl w:val="0"/>
                <w:numId w:val="3"/>
              </w:numPr>
            </w:pPr>
            <w:r>
              <w:t>Build capacity and inspire and articulate a shared vision fostering ownership of agreed purpose and approach</w:t>
            </w:r>
            <w:r w:rsidR="00493DC1">
              <w:t>.</w:t>
            </w:r>
          </w:p>
          <w:p w14:paraId="1B707248" w14:textId="64B4F366" w:rsidR="00BB532F" w:rsidRPr="00A15CDB" w:rsidRDefault="001336E8" w:rsidP="00022223">
            <w:pPr>
              <w:pStyle w:val="TableText"/>
              <w:numPr>
                <w:ilvl w:val="0"/>
                <w:numId w:val="3"/>
              </w:numPr>
            </w:pPr>
            <w:r>
              <w:t>Set performance requirements and manage team performance and development</w:t>
            </w:r>
            <w:r w:rsidR="00493DC1">
              <w:t>.</w:t>
            </w:r>
          </w:p>
          <w:p w14:paraId="43DCF92A" w14:textId="28E7A7BF" w:rsidR="00BB532F" w:rsidRPr="00A15CDB" w:rsidRDefault="001336E8" w:rsidP="00022223">
            <w:pPr>
              <w:pStyle w:val="TableText"/>
              <w:numPr>
                <w:ilvl w:val="0"/>
                <w:numId w:val="3"/>
              </w:numPr>
            </w:pPr>
            <w:r>
              <w:t>Share information and encourage contribution to ideas to improve program/service delivery outcomes</w:t>
            </w:r>
            <w:r w:rsidR="00493DC1">
              <w:t>.</w:t>
            </w:r>
          </w:p>
        </w:tc>
      </w:tr>
      <w:tr w:rsidR="00BB532F" w:rsidRPr="00C978B9" w14:paraId="7C7C9BD8" w14:textId="77777777" w:rsidTr="00CE105E">
        <w:tc>
          <w:tcPr>
            <w:tcW w:w="3601" w:type="dxa"/>
            <w:tcBorders>
              <w:top w:val="single" w:sz="8" w:space="0" w:color="auto"/>
              <w:bottom w:val="single" w:sz="8" w:space="0" w:color="BCBEC0"/>
            </w:tcBorders>
          </w:tcPr>
          <w:p w14:paraId="7D83CF7B" w14:textId="2BC57E8C" w:rsidR="00BB532F" w:rsidRPr="00A15CDB" w:rsidRDefault="00493DC1" w:rsidP="002B1F76">
            <w:pPr>
              <w:pStyle w:val="TableText"/>
            </w:pPr>
            <w:r>
              <w:t>Direct</w:t>
            </w:r>
            <w:r w:rsidR="001336E8">
              <w:t xml:space="preserve"> reports</w:t>
            </w:r>
          </w:p>
        </w:tc>
        <w:tc>
          <w:tcPr>
            <w:tcW w:w="6986" w:type="dxa"/>
            <w:tcBorders>
              <w:top w:val="single" w:sz="8" w:space="0" w:color="auto"/>
              <w:bottom w:val="single" w:sz="8" w:space="0" w:color="BCBEC0"/>
            </w:tcBorders>
          </w:tcPr>
          <w:p w14:paraId="44BBA136" w14:textId="589C31A2" w:rsidR="00BB532F" w:rsidRPr="00A15CDB" w:rsidRDefault="001336E8" w:rsidP="00022223">
            <w:pPr>
              <w:pStyle w:val="TableText"/>
              <w:numPr>
                <w:ilvl w:val="0"/>
                <w:numId w:val="3"/>
              </w:numPr>
            </w:pPr>
            <w:r>
              <w:t>Provide coordination support and guidance</w:t>
            </w:r>
            <w:r w:rsidR="00493DC1">
              <w:t>.</w:t>
            </w:r>
          </w:p>
          <w:p w14:paraId="6D247473" w14:textId="19E466B7" w:rsidR="00BB532F" w:rsidRPr="00A15CDB" w:rsidRDefault="001336E8" w:rsidP="00022223">
            <w:pPr>
              <w:pStyle w:val="TableText"/>
              <w:numPr>
                <w:ilvl w:val="0"/>
                <w:numId w:val="3"/>
              </w:numPr>
            </w:pPr>
            <w:r>
              <w:t>Build capacity and inspire and articulate a shared vision fostering ownership of agreed purpose and approach</w:t>
            </w:r>
            <w:r w:rsidR="00493DC1">
              <w:t>.</w:t>
            </w:r>
          </w:p>
          <w:p w14:paraId="2A9445D5" w14:textId="6CC88887" w:rsidR="00BB532F" w:rsidRPr="00A15CDB" w:rsidRDefault="001336E8" w:rsidP="00022223">
            <w:pPr>
              <w:pStyle w:val="TableText"/>
              <w:numPr>
                <w:ilvl w:val="0"/>
                <w:numId w:val="3"/>
              </w:numPr>
            </w:pPr>
            <w:r>
              <w:t>Set performance requirements and manage team performance and development</w:t>
            </w:r>
            <w:r w:rsidR="00493DC1">
              <w:t>.</w:t>
            </w:r>
          </w:p>
          <w:p w14:paraId="1547BF25" w14:textId="6844BD36" w:rsidR="00BB532F" w:rsidRPr="00A15CDB" w:rsidRDefault="001336E8" w:rsidP="00022223">
            <w:pPr>
              <w:pStyle w:val="TableText"/>
              <w:numPr>
                <w:ilvl w:val="0"/>
                <w:numId w:val="3"/>
              </w:numPr>
            </w:pPr>
            <w:r>
              <w:t>Share information and encourage contribution to ideas to improve program/service delivery outcomes</w:t>
            </w:r>
            <w:r w:rsidR="00493DC1">
              <w:t>.</w:t>
            </w:r>
          </w:p>
        </w:tc>
      </w:tr>
      <w:tr w:rsidR="00BB532F" w:rsidRPr="00C978B9" w14:paraId="777C518D" w14:textId="77777777" w:rsidTr="00CE105E">
        <w:tc>
          <w:tcPr>
            <w:tcW w:w="3601" w:type="dxa"/>
            <w:tcBorders>
              <w:top w:val="single" w:sz="8" w:space="0" w:color="auto"/>
              <w:bottom w:val="single" w:sz="8" w:space="0" w:color="BCBEC0"/>
            </w:tcBorders>
          </w:tcPr>
          <w:p w14:paraId="5373B084" w14:textId="77777777"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14:paraId="1847AC52" w14:textId="77777777" w:rsidR="00BB532F" w:rsidRPr="00A15CDB" w:rsidRDefault="001336E8" w:rsidP="00022223">
            <w:pPr>
              <w:pStyle w:val="TableText"/>
              <w:numPr>
                <w:ilvl w:val="0"/>
                <w:numId w:val="3"/>
              </w:numPr>
            </w:pPr>
            <w:r>
              <w:t>Collaborate to deliver effective partnerships and engagement.</w:t>
            </w:r>
          </w:p>
          <w:p w14:paraId="10AA7CA4" w14:textId="19FB5ED4" w:rsidR="00BB532F" w:rsidRPr="00A15CDB" w:rsidRDefault="001336E8" w:rsidP="00022223">
            <w:pPr>
              <w:pStyle w:val="TableText"/>
              <w:numPr>
                <w:ilvl w:val="0"/>
                <w:numId w:val="3"/>
              </w:numPr>
            </w:pPr>
            <w:r>
              <w:t>Engage with the Director Regional Delivery to inform and provide feedback about the BCT operations in the regions</w:t>
            </w:r>
            <w:r w:rsidR="00493DC1">
              <w:t>.</w:t>
            </w:r>
          </w:p>
        </w:tc>
      </w:tr>
      <w:tr w:rsidR="00BB532F" w:rsidRPr="00A8245E" w14:paraId="271746A3" w14:textId="77777777" w:rsidTr="00CE105E">
        <w:tc>
          <w:tcPr>
            <w:tcW w:w="3601" w:type="dxa"/>
            <w:shd w:val="clear" w:color="auto" w:fill="BCBEC0"/>
          </w:tcPr>
          <w:p w14:paraId="77519457"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0FB4D335" w14:textId="77777777" w:rsidR="00BB532F" w:rsidRPr="00A8245E" w:rsidRDefault="00BB532F" w:rsidP="00BD7BA7">
            <w:pPr>
              <w:pStyle w:val="TableText"/>
              <w:keepNext/>
              <w:rPr>
                <w:b/>
              </w:rPr>
            </w:pPr>
          </w:p>
        </w:tc>
      </w:tr>
      <w:tr w:rsidR="00BB532F" w:rsidRPr="00C978B9" w14:paraId="03F82A47" w14:textId="77777777" w:rsidTr="00CE105E">
        <w:tc>
          <w:tcPr>
            <w:tcW w:w="3601" w:type="dxa"/>
            <w:tcBorders>
              <w:top w:val="single" w:sz="8" w:space="0" w:color="auto"/>
              <w:bottom w:val="single" w:sz="8" w:space="0" w:color="BCBEC0"/>
            </w:tcBorders>
          </w:tcPr>
          <w:p w14:paraId="42FD9F66" w14:textId="77777777"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14:paraId="16D8F123" w14:textId="1C0F37E8" w:rsidR="00BB532F" w:rsidRPr="00A15CDB" w:rsidRDefault="001336E8" w:rsidP="00022223">
            <w:pPr>
              <w:pStyle w:val="TableText"/>
              <w:numPr>
                <w:ilvl w:val="0"/>
                <w:numId w:val="3"/>
              </w:numPr>
            </w:pPr>
            <w:r>
              <w:t>Develop relationships with key internal and external stakeholders, partner organisations, industry and community representatives at manage levels</w:t>
            </w:r>
            <w:r w:rsidR="00493DC1">
              <w:t>.</w:t>
            </w:r>
          </w:p>
          <w:p w14:paraId="1BA78078" w14:textId="47B695A2" w:rsidR="00BB532F" w:rsidRPr="00A15CDB" w:rsidRDefault="001336E8" w:rsidP="00022223">
            <w:pPr>
              <w:pStyle w:val="TableText"/>
              <w:numPr>
                <w:ilvl w:val="0"/>
                <w:numId w:val="3"/>
              </w:numPr>
            </w:pPr>
            <w:r>
              <w:t>Deliver stakeholder communication and engagement strategies</w:t>
            </w:r>
            <w:r w:rsidR="00493DC1">
              <w:t>.</w:t>
            </w:r>
          </w:p>
        </w:tc>
      </w:tr>
    </w:tbl>
    <w:p w14:paraId="15455302" w14:textId="77777777" w:rsidR="00603D53" w:rsidRDefault="00603D53" w:rsidP="00614552">
      <w:pPr>
        <w:pStyle w:val="Heading1"/>
        <w:rPr>
          <w:sz w:val="28"/>
        </w:rPr>
      </w:pPr>
      <w:r w:rsidRPr="00614552">
        <w:lastRenderedPageBreak/>
        <w:t>Role dimensions</w:t>
      </w:r>
    </w:p>
    <w:p w14:paraId="1F8E29FA" w14:textId="77777777" w:rsidR="00603D53" w:rsidRPr="00614552" w:rsidRDefault="00603D53" w:rsidP="00614552">
      <w:pPr>
        <w:pStyle w:val="Heading2"/>
      </w:pPr>
      <w:r w:rsidRPr="00614552">
        <w:t>Decision making</w:t>
      </w:r>
    </w:p>
    <w:p w14:paraId="2BED22C7" w14:textId="52893702" w:rsidR="00603D53" w:rsidRPr="00603D53" w:rsidRDefault="00603D53">
      <w:pPr>
        <w:rPr>
          <w:rFonts w:cs="Arial"/>
          <w:szCs w:val="26"/>
        </w:rPr>
      </w:pPr>
      <w:r w:rsidRPr="00603D53">
        <w:rPr>
          <w:rFonts w:cs="Arial"/>
          <w:szCs w:val="26"/>
        </w:rPr>
        <w:t xml:space="preserve">Regional </w:t>
      </w:r>
      <w:r w:rsidR="006D4FAF">
        <w:rPr>
          <w:rFonts w:cs="Arial"/>
          <w:szCs w:val="26"/>
        </w:rPr>
        <w:t>Managers</w:t>
      </w:r>
      <w:r w:rsidRPr="00603D53">
        <w:rPr>
          <w:rFonts w:cs="Arial"/>
          <w:szCs w:val="26"/>
        </w:rPr>
        <w:t xml:space="preserve"> are accountable for the operations of the regional team operations and planning to achieve the overall agreed work program commitments. Has reasonable autonomy and independence to determine day to day work priorities, deploy resources, allocate duties and act within delegations. Negotiates matters related to area of responsibility, and makes decisions about the quality of work performed and methods and approaches for how to achieve business outcomes. Is accountable for the content, accuracy, validity and integrity of advice provided. Makes decisions and acts within government-sector core values, strategic plans and priorities, legislative and regulatory frameworks, delegations, and agency policy and procedural frameworks and guidelines. Is accountable and responsible for the effective management and use of human, financial and other resources within set budget and resource parameters.</w:t>
      </w:r>
    </w:p>
    <w:p w14:paraId="435C06A8" w14:textId="77777777" w:rsidR="00603D53" w:rsidRPr="00614552" w:rsidRDefault="00603D53" w:rsidP="00614552">
      <w:pPr>
        <w:pStyle w:val="Heading2"/>
      </w:pPr>
      <w:r w:rsidRPr="00614552">
        <w:t>Reporting line</w:t>
      </w:r>
    </w:p>
    <w:p w14:paraId="3C78371E" w14:textId="75102F46" w:rsidR="00603D53" w:rsidRPr="00603D53" w:rsidRDefault="00603D53">
      <w:pPr>
        <w:rPr>
          <w:rFonts w:cs="Arial"/>
          <w:szCs w:val="26"/>
        </w:rPr>
      </w:pPr>
      <w:r w:rsidRPr="00603D53">
        <w:rPr>
          <w:rFonts w:cs="Arial"/>
          <w:szCs w:val="26"/>
        </w:rPr>
        <w:t xml:space="preserve">The Regional </w:t>
      </w:r>
      <w:r w:rsidR="00080EC9">
        <w:rPr>
          <w:rFonts w:cs="Arial"/>
          <w:szCs w:val="26"/>
        </w:rPr>
        <w:t>Manager</w:t>
      </w:r>
      <w:r w:rsidRPr="00603D53">
        <w:rPr>
          <w:rFonts w:cs="Arial"/>
          <w:szCs w:val="26"/>
        </w:rPr>
        <w:t xml:space="preserve"> reports to the Director</w:t>
      </w:r>
      <w:r w:rsidR="00173B77">
        <w:rPr>
          <w:rFonts w:cs="Arial"/>
          <w:szCs w:val="26"/>
        </w:rPr>
        <w:t>,</w:t>
      </w:r>
      <w:r w:rsidRPr="00603D53">
        <w:rPr>
          <w:rFonts w:cs="Arial"/>
          <w:szCs w:val="26"/>
        </w:rPr>
        <w:t xml:space="preserve"> Regional Delivery</w:t>
      </w:r>
      <w:r w:rsidR="006D4FAF">
        <w:rPr>
          <w:rFonts w:cs="Arial"/>
          <w:szCs w:val="26"/>
        </w:rPr>
        <w:t>.</w:t>
      </w:r>
    </w:p>
    <w:p w14:paraId="6AE75CCD" w14:textId="77777777" w:rsidR="00603D53" w:rsidRPr="00614552" w:rsidRDefault="00603D53" w:rsidP="00614552">
      <w:pPr>
        <w:pStyle w:val="Heading2"/>
      </w:pPr>
      <w:r w:rsidRPr="00614552">
        <w:t>Direct reports</w:t>
      </w:r>
    </w:p>
    <w:p w14:paraId="48E01BAF" w14:textId="045BE145" w:rsidR="00603D53" w:rsidRPr="00603D53" w:rsidRDefault="00D143BF">
      <w:pPr>
        <w:rPr>
          <w:rFonts w:cs="Arial"/>
          <w:szCs w:val="26"/>
        </w:rPr>
      </w:pPr>
      <w:r>
        <w:rPr>
          <w:rFonts w:cs="Arial"/>
          <w:szCs w:val="26"/>
        </w:rPr>
        <w:t xml:space="preserve">There are up to </w:t>
      </w:r>
      <w:r w:rsidR="004D0C8F">
        <w:rPr>
          <w:rFonts w:cs="Arial"/>
          <w:szCs w:val="26"/>
        </w:rPr>
        <w:t>5 d</w:t>
      </w:r>
      <w:r>
        <w:rPr>
          <w:rFonts w:cs="Arial"/>
          <w:szCs w:val="26"/>
        </w:rPr>
        <w:t>irect reports / contractors.</w:t>
      </w:r>
    </w:p>
    <w:p w14:paraId="5892E21D" w14:textId="77777777" w:rsidR="00603D53" w:rsidRPr="00614552" w:rsidRDefault="00603D53" w:rsidP="00614552">
      <w:pPr>
        <w:pStyle w:val="Heading2"/>
      </w:pPr>
      <w:r w:rsidRPr="00614552">
        <w:t>Budget/Expenditure</w:t>
      </w:r>
    </w:p>
    <w:p w14:paraId="15F94EB3" w14:textId="3E0E4FC1" w:rsidR="00603D53" w:rsidRPr="00603D53" w:rsidRDefault="001C033E">
      <w:pPr>
        <w:rPr>
          <w:rFonts w:cs="Arial"/>
          <w:szCs w:val="26"/>
        </w:rPr>
      </w:pPr>
      <w:r>
        <w:rPr>
          <w:rFonts w:cs="Arial"/>
          <w:szCs w:val="26"/>
        </w:rPr>
        <w:t>As per allocated project.</w:t>
      </w:r>
    </w:p>
    <w:p w14:paraId="184CEC8A" w14:textId="77777777" w:rsidR="00205A8A" w:rsidRPr="00614552" w:rsidRDefault="00205A8A" w:rsidP="00205A8A">
      <w:pPr>
        <w:tabs>
          <w:tab w:val="left" w:pos="2925"/>
        </w:tabs>
        <w:rPr>
          <w:rStyle w:val="Heading1Char"/>
        </w:rPr>
      </w:pPr>
      <w:r w:rsidRPr="00614552">
        <w:rPr>
          <w:rStyle w:val="Heading1Char"/>
        </w:rPr>
        <w:t>Essential requirements</w:t>
      </w:r>
    </w:p>
    <w:p w14:paraId="5A1B36DC" w14:textId="77777777" w:rsidR="00205A8A" w:rsidRDefault="00205A8A" w:rsidP="00205A8A">
      <w:pPr>
        <w:tabs>
          <w:tab w:val="left" w:pos="2925"/>
        </w:tabs>
        <w:rPr>
          <w:rFonts w:ascii="Georgia" w:hAnsi="Georgia"/>
        </w:rPr>
      </w:pPr>
      <w:r w:rsidRPr="00614552">
        <w:rPr>
          <w:rFonts w:cs="Arial"/>
        </w:rPr>
        <w:t>Extensive experience in regional program delivery and agreement monitoring and evaluation.</w:t>
      </w:r>
    </w:p>
    <w:p w14:paraId="61146FC2" w14:textId="77777777" w:rsidR="00205A8A" w:rsidRDefault="00205A8A" w:rsidP="00205A8A">
      <w:pPr>
        <w:tabs>
          <w:tab w:val="left" w:pos="2925"/>
        </w:tabs>
        <w:rPr>
          <w:rFonts w:ascii="Georgia" w:hAnsi="Georgia"/>
        </w:rPr>
      </w:pPr>
      <w:r w:rsidRPr="00614552">
        <w:rPr>
          <w:rFonts w:cs="Arial"/>
        </w:rPr>
        <w:t>Demonstrated broad knowledge of the government, public administration and budgetary procedures, processes and protocols.</w:t>
      </w:r>
    </w:p>
    <w:p w14:paraId="68105D82" w14:textId="77777777" w:rsidR="00994DCE" w:rsidRPr="00C978B9" w:rsidRDefault="00994DCE" w:rsidP="00994DCE">
      <w:pPr>
        <w:pStyle w:val="Heading1"/>
      </w:pPr>
      <w:r w:rsidRPr="00C978B9">
        <w:t>Capabilities for the role</w:t>
      </w:r>
    </w:p>
    <w:p w14:paraId="56E043FA"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9" w:history="1">
        <w:r w:rsidRPr="00325E9D">
          <w:rPr>
            <w:rStyle w:val="Hyperlink"/>
            <w:rFonts w:cs="Arial"/>
            <w:sz w:val="22"/>
          </w:rPr>
          <w:t>www.psc.nsw.gov.au/capabilityframework</w:t>
        </w:r>
      </w:hyperlink>
    </w:p>
    <w:p w14:paraId="749CC268" w14:textId="77777777" w:rsidR="00994DCE" w:rsidRPr="00C978B9" w:rsidRDefault="00994DCE" w:rsidP="00994DCE">
      <w:pPr>
        <w:pStyle w:val="Heading2"/>
      </w:pPr>
      <w:r w:rsidRPr="00C978B9">
        <w:t xml:space="preserve">Capability </w:t>
      </w:r>
      <w:r>
        <w:t>s</w:t>
      </w:r>
      <w:r w:rsidRPr="00C978B9">
        <w:t>ummary</w:t>
      </w:r>
    </w:p>
    <w:p w14:paraId="3CDB01E6" w14:textId="77777777"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14:paraId="35F24229" w14:textId="7777777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E4A09C" w14:textId="77777777" w:rsidR="00FD3076" w:rsidRPr="00803E47" w:rsidRDefault="00FD3076" w:rsidP="00FD3076">
            <w:pPr>
              <w:pStyle w:val="TableTextWhite0"/>
              <w:keepNext/>
            </w:pPr>
            <w:r>
              <w:lastRenderedPageBreak/>
              <w:t>NSW Public Sector Capability Framework</w:t>
            </w:r>
          </w:p>
        </w:tc>
      </w:tr>
      <w:tr w:rsidR="00FD3076" w:rsidRPr="00C978B9" w14:paraId="1D497DBA" w14:textId="77777777"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29E0EF4B" w14:textId="77777777"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3548E644" w14:textId="77777777"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48B68642" w14:textId="77777777" w:rsidR="00FD3076" w:rsidRPr="00C978B9" w:rsidRDefault="00FD3076" w:rsidP="00FD3076">
            <w:pPr>
              <w:pStyle w:val="TableText"/>
              <w:keepNext/>
              <w:rPr>
                <w:b/>
                <w:sz w:val="24"/>
                <w:szCs w:val="24"/>
              </w:rPr>
            </w:pPr>
            <w:r>
              <w:rPr>
                <w:b/>
              </w:rPr>
              <w:t>Level</w:t>
            </w:r>
          </w:p>
        </w:tc>
      </w:tr>
      <w:tr w:rsidR="00373737" w:rsidRPr="00C978B9" w14:paraId="3E6F7C85" w14:textId="77777777" w:rsidTr="00A41E4E">
        <w:tc>
          <w:tcPr>
            <w:tcW w:w="2042" w:type="dxa"/>
            <w:vMerge w:val="restart"/>
            <w:tcBorders>
              <w:top w:val="gems" w:sz="8" w:space="0" w:color="BCBEC0"/>
              <w:bottom w:val="single" w:sz="8" w:space="0" w:color="BCBEC0"/>
            </w:tcBorders>
            <w:vAlign w:val="center"/>
          </w:tcPr>
          <w:p w14:paraId="276903B1" w14:textId="77777777" w:rsidR="00373737" w:rsidRPr="00C978B9" w:rsidRDefault="00373737" w:rsidP="00131907">
            <w:pPr>
              <w:keepNext/>
            </w:pPr>
            <w:r w:rsidRPr="00C978B9">
              <w:rPr>
                <w:noProof/>
                <w:lang w:eastAsia="en-AU"/>
              </w:rPr>
              <w:drawing>
                <wp:inline distT="0" distB="0" distL="0" distR="0" wp14:anchorId="4CF39AAF" wp14:editId="3881FA8D">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02BF5CD8" w14:textId="77777777"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14:paraId="02597F26" w14:textId="77777777" w:rsidR="00373737" w:rsidRPr="00610758" w:rsidRDefault="006B723B" w:rsidP="006B723B">
            <w:pPr>
              <w:pStyle w:val="TableText"/>
              <w:keepNext/>
            </w:pPr>
            <w:r>
              <w:t>Adept</w:t>
            </w:r>
          </w:p>
        </w:tc>
      </w:tr>
      <w:tr w:rsidR="00373737" w:rsidRPr="00C978B9" w14:paraId="4D35A9EE" w14:textId="77777777" w:rsidTr="00A41E4E">
        <w:tc>
          <w:tcPr>
            <w:tcW w:w="2042" w:type="dxa"/>
            <w:vMerge/>
            <w:tcBorders>
              <w:top w:val="single" w:sz="8" w:space="0" w:color="BCBEC0"/>
            </w:tcBorders>
          </w:tcPr>
          <w:p w14:paraId="5608CF21" w14:textId="77777777" w:rsidR="00373737" w:rsidRPr="00C978B9" w:rsidRDefault="00373737" w:rsidP="00131907">
            <w:pPr>
              <w:keepNext/>
            </w:pPr>
          </w:p>
        </w:tc>
        <w:tc>
          <w:tcPr>
            <w:tcW w:w="5458" w:type="dxa"/>
            <w:tcBorders>
              <w:top w:val="single" w:sz="8" w:space="0" w:color="BCBEC0"/>
            </w:tcBorders>
          </w:tcPr>
          <w:p w14:paraId="2AFF0EDD" w14:textId="77777777" w:rsidR="00373737" w:rsidRPr="00C978B9" w:rsidRDefault="006B723B" w:rsidP="006B723B">
            <w:pPr>
              <w:pStyle w:val="TableText"/>
              <w:keepNext/>
              <w:rPr>
                <w:sz w:val="24"/>
                <w:szCs w:val="24"/>
              </w:rPr>
            </w:pPr>
            <w:r>
              <w:t>Act with Integrity</w:t>
            </w:r>
          </w:p>
        </w:tc>
        <w:tc>
          <w:tcPr>
            <w:tcW w:w="3357" w:type="dxa"/>
            <w:tcBorders>
              <w:top w:val="single" w:sz="8" w:space="0" w:color="BCBEC0"/>
            </w:tcBorders>
          </w:tcPr>
          <w:p w14:paraId="15EA0104" w14:textId="77777777" w:rsidR="00373737" w:rsidRPr="00A15CDB" w:rsidRDefault="006B723B" w:rsidP="006B723B">
            <w:pPr>
              <w:pStyle w:val="TableText"/>
              <w:keepNext/>
            </w:pPr>
            <w:r>
              <w:t>Adept</w:t>
            </w:r>
          </w:p>
        </w:tc>
      </w:tr>
      <w:tr w:rsidR="00373737" w:rsidRPr="00C978B9" w14:paraId="4542CC01" w14:textId="77777777" w:rsidTr="00A8686E">
        <w:tc>
          <w:tcPr>
            <w:tcW w:w="2042" w:type="dxa"/>
            <w:vMerge/>
            <w:tcBorders>
              <w:bottom w:val="single" w:sz="4" w:space="0" w:color="BCBEC0"/>
            </w:tcBorders>
          </w:tcPr>
          <w:p w14:paraId="1EC4E123" w14:textId="77777777" w:rsidR="00373737" w:rsidRPr="00C978B9" w:rsidRDefault="00373737" w:rsidP="00131907">
            <w:pPr>
              <w:keepNext/>
            </w:pPr>
          </w:p>
        </w:tc>
        <w:tc>
          <w:tcPr>
            <w:tcW w:w="5458" w:type="dxa"/>
            <w:tcBorders>
              <w:bottom w:val="single" w:sz="4" w:space="0" w:color="BCBEC0"/>
            </w:tcBorders>
          </w:tcPr>
          <w:p w14:paraId="01FDAEBF" w14:textId="77777777" w:rsidR="00373737" w:rsidRPr="00610758" w:rsidRDefault="0001016C" w:rsidP="0001016C">
            <w:pPr>
              <w:pStyle w:val="TableText"/>
              <w:keepNext/>
              <w:rPr>
                <w:b/>
                <w:sz w:val="24"/>
                <w:szCs w:val="24"/>
              </w:rPr>
            </w:pPr>
            <w:r>
              <w:rPr>
                <w:b/>
              </w:rPr>
              <w:t>Manage Self</w:t>
            </w:r>
          </w:p>
        </w:tc>
        <w:tc>
          <w:tcPr>
            <w:tcW w:w="3357" w:type="dxa"/>
            <w:tcBorders>
              <w:bottom w:val="single" w:sz="4" w:space="0" w:color="BCBEC0"/>
            </w:tcBorders>
          </w:tcPr>
          <w:p w14:paraId="7C257D3F" w14:textId="77777777" w:rsidR="00373737" w:rsidRPr="00610758" w:rsidRDefault="0001016C" w:rsidP="0001016C">
            <w:pPr>
              <w:pStyle w:val="TableText"/>
              <w:keepNext/>
              <w:rPr>
                <w:b/>
              </w:rPr>
            </w:pPr>
            <w:r>
              <w:rPr>
                <w:b/>
              </w:rPr>
              <w:t>Adept</w:t>
            </w:r>
          </w:p>
        </w:tc>
      </w:tr>
      <w:tr w:rsidR="00373737" w:rsidRPr="00C978B9" w14:paraId="1E6DA15B" w14:textId="77777777" w:rsidTr="00A41E4E">
        <w:tc>
          <w:tcPr>
            <w:tcW w:w="2042" w:type="dxa"/>
            <w:vMerge/>
            <w:tcBorders>
              <w:top w:val="single" w:sz="8" w:space="0" w:color="BCBEC0"/>
            </w:tcBorders>
          </w:tcPr>
          <w:p w14:paraId="2E992558" w14:textId="77777777" w:rsidR="00373737" w:rsidRPr="00C978B9" w:rsidRDefault="00373737" w:rsidP="00131907">
            <w:pPr>
              <w:keepNext/>
            </w:pPr>
          </w:p>
        </w:tc>
        <w:tc>
          <w:tcPr>
            <w:tcW w:w="5458" w:type="dxa"/>
            <w:tcBorders>
              <w:top w:val="single" w:sz="8" w:space="0" w:color="BCBEC0"/>
            </w:tcBorders>
          </w:tcPr>
          <w:p w14:paraId="443A78C9" w14:textId="77777777"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14:paraId="12388C5E" w14:textId="77777777" w:rsidR="00373737" w:rsidRPr="00A15CDB" w:rsidRDefault="006B723B" w:rsidP="006B723B">
            <w:pPr>
              <w:pStyle w:val="TableText"/>
              <w:keepNext/>
            </w:pPr>
            <w:r>
              <w:t>Intermediate</w:t>
            </w:r>
          </w:p>
        </w:tc>
      </w:tr>
      <w:tr w:rsidR="00373737" w:rsidRPr="00C978B9" w14:paraId="1FABF24B" w14:textId="77777777" w:rsidTr="00A41E4E">
        <w:tc>
          <w:tcPr>
            <w:tcW w:w="2042" w:type="dxa"/>
            <w:vMerge w:val="restart"/>
            <w:tcBorders>
              <w:top w:val="single" w:sz="12" w:space="0" w:color="auto"/>
              <w:bottom w:val="single" w:sz="8" w:space="0" w:color="BCBEC0"/>
            </w:tcBorders>
            <w:vAlign w:val="center"/>
          </w:tcPr>
          <w:p w14:paraId="6ED3E42A" w14:textId="77777777" w:rsidR="00373737" w:rsidRPr="00C978B9" w:rsidRDefault="00373737" w:rsidP="00131907">
            <w:pPr>
              <w:keepNext/>
            </w:pPr>
            <w:r w:rsidRPr="00C978B9">
              <w:rPr>
                <w:noProof/>
                <w:lang w:eastAsia="en-AU"/>
              </w:rPr>
              <w:drawing>
                <wp:inline distT="0" distB="0" distL="0" distR="0" wp14:anchorId="6D75B7EE" wp14:editId="581E14F4">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51E523BB" w14:textId="77777777"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14:paraId="5E989C2A" w14:textId="77777777" w:rsidR="00373737" w:rsidRPr="00610758" w:rsidRDefault="006B723B" w:rsidP="006B723B">
            <w:pPr>
              <w:pStyle w:val="TableText"/>
              <w:keepNext/>
              <w:rPr>
                <w:b/>
              </w:rPr>
            </w:pPr>
            <w:r>
              <w:rPr>
                <w:b/>
              </w:rPr>
              <w:t>Advanced</w:t>
            </w:r>
          </w:p>
        </w:tc>
      </w:tr>
      <w:tr w:rsidR="00373737" w:rsidRPr="00C978B9" w14:paraId="1CAFC393" w14:textId="77777777" w:rsidTr="00A8686E">
        <w:tc>
          <w:tcPr>
            <w:tcW w:w="2042" w:type="dxa"/>
            <w:vMerge/>
            <w:tcBorders>
              <w:bottom w:val="single" w:sz="4" w:space="0" w:color="BCBEC0"/>
            </w:tcBorders>
          </w:tcPr>
          <w:p w14:paraId="227AE477" w14:textId="77777777" w:rsidR="00373737" w:rsidRPr="00C978B9" w:rsidRDefault="00373737" w:rsidP="00131907">
            <w:pPr>
              <w:keepNext/>
            </w:pPr>
          </w:p>
        </w:tc>
        <w:tc>
          <w:tcPr>
            <w:tcW w:w="5458" w:type="dxa"/>
            <w:tcBorders>
              <w:bottom w:val="single" w:sz="4" w:space="0" w:color="BCBEC0"/>
            </w:tcBorders>
          </w:tcPr>
          <w:p w14:paraId="5F9B6C11" w14:textId="77777777" w:rsidR="00373737" w:rsidRPr="00610758" w:rsidRDefault="0001016C" w:rsidP="0001016C">
            <w:pPr>
              <w:pStyle w:val="TableText"/>
              <w:keepNext/>
              <w:rPr>
                <w:b/>
                <w:sz w:val="24"/>
                <w:szCs w:val="24"/>
              </w:rPr>
            </w:pPr>
            <w:r>
              <w:rPr>
                <w:b/>
              </w:rPr>
              <w:t>Commit to Customer Service</w:t>
            </w:r>
          </w:p>
        </w:tc>
        <w:tc>
          <w:tcPr>
            <w:tcW w:w="3357" w:type="dxa"/>
            <w:tcBorders>
              <w:bottom w:val="single" w:sz="4" w:space="0" w:color="BCBEC0"/>
            </w:tcBorders>
          </w:tcPr>
          <w:p w14:paraId="688DA2E9" w14:textId="77777777" w:rsidR="00373737" w:rsidRPr="00610758" w:rsidRDefault="0001016C" w:rsidP="0001016C">
            <w:pPr>
              <w:pStyle w:val="TableText"/>
              <w:keepNext/>
              <w:rPr>
                <w:b/>
              </w:rPr>
            </w:pPr>
            <w:r>
              <w:rPr>
                <w:b/>
              </w:rPr>
              <w:t>Advanced</w:t>
            </w:r>
          </w:p>
        </w:tc>
      </w:tr>
      <w:tr w:rsidR="00373737" w:rsidRPr="00C978B9" w14:paraId="32F90596" w14:textId="77777777" w:rsidTr="00A8686E">
        <w:tc>
          <w:tcPr>
            <w:tcW w:w="2042" w:type="dxa"/>
            <w:vMerge/>
            <w:tcBorders>
              <w:bottom w:val="single" w:sz="4" w:space="0" w:color="BCBEC0"/>
            </w:tcBorders>
          </w:tcPr>
          <w:p w14:paraId="1DEEACB4" w14:textId="77777777" w:rsidR="00373737" w:rsidRPr="00C978B9" w:rsidRDefault="00373737" w:rsidP="00131907">
            <w:pPr>
              <w:keepNext/>
            </w:pPr>
          </w:p>
        </w:tc>
        <w:tc>
          <w:tcPr>
            <w:tcW w:w="5458" w:type="dxa"/>
            <w:tcBorders>
              <w:bottom w:val="single" w:sz="4" w:space="0" w:color="BCBEC0"/>
            </w:tcBorders>
          </w:tcPr>
          <w:p w14:paraId="6864481C" w14:textId="77777777" w:rsidR="00373737" w:rsidRPr="00610758" w:rsidRDefault="0001016C" w:rsidP="0001016C">
            <w:pPr>
              <w:pStyle w:val="TableText"/>
              <w:keepNext/>
              <w:rPr>
                <w:b/>
                <w:sz w:val="24"/>
                <w:szCs w:val="24"/>
              </w:rPr>
            </w:pPr>
            <w:r>
              <w:rPr>
                <w:b/>
              </w:rPr>
              <w:t>Work Collaboratively</w:t>
            </w:r>
          </w:p>
        </w:tc>
        <w:tc>
          <w:tcPr>
            <w:tcW w:w="3357" w:type="dxa"/>
            <w:tcBorders>
              <w:bottom w:val="single" w:sz="4" w:space="0" w:color="BCBEC0"/>
            </w:tcBorders>
          </w:tcPr>
          <w:p w14:paraId="6A2F4864" w14:textId="77777777" w:rsidR="00373737" w:rsidRPr="00610758" w:rsidRDefault="0001016C" w:rsidP="0001016C">
            <w:pPr>
              <w:pStyle w:val="TableText"/>
              <w:keepNext/>
              <w:rPr>
                <w:b/>
              </w:rPr>
            </w:pPr>
            <w:r>
              <w:rPr>
                <w:b/>
              </w:rPr>
              <w:t>Adept</w:t>
            </w:r>
          </w:p>
        </w:tc>
      </w:tr>
      <w:tr w:rsidR="00373737" w:rsidRPr="00C978B9" w14:paraId="5EF26655" w14:textId="77777777" w:rsidTr="00A41E4E">
        <w:tc>
          <w:tcPr>
            <w:tcW w:w="2042" w:type="dxa"/>
            <w:vMerge/>
            <w:tcBorders>
              <w:top w:val="single" w:sz="8" w:space="0" w:color="BCBEC0"/>
            </w:tcBorders>
          </w:tcPr>
          <w:p w14:paraId="16581C7E" w14:textId="77777777" w:rsidR="00373737" w:rsidRPr="00C978B9" w:rsidRDefault="00373737" w:rsidP="00131907">
            <w:pPr>
              <w:keepNext/>
            </w:pPr>
          </w:p>
        </w:tc>
        <w:tc>
          <w:tcPr>
            <w:tcW w:w="5458" w:type="dxa"/>
            <w:tcBorders>
              <w:top w:val="single" w:sz="8" w:space="0" w:color="BCBEC0"/>
            </w:tcBorders>
          </w:tcPr>
          <w:p w14:paraId="4D49CED0" w14:textId="77777777"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14:paraId="238FCE84" w14:textId="77777777" w:rsidR="00373737" w:rsidRPr="00A15CDB" w:rsidRDefault="006B723B" w:rsidP="006B723B">
            <w:pPr>
              <w:pStyle w:val="TableText"/>
              <w:keepNext/>
            </w:pPr>
            <w:r>
              <w:t>Adept</w:t>
            </w:r>
          </w:p>
        </w:tc>
      </w:tr>
      <w:tr w:rsidR="00373737" w:rsidRPr="00C978B9" w14:paraId="10F6C375" w14:textId="77777777" w:rsidTr="00A41E4E">
        <w:tc>
          <w:tcPr>
            <w:tcW w:w="2042" w:type="dxa"/>
            <w:vMerge w:val="restart"/>
            <w:tcBorders>
              <w:top w:val="single" w:sz="12" w:space="0" w:color="auto"/>
              <w:bottom w:val="single" w:sz="8" w:space="0" w:color="BCBEC0"/>
            </w:tcBorders>
            <w:vAlign w:val="center"/>
          </w:tcPr>
          <w:p w14:paraId="144CB68E" w14:textId="77777777" w:rsidR="00373737" w:rsidRPr="00C978B9" w:rsidRDefault="00373737" w:rsidP="00131907">
            <w:pPr>
              <w:keepNext/>
            </w:pPr>
            <w:r w:rsidRPr="00C978B9">
              <w:rPr>
                <w:noProof/>
                <w:lang w:eastAsia="en-AU"/>
              </w:rPr>
              <w:drawing>
                <wp:inline distT="0" distB="0" distL="0" distR="0" wp14:anchorId="1516B946" wp14:editId="23CE63BC">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5E0419BC" w14:textId="77777777" w:rsidR="00373737" w:rsidRPr="00610758" w:rsidRDefault="006B723B" w:rsidP="006B723B">
            <w:pPr>
              <w:pStyle w:val="TableText"/>
              <w:keepNext/>
              <w:rPr>
                <w:sz w:val="24"/>
                <w:szCs w:val="24"/>
              </w:rPr>
            </w:pPr>
            <w:r>
              <w:t>Deliver Results</w:t>
            </w:r>
          </w:p>
        </w:tc>
        <w:tc>
          <w:tcPr>
            <w:tcW w:w="3357" w:type="dxa"/>
            <w:tcBorders>
              <w:top w:val="single" w:sz="12" w:space="0" w:color="auto"/>
              <w:bottom w:val="single" w:sz="8" w:space="0" w:color="BCBEC0"/>
            </w:tcBorders>
          </w:tcPr>
          <w:p w14:paraId="5E5C2B52" w14:textId="77777777" w:rsidR="00373737" w:rsidRPr="00610758" w:rsidRDefault="006B723B" w:rsidP="006B723B">
            <w:pPr>
              <w:pStyle w:val="TableText"/>
              <w:keepNext/>
            </w:pPr>
            <w:r>
              <w:t>Adept</w:t>
            </w:r>
          </w:p>
        </w:tc>
      </w:tr>
      <w:tr w:rsidR="00373737" w:rsidRPr="00C978B9" w14:paraId="47A13C46" w14:textId="77777777" w:rsidTr="00A8686E">
        <w:tc>
          <w:tcPr>
            <w:tcW w:w="2042" w:type="dxa"/>
            <w:vMerge/>
            <w:tcBorders>
              <w:bottom w:val="single" w:sz="4" w:space="0" w:color="BCBEC0"/>
            </w:tcBorders>
          </w:tcPr>
          <w:p w14:paraId="65B50ABC" w14:textId="77777777" w:rsidR="00373737" w:rsidRPr="00C978B9" w:rsidRDefault="00373737" w:rsidP="00131907">
            <w:pPr>
              <w:keepNext/>
            </w:pPr>
          </w:p>
        </w:tc>
        <w:tc>
          <w:tcPr>
            <w:tcW w:w="5458" w:type="dxa"/>
            <w:tcBorders>
              <w:bottom w:val="single" w:sz="4" w:space="0" w:color="BCBEC0"/>
            </w:tcBorders>
          </w:tcPr>
          <w:p w14:paraId="6D69C714" w14:textId="77777777" w:rsidR="00373737" w:rsidRPr="00610758" w:rsidRDefault="0001016C" w:rsidP="0001016C">
            <w:pPr>
              <w:pStyle w:val="TableText"/>
              <w:keepNext/>
              <w:rPr>
                <w:b/>
                <w:sz w:val="24"/>
                <w:szCs w:val="24"/>
              </w:rPr>
            </w:pPr>
            <w:r>
              <w:rPr>
                <w:b/>
              </w:rPr>
              <w:t>Plan and Prioritise</w:t>
            </w:r>
          </w:p>
        </w:tc>
        <w:tc>
          <w:tcPr>
            <w:tcW w:w="3357" w:type="dxa"/>
            <w:tcBorders>
              <w:bottom w:val="single" w:sz="4" w:space="0" w:color="BCBEC0"/>
            </w:tcBorders>
          </w:tcPr>
          <w:p w14:paraId="0E0742FA" w14:textId="77777777" w:rsidR="00373737" w:rsidRPr="00610758" w:rsidRDefault="0001016C" w:rsidP="0001016C">
            <w:pPr>
              <w:pStyle w:val="TableText"/>
              <w:keepNext/>
              <w:rPr>
                <w:b/>
              </w:rPr>
            </w:pPr>
            <w:r>
              <w:rPr>
                <w:b/>
              </w:rPr>
              <w:t>Adept</w:t>
            </w:r>
          </w:p>
        </w:tc>
      </w:tr>
      <w:tr w:rsidR="00373737" w:rsidRPr="00C978B9" w14:paraId="090ABAD4" w14:textId="77777777" w:rsidTr="00A41E4E">
        <w:tc>
          <w:tcPr>
            <w:tcW w:w="2042" w:type="dxa"/>
            <w:vMerge/>
            <w:tcBorders>
              <w:top w:val="single" w:sz="8" w:space="0" w:color="BCBEC0"/>
            </w:tcBorders>
          </w:tcPr>
          <w:p w14:paraId="0F921FE6" w14:textId="77777777" w:rsidR="00373737" w:rsidRPr="00C978B9" w:rsidRDefault="00373737" w:rsidP="00131907">
            <w:pPr>
              <w:keepNext/>
            </w:pPr>
          </w:p>
        </w:tc>
        <w:tc>
          <w:tcPr>
            <w:tcW w:w="5458" w:type="dxa"/>
            <w:tcBorders>
              <w:top w:val="single" w:sz="8" w:space="0" w:color="BCBEC0"/>
            </w:tcBorders>
          </w:tcPr>
          <w:p w14:paraId="73DE858E" w14:textId="77777777" w:rsidR="00373737" w:rsidRPr="00C978B9" w:rsidRDefault="006B723B" w:rsidP="006B723B">
            <w:pPr>
              <w:pStyle w:val="TableText"/>
              <w:keepNext/>
              <w:rPr>
                <w:sz w:val="24"/>
                <w:szCs w:val="24"/>
              </w:rPr>
            </w:pPr>
            <w:r>
              <w:t>Think and Solve Problems</w:t>
            </w:r>
          </w:p>
        </w:tc>
        <w:tc>
          <w:tcPr>
            <w:tcW w:w="3357" w:type="dxa"/>
            <w:tcBorders>
              <w:top w:val="single" w:sz="8" w:space="0" w:color="BCBEC0"/>
            </w:tcBorders>
          </w:tcPr>
          <w:p w14:paraId="3AB691F8" w14:textId="77777777" w:rsidR="00373737" w:rsidRPr="00A15CDB" w:rsidRDefault="006B723B" w:rsidP="006B723B">
            <w:pPr>
              <w:pStyle w:val="TableText"/>
              <w:keepNext/>
            </w:pPr>
            <w:r>
              <w:t>Adept</w:t>
            </w:r>
          </w:p>
        </w:tc>
      </w:tr>
      <w:tr w:rsidR="00373737" w:rsidRPr="00C978B9" w14:paraId="3790D766" w14:textId="77777777" w:rsidTr="00A41E4E">
        <w:tc>
          <w:tcPr>
            <w:tcW w:w="2042" w:type="dxa"/>
            <w:vMerge/>
            <w:tcBorders>
              <w:top w:val="single" w:sz="8" w:space="0" w:color="BCBEC0"/>
            </w:tcBorders>
          </w:tcPr>
          <w:p w14:paraId="7BAE016C" w14:textId="77777777" w:rsidR="00373737" w:rsidRPr="00C978B9" w:rsidRDefault="00373737" w:rsidP="00131907">
            <w:pPr>
              <w:keepNext/>
            </w:pPr>
          </w:p>
        </w:tc>
        <w:tc>
          <w:tcPr>
            <w:tcW w:w="5458" w:type="dxa"/>
            <w:tcBorders>
              <w:top w:val="single" w:sz="8" w:space="0" w:color="BCBEC0"/>
            </w:tcBorders>
          </w:tcPr>
          <w:p w14:paraId="5D798518" w14:textId="77777777" w:rsidR="00373737" w:rsidRPr="00C978B9" w:rsidRDefault="006B723B" w:rsidP="006B723B">
            <w:pPr>
              <w:pStyle w:val="TableText"/>
              <w:keepNext/>
              <w:rPr>
                <w:sz w:val="24"/>
                <w:szCs w:val="24"/>
              </w:rPr>
            </w:pPr>
            <w:r>
              <w:t>Demonstrate Accountability</w:t>
            </w:r>
          </w:p>
        </w:tc>
        <w:tc>
          <w:tcPr>
            <w:tcW w:w="3357" w:type="dxa"/>
            <w:tcBorders>
              <w:top w:val="single" w:sz="8" w:space="0" w:color="BCBEC0"/>
            </w:tcBorders>
          </w:tcPr>
          <w:p w14:paraId="19F3C31C" w14:textId="77777777" w:rsidR="00373737" w:rsidRPr="00A15CDB" w:rsidRDefault="006B723B" w:rsidP="006B723B">
            <w:pPr>
              <w:pStyle w:val="TableText"/>
              <w:keepNext/>
            </w:pPr>
            <w:r>
              <w:t>Intermediate</w:t>
            </w:r>
          </w:p>
        </w:tc>
      </w:tr>
      <w:tr w:rsidR="00373737" w:rsidRPr="00C978B9" w14:paraId="6F7172F3" w14:textId="77777777" w:rsidTr="00A41E4E">
        <w:tc>
          <w:tcPr>
            <w:tcW w:w="2042" w:type="dxa"/>
            <w:vMerge w:val="restart"/>
            <w:tcBorders>
              <w:top w:val="single" w:sz="12" w:space="0" w:color="auto"/>
              <w:bottom w:val="single" w:sz="8" w:space="0" w:color="BCBEC0"/>
            </w:tcBorders>
            <w:vAlign w:val="center"/>
          </w:tcPr>
          <w:p w14:paraId="4AA42FCF" w14:textId="77777777" w:rsidR="00373737" w:rsidRPr="00C978B9" w:rsidRDefault="00373737" w:rsidP="00131907">
            <w:pPr>
              <w:keepNext/>
            </w:pPr>
            <w:r w:rsidRPr="00C978B9">
              <w:rPr>
                <w:noProof/>
                <w:lang w:eastAsia="en-AU"/>
              </w:rPr>
              <w:drawing>
                <wp:inline distT="0" distB="0" distL="0" distR="0" wp14:anchorId="3FD4EAB4" wp14:editId="663CD933">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17CAE42E" w14:textId="77777777"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14:paraId="5DA0733A" w14:textId="77777777" w:rsidR="00373737" w:rsidRPr="00610758" w:rsidRDefault="006B723B" w:rsidP="006B723B">
            <w:pPr>
              <w:pStyle w:val="TableText"/>
              <w:keepNext/>
            </w:pPr>
            <w:r>
              <w:t>Adept</w:t>
            </w:r>
          </w:p>
        </w:tc>
      </w:tr>
      <w:tr w:rsidR="00373737" w:rsidRPr="00C978B9" w14:paraId="16C93869" w14:textId="77777777" w:rsidTr="00A41E4E">
        <w:tc>
          <w:tcPr>
            <w:tcW w:w="2042" w:type="dxa"/>
            <w:vMerge/>
            <w:tcBorders>
              <w:top w:val="single" w:sz="8" w:space="0" w:color="BCBEC0"/>
            </w:tcBorders>
          </w:tcPr>
          <w:p w14:paraId="6E53D048" w14:textId="77777777" w:rsidR="00373737" w:rsidRPr="00C978B9" w:rsidRDefault="00373737" w:rsidP="00131907">
            <w:pPr>
              <w:keepNext/>
            </w:pPr>
          </w:p>
        </w:tc>
        <w:tc>
          <w:tcPr>
            <w:tcW w:w="5458" w:type="dxa"/>
            <w:tcBorders>
              <w:top w:val="single" w:sz="8" w:space="0" w:color="BCBEC0"/>
            </w:tcBorders>
          </w:tcPr>
          <w:p w14:paraId="206A4BAD" w14:textId="77777777" w:rsidR="00373737" w:rsidRPr="00C978B9" w:rsidRDefault="006B723B" w:rsidP="006B723B">
            <w:pPr>
              <w:pStyle w:val="TableText"/>
              <w:keepNext/>
              <w:rPr>
                <w:sz w:val="24"/>
                <w:szCs w:val="24"/>
              </w:rPr>
            </w:pPr>
            <w:r>
              <w:t>Technology</w:t>
            </w:r>
          </w:p>
        </w:tc>
        <w:tc>
          <w:tcPr>
            <w:tcW w:w="3357" w:type="dxa"/>
            <w:tcBorders>
              <w:top w:val="single" w:sz="8" w:space="0" w:color="BCBEC0"/>
            </w:tcBorders>
          </w:tcPr>
          <w:p w14:paraId="28E5E685" w14:textId="77777777" w:rsidR="00373737" w:rsidRPr="00A15CDB" w:rsidRDefault="006B723B" w:rsidP="006B723B">
            <w:pPr>
              <w:pStyle w:val="TableText"/>
              <w:keepNext/>
            </w:pPr>
            <w:r>
              <w:t>Intermediate</w:t>
            </w:r>
          </w:p>
        </w:tc>
      </w:tr>
      <w:tr w:rsidR="00373737" w:rsidRPr="00C978B9" w14:paraId="0DEFBFF1" w14:textId="77777777" w:rsidTr="00A41E4E">
        <w:tc>
          <w:tcPr>
            <w:tcW w:w="2042" w:type="dxa"/>
            <w:vMerge/>
            <w:tcBorders>
              <w:top w:val="single" w:sz="8" w:space="0" w:color="BCBEC0"/>
            </w:tcBorders>
          </w:tcPr>
          <w:p w14:paraId="4085E18C" w14:textId="77777777" w:rsidR="00373737" w:rsidRPr="00C978B9" w:rsidRDefault="00373737" w:rsidP="00131907">
            <w:pPr>
              <w:keepNext/>
            </w:pPr>
          </w:p>
        </w:tc>
        <w:tc>
          <w:tcPr>
            <w:tcW w:w="5458" w:type="dxa"/>
            <w:tcBorders>
              <w:top w:val="single" w:sz="8" w:space="0" w:color="BCBEC0"/>
            </w:tcBorders>
          </w:tcPr>
          <w:p w14:paraId="6B2A83AF" w14:textId="77777777"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14:paraId="590AC9E2" w14:textId="77777777" w:rsidR="00373737" w:rsidRPr="00A15CDB" w:rsidRDefault="006B723B" w:rsidP="006B723B">
            <w:pPr>
              <w:pStyle w:val="TableText"/>
              <w:keepNext/>
            </w:pPr>
            <w:r>
              <w:t>Adept</w:t>
            </w:r>
          </w:p>
        </w:tc>
      </w:tr>
      <w:tr w:rsidR="00373737" w:rsidRPr="00C978B9" w14:paraId="2DD42D37" w14:textId="77777777" w:rsidTr="00A8686E">
        <w:tc>
          <w:tcPr>
            <w:tcW w:w="2042" w:type="dxa"/>
            <w:vMerge/>
            <w:tcBorders>
              <w:bottom w:val="single" w:sz="4" w:space="0" w:color="BCBEC0"/>
            </w:tcBorders>
          </w:tcPr>
          <w:p w14:paraId="41A3360D" w14:textId="77777777" w:rsidR="00373737" w:rsidRPr="00C978B9" w:rsidRDefault="00373737" w:rsidP="00131907">
            <w:pPr>
              <w:keepNext/>
            </w:pPr>
          </w:p>
        </w:tc>
        <w:tc>
          <w:tcPr>
            <w:tcW w:w="5458" w:type="dxa"/>
            <w:tcBorders>
              <w:bottom w:val="single" w:sz="4" w:space="0" w:color="BCBEC0"/>
            </w:tcBorders>
          </w:tcPr>
          <w:p w14:paraId="2D5D5EB9" w14:textId="77777777"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14:paraId="7207BC6A" w14:textId="77777777" w:rsidR="00373737" w:rsidRPr="00610758" w:rsidRDefault="0001016C" w:rsidP="0001016C">
            <w:pPr>
              <w:pStyle w:val="TableText"/>
              <w:keepNext/>
              <w:rPr>
                <w:b/>
              </w:rPr>
            </w:pPr>
            <w:r>
              <w:rPr>
                <w:b/>
              </w:rPr>
              <w:t>Intermediate</w:t>
            </w:r>
          </w:p>
        </w:tc>
      </w:tr>
      <w:tr w:rsidR="00373737" w:rsidRPr="00C978B9" w14:paraId="29D5281C" w14:textId="77777777" w:rsidTr="00A41E4E">
        <w:tc>
          <w:tcPr>
            <w:tcW w:w="2042" w:type="dxa"/>
            <w:vMerge w:val="restart"/>
            <w:tcBorders>
              <w:top w:val="single" w:sz="12" w:space="0" w:color="auto"/>
              <w:bottom w:val="single" w:sz="8" w:space="0" w:color="BCBEC0"/>
            </w:tcBorders>
            <w:vAlign w:val="center"/>
          </w:tcPr>
          <w:p w14:paraId="3FD75073" w14:textId="77777777" w:rsidR="00373737" w:rsidRPr="00C978B9" w:rsidRDefault="00373737" w:rsidP="00131907">
            <w:pPr>
              <w:keepNext/>
            </w:pPr>
            <w:r w:rsidRPr="00C978B9">
              <w:rPr>
                <w:noProof/>
                <w:lang w:eastAsia="en-AU"/>
              </w:rPr>
              <w:drawing>
                <wp:inline distT="0" distB="0" distL="0" distR="0" wp14:anchorId="47656340" wp14:editId="179D7368">
                  <wp:extent cx="881037" cy="881037"/>
                  <wp:effectExtent l="0" t="0" r="0" b="0"/>
                  <wp:docPr id="5"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423631D4" w14:textId="77777777" w:rsidR="00373737" w:rsidRPr="00610758" w:rsidRDefault="006B723B" w:rsidP="006B723B">
            <w:pPr>
              <w:pStyle w:val="TableText"/>
              <w:keepNext/>
              <w:rPr>
                <w:b/>
                <w:sz w:val="24"/>
                <w:szCs w:val="24"/>
              </w:rPr>
            </w:pPr>
            <w:r>
              <w:rPr>
                <w:b/>
              </w:rPr>
              <w:t>Manage and Develop People</w:t>
            </w:r>
          </w:p>
        </w:tc>
        <w:tc>
          <w:tcPr>
            <w:tcW w:w="3357" w:type="dxa"/>
            <w:tcBorders>
              <w:top w:val="single" w:sz="12" w:space="0" w:color="auto"/>
              <w:bottom w:val="single" w:sz="8" w:space="0" w:color="BCBEC0"/>
            </w:tcBorders>
          </w:tcPr>
          <w:p w14:paraId="34227AFE" w14:textId="77777777" w:rsidR="00373737" w:rsidRPr="00610758" w:rsidRDefault="006B723B" w:rsidP="006B723B">
            <w:pPr>
              <w:pStyle w:val="TableText"/>
              <w:keepNext/>
              <w:rPr>
                <w:b/>
              </w:rPr>
            </w:pPr>
            <w:r>
              <w:rPr>
                <w:b/>
              </w:rPr>
              <w:t>Adept</w:t>
            </w:r>
          </w:p>
        </w:tc>
      </w:tr>
      <w:tr w:rsidR="00373737" w:rsidRPr="00C978B9" w14:paraId="72FF2D98" w14:textId="77777777" w:rsidTr="00A41E4E">
        <w:tc>
          <w:tcPr>
            <w:tcW w:w="2042" w:type="dxa"/>
            <w:vMerge/>
            <w:tcBorders>
              <w:top w:val="single" w:sz="8" w:space="0" w:color="BCBEC0"/>
            </w:tcBorders>
          </w:tcPr>
          <w:p w14:paraId="717078BC" w14:textId="77777777" w:rsidR="00373737" w:rsidRPr="00C978B9" w:rsidRDefault="00373737" w:rsidP="00131907">
            <w:pPr>
              <w:keepNext/>
            </w:pPr>
          </w:p>
        </w:tc>
        <w:tc>
          <w:tcPr>
            <w:tcW w:w="5458" w:type="dxa"/>
            <w:tcBorders>
              <w:top w:val="single" w:sz="8" w:space="0" w:color="BCBEC0"/>
            </w:tcBorders>
          </w:tcPr>
          <w:p w14:paraId="02D4B7D7" w14:textId="77777777" w:rsidR="00373737" w:rsidRPr="00C978B9" w:rsidRDefault="006B723B" w:rsidP="006B723B">
            <w:pPr>
              <w:pStyle w:val="TableText"/>
              <w:keepNext/>
              <w:rPr>
                <w:sz w:val="24"/>
                <w:szCs w:val="24"/>
              </w:rPr>
            </w:pPr>
            <w:r>
              <w:t>Inspire Direction and Purpose</w:t>
            </w:r>
          </w:p>
        </w:tc>
        <w:tc>
          <w:tcPr>
            <w:tcW w:w="3357" w:type="dxa"/>
            <w:tcBorders>
              <w:top w:val="single" w:sz="8" w:space="0" w:color="BCBEC0"/>
            </w:tcBorders>
          </w:tcPr>
          <w:p w14:paraId="359D6A2E" w14:textId="77777777" w:rsidR="00373737" w:rsidRPr="00A15CDB" w:rsidRDefault="006B723B" w:rsidP="006B723B">
            <w:pPr>
              <w:pStyle w:val="TableText"/>
              <w:keepNext/>
            </w:pPr>
            <w:r>
              <w:t>Intermediate</w:t>
            </w:r>
          </w:p>
        </w:tc>
      </w:tr>
      <w:tr w:rsidR="00373737" w:rsidRPr="00C978B9" w14:paraId="2D6012B5" w14:textId="77777777" w:rsidTr="00A41E4E">
        <w:tc>
          <w:tcPr>
            <w:tcW w:w="2042" w:type="dxa"/>
            <w:vMerge/>
            <w:tcBorders>
              <w:top w:val="single" w:sz="8" w:space="0" w:color="BCBEC0"/>
            </w:tcBorders>
          </w:tcPr>
          <w:p w14:paraId="42850A9E" w14:textId="77777777" w:rsidR="00373737" w:rsidRPr="00C978B9" w:rsidRDefault="00373737" w:rsidP="00131907">
            <w:pPr>
              <w:keepNext/>
            </w:pPr>
          </w:p>
        </w:tc>
        <w:tc>
          <w:tcPr>
            <w:tcW w:w="5458" w:type="dxa"/>
            <w:tcBorders>
              <w:top w:val="single" w:sz="8" w:space="0" w:color="BCBEC0"/>
            </w:tcBorders>
          </w:tcPr>
          <w:p w14:paraId="04F5268B" w14:textId="77777777" w:rsidR="00373737" w:rsidRPr="00C978B9" w:rsidRDefault="006B723B" w:rsidP="006B723B">
            <w:pPr>
              <w:pStyle w:val="TableText"/>
              <w:keepNext/>
              <w:rPr>
                <w:sz w:val="24"/>
                <w:szCs w:val="24"/>
              </w:rPr>
            </w:pPr>
            <w:r>
              <w:t>Optimise Business Outcomes</w:t>
            </w:r>
          </w:p>
        </w:tc>
        <w:tc>
          <w:tcPr>
            <w:tcW w:w="3357" w:type="dxa"/>
            <w:tcBorders>
              <w:top w:val="single" w:sz="8" w:space="0" w:color="BCBEC0"/>
            </w:tcBorders>
          </w:tcPr>
          <w:p w14:paraId="4BD45F7D" w14:textId="77777777" w:rsidR="00373737" w:rsidRPr="00A15CDB" w:rsidRDefault="006B723B" w:rsidP="006B723B">
            <w:pPr>
              <w:pStyle w:val="TableText"/>
              <w:keepNext/>
            </w:pPr>
            <w:r>
              <w:t>Adept</w:t>
            </w:r>
          </w:p>
        </w:tc>
      </w:tr>
      <w:tr w:rsidR="00373737" w:rsidRPr="00C978B9" w14:paraId="130B99A5" w14:textId="77777777" w:rsidTr="00A8686E">
        <w:tc>
          <w:tcPr>
            <w:tcW w:w="2042" w:type="dxa"/>
            <w:vMerge/>
            <w:tcBorders>
              <w:bottom w:val="single" w:sz="4" w:space="0" w:color="BCBEC0"/>
            </w:tcBorders>
          </w:tcPr>
          <w:p w14:paraId="59BA6A7E" w14:textId="77777777" w:rsidR="00373737" w:rsidRPr="00C978B9" w:rsidRDefault="00373737" w:rsidP="00131907">
            <w:pPr>
              <w:keepNext/>
            </w:pPr>
          </w:p>
        </w:tc>
        <w:tc>
          <w:tcPr>
            <w:tcW w:w="5458" w:type="dxa"/>
            <w:tcBorders>
              <w:bottom w:val="single" w:sz="4" w:space="0" w:color="BCBEC0"/>
            </w:tcBorders>
          </w:tcPr>
          <w:p w14:paraId="5F943B37" w14:textId="77777777" w:rsidR="00373737" w:rsidRPr="00610758" w:rsidRDefault="0001016C" w:rsidP="0001016C">
            <w:pPr>
              <w:pStyle w:val="TableText"/>
              <w:keepNext/>
              <w:rPr>
                <w:b/>
                <w:sz w:val="24"/>
                <w:szCs w:val="24"/>
              </w:rPr>
            </w:pPr>
            <w:r>
              <w:rPr>
                <w:b/>
              </w:rPr>
              <w:t>Manage Reform and Change</w:t>
            </w:r>
          </w:p>
        </w:tc>
        <w:tc>
          <w:tcPr>
            <w:tcW w:w="3357" w:type="dxa"/>
            <w:tcBorders>
              <w:bottom w:val="single" w:sz="4" w:space="0" w:color="BCBEC0"/>
            </w:tcBorders>
          </w:tcPr>
          <w:p w14:paraId="54B085D8" w14:textId="77777777" w:rsidR="00373737" w:rsidRPr="00610758" w:rsidRDefault="0001016C" w:rsidP="0001016C">
            <w:pPr>
              <w:pStyle w:val="TableText"/>
              <w:keepNext/>
              <w:rPr>
                <w:b/>
              </w:rPr>
            </w:pPr>
            <w:r>
              <w:rPr>
                <w:b/>
              </w:rPr>
              <w:t>Adept</w:t>
            </w:r>
          </w:p>
        </w:tc>
      </w:tr>
    </w:tbl>
    <w:p w14:paraId="3F12112E" w14:textId="77777777" w:rsidR="00545AC6" w:rsidRDefault="00545AC6" w:rsidP="00325E9D">
      <w:pPr>
        <w:pStyle w:val="Heading2"/>
      </w:pPr>
    </w:p>
    <w:p w14:paraId="3329DB11" w14:textId="77777777" w:rsidR="00325E9D" w:rsidRPr="00C978B9" w:rsidRDefault="00325E9D" w:rsidP="00325E9D">
      <w:pPr>
        <w:pStyle w:val="Heading2"/>
      </w:pPr>
      <w:r w:rsidRPr="00C978B9">
        <w:t xml:space="preserve">Focus </w:t>
      </w:r>
      <w:r>
        <w:t>c</w:t>
      </w:r>
      <w:r w:rsidRPr="00C978B9">
        <w:t>apabilities</w:t>
      </w:r>
    </w:p>
    <w:p w14:paraId="67C5EE58" w14:textId="77777777"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8"/>
        <w:gridCol w:w="5760"/>
      </w:tblGrid>
      <w:tr w:rsidR="002D36BB" w:rsidRPr="00C978B9" w14:paraId="01A710C0" w14:textId="77777777"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2F5597A3" w14:textId="77777777" w:rsidR="002D36BB" w:rsidRPr="00C978B9" w:rsidRDefault="002D36BB" w:rsidP="006C18F8">
            <w:pPr>
              <w:pStyle w:val="TableTextWhite0"/>
              <w:keepNext/>
            </w:pPr>
            <w:r w:rsidRPr="00C978B9">
              <w:t>NSW Public Sector Capability Framework</w:t>
            </w:r>
          </w:p>
        </w:tc>
      </w:tr>
      <w:tr w:rsidR="00A85305" w:rsidRPr="00C978B9" w14:paraId="57D18D09" w14:textId="77777777"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013A42A3" w14:textId="77777777"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14:paraId="331B1320" w14:textId="77777777"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14:paraId="30B98289" w14:textId="77777777" w:rsidR="00A85305" w:rsidRPr="00C978B9" w:rsidRDefault="00A85305" w:rsidP="00A85305">
            <w:pPr>
              <w:pStyle w:val="TableText"/>
              <w:keepNext/>
              <w:rPr>
                <w:b/>
                <w:sz w:val="24"/>
                <w:szCs w:val="24"/>
              </w:rPr>
            </w:pPr>
            <w:r>
              <w:rPr>
                <w:b/>
              </w:rPr>
              <w:t>Behavioural Indicators</w:t>
            </w:r>
          </w:p>
        </w:tc>
      </w:tr>
      <w:tr w:rsidR="0039395B" w:rsidRPr="00C978B9" w14:paraId="40893EEB" w14:textId="77777777" w:rsidTr="00742966">
        <w:tc>
          <w:tcPr>
            <w:tcW w:w="2714" w:type="dxa"/>
          </w:tcPr>
          <w:p w14:paraId="1D1C6A80" w14:textId="77777777" w:rsidR="001F2503" w:rsidRPr="00C978B9" w:rsidRDefault="0039395B" w:rsidP="00CC7829">
            <w:pPr>
              <w:pStyle w:val="TableText"/>
              <w:rPr>
                <w:b/>
              </w:rPr>
            </w:pPr>
            <w:r>
              <w:rPr>
                <w:b/>
              </w:rPr>
              <w:t>Personal Attributes</w:t>
            </w:r>
          </w:p>
          <w:p w14:paraId="662E7296" w14:textId="77777777" w:rsidR="001F2503" w:rsidRPr="00C978B9" w:rsidRDefault="0039395B" w:rsidP="0039395B">
            <w:pPr>
              <w:pStyle w:val="TableText"/>
            </w:pPr>
            <w:r>
              <w:t>Manage Self</w:t>
            </w:r>
          </w:p>
        </w:tc>
        <w:tc>
          <w:tcPr>
            <w:tcW w:w="2348" w:type="dxa"/>
          </w:tcPr>
          <w:p w14:paraId="1EEEC647"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493946D8" w14:textId="77777777" w:rsidR="001F2503" w:rsidRPr="00C978B9" w:rsidRDefault="0039395B" w:rsidP="0039395B">
            <w:pPr>
              <w:pStyle w:val="TableBullet"/>
            </w:pPr>
            <w:r>
              <w:t>Look for and take advantage of opportunities to learn new skills and develop strengths</w:t>
            </w:r>
          </w:p>
          <w:p w14:paraId="355F9706" w14:textId="77777777" w:rsidR="001F2503" w:rsidRPr="00C978B9" w:rsidRDefault="0039395B" w:rsidP="0039395B">
            <w:pPr>
              <w:pStyle w:val="TableBullet"/>
            </w:pPr>
            <w:r>
              <w:t>Show commitment to achieving challenging goals</w:t>
            </w:r>
          </w:p>
          <w:p w14:paraId="2F3190C1" w14:textId="77777777" w:rsidR="001F2503" w:rsidRPr="00C978B9" w:rsidRDefault="0039395B" w:rsidP="0039395B">
            <w:pPr>
              <w:pStyle w:val="TableBullet"/>
            </w:pPr>
            <w:r>
              <w:t>Examine and reflect on own performance</w:t>
            </w:r>
          </w:p>
          <w:p w14:paraId="1B8B1235" w14:textId="77777777" w:rsidR="001F2503" w:rsidRPr="00C978B9" w:rsidRDefault="0039395B" w:rsidP="0039395B">
            <w:pPr>
              <w:pStyle w:val="TableBullet"/>
            </w:pPr>
            <w:r>
              <w:t>Seek and respond positively to constructive feedback and guidance</w:t>
            </w:r>
          </w:p>
          <w:p w14:paraId="414649C7" w14:textId="77777777" w:rsidR="001F2503" w:rsidRPr="00C978B9" w:rsidRDefault="0039395B" w:rsidP="0039395B">
            <w:pPr>
              <w:pStyle w:val="TableBullet"/>
            </w:pPr>
            <w:r>
              <w:t>Demonstrate a high level of personal motivation</w:t>
            </w:r>
          </w:p>
        </w:tc>
      </w:tr>
      <w:tr w:rsidR="0039395B" w:rsidRPr="00C978B9" w14:paraId="00B35DD7" w14:textId="77777777" w:rsidTr="00742966">
        <w:tc>
          <w:tcPr>
            <w:tcW w:w="2714" w:type="dxa"/>
          </w:tcPr>
          <w:p w14:paraId="6C3F9F3A" w14:textId="77777777" w:rsidR="001F2503" w:rsidRPr="00C978B9" w:rsidRDefault="0039395B" w:rsidP="00CC7829">
            <w:pPr>
              <w:pStyle w:val="TableText"/>
              <w:rPr>
                <w:b/>
              </w:rPr>
            </w:pPr>
            <w:r>
              <w:rPr>
                <w:b/>
              </w:rPr>
              <w:t>Relationships</w:t>
            </w:r>
          </w:p>
          <w:p w14:paraId="5FCC5673" w14:textId="77777777" w:rsidR="001F2503" w:rsidRPr="00C978B9" w:rsidRDefault="0039395B" w:rsidP="0039395B">
            <w:pPr>
              <w:pStyle w:val="TableText"/>
            </w:pPr>
            <w:r>
              <w:t>Communicate Effectively</w:t>
            </w:r>
          </w:p>
        </w:tc>
        <w:tc>
          <w:tcPr>
            <w:tcW w:w="2348" w:type="dxa"/>
          </w:tcPr>
          <w:p w14:paraId="3D1D66A6" w14:textId="77777777" w:rsidR="001F2503" w:rsidRPr="00C978B9" w:rsidRDefault="0039395B" w:rsidP="0039395B">
            <w:pPr>
              <w:pStyle w:val="TableText"/>
              <w:rPr>
                <w:rFonts w:cs="Arial"/>
                <w:color w:val="000000"/>
              </w:rPr>
            </w:pPr>
            <w:r>
              <w:rPr>
                <w:rFonts w:cs="Arial"/>
                <w:color w:val="000000"/>
              </w:rPr>
              <w:t>Advanced</w:t>
            </w:r>
          </w:p>
        </w:tc>
        <w:tc>
          <w:tcPr>
            <w:tcW w:w="5795" w:type="dxa"/>
          </w:tcPr>
          <w:p w14:paraId="2BF7C539" w14:textId="77777777" w:rsidR="001F2503" w:rsidRPr="00C978B9" w:rsidRDefault="0039395B" w:rsidP="0039395B">
            <w:pPr>
              <w:pStyle w:val="TableBullet"/>
            </w:pPr>
            <w:r>
              <w:t>Present with credibility, engage varied audiences and test levels of understanding</w:t>
            </w:r>
          </w:p>
          <w:p w14:paraId="5B55EA28" w14:textId="77777777" w:rsidR="001F2503" w:rsidRPr="00C978B9" w:rsidRDefault="0039395B" w:rsidP="0039395B">
            <w:pPr>
              <w:pStyle w:val="TableBullet"/>
            </w:pPr>
            <w:r>
              <w:lastRenderedPageBreak/>
              <w:t>Translate technical and complex information concisely for diverse audiences</w:t>
            </w:r>
          </w:p>
          <w:p w14:paraId="0A04E131" w14:textId="77777777" w:rsidR="001F2503" w:rsidRPr="00C978B9" w:rsidRDefault="0039395B" w:rsidP="0039395B">
            <w:pPr>
              <w:pStyle w:val="TableBullet"/>
            </w:pPr>
            <w:r>
              <w:t>Create opportunities for others to contribute to discussion and debate</w:t>
            </w:r>
          </w:p>
          <w:p w14:paraId="783FD469" w14:textId="77777777" w:rsidR="001F2503" w:rsidRPr="00C978B9" w:rsidRDefault="0039395B" w:rsidP="0039395B">
            <w:pPr>
              <w:pStyle w:val="TableBullet"/>
            </w:pPr>
            <w:r>
              <w:t>Actively listen and encourage others to contribute inputs</w:t>
            </w:r>
          </w:p>
          <w:p w14:paraId="43C4C884" w14:textId="77777777" w:rsidR="001F2503" w:rsidRPr="00C978B9" w:rsidRDefault="0039395B" w:rsidP="0039395B">
            <w:pPr>
              <w:pStyle w:val="TableBullet"/>
            </w:pPr>
            <w:r>
              <w:t>Adjust style and approach to optimise outcomes</w:t>
            </w:r>
          </w:p>
          <w:p w14:paraId="6F4D39E8" w14:textId="77777777" w:rsidR="001F2503" w:rsidRPr="00C978B9" w:rsidRDefault="0039395B" w:rsidP="0039395B">
            <w:pPr>
              <w:pStyle w:val="TableBullet"/>
            </w:pPr>
            <w:r>
              <w:t>Write fluently and persuasively in a range of styles and formats</w:t>
            </w:r>
          </w:p>
        </w:tc>
      </w:tr>
      <w:tr w:rsidR="0039395B" w:rsidRPr="00C978B9" w14:paraId="3EA9956E" w14:textId="77777777" w:rsidTr="00742966">
        <w:tc>
          <w:tcPr>
            <w:tcW w:w="2714" w:type="dxa"/>
          </w:tcPr>
          <w:p w14:paraId="7C23AB96" w14:textId="77777777" w:rsidR="001F2503" w:rsidRPr="00C978B9" w:rsidRDefault="0039395B" w:rsidP="00CC7829">
            <w:pPr>
              <w:pStyle w:val="TableText"/>
              <w:rPr>
                <w:b/>
              </w:rPr>
            </w:pPr>
            <w:r>
              <w:rPr>
                <w:b/>
              </w:rPr>
              <w:lastRenderedPageBreak/>
              <w:t>Relationships</w:t>
            </w:r>
          </w:p>
          <w:p w14:paraId="7F7A9951" w14:textId="77777777" w:rsidR="001F2503" w:rsidRPr="00C978B9" w:rsidRDefault="0039395B" w:rsidP="0039395B">
            <w:pPr>
              <w:pStyle w:val="TableText"/>
            </w:pPr>
            <w:r>
              <w:t>Commit to Customer Service</w:t>
            </w:r>
          </w:p>
        </w:tc>
        <w:tc>
          <w:tcPr>
            <w:tcW w:w="2348" w:type="dxa"/>
          </w:tcPr>
          <w:p w14:paraId="1D58BF86" w14:textId="77777777" w:rsidR="001F2503" w:rsidRPr="00C978B9" w:rsidRDefault="0039395B" w:rsidP="0039395B">
            <w:pPr>
              <w:pStyle w:val="TableText"/>
              <w:rPr>
                <w:rFonts w:cs="Arial"/>
                <w:color w:val="000000"/>
              </w:rPr>
            </w:pPr>
            <w:r>
              <w:rPr>
                <w:rFonts w:cs="Arial"/>
                <w:color w:val="000000"/>
              </w:rPr>
              <w:t>Advanced</w:t>
            </w:r>
          </w:p>
        </w:tc>
        <w:tc>
          <w:tcPr>
            <w:tcW w:w="5795" w:type="dxa"/>
          </w:tcPr>
          <w:p w14:paraId="70B83E56" w14:textId="77777777" w:rsidR="001F2503" w:rsidRPr="00C978B9" w:rsidRDefault="0039395B" w:rsidP="0039395B">
            <w:pPr>
              <w:pStyle w:val="TableBullet"/>
            </w:pPr>
            <w:r>
              <w:t>Promote a culture of quality customer service in the organisation</w:t>
            </w:r>
          </w:p>
          <w:p w14:paraId="673C4E18" w14:textId="77777777" w:rsidR="001F2503" w:rsidRPr="00C978B9" w:rsidRDefault="0039395B" w:rsidP="0039395B">
            <w:pPr>
              <w:pStyle w:val="TableBullet"/>
            </w:pPr>
            <w:r>
              <w:t>Initiate and develop partnerships with customers to define and evaluate service performance outcomes</w:t>
            </w:r>
          </w:p>
          <w:p w14:paraId="0F8CDB71" w14:textId="77777777" w:rsidR="001F2503" w:rsidRPr="00C978B9" w:rsidRDefault="0039395B" w:rsidP="0039395B">
            <w:pPr>
              <w:pStyle w:val="TableBullet"/>
            </w:pPr>
            <w:r>
              <w:t>Promote and manage alliances within the organisation and across the public, private and community sectors</w:t>
            </w:r>
          </w:p>
          <w:p w14:paraId="29CB4708" w14:textId="77777777" w:rsidR="001F2503" w:rsidRPr="00C978B9" w:rsidRDefault="0039395B" w:rsidP="0039395B">
            <w:pPr>
              <w:pStyle w:val="TableBullet"/>
            </w:pPr>
            <w:r>
              <w:t>Liaise with senior stakeholders on key issues and provide expert and influential advice</w:t>
            </w:r>
          </w:p>
          <w:p w14:paraId="7670D498" w14:textId="77777777" w:rsidR="001F2503" w:rsidRPr="00C978B9" w:rsidRDefault="0039395B" w:rsidP="0039395B">
            <w:pPr>
              <w:pStyle w:val="TableBullet"/>
            </w:pPr>
            <w:r>
              <w:t>Identify and incorporate the interests and needs of customers in business process design</w:t>
            </w:r>
          </w:p>
          <w:p w14:paraId="6198D17D" w14:textId="77777777" w:rsidR="001F2503" w:rsidRPr="00C978B9" w:rsidRDefault="0039395B" w:rsidP="0039395B">
            <w:pPr>
              <w:pStyle w:val="TableBullet"/>
            </w:pPr>
            <w:r>
              <w:t>Ensure that the organisation’s systems, processes, policies and programs respond to customer needs</w:t>
            </w:r>
          </w:p>
        </w:tc>
      </w:tr>
      <w:tr w:rsidR="0039395B" w:rsidRPr="00C978B9" w14:paraId="41B17AEB" w14:textId="77777777" w:rsidTr="00742966">
        <w:tc>
          <w:tcPr>
            <w:tcW w:w="2714" w:type="dxa"/>
          </w:tcPr>
          <w:p w14:paraId="0AD681D1" w14:textId="77777777" w:rsidR="001F2503" w:rsidRPr="00C978B9" w:rsidRDefault="0039395B" w:rsidP="00CC7829">
            <w:pPr>
              <w:pStyle w:val="TableText"/>
              <w:rPr>
                <w:b/>
              </w:rPr>
            </w:pPr>
            <w:r>
              <w:rPr>
                <w:b/>
              </w:rPr>
              <w:t>Relationships</w:t>
            </w:r>
          </w:p>
          <w:p w14:paraId="623EF522" w14:textId="77777777" w:rsidR="001F2503" w:rsidRPr="00C978B9" w:rsidRDefault="0039395B" w:rsidP="0039395B">
            <w:pPr>
              <w:pStyle w:val="TableText"/>
            </w:pPr>
            <w:r>
              <w:t>Work Collaboratively</w:t>
            </w:r>
          </w:p>
        </w:tc>
        <w:tc>
          <w:tcPr>
            <w:tcW w:w="2348" w:type="dxa"/>
          </w:tcPr>
          <w:p w14:paraId="244EFAC3"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04F6C36A" w14:textId="77777777" w:rsidR="001F2503" w:rsidRPr="00C978B9" w:rsidRDefault="0039395B" w:rsidP="0039395B">
            <w:pPr>
              <w:pStyle w:val="TableBullet"/>
            </w:pPr>
            <w:r>
              <w:t>Encourage a culture of recognising the value of collaboration</w:t>
            </w:r>
          </w:p>
          <w:p w14:paraId="09B3724F" w14:textId="77777777" w:rsidR="001F2503" w:rsidRPr="00C978B9" w:rsidRDefault="0039395B" w:rsidP="0039395B">
            <w:pPr>
              <w:pStyle w:val="TableBullet"/>
            </w:pPr>
            <w:r>
              <w:t>Build co-operation and overcome barriers to information sharing and communication across teams/units</w:t>
            </w:r>
          </w:p>
          <w:p w14:paraId="4434E809" w14:textId="77777777" w:rsidR="001F2503" w:rsidRPr="00C978B9" w:rsidRDefault="0039395B" w:rsidP="0039395B">
            <w:pPr>
              <w:pStyle w:val="TableBullet"/>
            </w:pPr>
            <w:r>
              <w:t>Share lessons learned across teams/units</w:t>
            </w:r>
          </w:p>
          <w:p w14:paraId="3CB688F9" w14:textId="77777777" w:rsidR="001F2503" w:rsidRPr="00C978B9" w:rsidRDefault="0039395B" w:rsidP="0039395B">
            <w:pPr>
              <w:pStyle w:val="TableBullet"/>
            </w:pPr>
            <w:r>
              <w:t>Identify opportunities to work collaboratively with other teams/units to solve issues and develop better processes and approaches to work</w:t>
            </w:r>
          </w:p>
        </w:tc>
      </w:tr>
      <w:tr w:rsidR="0039395B" w:rsidRPr="00C978B9" w14:paraId="71B666B2" w14:textId="77777777" w:rsidTr="00742966">
        <w:tc>
          <w:tcPr>
            <w:tcW w:w="2714" w:type="dxa"/>
          </w:tcPr>
          <w:p w14:paraId="50C567A1" w14:textId="77777777" w:rsidR="001F2503" w:rsidRPr="00C978B9" w:rsidRDefault="0039395B" w:rsidP="00CC7829">
            <w:pPr>
              <w:pStyle w:val="TableText"/>
              <w:rPr>
                <w:b/>
              </w:rPr>
            </w:pPr>
            <w:r>
              <w:rPr>
                <w:b/>
              </w:rPr>
              <w:t>Results</w:t>
            </w:r>
          </w:p>
          <w:p w14:paraId="402578A9" w14:textId="77777777" w:rsidR="001F2503" w:rsidRPr="00C978B9" w:rsidRDefault="0039395B" w:rsidP="0039395B">
            <w:pPr>
              <w:pStyle w:val="TableText"/>
            </w:pPr>
            <w:r>
              <w:t>Plan and Prioritise</w:t>
            </w:r>
          </w:p>
        </w:tc>
        <w:tc>
          <w:tcPr>
            <w:tcW w:w="2348" w:type="dxa"/>
          </w:tcPr>
          <w:p w14:paraId="7892B7D1"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2FA2D79F" w14:textId="77777777" w:rsidR="001F2503" w:rsidRPr="00C978B9" w:rsidRDefault="0039395B" w:rsidP="0039395B">
            <w:pPr>
              <w:pStyle w:val="TableBullet"/>
            </w:pPr>
            <w:r>
              <w:t>Take into account future aims and goals of the team/unit and organisation when prioritising own and others’ work</w:t>
            </w:r>
          </w:p>
          <w:p w14:paraId="1536AAA2" w14:textId="77777777" w:rsidR="001F2503" w:rsidRPr="00C978B9" w:rsidRDefault="0039395B" w:rsidP="0039395B">
            <w:pPr>
              <w:pStyle w:val="TableBullet"/>
            </w:pPr>
            <w:r>
              <w:t>Initiate, prioritise, consult on and develop team/unit goals, strategies and plans</w:t>
            </w:r>
          </w:p>
          <w:p w14:paraId="6D3CC158" w14:textId="77777777" w:rsidR="001F2503" w:rsidRPr="00C978B9" w:rsidRDefault="0039395B" w:rsidP="0039395B">
            <w:pPr>
              <w:pStyle w:val="TableBullet"/>
            </w:pPr>
            <w:r>
              <w:t>Anticipate and assess the impact of changes, such as government policy/economic conditions, on team/unit objectives and initiate appropriate responses</w:t>
            </w:r>
          </w:p>
          <w:p w14:paraId="4ED24B86" w14:textId="77777777" w:rsidR="001F2503" w:rsidRPr="00C978B9" w:rsidRDefault="0039395B" w:rsidP="0039395B">
            <w:pPr>
              <w:pStyle w:val="TableBullet"/>
            </w:pPr>
            <w:r>
              <w:t>Ensure current work plans and activities support and are consistent with organisational change initiatives</w:t>
            </w:r>
          </w:p>
          <w:p w14:paraId="74A82593" w14:textId="77777777" w:rsidR="001F2503" w:rsidRPr="00C978B9" w:rsidRDefault="0039395B" w:rsidP="0039395B">
            <w:pPr>
              <w:pStyle w:val="TableBullet"/>
            </w:pPr>
            <w:r>
              <w:t>Evaluate achievements and adjust future plans accordingly</w:t>
            </w:r>
          </w:p>
        </w:tc>
      </w:tr>
      <w:tr w:rsidR="0039395B" w:rsidRPr="00C978B9" w14:paraId="7DACC7CF" w14:textId="77777777" w:rsidTr="00742966">
        <w:tc>
          <w:tcPr>
            <w:tcW w:w="2714" w:type="dxa"/>
          </w:tcPr>
          <w:p w14:paraId="7D8EA2E3" w14:textId="77777777" w:rsidR="001F2503" w:rsidRPr="00C978B9" w:rsidRDefault="0039395B" w:rsidP="00CC7829">
            <w:pPr>
              <w:pStyle w:val="TableText"/>
              <w:rPr>
                <w:b/>
              </w:rPr>
            </w:pPr>
            <w:r>
              <w:rPr>
                <w:b/>
              </w:rPr>
              <w:t>Business Enablers</w:t>
            </w:r>
          </w:p>
          <w:p w14:paraId="640BD1C7" w14:textId="77777777" w:rsidR="001F2503" w:rsidRPr="00C978B9" w:rsidRDefault="0039395B" w:rsidP="0039395B">
            <w:pPr>
              <w:pStyle w:val="TableText"/>
            </w:pPr>
            <w:r>
              <w:t>Project Management</w:t>
            </w:r>
          </w:p>
        </w:tc>
        <w:tc>
          <w:tcPr>
            <w:tcW w:w="2348" w:type="dxa"/>
          </w:tcPr>
          <w:p w14:paraId="347BAE1D" w14:textId="77777777" w:rsidR="001F2503" w:rsidRPr="00C978B9" w:rsidRDefault="0039395B" w:rsidP="0039395B">
            <w:pPr>
              <w:pStyle w:val="TableText"/>
              <w:rPr>
                <w:rFonts w:cs="Arial"/>
                <w:color w:val="000000"/>
              </w:rPr>
            </w:pPr>
            <w:r>
              <w:rPr>
                <w:rFonts w:cs="Arial"/>
                <w:color w:val="000000"/>
              </w:rPr>
              <w:t>Intermediate</w:t>
            </w:r>
          </w:p>
        </w:tc>
        <w:tc>
          <w:tcPr>
            <w:tcW w:w="5795" w:type="dxa"/>
          </w:tcPr>
          <w:p w14:paraId="07D35AD1" w14:textId="77777777" w:rsidR="001F2503" w:rsidRPr="00C978B9" w:rsidRDefault="0039395B" w:rsidP="0039395B">
            <w:pPr>
              <w:pStyle w:val="TableBullet"/>
            </w:pPr>
            <w:r>
              <w:t>Perform basic research and analysis which others will use to inform project directions</w:t>
            </w:r>
          </w:p>
          <w:p w14:paraId="524FB3F4" w14:textId="77777777" w:rsidR="001F2503" w:rsidRPr="00C978B9" w:rsidRDefault="0039395B" w:rsidP="0039395B">
            <w:pPr>
              <w:pStyle w:val="TableBullet"/>
            </w:pPr>
            <w:r>
              <w:t>Understand project goals, steps to be undertaken and expected outcomes</w:t>
            </w:r>
          </w:p>
          <w:p w14:paraId="56B7820A" w14:textId="77777777" w:rsidR="001F2503" w:rsidRPr="00C978B9" w:rsidRDefault="0039395B" w:rsidP="0039395B">
            <w:pPr>
              <w:pStyle w:val="TableBullet"/>
            </w:pPr>
            <w:r>
              <w:t>Prepare accurate documentation to support cost or resource estimates</w:t>
            </w:r>
          </w:p>
          <w:p w14:paraId="590490C6" w14:textId="77777777" w:rsidR="001F2503" w:rsidRPr="00C978B9" w:rsidRDefault="0039395B" w:rsidP="0039395B">
            <w:pPr>
              <w:pStyle w:val="TableBullet"/>
            </w:pPr>
            <w:r>
              <w:t>Participate and contribute to reviews of progress, outcomes and future improvements</w:t>
            </w:r>
          </w:p>
          <w:p w14:paraId="1F32DF49" w14:textId="77777777" w:rsidR="001F2503" w:rsidRPr="00C978B9" w:rsidRDefault="0039395B" w:rsidP="0039395B">
            <w:pPr>
              <w:pStyle w:val="TableBullet"/>
            </w:pPr>
            <w:r>
              <w:t>Identify and escalate any possible variance from project plans</w:t>
            </w:r>
          </w:p>
        </w:tc>
      </w:tr>
      <w:tr w:rsidR="0039395B" w:rsidRPr="00C978B9" w14:paraId="4D3A1F1E" w14:textId="77777777" w:rsidTr="00742966">
        <w:tc>
          <w:tcPr>
            <w:tcW w:w="2714" w:type="dxa"/>
          </w:tcPr>
          <w:p w14:paraId="687A5DA9" w14:textId="77777777" w:rsidR="001F2503" w:rsidRPr="00C978B9" w:rsidRDefault="0039395B" w:rsidP="00CC7829">
            <w:pPr>
              <w:pStyle w:val="TableText"/>
              <w:rPr>
                <w:b/>
              </w:rPr>
            </w:pPr>
            <w:r>
              <w:rPr>
                <w:b/>
              </w:rPr>
              <w:lastRenderedPageBreak/>
              <w:t>People Management</w:t>
            </w:r>
          </w:p>
          <w:p w14:paraId="39681A33" w14:textId="77777777" w:rsidR="001F2503" w:rsidRPr="00C978B9" w:rsidRDefault="0039395B" w:rsidP="0039395B">
            <w:pPr>
              <w:pStyle w:val="TableText"/>
            </w:pPr>
            <w:r>
              <w:t>Manage and Develop People</w:t>
            </w:r>
          </w:p>
        </w:tc>
        <w:tc>
          <w:tcPr>
            <w:tcW w:w="2348" w:type="dxa"/>
          </w:tcPr>
          <w:p w14:paraId="69C1EF64"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5009B980" w14:textId="77777777" w:rsidR="001F2503" w:rsidRPr="00C978B9" w:rsidRDefault="0039395B" w:rsidP="0039395B">
            <w:pPr>
              <w:pStyle w:val="TableBullet"/>
            </w:pPr>
            <w:r>
              <w:t>Define and clearly communicate roles and responsibilities to achieve team/unit outcomes</w:t>
            </w:r>
          </w:p>
          <w:p w14:paraId="201E4C1A" w14:textId="77777777" w:rsidR="001F2503" w:rsidRPr="00C978B9" w:rsidRDefault="0039395B" w:rsidP="0039395B">
            <w:pPr>
              <w:pStyle w:val="TableBullet"/>
            </w:pPr>
            <w:r>
              <w:t>Negotiate clear performance standards and monitor progress</w:t>
            </w:r>
          </w:p>
          <w:p w14:paraId="455A4ACD" w14:textId="77777777" w:rsidR="001F2503" w:rsidRPr="00C978B9" w:rsidRDefault="0039395B" w:rsidP="0039395B">
            <w:pPr>
              <w:pStyle w:val="TableBullet"/>
            </w:pPr>
            <w:r>
              <w:t>Develop team/unit plans that take into account team capability, strengths and opportunities for development</w:t>
            </w:r>
          </w:p>
          <w:p w14:paraId="33F46DA5" w14:textId="77777777" w:rsidR="001F2503" w:rsidRPr="00C978B9" w:rsidRDefault="0039395B" w:rsidP="0039395B">
            <w:pPr>
              <w:pStyle w:val="TableBullet"/>
            </w:pPr>
            <w:r>
              <w:t>Provide regular constructive feedback to build on strengths and achieve results</w:t>
            </w:r>
          </w:p>
          <w:p w14:paraId="431F1E3F" w14:textId="77777777" w:rsidR="001F2503" w:rsidRPr="00C978B9" w:rsidRDefault="0039395B" w:rsidP="0039395B">
            <w:pPr>
              <w:pStyle w:val="TableBullet"/>
            </w:pPr>
            <w:r>
              <w:t>Address and resolve team and individual performance issues, including unsatisfactory performance in a timely and effective way</w:t>
            </w:r>
          </w:p>
          <w:p w14:paraId="1BD81F6B" w14:textId="77777777" w:rsidR="001F2503" w:rsidRPr="00C978B9" w:rsidRDefault="0039395B" w:rsidP="0039395B">
            <w:pPr>
              <w:pStyle w:val="TableBullet"/>
            </w:pPr>
            <w:r>
              <w:t>Monitor and report on performance of team in line with established performance development frameworks</w:t>
            </w:r>
          </w:p>
        </w:tc>
      </w:tr>
      <w:tr w:rsidR="0039395B" w:rsidRPr="00C978B9" w14:paraId="3251E175" w14:textId="77777777" w:rsidTr="00742966">
        <w:tc>
          <w:tcPr>
            <w:tcW w:w="2714" w:type="dxa"/>
          </w:tcPr>
          <w:p w14:paraId="49C8942B" w14:textId="77777777" w:rsidR="001F2503" w:rsidRPr="00C978B9" w:rsidRDefault="0039395B" w:rsidP="00CC7829">
            <w:pPr>
              <w:pStyle w:val="TableText"/>
              <w:rPr>
                <w:b/>
              </w:rPr>
            </w:pPr>
            <w:r>
              <w:rPr>
                <w:b/>
              </w:rPr>
              <w:t>People Management</w:t>
            </w:r>
          </w:p>
          <w:p w14:paraId="2EE92065" w14:textId="77777777" w:rsidR="001F2503" w:rsidRPr="00C978B9" w:rsidRDefault="0039395B" w:rsidP="0039395B">
            <w:pPr>
              <w:pStyle w:val="TableText"/>
            </w:pPr>
            <w:r>
              <w:t>Manage Reform and Change</w:t>
            </w:r>
          </w:p>
        </w:tc>
        <w:tc>
          <w:tcPr>
            <w:tcW w:w="2348" w:type="dxa"/>
          </w:tcPr>
          <w:p w14:paraId="408C9650"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6C6F49CF" w14:textId="77777777" w:rsidR="001F2503" w:rsidRPr="00C978B9" w:rsidRDefault="0039395B" w:rsidP="0039395B">
            <w:pPr>
              <w:pStyle w:val="TableBullet"/>
            </w:pPr>
            <w:r>
              <w:t>Actively promote change processes to staff and participate in the communication of change initiatives across the organisation</w:t>
            </w:r>
          </w:p>
          <w:p w14:paraId="046F86BC" w14:textId="77777777" w:rsidR="001F2503" w:rsidRPr="00C978B9" w:rsidRDefault="0039395B" w:rsidP="0039395B">
            <w:pPr>
              <w:pStyle w:val="TableBullet"/>
            </w:pPr>
            <w:r>
              <w:t>Provide guidance, coaching and direction to others managing uncertainty and change</w:t>
            </w:r>
          </w:p>
          <w:p w14:paraId="45908994" w14:textId="77777777" w:rsidR="001F2503" w:rsidRPr="00C978B9" w:rsidRDefault="0039395B" w:rsidP="0039395B">
            <w:pPr>
              <w:pStyle w:val="TableBullet"/>
            </w:pPr>
            <w:r>
              <w:t>Engage staff in change processes and provide clear guidance, coaching and support</w:t>
            </w:r>
          </w:p>
          <w:p w14:paraId="54FABDD8" w14:textId="77777777" w:rsidR="001F2503" w:rsidRPr="00C978B9" w:rsidRDefault="0039395B" w:rsidP="0039395B">
            <w:pPr>
              <w:pStyle w:val="TableBullet"/>
            </w:pPr>
            <w:r>
              <w:t>Identify cultural barriers to change and implement strategies to address these</w:t>
            </w:r>
          </w:p>
        </w:tc>
      </w:tr>
    </w:tbl>
    <w:p w14:paraId="0A43251E" w14:textId="77777777" w:rsidR="00B0574B" w:rsidRDefault="00B0574B" w:rsidP="002B1F76">
      <w:pPr>
        <w:pStyle w:val="ListBullet"/>
        <w:numPr>
          <w:ilvl w:val="0"/>
          <w:numId w:val="0"/>
        </w:numPr>
      </w:pPr>
    </w:p>
    <w:sectPr w:rsidR="00B0574B"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C9C77" w14:textId="77777777" w:rsidR="004961F2" w:rsidRDefault="004961F2" w:rsidP="00BB532F">
      <w:pPr>
        <w:spacing w:after="0" w:line="240" w:lineRule="auto"/>
      </w:pPr>
      <w:r>
        <w:separator/>
      </w:r>
    </w:p>
  </w:endnote>
  <w:endnote w:type="continuationSeparator" w:id="0">
    <w:p w14:paraId="2046ED48" w14:textId="77777777" w:rsidR="004961F2" w:rsidRDefault="004961F2"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6D5AF892" w14:textId="77777777" w:rsidTr="00C03AFD">
      <w:tc>
        <w:tcPr>
          <w:tcW w:w="2250" w:type="pct"/>
          <w:vAlign w:val="center"/>
        </w:tcPr>
        <w:p w14:paraId="23B65A72" w14:textId="08F291AF"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 xml:space="preserve">Regional </w:t>
          </w:r>
          <w:r w:rsidR="00080EC9">
            <w:rPr>
              <w:color w:val="000000" w:themeColor="text1"/>
              <w:sz w:val="18"/>
            </w:rPr>
            <w:t>Manager</w:t>
          </w:r>
        </w:p>
      </w:tc>
      <w:tc>
        <w:tcPr>
          <w:tcW w:w="250" w:type="pct"/>
          <w:vAlign w:val="center"/>
        </w:tcPr>
        <w:p w14:paraId="25B89318" w14:textId="2C852C12"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B31015">
            <w:rPr>
              <w:noProof/>
              <w:color w:val="928B81"/>
              <w:sz w:val="18"/>
              <w:lang w:eastAsia="en-AU"/>
            </w:rPr>
            <w:t>6</w:t>
          </w:r>
          <w:r w:rsidRPr="00C03AFD">
            <w:rPr>
              <w:noProof/>
              <w:color w:val="928B81"/>
              <w:sz w:val="18"/>
              <w:lang w:eastAsia="en-AU"/>
            </w:rPr>
            <w:fldChar w:fldCharType="end"/>
          </w:r>
        </w:p>
      </w:tc>
      <w:tc>
        <w:tcPr>
          <w:tcW w:w="2350" w:type="pct"/>
        </w:tcPr>
        <w:p w14:paraId="34EFC4BB" w14:textId="77777777" w:rsidR="00C03AFD" w:rsidRDefault="00C03AFD" w:rsidP="00C03AFD">
          <w:pPr>
            <w:pStyle w:val="Footer"/>
            <w:jc w:val="right"/>
          </w:pPr>
          <w:r>
            <w:rPr>
              <w:noProof/>
              <w:lang w:val="en-AU" w:eastAsia="en-AU"/>
            </w:rPr>
            <w:drawing>
              <wp:inline distT="0" distB="0" distL="0" distR="0" wp14:anchorId="1AA9FF1C" wp14:editId="06ACA3ED">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55FEF38C"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3005BA77" w14:textId="77777777" w:rsidTr="0047547E">
      <w:trPr>
        <w:trHeight w:val="811"/>
      </w:trPr>
      <w:tc>
        <w:tcPr>
          <w:tcW w:w="10005" w:type="dxa"/>
          <w:vAlign w:val="bottom"/>
        </w:tcPr>
        <w:p w14:paraId="7CF256FC" w14:textId="4CC9DB4E"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B31015">
            <w:rPr>
              <w:noProof/>
              <w:lang w:eastAsia="en-AU"/>
            </w:rPr>
            <w:t>1</w:t>
          </w:r>
          <w:r>
            <w:rPr>
              <w:noProof/>
              <w:lang w:eastAsia="en-AU"/>
            </w:rPr>
            <w:fldChar w:fldCharType="end"/>
          </w:r>
        </w:p>
      </w:tc>
      <w:tc>
        <w:tcPr>
          <w:tcW w:w="875" w:type="dxa"/>
        </w:tcPr>
        <w:p w14:paraId="77FFEBCB" w14:textId="77777777" w:rsidR="00BB532F" w:rsidRDefault="003A1185" w:rsidP="00BD7BA7">
          <w:pPr>
            <w:pStyle w:val="Footer"/>
            <w:jc w:val="right"/>
          </w:pPr>
          <w:r>
            <w:rPr>
              <w:noProof/>
              <w:lang w:val="en-AU" w:eastAsia="en-AU"/>
            </w:rPr>
            <w:drawing>
              <wp:inline distT="0" distB="0" distL="0" distR="0" wp14:anchorId="5BA1A0A6" wp14:editId="629CE289">
                <wp:extent cx="555625" cy="5816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66CF3A79"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830A6" w14:textId="77777777" w:rsidR="004961F2" w:rsidRDefault="004961F2" w:rsidP="00BB532F">
      <w:pPr>
        <w:spacing w:after="0" w:line="240" w:lineRule="auto"/>
      </w:pPr>
      <w:r>
        <w:separator/>
      </w:r>
    </w:p>
  </w:footnote>
  <w:footnote w:type="continuationSeparator" w:id="0">
    <w:p w14:paraId="7EF01C94" w14:textId="77777777" w:rsidR="004961F2" w:rsidRDefault="004961F2"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67DB35E2" w14:textId="77777777" w:rsidTr="009D747B">
      <w:trPr>
        <w:trHeight w:val="1337"/>
      </w:trPr>
      <w:tc>
        <w:tcPr>
          <w:tcW w:w="7038" w:type="dxa"/>
        </w:tcPr>
        <w:p w14:paraId="076674BD"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0099244C" w14:textId="5CCBA6C9" w:rsidR="007E2FB7" w:rsidRPr="001E49B2" w:rsidRDefault="001C2248" w:rsidP="001C2248">
          <w:pPr>
            <w:pStyle w:val="TitleSub"/>
            <w:spacing w:after="0"/>
            <w:rPr>
              <w:rFonts w:ascii="Arial" w:hAnsi="Arial" w:cs="Arial"/>
              <w:b/>
            </w:rPr>
          </w:pPr>
          <w:r w:rsidRPr="001E49B2">
            <w:rPr>
              <w:rFonts w:ascii="Arial" w:hAnsi="Arial" w:cs="Arial"/>
              <w:b/>
            </w:rPr>
            <w:t xml:space="preserve">Regional </w:t>
          </w:r>
          <w:r w:rsidR="00080EC9">
            <w:rPr>
              <w:rFonts w:ascii="Arial" w:hAnsi="Arial" w:cs="Arial"/>
              <w:b/>
            </w:rPr>
            <w:t>Manager</w:t>
          </w:r>
        </w:p>
      </w:tc>
      <w:tc>
        <w:tcPr>
          <w:tcW w:w="3665" w:type="dxa"/>
        </w:tcPr>
        <w:p w14:paraId="0E121C7A" w14:textId="615EB420" w:rsidR="000477E1" w:rsidRPr="000477E1" w:rsidRDefault="003C2CD8" w:rsidP="00030565">
          <w:pPr>
            <w:jc w:val="right"/>
          </w:pPr>
          <w:r>
            <w:rPr>
              <w:noProof/>
              <w:lang w:val="en-AU" w:eastAsia="en-AU"/>
            </w:rPr>
            <w:drawing>
              <wp:inline distT="0" distB="0" distL="0" distR="0" wp14:anchorId="09311AA0" wp14:editId="3BD72E4A">
                <wp:extent cx="897109" cy="885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07824" cy="896405"/>
                        </a:xfrm>
                        <a:prstGeom prst="rect">
                          <a:avLst/>
                        </a:prstGeom>
                      </pic:spPr>
                    </pic:pic>
                  </a:graphicData>
                </a:graphic>
              </wp:inline>
            </w:drawing>
          </w:r>
        </w:p>
      </w:tc>
    </w:tr>
  </w:tbl>
  <w:p w14:paraId="5FAF01F8" w14:textId="77777777" w:rsidR="007E2FB7" w:rsidRDefault="007E2FB7" w:rsidP="00015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D6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5BA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80EC9"/>
    <w:rsid w:val="000903EF"/>
    <w:rsid w:val="000A2621"/>
    <w:rsid w:val="000C3CC8"/>
    <w:rsid w:val="000D12B3"/>
    <w:rsid w:val="000D799A"/>
    <w:rsid w:val="000F231F"/>
    <w:rsid w:val="00104EC7"/>
    <w:rsid w:val="001336E8"/>
    <w:rsid w:val="0013413E"/>
    <w:rsid w:val="00134F5E"/>
    <w:rsid w:val="00153F10"/>
    <w:rsid w:val="00165754"/>
    <w:rsid w:val="001671DC"/>
    <w:rsid w:val="00173B77"/>
    <w:rsid w:val="0018091E"/>
    <w:rsid w:val="001815E8"/>
    <w:rsid w:val="00185ABC"/>
    <w:rsid w:val="00194A32"/>
    <w:rsid w:val="00194E98"/>
    <w:rsid w:val="001A00F1"/>
    <w:rsid w:val="001A1AA1"/>
    <w:rsid w:val="001A1EC8"/>
    <w:rsid w:val="001A4F0B"/>
    <w:rsid w:val="001B1F0F"/>
    <w:rsid w:val="001B5DFD"/>
    <w:rsid w:val="001B75A6"/>
    <w:rsid w:val="001C033E"/>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562AB"/>
    <w:rsid w:val="00263ACB"/>
    <w:rsid w:val="002648F1"/>
    <w:rsid w:val="00267727"/>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C00FD"/>
    <w:rsid w:val="003C031F"/>
    <w:rsid w:val="003C2846"/>
    <w:rsid w:val="003C2CD8"/>
    <w:rsid w:val="003C5EB3"/>
    <w:rsid w:val="003D5227"/>
    <w:rsid w:val="003E2663"/>
    <w:rsid w:val="00411F3E"/>
    <w:rsid w:val="0041525E"/>
    <w:rsid w:val="004203B4"/>
    <w:rsid w:val="00436621"/>
    <w:rsid w:val="00442732"/>
    <w:rsid w:val="00466287"/>
    <w:rsid w:val="0047547E"/>
    <w:rsid w:val="00492AA6"/>
    <w:rsid w:val="00493DC1"/>
    <w:rsid w:val="004961F2"/>
    <w:rsid w:val="004C45E2"/>
    <w:rsid w:val="004D0C22"/>
    <w:rsid w:val="004D0C8F"/>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459AA"/>
    <w:rsid w:val="006538BF"/>
    <w:rsid w:val="00674D4C"/>
    <w:rsid w:val="00683870"/>
    <w:rsid w:val="006A2280"/>
    <w:rsid w:val="006B723B"/>
    <w:rsid w:val="006C0A6E"/>
    <w:rsid w:val="006C2473"/>
    <w:rsid w:val="006C4218"/>
    <w:rsid w:val="006D1FBC"/>
    <w:rsid w:val="006D4FAF"/>
    <w:rsid w:val="006D7E94"/>
    <w:rsid w:val="006E28E7"/>
    <w:rsid w:val="006F6652"/>
    <w:rsid w:val="006F7124"/>
    <w:rsid w:val="00701F8B"/>
    <w:rsid w:val="007041EA"/>
    <w:rsid w:val="007249EC"/>
    <w:rsid w:val="007315F9"/>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2548"/>
    <w:rsid w:val="007B7C1F"/>
    <w:rsid w:val="007C21C8"/>
    <w:rsid w:val="007D0E2E"/>
    <w:rsid w:val="007E2FB7"/>
    <w:rsid w:val="008021CD"/>
    <w:rsid w:val="00805561"/>
    <w:rsid w:val="00806FE1"/>
    <w:rsid w:val="00807ED1"/>
    <w:rsid w:val="00817B11"/>
    <w:rsid w:val="008203EE"/>
    <w:rsid w:val="008267A0"/>
    <w:rsid w:val="0083547C"/>
    <w:rsid w:val="008476E6"/>
    <w:rsid w:val="00852530"/>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6675F"/>
    <w:rsid w:val="00A73C38"/>
    <w:rsid w:val="00A77B0C"/>
    <w:rsid w:val="00A83932"/>
    <w:rsid w:val="00A85305"/>
    <w:rsid w:val="00A8686E"/>
    <w:rsid w:val="00A8732A"/>
    <w:rsid w:val="00A94872"/>
    <w:rsid w:val="00A970A2"/>
    <w:rsid w:val="00AB120A"/>
    <w:rsid w:val="00AB50E4"/>
    <w:rsid w:val="00AC1AF9"/>
    <w:rsid w:val="00AC742D"/>
    <w:rsid w:val="00AC7DC9"/>
    <w:rsid w:val="00AE14D7"/>
    <w:rsid w:val="00AF01AC"/>
    <w:rsid w:val="00AF3FE7"/>
    <w:rsid w:val="00AF7D0C"/>
    <w:rsid w:val="00B0574B"/>
    <w:rsid w:val="00B2037F"/>
    <w:rsid w:val="00B262BC"/>
    <w:rsid w:val="00B31015"/>
    <w:rsid w:val="00B32691"/>
    <w:rsid w:val="00B407F6"/>
    <w:rsid w:val="00B40869"/>
    <w:rsid w:val="00B635E3"/>
    <w:rsid w:val="00B72B4F"/>
    <w:rsid w:val="00B835C0"/>
    <w:rsid w:val="00B876AF"/>
    <w:rsid w:val="00BA759E"/>
    <w:rsid w:val="00BB532F"/>
    <w:rsid w:val="00BC162D"/>
    <w:rsid w:val="00BC2FE4"/>
    <w:rsid w:val="00BD4DDA"/>
    <w:rsid w:val="00BE4EAE"/>
    <w:rsid w:val="00C013AB"/>
    <w:rsid w:val="00C03AFD"/>
    <w:rsid w:val="00C271F9"/>
    <w:rsid w:val="00C517B6"/>
    <w:rsid w:val="00C63F0F"/>
    <w:rsid w:val="00C70636"/>
    <w:rsid w:val="00C70842"/>
    <w:rsid w:val="00CC76F2"/>
    <w:rsid w:val="00CE105E"/>
    <w:rsid w:val="00CE1E5E"/>
    <w:rsid w:val="00D143BF"/>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646"/>
    <w:rsid w:val="00E95F38"/>
    <w:rsid w:val="00EA7A67"/>
    <w:rsid w:val="00EB046A"/>
    <w:rsid w:val="00EC0B04"/>
    <w:rsid w:val="00EC4A51"/>
    <w:rsid w:val="00EC5C1D"/>
    <w:rsid w:val="00ED176B"/>
    <w:rsid w:val="00F31B35"/>
    <w:rsid w:val="00F339CD"/>
    <w:rsid w:val="00F33A43"/>
    <w:rsid w:val="00F41650"/>
    <w:rsid w:val="00F47143"/>
    <w:rsid w:val="00F9569D"/>
    <w:rsid w:val="00FC306C"/>
    <w:rsid w:val="00FC6457"/>
    <w:rsid w:val="00FD3076"/>
    <w:rsid w:val="00FD46BA"/>
    <w:rsid w:val="00FE06D4"/>
    <w:rsid w:val="00FE1CBC"/>
    <w:rsid w:val="00FE2E58"/>
    <w:rsid w:val="00FE5458"/>
    <w:rsid w:val="00FF08BE"/>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7278AE"/>
  <w15:docId w15:val="{A63A8A1C-3175-4E07-A441-832558D2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173B77"/>
    <w:rPr>
      <w:sz w:val="16"/>
      <w:szCs w:val="16"/>
    </w:rPr>
  </w:style>
  <w:style w:type="paragraph" w:styleId="CommentText">
    <w:name w:val="annotation text"/>
    <w:basedOn w:val="Normal"/>
    <w:link w:val="CommentTextChar"/>
    <w:uiPriority w:val="99"/>
    <w:semiHidden/>
    <w:unhideWhenUsed/>
    <w:rsid w:val="00173B77"/>
    <w:pPr>
      <w:spacing w:line="240" w:lineRule="auto"/>
    </w:pPr>
    <w:rPr>
      <w:sz w:val="20"/>
      <w:szCs w:val="20"/>
    </w:rPr>
  </w:style>
  <w:style w:type="character" w:customStyle="1" w:styleId="CommentTextChar">
    <w:name w:val="Comment Text Char"/>
    <w:basedOn w:val="DefaultParagraphFont"/>
    <w:link w:val="CommentText"/>
    <w:uiPriority w:val="99"/>
    <w:semiHidden/>
    <w:rsid w:val="00173B77"/>
    <w:rPr>
      <w:sz w:val="20"/>
      <w:szCs w:val="20"/>
    </w:rPr>
  </w:style>
  <w:style w:type="paragraph" w:styleId="CommentSubject">
    <w:name w:val="annotation subject"/>
    <w:basedOn w:val="CommentText"/>
    <w:next w:val="CommentText"/>
    <w:link w:val="CommentSubjectChar"/>
    <w:uiPriority w:val="99"/>
    <w:semiHidden/>
    <w:unhideWhenUsed/>
    <w:rsid w:val="00173B77"/>
    <w:rPr>
      <w:b/>
      <w:bCs/>
    </w:rPr>
  </w:style>
  <w:style w:type="character" w:customStyle="1" w:styleId="CommentSubjectChar">
    <w:name w:val="Comment Subject Char"/>
    <w:basedOn w:val="CommentTextChar"/>
    <w:link w:val="CommentSubject"/>
    <w:uiPriority w:val="99"/>
    <w:semiHidden/>
    <w:rsid w:val="00173B77"/>
    <w:rPr>
      <w:b/>
      <w:bCs/>
      <w:sz w:val="20"/>
      <w:szCs w:val="20"/>
    </w:rPr>
  </w:style>
  <w:style w:type="character" w:customStyle="1" w:styleId="Mention1">
    <w:name w:val="Mention1"/>
    <w:basedOn w:val="DefaultParagraphFont"/>
    <w:uiPriority w:val="99"/>
    <w:semiHidden/>
    <w:unhideWhenUsed/>
    <w:rsid w:val="004D0C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89919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t.nsw.gov.au" TargetMode="Externa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sc.nsw.gov.au/capabilityframework" TargetMode="External"/><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4920-7584-4CF5-B524-D2D0EE9D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6</Pages>
  <Words>1710</Words>
  <Characters>9748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Jenny Wight</cp:lastModifiedBy>
  <cp:revision>2</cp:revision>
  <cp:lastPrinted>2019-03-05T21:34:00Z</cp:lastPrinted>
  <dcterms:created xsi:type="dcterms:W3CDTF">2019-08-26T01:43:00Z</dcterms:created>
  <dcterms:modified xsi:type="dcterms:W3CDTF">2019-08-26T01:43:00Z</dcterms:modified>
</cp:coreProperties>
</file>