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EC06FC" w:rsidRPr="00DC0173" w14:paraId="2CE025DA" w14:textId="77777777" w:rsidTr="005D1533">
        <w:trPr>
          <w:cnfStyle w:val="100000000000" w:firstRow="1" w:lastRow="0" w:firstColumn="0" w:lastColumn="0" w:oddVBand="0" w:evenVBand="0" w:oddHBand="0" w:evenHBand="0" w:firstRowFirstColumn="0" w:firstRowLastColumn="0" w:lastRowFirstColumn="0" w:lastRowLastColumn="0"/>
        </w:trPr>
        <w:tc>
          <w:tcPr>
            <w:tcW w:w="4026" w:type="dxa"/>
          </w:tcPr>
          <w:p w14:paraId="7A2D4D43" w14:textId="77777777" w:rsidR="00EC06FC" w:rsidRPr="00DC0173" w:rsidRDefault="00EC06FC" w:rsidP="00D924F4">
            <w:pPr>
              <w:pStyle w:val="TableTextWhite"/>
              <w:rPr>
                <w:b/>
              </w:rPr>
            </w:pPr>
            <w:r>
              <w:rPr>
                <w:b/>
              </w:rPr>
              <w:t>Cluster</w:t>
            </w:r>
          </w:p>
        </w:tc>
        <w:tc>
          <w:tcPr>
            <w:tcW w:w="6561" w:type="dxa"/>
          </w:tcPr>
          <w:p w14:paraId="36F9EC04" w14:textId="77777777" w:rsidR="00EC06FC" w:rsidRPr="00DC0173" w:rsidRDefault="000A1679" w:rsidP="00BD1692">
            <w:pPr>
              <w:pStyle w:val="TableTextWhite"/>
            </w:pPr>
            <w:r>
              <w:t>Regional NSW</w:t>
            </w:r>
          </w:p>
        </w:tc>
      </w:tr>
      <w:tr w:rsidR="00EC06FC" w:rsidRPr="00DC0173" w14:paraId="3AC24684" w14:textId="77777777" w:rsidTr="005D1533">
        <w:tc>
          <w:tcPr>
            <w:tcW w:w="4026" w:type="dxa"/>
          </w:tcPr>
          <w:p w14:paraId="2E18F237" w14:textId="77777777" w:rsidR="00EC06FC" w:rsidRPr="00DC0173" w:rsidRDefault="00EC06FC" w:rsidP="00D924F4">
            <w:pPr>
              <w:pStyle w:val="TableTextWhite"/>
              <w:rPr>
                <w:b/>
              </w:rPr>
            </w:pPr>
            <w:r>
              <w:rPr>
                <w:b/>
              </w:rPr>
              <w:t>Agency</w:t>
            </w:r>
          </w:p>
        </w:tc>
        <w:tc>
          <w:tcPr>
            <w:tcW w:w="6561" w:type="dxa"/>
          </w:tcPr>
          <w:p w14:paraId="0E10EF8A" w14:textId="77777777" w:rsidR="00EC06FC" w:rsidRPr="00DC0173" w:rsidRDefault="00DA5DF8" w:rsidP="00BD1692">
            <w:pPr>
              <w:pStyle w:val="TableTextWhite"/>
            </w:pPr>
            <w:r>
              <w:t xml:space="preserve">Department of </w:t>
            </w:r>
            <w:r w:rsidR="000A1679">
              <w:t>Regional New South Wales</w:t>
            </w:r>
          </w:p>
        </w:tc>
      </w:tr>
      <w:tr w:rsidR="00EC06FC" w:rsidRPr="00DC0173" w14:paraId="75E5031B" w14:textId="77777777" w:rsidTr="005D1533">
        <w:tc>
          <w:tcPr>
            <w:tcW w:w="4026" w:type="dxa"/>
          </w:tcPr>
          <w:p w14:paraId="4A18176F" w14:textId="77777777" w:rsidR="00EC06FC" w:rsidRPr="00DC0173" w:rsidRDefault="000A1679" w:rsidP="00D924F4">
            <w:pPr>
              <w:pStyle w:val="TableTextWhite"/>
              <w:rPr>
                <w:b/>
              </w:rPr>
            </w:pPr>
            <w:r>
              <w:rPr>
                <w:b/>
              </w:rPr>
              <w:t>Group/</w:t>
            </w:r>
            <w:r w:rsidR="00EC06FC">
              <w:rPr>
                <w:b/>
              </w:rPr>
              <w:t>Division/Branch</w:t>
            </w:r>
          </w:p>
        </w:tc>
        <w:tc>
          <w:tcPr>
            <w:tcW w:w="6561" w:type="dxa"/>
          </w:tcPr>
          <w:p w14:paraId="1947E33B" w14:textId="6873EF66" w:rsidR="00EC06FC" w:rsidRPr="00DC0173" w:rsidRDefault="0026237E" w:rsidP="00BD1692">
            <w:pPr>
              <w:pStyle w:val="TableTextWhite"/>
            </w:pPr>
            <w:r>
              <w:t xml:space="preserve">Strategy </w:t>
            </w:r>
            <w:r w:rsidR="007E4F6D">
              <w:t xml:space="preserve">Corporate </w:t>
            </w:r>
            <w:r>
              <w:t>and Performance</w:t>
            </w:r>
            <w:r w:rsidR="00434842">
              <w:t xml:space="preserve"> / Data and Performance / Performance and Evaluation</w:t>
            </w:r>
          </w:p>
        </w:tc>
      </w:tr>
      <w:tr w:rsidR="00EC06FC" w:rsidRPr="00DC0173" w14:paraId="40FA1036" w14:textId="77777777" w:rsidTr="005D1533">
        <w:tc>
          <w:tcPr>
            <w:tcW w:w="4026" w:type="dxa"/>
          </w:tcPr>
          <w:p w14:paraId="6DB5173F" w14:textId="77777777" w:rsidR="00EC06FC" w:rsidRPr="00DC0173" w:rsidRDefault="00EC06FC" w:rsidP="00D924F4">
            <w:pPr>
              <w:pStyle w:val="TableTextWhite"/>
              <w:rPr>
                <w:b/>
              </w:rPr>
            </w:pPr>
            <w:r>
              <w:rPr>
                <w:b/>
              </w:rPr>
              <w:t>Location</w:t>
            </w:r>
          </w:p>
        </w:tc>
        <w:tc>
          <w:tcPr>
            <w:tcW w:w="6561" w:type="dxa"/>
          </w:tcPr>
          <w:p w14:paraId="5749B037" w14:textId="1D5EEA1E" w:rsidR="00EC06FC" w:rsidRPr="00DC0173" w:rsidRDefault="0026237E" w:rsidP="00BD1692">
            <w:pPr>
              <w:pStyle w:val="TableTextWhite"/>
            </w:pPr>
            <w:r>
              <w:t>Regional NSW (preferred)</w:t>
            </w:r>
          </w:p>
        </w:tc>
      </w:tr>
      <w:tr w:rsidR="005D1533" w:rsidRPr="00DC0173" w14:paraId="2CA4896A" w14:textId="77777777" w:rsidTr="005D1533">
        <w:tc>
          <w:tcPr>
            <w:tcW w:w="4026" w:type="dxa"/>
          </w:tcPr>
          <w:p w14:paraId="544CC67A" w14:textId="77777777" w:rsidR="005D1533" w:rsidRPr="00DC0173" w:rsidRDefault="005D1533" w:rsidP="00D924F4">
            <w:pPr>
              <w:pStyle w:val="TableTextWhite"/>
              <w:rPr>
                <w:b/>
              </w:rPr>
            </w:pPr>
            <w:r>
              <w:rPr>
                <w:b/>
              </w:rPr>
              <w:t>Classification/Grade/Band</w:t>
            </w:r>
          </w:p>
        </w:tc>
        <w:tc>
          <w:tcPr>
            <w:tcW w:w="6561" w:type="dxa"/>
          </w:tcPr>
          <w:p w14:paraId="20670E83" w14:textId="77777777" w:rsidR="005D1533" w:rsidRPr="00D115C6" w:rsidRDefault="005D1533" w:rsidP="005D1533">
            <w:pPr>
              <w:pStyle w:val="TableTextWhite"/>
              <w:rPr>
                <w:color w:val="FFFFFF" w:themeColor="background1"/>
              </w:rPr>
            </w:pPr>
            <w:r w:rsidRPr="00D115C6">
              <w:rPr>
                <w:color w:val="FFFFFF" w:themeColor="background1"/>
              </w:rPr>
              <w:t>Clerk Grade 9</w:t>
            </w:r>
            <w:r w:rsidR="000A1679">
              <w:rPr>
                <w:color w:val="FFFFFF" w:themeColor="background1"/>
              </w:rPr>
              <w:t xml:space="preserve"> </w:t>
            </w:r>
            <w:r w:rsidRPr="00D115C6">
              <w:rPr>
                <w:color w:val="FFFFFF" w:themeColor="background1"/>
              </w:rPr>
              <w:t>/</w:t>
            </w:r>
            <w:r w:rsidR="000A1679">
              <w:rPr>
                <w:color w:val="FFFFFF" w:themeColor="background1"/>
              </w:rPr>
              <w:t xml:space="preserve"> </w:t>
            </w:r>
            <w:r w:rsidRPr="00D115C6">
              <w:rPr>
                <w:color w:val="FFFFFF" w:themeColor="background1"/>
              </w:rPr>
              <w:t>10</w:t>
            </w:r>
          </w:p>
        </w:tc>
      </w:tr>
      <w:tr w:rsidR="00EC06FC" w:rsidRPr="00DC0173" w14:paraId="70D19538" w14:textId="77777777" w:rsidTr="005D1533">
        <w:tc>
          <w:tcPr>
            <w:tcW w:w="4026" w:type="dxa"/>
          </w:tcPr>
          <w:p w14:paraId="38B84718" w14:textId="77777777" w:rsidR="00EC06FC" w:rsidRPr="00EE3496" w:rsidRDefault="00EC06FC" w:rsidP="00D924F4">
            <w:pPr>
              <w:pStyle w:val="TableTextWhite"/>
              <w:rPr>
                <w:b/>
                <w:color w:val="FFFFFF" w:themeColor="background1"/>
              </w:rPr>
            </w:pPr>
            <w:r w:rsidRPr="00EE3496">
              <w:rPr>
                <w:b/>
                <w:color w:val="FFFFFF" w:themeColor="background1"/>
              </w:rPr>
              <w:t>ANZSCO Code</w:t>
            </w:r>
          </w:p>
        </w:tc>
        <w:tc>
          <w:tcPr>
            <w:tcW w:w="6561" w:type="dxa"/>
          </w:tcPr>
          <w:p w14:paraId="108C48CD" w14:textId="15F373A9" w:rsidR="00EC06FC" w:rsidRPr="00D07AC7" w:rsidRDefault="00D07AC7" w:rsidP="00BD1692">
            <w:pPr>
              <w:pStyle w:val="TableTextWhite"/>
            </w:pPr>
            <w:r>
              <w:t>1119192</w:t>
            </w:r>
          </w:p>
        </w:tc>
      </w:tr>
      <w:tr w:rsidR="00EC06FC" w:rsidRPr="00DC0173" w14:paraId="53382AAA" w14:textId="77777777" w:rsidTr="005D1533">
        <w:tc>
          <w:tcPr>
            <w:tcW w:w="4026" w:type="dxa"/>
          </w:tcPr>
          <w:p w14:paraId="335680C0" w14:textId="77777777" w:rsidR="00EC06FC" w:rsidRPr="00EE3496" w:rsidRDefault="00EC06FC" w:rsidP="00D924F4">
            <w:pPr>
              <w:pStyle w:val="TableTextWhite"/>
              <w:rPr>
                <w:b/>
                <w:color w:val="FFFFFF" w:themeColor="background1"/>
              </w:rPr>
            </w:pPr>
            <w:r w:rsidRPr="00EE3496">
              <w:rPr>
                <w:b/>
                <w:color w:val="FFFFFF" w:themeColor="background1"/>
              </w:rPr>
              <w:t>PCAT Code</w:t>
            </w:r>
          </w:p>
        </w:tc>
        <w:tc>
          <w:tcPr>
            <w:tcW w:w="6561" w:type="dxa"/>
          </w:tcPr>
          <w:p w14:paraId="189625E3" w14:textId="7319C3D4" w:rsidR="00EC06FC" w:rsidRPr="00D07AC7" w:rsidRDefault="00D07AC7" w:rsidP="00BD1692">
            <w:pPr>
              <w:pStyle w:val="TableTextWhite"/>
            </w:pPr>
            <w:r>
              <w:t>511112</w:t>
            </w:r>
          </w:p>
        </w:tc>
      </w:tr>
      <w:tr w:rsidR="00860E72" w:rsidRPr="00DC0173" w14:paraId="2CC084F9" w14:textId="77777777" w:rsidTr="005D1533">
        <w:tc>
          <w:tcPr>
            <w:tcW w:w="4026" w:type="dxa"/>
          </w:tcPr>
          <w:p w14:paraId="2CC99440" w14:textId="77777777" w:rsidR="00860E72" w:rsidRPr="00DC0173" w:rsidRDefault="00860E72" w:rsidP="00860E72">
            <w:pPr>
              <w:pStyle w:val="TableTextWhite"/>
              <w:rPr>
                <w:b/>
              </w:rPr>
            </w:pPr>
            <w:r>
              <w:rPr>
                <w:b/>
              </w:rPr>
              <w:t>Date of Approval</w:t>
            </w:r>
          </w:p>
        </w:tc>
        <w:tc>
          <w:tcPr>
            <w:tcW w:w="6561" w:type="dxa"/>
          </w:tcPr>
          <w:p w14:paraId="4C492295" w14:textId="5EDC0DCB" w:rsidR="00860E72" w:rsidRPr="00D07AC7" w:rsidRDefault="00D07AC7" w:rsidP="00626BD8">
            <w:pPr>
              <w:pStyle w:val="TableTextWhite"/>
            </w:pPr>
            <w:r>
              <w:t>March 2023</w:t>
            </w:r>
          </w:p>
        </w:tc>
      </w:tr>
      <w:tr w:rsidR="00860E72" w:rsidRPr="00DC0173" w14:paraId="4DA51B68" w14:textId="77777777" w:rsidTr="005D1533">
        <w:tc>
          <w:tcPr>
            <w:tcW w:w="4026" w:type="dxa"/>
          </w:tcPr>
          <w:p w14:paraId="70BA0BF0" w14:textId="77777777" w:rsidR="00860E72" w:rsidRPr="00DC0173" w:rsidRDefault="00860E72" w:rsidP="00860E72">
            <w:pPr>
              <w:pStyle w:val="TableTextWhite"/>
              <w:rPr>
                <w:b/>
              </w:rPr>
            </w:pPr>
            <w:r>
              <w:rPr>
                <w:b/>
              </w:rPr>
              <w:t>Agency Website</w:t>
            </w:r>
          </w:p>
        </w:tc>
        <w:tc>
          <w:tcPr>
            <w:tcW w:w="6561" w:type="dxa"/>
          </w:tcPr>
          <w:p w14:paraId="2C68DAF8" w14:textId="77777777" w:rsidR="00860E72" w:rsidRPr="000A1679" w:rsidRDefault="003041AA" w:rsidP="00860E72">
            <w:pPr>
              <w:pStyle w:val="TableTextWhite"/>
            </w:pPr>
            <w:hyperlink r:id="rId8" w:history="1">
              <w:r w:rsidR="000A1679" w:rsidRPr="000A1679">
                <w:rPr>
                  <w:rStyle w:val="Hyperlink"/>
                  <w:color w:val="FFFFFF" w:themeColor="background1"/>
                  <w:u w:val="none"/>
                </w:rPr>
                <w:t>www.nsw.gov.au/regional-nsw</w:t>
              </w:r>
            </w:hyperlink>
          </w:p>
        </w:tc>
      </w:tr>
    </w:tbl>
    <w:p w14:paraId="52195147" w14:textId="77777777" w:rsidR="00DA5DF8" w:rsidRPr="00614552" w:rsidRDefault="00DA5DF8" w:rsidP="00DA5DF8">
      <w:pPr>
        <w:tabs>
          <w:tab w:val="left" w:pos="2925"/>
        </w:tabs>
        <w:spacing w:before="240"/>
        <w:rPr>
          <w:rStyle w:val="Heading1Char"/>
        </w:rPr>
      </w:pPr>
      <w:r w:rsidRPr="00614552">
        <w:rPr>
          <w:rStyle w:val="Heading1Char"/>
        </w:rPr>
        <w:t>Agency overview</w:t>
      </w:r>
    </w:p>
    <w:p w14:paraId="304FEB3C" w14:textId="5A7F3DF5" w:rsidR="000A1679" w:rsidRDefault="000A1679" w:rsidP="000A1679">
      <w:pPr>
        <w:pStyle w:val="xmsonormal"/>
        <w:shd w:val="clear" w:color="auto" w:fill="FFFFFF"/>
        <w:spacing w:before="0" w:beforeAutospacing="0" w:after="0" w:afterAutospacing="0" w:line="276" w:lineRule="auto"/>
        <w:rPr>
          <w:rFonts w:ascii="Arial" w:hAnsi="Arial" w:cs="Arial"/>
          <w:color w:val="201F1E"/>
          <w:sz w:val="22"/>
          <w:szCs w:val="22"/>
        </w:rPr>
      </w:pPr>
      <w:r w:rsidRPr="006C61E6">
        <w:rPr>
          <w:rFonts w:ascii="Arial" w:hAnsi="Arial" w:cs="Arial"/>
          <w:color w:val="201F1E"/>
          <w:sz w:val="22"/>
          <w:szCs w:val="22"/>
        </w:rPr>
        <w:t>The Department of Regional NSW was formed in 2020 as a central agency for regional issues. The</w:t>
      </w:r>
      <w:r>
        <w:rPr>
          <w:rFonts w:ascii="Arial" w:hAnsi="Arial" w:cs="Arial"/>
          <w:color w:val="201F1E"/>
          <w:sz w:val="22"/>
          <w:szCs w:val="22"/>
        </w:rPr>
        <w:t xml:space="preserve"> </w:t>
      </w:r>
      <w:r w:rsidRPr="006C61E6">
        <w:rPr>
          <w:rFonts w:ascii="Arial" w:hAnsi="Arial" w:cs="Arial"/>
          <w:color w:val="201F1E"/>
          <w:sz w:val="22"/>
          <w:szCs w:val="22"/>
        </w:rPr>
        <w:t>Department</w:t>
      </w:r>
      <w:r>
        <w:rPr>
          <w:rFonts w:ascii="Arial" w:hAnsi="Arial" w:cs="Arial"/>
          <w:color w:val="201F1E"/>
          <w:sz w:val="22"/>
          <w:szCs w:val="22"/>
        </w:rPr>
        <w:t xml:space="preserve"> is responsible</w:t>
      </w:r>
      <w:r w:rsidRPr="006C61E6">
        <w:rPr>
          <w:rFonts w:ascii="Arial" w:hAnsi="Arial" w:cs="Arial"/>
          <w:color w:val="201F1E"/>
          <w:sz w:val="22"/>
          <w:szCs w:val="22"/>
        </w:rPr>
        <w:t> for building resilient regional economies and communities, strengthening primary industries, managing the use of regional land, overseeing the state’s mineral and mining resources and ensuring government investment in regional NSW is fair and delivers positive outcomes for local communities and businesses.</w:t>
      </w:r>
    </w:p>
    <w:p w14:paraId="0500197E" w14:textId="77777777" w:rsidR="00037FD5" w:rsidRPr="00614552" w:rsidRDefault="00037FD5" w:rsidP="000A1679">
      <w:pPr>
        <w:tabs>
          <w:tab w:val="left" w:pos="2925"/>
        </w:tabs>
        <w:spacing w:before="240"/>
        <w:rPr>
          <w:rStyle w:val="Heading1Char"/>
        </w:rPr>
      </w:pPr>
      <w:r w:rsidRPr="00614552">
        <w:rPr>
          <w:rStyle w:val="Heading1Char"/>
        </w:rPr>
        <w:t>Primary purpose of the role</w:t>
      </w:r>
    </w:p>
    <w:p w14:paraId="37EB3573" w14:textId="1A67F7FF" w:rsidR="00EB4BC0" w:rsidRDefault="00EB4BC0" w:rsidP="00EB4BC0">
      <w:pPr>
        <w:pStyle w:val="xmsonormal"/>
        <w:shd w:val="clear" w:color="auto" w:fill="FFFFFF"/>
        <w:spacing w:before="0" w:beforeAutospacing="0" w:after="0" w:afterAutospacing="0" w:line="276" w:lineRule="auto"/>
        <w:rPr>
          <w:rFonts w:ascii="Arial" w:hAnsi="Arial" w:cs="Arial"/>
          <w:color w:val="201F1E"/>
          <w:sz w:val="22"/>
          <w:szCs w:val="22"/>
        </w:rPr>
      </w:pPr>
      <w:r w:rsidRPr="00EB4BC0">
        <w:rPr>
          <w:rFonts w:ascii="Arial" w:hAnsi="Arial" w:cs="Arial"/>
          <w:color w:val="201F1E"/>
          <w:sz w:val="22"/>
          <w:szCs w:val="22"/>
        </w:rPr>
        <w:t xml:space="preserve">The Senior </w:t>
      </w:r>
      <w:r>
        <w:rPr>
          <w:rFonts w:ascii="Arial" w:hAnsi="Arial" w:cs="Arial"/>
          <w:color w:val="201F1E"/>
          <w:sz w:val="22"/>
          <w:szCs w:val="22"/>
        </w:rPr>
        <w:t>Evaluation Advisor</w:t>
      </w:r>
      <w:r w:rsidRPr="00EB4BC0">
        <w:rPr>
          <w:rFonts w:ascii="Arial" w:hAnsi="Arial" w:cs="Arial"/>
          <w:color w:val="201F1E"/>
          <w:sz w:val="22"/>
          <w:szCs w:val="22"/>
        </w:rPr>
        <w:t xml:space="preserve"> </w:t>
      </w:r>
      <w:r w:rsidRPr="00EB4BC0">
        <w:rPr>
          <w:rFonts w:ascii="Arial" w:hAnsi="Arial" w:cs="Arial"/>
          <w:color w:val="201F1E"/>
          <w:sz w:val="22"/>
          <w:szCs w:val="22"/>
        </w:rPr>
        <w:t xml:space="preserve">leads program evaluation services and related </w:t>
      </w:r>
      <w:r w:rsidR="00DB228B">
        <w:rPr>
          <w:rFonts w:ascii="Arial" w:hAnsi="Arial" w:cs="Arial"/>
          <w:color w:val="201F1E"/>
          <w:sz w:val="22"/>
          <w:szCs w:val="22"/>
        </w:rPr>
        <w:t xml:space="preserve">performance management and evidence </w:t>
      </w:r>
      <w:r w:rsidRPr="00EB4BC0">
        <w:rPr>
          <w:rFonts w:ascii="Arial" w:hAnsi="Arial" w:cs="Arial"/>
          <w:color w:val="201F1E"/>
          <w:sz w:val="22"/>
          <w:szCs w:val="22"/>
        </w:rPr>
        <w:t xml:space="preserve">projects to the Cluster, with the objective of establishing a reputation for evaluation excellence within the broader public sector. The </w:t>
      </w:r>
      <w:r w:rsidR="003041AA">
        <w:rPr>
          <w:rFonts w:ascii="Arial" w:hAnsi="Arial" w:cs="Arial"/>
          <w:color w:val="201F1E"/>
          <w:sz w:val="22"/>
          <w:szCs w:val="22"/>
        </w:rPr>
        <w:t xml:space="preserve">role </w:t>
      </w:r>
      <w:r w:rsidRPr="00EB4BC0">
        <w:rPr>
          <w:rFonts w:ascii="Arial" w:hAnsi="Arial" w:cs="Arial"/>
          <w:color w:val="201F1E"/>
          <w:sz w:val="22"/>
          <w:szCs w:val="22"/>
        </w:rPr>
        <w:t>collaborates to ensure the performance</w:t>
      </w:r>
      <w:r w:rsidR="00553B9C">
        <w:rPr>
          <w:rFonts w:ascii="Arial" w:hAnsi="Arial" w:cs="Arial"/>
          <w:color w:val="201F1E"/>
          <w:sz w:val="22"/>
          <w:szCs w:val="22"/>
        </w:rPr>
        <w:t>, efficiency and effectiveness of</w:t>
      </w:r>
      <w:r w:rsidRPr="00EB4BC0">
        <w:rPr>
          <w:rFonts w:ascii="Arial" w:hAnsi="Arial" w:cs="Arial"/>
          <w:color w:val="201F1E"/>
          <w:sz w:val="22"/>
          <w:szCs w:val="22"/>
        </w:rPr>
        <w:t xml:space="preserve"> programs is</w:t>
      </w:r>
      <w:r w:rsidR="00553B9C">
        <w:rPr>
          <w:rFonts w:ascii="Arial" w:hAnsi="Arial" w:cs="Arial"/>
          <w:color w:val="201F1E"/>
          <w:sz w:val="22"/>
          <w:szCs w:val="22"/>
        </w:rPr>
        <w:t xml:space="preserve"> captured and</w:t>
      </w:r>
      <w:r w:rsidRPr="00EB4BC0">
        <w:rPr>
          <w:rFonts w:ascii="Arial" w:hAnsi="Arial" w:cs="Arial"/>
          <w:color w:val="201F1E"/>
          <w:sz w:val="22"/>
          <w:szCs w:val="22"/>
        </w:rPr>
        <w:t xml:space="preserve"> understood and the evidence is used for the design and implementation of future programs.</w:t>
      </w:r>
    </w:p>
    <w:p w14:paraId="21A1A231" w14:textId="77777777" w:rsidR="003041AA" w:rsidRPr="00EB4BC0" w:rsidRDefault="003041AA" w:rsidP="00EB4BC0">
      <w:pPr>
        <w:pStyle w:val="xmsonormal"/>
        <w:shd w:val="clear" w:color="auto" w:fill="FFFFFF"/>
        <w:spacing w:before="0" w:beforeAutospacing="0" w:after="0" w:afterAutospacing="0" w:line="276" w:lineRule="auto"/>
        <w:rPr>
          <w:rFonts w:ascii="Arial" w:hAnsi="Arial" w:cs="Arial"/>
          <w:color w:val="201F1E"/>
          <w:sz w:val="22"/>
          <w:szCs w:val="22"/>
        </w:rPr>
      </w:pPr>
    </w:p>
    <w:p w14:paraId="47078673" w14:textId="34EE9C40" w:rsidR="00EB4BC0" w:rsidRPr="00EB4BC0" w:rsidRDefault="00EB4BC0" w:rsidP="00EB4BC0">
      <w:pPr>
        <w:pStyle w:val="xmsonormal"/>
        <w:shd w:val="clear" w:color="auto" w:fill="FFFFFF"/>
        <w:spacing w:before="0" w:beforeAutospacing="0" w:after="0" w:afterAutospacing="0" w:line="276" w:lineRule="auto"/>
        <w:rPr>
          <w:rFonts w:ascii="Arial" w:hAnsi="Arial" w:cs="Arial"/>
          <w:color w:val="201F1E"/>
          <w:sz w:val="22"/>
          <w:szCs w:val="22"/>
        </w:rPr>
      </w:pPr>
      <w:r w:rsidRPr="00EB4BC0">
        <w:rPr>
          <w:rFonts w:ascii="Arial" w:hAnsi="Arial" w:cs="Arial"/>
          <w:color w:val="201F1E"/>
          <w:sz w:val="22"/>
          <w:szCs w:val="22"/>
        </w:rPr>
        <w:t xml:space="preserve">The </w:t>
      </w:r>
      <w:r w:rsidR="003041AA">
        <w:rPr>
          <w:rFonts w:ascii="Arial" w:hAnsi="Arial" w:cs="Arial"/>
          <w:color w:val="201F1E"/>
          <w:sz w:val="22"/>
          <w:szCs w:val="22"/>
        </w:rPr>
        <w:t>role also</w:t>
      </w:r>
      <w:r w:rsidRPr="00EB4BC0">
        <w:rPr>
          <w:rFonts w:ascii="Arial" w:hAnsi="Arial" w:cs="Arial"/>
          <w:color w:val="201F1E"/>
          <w:sz w:val="22"/>
          <w:szCs w:val="22"/>
        </w:rPr>
        <w:t xml:space="preserve"> leads the development and implementation of program evaluation capacity and capability in the Department, aligning programs with government and departmental business cycles at a strategic level, and achieving compliance with relevant NSW Government policies and frameworks.</w:t>
      </w:r>
    </w:p>
    <w:p w14:paraId="4CF3E263" w14:textId="01F59FFE" w:rsidR="00F339CD" w:rsidRDefault="00F339CD" w:rsidP="00EB4BC0">
      <w:pPr>
        <w:pStyle w:val="Heading1"/>
        <w:spacing w:before="120"/>
      </w:pPr>
      <w:r w:rsidRPr="00A14A03">
        <w:t>Key accountabilities</w:t>
      </w:r>
    </w:p>
    <w:p w14:paraId="3D83F481" w14:textId="2151BF17" w:rsidR="00EB4BC0" w:rsidRDefault="00EB4BC0" w:rsidP="00EB4BC0">
      <w:pPr>
        <w:pStyle w:val="ListParagraph"/>
        <w:numPr>
          <w:ilvl w:val="0"/>
          <w:numId w:val="3"/>
        </w:numPr>
        <w:tabs>
          <w:tab w:val="left" w:pos="2925"/>
        </w:tabs>
        <w:spacing w:after="0"/>
        <w:rPr>
          <w:rFonts w:cs="Arial"/>
        </w:rPr>
      </w:pPr>
      <w:bookmarkStart w:id="0" w:name="_Hlk102044388"/>
      <w:r w:rsidRPr="00EB4BC0">
        <w:rPr>
          <w:rFonts w:cs="Arial"/>
        </w:rPr>
        <w:t xml:space="preserve">Develop and communicate the value proposition for the Department’s evaluation function by building credibility, </w:t>
      </w:r>
      <w:proofErr w:type="spellStart"/>
      <w:r w:rsidRPr="00EB4BC0">
        <w:rPr>
          <w:rFonts w:cs="Arial"/>
        </w:rPr>
        <w:t>rigour</w:t>
      </w:r>
      <w:proofErr w:type="spellEnd"/>
      <w:r w:rsidRPr="00EB4BC0">
        <w:rPr>
          <w:rFonts w:cs="Arial"/>
        </w:rPr>
        <w:t xml:space="preserve"> and expertise in evaluations undertaken.</w:t>
      </w:r>
      <w:r>
        <w:rPr>
          <w:rFonts w:cs="Arial"/>
        </w:rPr>
        <w:t xml:space="preserve"> </w:t>
      </w:r>
    </w:p>
    <w:p w14:paraId="581C9066" w14:textId="396B80FB" w:rsidR="00553B9C" w:rsidRDefault="00553B9C" w:rsidP="00EB4BC0">
      <w:pPr>
        <w:pStyle w:val="ListParagraph"/>
        <w:numPr>
          <w:ilvl w:val="0"/>
          <w:numId w:val="3"/>
        </w:numPr>
        <w:tabs>
          <w:tab w:val="left" w:pos="2925"/>
        </w:tabs>
        <w:spacing w:after="0"/>
        <w:rPr>
          <w:rFonts w:cs="Arial"/>
        </w:rPr>
      </w:pPr>
      <w:r>
        <w:rPr>
          <w:rFonts w:cs="Arial"/>
        </w:rPr>
        <w:t xml:space="preserve">Lead the Evidence Community of Practice activities and other knowledge sharing initiatives to build </w:t>
      </w:r>
      <w:r w:rsidR="003041AA">
        <w:rPr>
          <w:rFonts w:cs="Arial"/>
        </w:rPr>
        <w:t xml:space="preserve">the </w:t>
      </w:r>
      <w:r>
        <w:rPr>
          <w:rFonts w:cs="Arial"/>
        </w:rPr>
        <w:t xml:space="preserve">Department’s capability in evaluation, CBA, </w:t>
      </w:r>
      <w:r w:rsidR="003041AA">
        <w:rPr>
          <w:rFonts w:cs="Arial"/>
        </w:rPr>
        <w:t xml:space="preserve">and </w:t>
      </w:r>
      <w:r>
        <w:rPr>
          <w:rFonts w:cs="Arial"/>
        </w:rPr>
        <w:t xml:space="preserve">business case development.  </w:t>
      </w:r>
    </w:p>
    <w:p w14:paraId="44441BE6" w14:textId="77777777" w:rsidR="00EB4BC0" w:rsidRDefault="00EB4BC0" w:rsidP="00EB4BC0">
      <w:pPr>
        <w:pStyle w:val="ListParagraph"/>
        <w:numPr>
          <w:ilvl w:val="0"/>
          <w:numId w:val="3"/>
        </w:numPr>
        <w:tabs>
          <w:tab w:val="left" w:pos="2925"/>
        </w:tabs>
        <w:spacing w:after="0"/>
        <w:rPr>
          <w:rFonts w:cs="Arial"/>
        </w:rPr>
      </w:pPr>
      <w:r w:rsidRPr="00EB4BC0">
        <w:rPr>
          <w:rFonts w:cs="Arial"/>
        </w:rPr>
        <w:t>Partner with other business units in the Department and across government to develop and foster strategic relationships, building a network of evaluation champions to train, inform and support the development, evaluation and continuous improvement of programs.</w:t>
      </w:r>
    </w:p>
    <w:p w14:paraId="2EF73BDF" w14:textId="32D311B0" w:rsidR="00EB4BC0" w:rsidRDefault="00EB4BC0" w:rsidP="00EB4BC0">
      <w:pPr>
        <w:pStyle w:val="ListParagraph"/>
        <w:numPr>
          <w:ilvl w:val="0"/>
          <w:numId w:val="3"/>
        </w:numPr>
        <w:tabs>
          <w:tab w:val="left" w:pos="2925"/>
        </w:tabs>
        <w:spacing w:after="0"/>
        <w:rPr>
          <w:rFonts w:cs="Arial"/>
        </w:rPr>
      </w:pPr>
      <w:r w:rsidRPr="00EB4BC0">
        <w:rPr>
          <w:rFonts w:cs="Arial"/>
        </w:rPr>
        <w:lastRenderedPageBreak/>
        <w:t xml:space="preserve">Proactively build collaborative relationships internally and externally to identify </w:t>
      </w:r>
      <w:r w:rsidR="004F3BFA">
        <w:rPr>
          <w:rFonts w:cs="Arial"/>
        </w:rPr>
        <w:t xml:space="preserve">and deliver </w:t>
      </w:r>
      <w:r w:rsidRPr="00EB4BC0">
        <w:rPr>
          <w:rFonts w:cs="Arial"/>
        </w:rPr>
        <w:t>evaluation priorities.</w:t>
      </w:r>
      <w:bookmarkEnd w:id="0"/>
    </w:p>
    <w:p w14:paraId="4A598692" w14:textId="11C39DBF" w:rsidR="00EB4BC0" w:rsidRDefault="00EB4BC0" w:rsidP="00EB4BC0">
      <w:pPr>
        <w:pStyle w:val="ListParagraph"/>
        <w:numPr>
          <w:ilvl w:val="0"/>
          <w:numId w:val="3"/>
        </w:numPr>
        <w:tabs>
          <w:tab w:val="left" w:pos="2925"/>
        </w:tabs>
        <w:spacing w:after="0"/>
        <w:rPr>
          <w:rFonts w:cs="Arial"/>
        </w:rPr>
      </w:pPr>
      <w:r w:rsidRPr="00EB4BC0">
        <w:rPr>
          <w:rFonts w:cs="Arial"/>
        </w:rPr>
        <w:t xml:space="preserve">Lead the adoption of the relevant </w:t>
      </w:r>
      <w:r w:rsidR="003041AA">
        <w:rPr>
          <w:rFonts w:cs="Arial"/>
        </w:rPr>
        <w:t xml:space="preserve">NSW Treasury Guidelines and </w:t>
      </w:r>
      <w:r w:rsidRPr="00EB4BC0">
        <w:rPr>
          <w:rFonts w:cs="Arial"/>
        </w:rPr>
        <w:t>NSW Government Evaluation Framework across the Department, by developing effective methodologies, systems and tools to deliver best practice program reviews, evaluation and reporting.</w:t>
      </w:r>
    </w:p>
    <w:p w14:paraId="6CB93239" w14:textId="7D42FE79" w:rsidR="00EB4BC0" w:rsidRDefault="00EB4BC0" w:rsidP="00EB4BC0">
      <w:pPr>
        <w:pStyle w:val="ListParagraph"/>
        <w:numPr>
          <w:ilvl w:val="0"/>
          <w:numId w:val="3"/>
        </w:numPr>
        <w:tabs>
          <w:tab w:val="left" w:pos="2925"/>
        </w:tabs>
        <w:spacing w:after="0"/>
        <w:rPr>
          <w:rFonts w:cs="Arial"/>
        </w:rPr>
      </w:pPr>
      <w:r w:rsidRPr="00EB4BC0">
        <w:rPr>
          <w:rFonts w:cs="Arial"/>
        </w:rPr>
        <w:t>Provide expert advice and information to inform relevant stakeholders to enable informed decision-making regarding program evaluations</w:t>
      </w:r>
      <w:r w:rsidR="00553B9C">
        <w:rPr>
          <w:rFonts w:cs="Arial"/>
        </w:rPr>
        <w:t>, business case development and CBA</w:t>
      </w:r>
      <w:r w:rsidRPr="00EB4BC0">
        <w:rPr>
          <w:rFonts w:cs="Arial"/>
        </w:rPr>
        <w:t>.</w:t>
      </w:r>
    </w:p>
    <w:p w14:paraId="3CE07BED" w14:textId="184A8EAE" w:rsidR="00112484" w:rsidRDefault="00EB4BC0" w:rsidP="003041AA">
      <w:pPr>
        <w:pStyle w:val="ListParagraph"/>
        <w:numPr>
          <w:ilvl w:val="0"/>
          <w:numId w:val="3"/>
        </w:numPr>
        <w:tabs>
          <w:tab w:val="left" w:pos="2925"/>
        </w:tabs>
        <w:spacing w:after="0"/>
        <w:rPr>
          <w:rFonts w:cs="Arial"/>
        </w:rPr>
      </w:pPr>
      <w:r w:rsidRPr="00EB4BC0">
        <w:rPr>
          <w:rFonts w:cs="Arial"/>
        </w:rPr>
        <w:t>Develop and implement strategies for the monitoring and evaluation of programs to assist in preparation of reporting; identify risks and issues, ensure the achievement of desired outcomes.</w:t>
      </w:r>
    </w:p>
    <w:p w14:paraId="7F506A3F" w14:textId="77777777" w:rsidR="003041AA" w:rsidRPr="003041AA" w:rsidRDefault="003041AA" w:rsidP="003041AA">
      <w:pPr>
        <w:tabs>
          <w:tab w:val="left" w:pos="2925"/>
        </w:tabs>
        <w:spacing w:after="0"/>
        <w:rPr>
          <w:rFonts w:cs="Arial"/>
        </w:rPr>
      </w:pPr>
    </w:p>
    <w:p w14:paraId="60ED1554" w14:textId="77777777" w:rsidR="001D097C" w:rsidRPr="00614552" w:rsidRDefault="001D097C" w:rsidP="006A2280">
      <w:pPr>
        <w:tabs>
          <w:tab w:val="left" w:pos="2925"/>
        </w:tabs>
        <w:rPr>
          <w:rStyle w:val="Heading1Char"/>
        </w:rPr>
      </w:pPr>
      <w:r w:rsidRPr="00614552">
        <w:rPr>
          <w:rStyle w:val="Heading1Char"/>
        </w:rPr>
        <w:t>Key challenges</w:t>
      </w:r>
    </w:p>
    <w:p w14:paraId="54BE1C8C" w14:textId="79A01C62" w:rsidR="0094349C" w:rsidRPr="0094349C" w:rsidRDefault="0094349C" w:rsidP="0094349C">
      <w:pPr>
        <w:pStyle w:val="ListParagraph"/>
        <w:numPr>
          <w:ilvl w:val="0"/>
          <w:numId w:val="10"/>
        </w:numPr>
        <w:tabs>
          <w:tab w:val="left" w:pos="2925"/>
        </w:tabs>
        <w:spacing w:line="240" w:lineRule="auto"/>
        <w:rPr>
          <w:rFonts w:cs="Arial"/>
        </w:rPr>
      </w:pPr>
      <w:r w:rsidRPr="0094349C">
        <w:rPr>
          <w:rFonts w:cs="Arial"/>
        </w:rPr>
        <w:t xml:space="preserve">Planning, designing, </w:t>
      </w:r>
      <w:r w:rsidR="00502120" w:rsidRPr="0094349C">
        <w:rPr>
          <w:rFonts w:cs="Arial"/>
        </w:rPr>
        <w:t>supervising,</w:t>
      </w:r>
      <w:r w:rsidRPr="0094349C">
        <w:rPr>
          <w:rFonts w:cs="Arial"/>
        </w:rPr>
        <w:t xml:space="preserve"> and undertaking robust evaluations of </w:t>
      </w:r>
      <w:r w:rsidR="004F3BFA">
        <w:rPr>
          <w:rFonts w:cs="Arial"/>
        </w:rPr>
        <w:t xml:space="preserve">a wide range of </w:t>
      </w:r>
      <w:r w:rsidRPr="0094349C">
        <w:rPr>
          <w:rFonts w:cs="Arial"/>
        </w:rPr>
        <w:t>programs and policies, often given limited technical resources and information bases.</w:t>
      </w:r>
    </w:p>
    <w:p w14:paraId="1C5A0AD1" w14:textId="69426278" w:rsidR="0094349C" w:rsidRPr="0094349C" w:rsidRDefault="0094349C" w:rsidP="0094349C">
      <w:pPr>
        <w:pStyle w:val="ListParagraph"/>
        <w:numPr>
          <w:ilvl w:val="0"/>
          <w:numId w:val="10"/>
        </w:numPr>
        <w:tabs>
          <w:tab w:val="left" w:pos="2925"/>
        </w:tabs>
        <w:spacing w:line="240" w:lineRule="auto"/>
        <w:rPr>
          <w:rFonts w:cs="Arial"/>
        </w:rPr>
      </w:pPr>
      <w:r w:rsidRPr="0094349C">
        <w:rPr>
          <w:rFonts w:cs="Arial"/>
        </w:rPr>
        <w:t>Managing consultations and negotiations with diverse stakeholders, while anticipating and addressing contentious issues and providing accurate advice on complex issues.</w:t>
      </w:r>
    </w:p>
    <w:p w14:paraId="0D4DA9B6" w14:textId="77777777" w:rsidR="0094349C" w:rsidRPr="0094349C" w:rsidRDefault="0094349C" w:rsidP="0094349C">
      <w:pPr>
        <w:pStyle w:val="ListParagraph"/>
        <w:numPr>
          <w:ilvl w:val="0"/>
          <w:numId w:val="10"/>
        </w:numPr>
        <w:tabs>
          <w:tab w:val="left" w:pos="2925"/>
        </w:tabs>
        <w:spacing w:line="240" w:lineRule="auto"/>
        <w:rPr>
          <w:rFonts w:cs="Arial"/>
        </w:rPr>
      </w:pPr>
      <w:r w:rsidRPr="0094349C">
        <w:rPr>
          <w:rFonts w:cs="Arial"/>
        </w:rPr>
        <w:t>Providing considered advice and solutions in a high-volume work environment, with competing priorities and deadlines which are often changing and unpredictable.</w:t>
      </w:r>
    </w:p>
    <w:p w14:paraId="068E0F70" w14:textId="7A1EDE93" w:rsidR="00F339CD" w:rsidRPr="00EC5C1D" w:rsidRDefault="00EC5C1D" w:rsidP="0094349C">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128AC878"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12F2ED35" w14:textId="77777777" w:rsidR="00BB532F" w:rsidRPr="00C978B9" w:rsidRDefault="00BB532F" w:rsidP="00BD7BA7">
            <w:pPr>
              <w:pStyle w:val="TableTextWhite0"/>
            </w:pPr>
            <w:r w:rsidRPr="00C978B9">
              <w:t>Who</w:t>
            </w:r>
          </w:p>
        </w:tc>
        <w:tc>
          <w:tcPr>
            <w:tcW w:w="6986" w:type="dxa"/>
          </w:tcPr>
          <w:p w14:paraId="0C82D750" w14:textId="77777777" w:rsidR="00BB532F" w:rsidRPr="00C978B9" w:rsidRDefault="00022223" w:rsidP="00022223">
            <w:pPr>
              <w:pStyle w:val="TableTextWhite0"/>
            </w:pPr>
            <w:r>
              <w:t xml:space="preserve">       </w:t>
            </w:r>
            <w:r w:rsidR="00BB532F" w:rsidRPr="00C978B9">
              <w:t>Why</w:t>
            </w:r>
          </w:p>
        </w:tc>
      </w:tr>
      <w:tr w:rsidR="00BB532F" w:rsidRPr="00A8245E" w14:paraId="556C2CFB" w14:textId="77777777" w:rsidTr="00CE105E">
        <w:tc>
          <w:tcPr>
            <w:tcW w:w="3601" w:type="dxa"/>
            <w:shd w:val="clear" w:color="auto" w:fill="BCBEC0"/>
          </w:tcPr>
          <w:p w14:paraId="7139641B"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41C248B5" w14:textId="77777777" w:rsidR="00BB532F" w:rsidRPr="00A8245E" w:rsidRDefault="00BB532F" w:rsidP="00BD7BA7">
            <w:pPr>
              <w:pStyle w:val="TableText"/>
              <w:keepNext/>
              <w:rPr>
                <w:b/>
              </w:rPr>
            </w:pPr>
          </w:p>
        </w:tc>
      </w:tr>
      <w:tr w:rsidR="00BB532F" w:rsidRPr="00C978B9" w14:paraId="452A6881" w14:textId="77777777" w:rsidTr="00CE105E">
        <w:tc>
          <w:tcPr>
            <w:tcW w:w="3601" w:type="dxa"/>
            <w:tcBorders>
              <w:top w:val="single" w:sz="8" w:space="0" w:color="auto"/>
              <w:bottom w:val="single" w:sz="8" w:space="0" w:color="BCBEC0"/>
            </w:tcBorders>
          </w:tcPr>
          <w:p w14:paraId="3206823C" w14:textId="77777777" w:rsidR="00BB532F" w:rsidRPr="00A15CDB" w:rsidRDefault="001336E8" w:rsidP="002B1F76">
            <w:pPr>
              <w:pStyle w:val="TableText"/>
            </w:pPr>
            <w:r>
              <w:t>Manager</w:t>
            </w:r>
          </w:p>
        </w:tc>
        <w:tc>
          <w:tcPr>
            <w:tcW w:w="6986" w:type="dxa"/>
            <w:tcBorders>
              <w:top w:val="single" w:sz="8" w:space="0" w:color="auto"/>
              <w:bottom w:val="single" w:sz="8" w:space="0" w:color="BCBEC0"/>
            </w:tcBorders>
          </w:tcPr>
          <w:p w14:paraId="05CEF991" w14:textId="5D608ABE" w:rsidR="0094349C" w:rsidRDefault="0094349C" w:rsidP="0094349C">
            <w:pPr>
              <w:pStyle w:val="TableText"/>
              <w:numPr>
                <w:ilvl w:val="0"/>
                <w:numId w:val="3"/>
              </w:numPr>
            </w:pPr>
            <w:r>
              <w:t xml:space="preserve">Receive </w:t>
            </w:r>
            <w:r w:rsidR="00112484">
              <w:t xml:space="preserve">guidance </w:t>
            </w:r>
            <w:r>
              <w:t>and report on progress towards business objectives and discuss future directions</w:t>
            </w:r>
          </w:p>
          <w:p w14:paraId="41204264" w14:textId="2D21D401" w:rsidR="00BB532F" w:rsidRPr="00A15CDB" w:rsidRDefault="001336E8" w:rsidP="0094349C">
            <w:pPr>
              <w:pStyle w:val="TableText"/>
              <w:numPr>
                <w:ilvl w:val="0"/>
                <w:numId w:val="3"/>
              </w:numPr>
            </w:pPr>
            <w:r>
              <w:t xml:space="preserve">Provide </w:t>
            </w:r>
            <w:r w:rsidR="0094349C">
              <w:t xml:space="preserve">expert </w:t>
            </w:r>
            <w:r>
              <w:t>advice and contribute to decision making</w:t>
            </w:r>
          </w:p>
          <w:p w14:paraId="0D9FC3E2" w14:textId="72DD5BBF" w:rsidR="00BB532F" w:rsidRPr="00A15CDB" w:rsidRDefault="001336E8" w:rsidP="00022223">
            <w:pPr>
              <w:pStyle w:val="TableText"/>
              <w:numPr>
                <w:ilvl w:val="0"/>
                <w:numId w:val="3"/>
              </w:numPr>
            </w:pPr>
            <w:r>
              <w:t>Identify emerging issues/risks and their implications and propose solutions</w:t>
            </w:r>
            <w:r w:rsidR="003041AA">
              <w:t>.</w:t>
            </w:r>
          </w:p>
        </w:tc>
      </w:tr>
      <w:tr w:rsidR="00BB532F" w:rsidRPr="00C978B9" w14:paraId="5DE6643B" w14:textId="77777777" w:rsidTr="00CE105E">
        <w:tc>
          <w:tcPr>
            <w:tcW w:w="3601" w:type="dxa"/>
            <w:tcBorders>
              <w:top w:val="single" w:sz="8" w:space="0" w:color="auto"/>
              <w:bottom w:val="single" w:sz="8" w:space="0" w:color="BCBEC0"/>
            </w:tcBorders>
          </w:tcPr>
          <w:p w14:paraId="06F7E792" w14:textId="295605AF" w:rsidR="00BB532F" w:rsidRPr="00A15CDB" w:rsidRDefault="0094349C" w:rsidP="002B1F76">
            <w:pPr>
              <w:pStyle w:val="TableText"/>
            </w:pPr>
            <w:r>
              <w:t>Work</w:t>
            </w:r>
            <w:r w:rsidR="001336E8">
              <w:t xml:space="preserve"> Team</w:t>
            </w:r>
          </w:p>
        </w:tc>
        <w:tc>
          <w:tcPr>
            <w:tcW w:w="6986" w:type="dxa"/>
            <w:tcBorders>
              <w:top w:val="single" w:sz="8" w:space="0" w:color="auto"/>
              <w:bottom w:val="single" w:sz="8" w:space="0" w:color="BCBEC0"/>
            </w:tcBorders>
          </w:tcPr>
          <w:p w14:paraId="70649649" w14:textId="0CC5DB69" w:rsidR="00BB532F" w:rsidRPr="00A15CDB" w:rsidRDefault="0094349C" w:rsidP="003041AA">
            <w:pPr>
              <w:pStyle w:val="TableText"/>
              <w:numPr>
                <w:ilvl w:val="0"/>
                <w:numId w:val="3"/>
              </w:numPr>
            </w:pPr>
            <w:r>
              <w:t>Support team, work collaboratively to contribute to achieving organisation’s business goals</w:t>
            </w:r>
            <w:r w:rsidR="003041AA">
              <w:t>.</w:t>
            </w:r>
          </w:p>
        </w:tc>
      </w:tr>
      <w:tr w:rsidR="00BB532F" w:rsidRPr="00C978B9" w14:paraId="353BEA0A" w14:textId="77777777" w:rsidTr="00CE105E">
        <w:tc>
          <w:tcPr>
            <w:tcW w:w="3601" w:type="dxa"/>
            <w:tcBorders>
              <w:top w:val="single" w:sz="8" w:space="0" w:color="auto"/>
              <w:bottom w:val="single" w:sz="8" w:space="0" w:color="BCBEC0"/>
            </w:tcBorders>
          </w:tcPr>
          <w:p w14:paraId="6EF7AB46" w14:textId="77777777" w:rsidR="00BB532F" w:rsidRPr="00A15CDB" w:rsidRDefault="001336E8" w:rsidP="002B1F76">
            <w:pPr>
              <w:pStyle w:val="TableText"/>
            </w:pPr>
            <w:r>
              <w:t>Stakeholders</w:t>
            </w:r>
          </w:p>
        </w:tc>
        <w:tc>
          <w:tcPr>
            <w:tcW w:w="6986" w:type="dxa"/>
            <w:tcBorders>
              <w:top w:val="single" w:sz="8" w:space="0" w:color="auto"/>
              <w:bottom w:val="single" w:sz="8" w:space="0" w:color="BCBEC0"/>
            </w:tcBorders>
          </w:tcPr>
          <w:p w14:paraId="2E7292BE" w14:textId="3E737D13" w:rsidR="00BB532F" w:rsidRPr="00A15CDB" w:rsidRDefault="001336E8" w:rsidP="00022223">
            <w:pPr>
              <w:pStyle w:val="TableText"/>
              <w:numPr>
                <w:ilvl w:val="0"/>
                <w:numId w:val="3"/>
              </w:numPr>
            </w:pPr>
            <w:r>
              <w:t xml:space="preserve">Provide expert advice on </w:t>
            </w:r>
            <w:r w:rsidR="00402442">
              <w:t>evaluation, business cases and evidence-based policy making</w:t>
            </w:r>
          </w:p>
          <w:p w14:paraId="7C7455AA" w14:textId="77777777" w:rsidR="00BB532F" w:rsidRPr="00A15CDB" w:rsidRDefault="001336E8" w:rsidP="00022223">
            <w:pPr>
              <w:pStyle w:val="TableText"/>
              <w:numPr>
                <w:ilvl w:val="0"/>
                <w:numId w:val="3"/>
              </w:numPr>
            </w:pPr>
            <w:r>
              <w:t>Report and provide updates on project progress</w:t>
            </w:r>
          </w:p>
          <w:p w14:paraId="16076860" w14:textId="0E746E43" w:rsidR="00BB532F" w:rsidRPr="00A15CDB" w:rsidRDefault="001336E8" w:rsidP="00022223">
            <w:pPr>
              <w:pStyle w:val="TableText"/>
              <w:numPr>
                <w:ilvl w:val="0"/>
                <w:numId w:val="3"/>
              </w:numPr>
            </w:pPr>
            <w:r>
              <w:t>Consult and collaborate to resolve project related issues, define mutual interests and determine strategies to achieve their realisation</w:t>
            </w:r>
            <w:r w:rsidR="003041AA">
              <w:t>.</w:t>
            </w:r>
          </w:p>
        </w:tc>
      </w:tr>
      <w:tr w:rsidR="00BB532F" w:rsidRPr="00A8245E" w14:paraId="24BDC2FE" w14:textId="77777777" w:rsidTr="00CE105E">
        <w:tc>
          <w:tcPr>
            <w:tcW w:w="3601" w:type="dxa"/>
            <w:shd w:val="clear" w:color="auto" w:fill="BCBEC0"/>
          </w:tcPr>
          <w:p w14:paraId="568E6031"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2F0D1A7C" w14:textId="77777777" w:rsidR="00BB532F" w:rsidRPr="00A8245E" w:rsidRDefault="00BB532F" w:rsidP="00BD7BA7">
            <w:pPr>
              <w:pStyle w:val="TableText"/>
              <w:keepNext/>
              <w:rPr>
                <w:b/>
              </w:rPr>
            </w:pPr>
          </w:p>
        </w:tc>
      </w:tr>
      <w:tr w:rsidR="00402442" w:rsidRPr="00C978B9" w14:paraId="7833937C" w14:textId="77777777" w:rsidTr="00402442">
        <w:tc>
          <w:tcPr>
            <w:tcW w:w="3601" w:type="dxa"/>
            <w:tcBorders>
              <w:top w:val="single" w:sz="8" w:space="0" w:color="auto"/>
              <w:bottom w:val="single" w:sz="8" w:space="0" w:color="auto"/>
            </w:tcBorders>
          </w:tcPr>
          <w:p w14:paraId="1EEE49BD" w14:textId="62C0684A" w:rsidR="00402442" w:rsidRPr="00A15CDB" w:rsidRDefault="00402442" w:rsidP="00402442">
            <w:pPr>
              <w:pStyle w:val="TableText"/>
            </w:pPr>
            <w:r w:rsidRPr="008603A1">
              <w:t>Government, public sector, non-government, industry and community stakeholders</w:t>
            </w:r>
          </w:p>
        </w:tc>
        <w:tc>
          <w:tcPr>
            <w:tcW w:w="6986" w:type="dxa"/>
            <w:tcBorders>
              <w:top w:val="single" w:sz="8" w:space="0" w:color="auto"/>
              <w:bottom w:val="single" w:sz="8" w:space="0" w:color="auto"/>
            </w:tcBorders>
          </w:tcPr>
          <w:p w14:paraId="381CE8A8" w14:textId="77777777" w:rsidR="00402442" w:rsidRDefault="00402442" w:rsidP="00402442">
            <w:pPr>
              <w:pStyle w:val="TableText"/>
              <w:numPr>
                <w:ilvl w:val="0"/>
                <w:numId w:val="3"/>
              </w:numPr>
            </w:pPr>
            <w:r>
              <w:t>Provide expert advice on a range of program evaluation issues and strategies</w:t>
            </w:r>
          </w:p>
          <w:p w14:paraId="48165145" w14:textId="0B920473" w:rsidR="00402442" w:rsidRDefault="00402442" w:rsidP="00402442">
            <w:pPr>
              <w:pStyle w:val="TableText"/>
              <w:numPr>
                <w:ilvl w:val="0"/>
                <w:numId w:val="3"/>
              </w:numPr>
            </w:pPr>
            <w:r>
              <w:t>Optimise engagement to achieve defined outcomes</w:t>
            </w:r>
          </w:p>
          <w:p w14:paraId="060490CC" w14:textId="53BE6F2E" w:rsidR="00402442" w:rsidRPr="00A15CDB" w:rsidRDefault="00402442" w:rsidP="00402442">
            <w:pPr>
              <w:pStyle w:val="TableText"/>
              <w:numPr>
                <w:ilvl w:val="0"/>
                <w:numId w:val="3"/>
              </w:numPr>
            </w:pPr>
            <w:r>
              <w:t>Consult and negotiate on key program evaluation issues</w:t>
            </w:r>
          </w:p>
        </w:tc>
      </w:tr>
      <w:tr w:rsidR="00EB4BC0" w:rsidRPr="00C978B9" w14:paraId="35E1194F" w14:textId="77777777" w:rsidTr="00CE105E">
        <w:tc>
          <w:tcPr>
            <w:tcW w:w="3601" w:type="dxa"/>
            <w:tcBorders>
              <w:top w:val="single" w:sz="8" w:space="0" w:color="auto"/>
              <w:bottom w:val="single" w:sz="8" w:space="0" w:color="BCBEC0"/>
            </w:tcBorders>
          </w:tcPr>
          <w:p w14:paraId="3BAA46F9" w14:textId="566D283A" w:rsidR="003041AA" w:rsidRDefault="00EB4BC0" w:rsidP="00EB4BC0">
            <w:pPr>
              <w:pStyle w:val="TableText"/>
            </w:pPr>
            <w:r w:rsidRPr="00402442">
              <w:t>Vendors/ Suppliers/ Consultants</w:t>
            </w:r>
          </w:p>
          <w:p w14:paraId="1BD0BEA0" w14:textId="77777777" w:rsidR="003041AA" w:rsidRPr="003041AA" w:rsidRDefault="003041AA" w:rsidP="003041AA"/>
          <w:p w14:paraId="220481F1" w14:textId="77777777" w:rsidR="003041AA" w:rsidRPr="003041AA" w:rsidRDefault="003041AA" w:rsidP="003041AA"/>
          <w:p w14:paraId="34AD0AD1" w14:textId="147DDF08" w:rsidR="003041AA" w:rsidRDefault="003041AA" w:rsidP="003041AA"/>
          <w:p w14:paraId="3BE1E94F" w14:textId="4BB0F5D4" w:rsidR="003041AA" w:rsidRDefault="003041AA" w:rsidP="003041AA"/>
          <w:p w14:paraId="5ED3A82C" w14:textId="77777777" w:rsidR="00EB4BC0" w:rsidRPr="003041AA" w:rsidRDefault="00EB4BC0" w:rsidP="003041AA">
            <w:pPr>
              <w:jc w:val="center"/>
            </w:pPr>
          </w:p>
        </w:tc>
        <w:tc>
          <w:tcPr>
            <w:tcW w:w="6986" w:type="dxa"/>
            <w:tcBorders>
              <w:top w:val="single" w:sz="8" w:space="0" w:color="auto"/>
              <w:bottom w:val="single" w:sz="8" w:space="0" w:color="BCBEC0"/>
            </w:tcBorders>
          </w:tcPr>
          <w:p w14:paraId="66E6F0B0" w14:textId="77777777" w:rsidR="00EB4BC0" w:rsidRDefault="00EB4BC0" w:rsidP="00EB4BC0">
            <w:pPr>
              <w:pStyle w:val="TableText"/>
              <w:numPr>
                <w:ilvl w:val="0"/>
                <w:numId w:val="3"/>
              </w:numPr>
            </w:pPr>
            <w:r>
              <w:t xml:space="preserve">Manage contracts for quality, on time service delivery and performance targets. </w:t>
            </w:r>
          </w:p>
          <w:p w14:paraId="0E719155" w14:textId="44AC6BCD" w:rsidR="00EB4BC0" w:rsidRDefault="00EB4BC0" w:rsidP="00EB4BC0">
            <w:pPr>
              <w:pStyle w:val="TableText"/>
              <w:numPr>
                <w:ilvl w:val="0"/>
                <w:numId w:val="3"/>
              </w:numPr>
            </w:pPr>
            <w:r>
              <w:t xml:space="preserve">Negotiate, collaborate and engage with suppliers to facilitate on-time delivery of projects, products and services. </w:t>
            </w:r>
          </w:p>
        </w:tc>
      </w:tr>
    </w:tbl>
    <w:p w14:paraId="52D7A90B" w14:textId="77777777" w:rsidR="0023475D" w:rsidRPr="00D115C6" w:rsidRDefault="0023475D" w:rsidP="00626BD8">
      <w:pPr>
        <w:pStyle w:val="Heading1"/>
        <w:spacing w:before="240"/>
      </w:pPr>
      <w:r w:rsidRPr="00D115C6">
        <w:lastRenderedPageBreak/>
        <w:t>Role dimensions</w:t>
      </w:r>
    </w:p>
    <w:p w14:paraId="367CDA59" w14:textId="77777777" w:rsidR="00D115C6" w:rsidRPr="00D115C6" w:rsidRDefault="00D115C6" w:rsidP="00D115C6">
      <w:pPr>
        <w:pStyle w:val="Heading2"/>
      </w:pPr>
      <w:r w:rsidRPr="00D115C6">
        <w:t>Decision making</w:t>
      </w:r>
    </w:p>
    <w:p w14:paraId="0541243F" w14:textId="77777777" w:rsidR="00402442" w:rsidRDefault="00402442" w:rsidP="00402442">
      <w:pPr>
        <w:pStyle w:val="Heading2"/>
        <w:numPr>
          <w:ilvl w:val="0"/>
          <w:numId w:val="11"/>
        </w:numPr>
        <w:rPr>
          <w:rFonts w:eastAsia="Calibri"/>
          <w:b w:val="0"/>
          <w:bCs w:val="0"/>
          <w:iCs w:val="0"/>
          <w:color w:val="auto"/>
          <w:sz w:val="22"/>
          <w:szCs w:val="22"/>
          <w:lang w:val="en-US"/>
        </w:rPr>
      </w:pPr>
      <w:bookmarkStart w:id="1" w:name="_Hlk102043089"/>
      <w:r w:rsidRPr="00402442">
        <w:rPr>
          <w:rFonts w:eastAsia="Calibri"/>
          <w:b w:val="0"/>
          <w:bCs w:val="0"/>
          <w:iCs w:val="0"/>
          <w:color w:val="auto"/>
          <w:sz w:val="22"/>
          <w:szCs w:val="22"/>
          <w:lang w:val="en-US"/>
        </w:rPr>
        <w:t>Responsible for the management of own workload and priorities under overall guidance of the Manager. Refers more complex or contentious matters with associated options to the relevant Manager.</w:t>
      </w:r>
    </w:p>
    <w:p w14:paraId="3CD9A9FB" w14:textId="49D82CF2" w:rsidR="00987B87" w:rsidRPr="00402442" w:rsidRDefault="00402442" w:rsidP="00402442">
      <w:pPr>
        <w:pStyle w:val="Heading2"/>
        <w:numPr>
          <w:ilvl w:val="0"/>
          <w:numId w:val="11"/>
        </w:numPr>
        <w:rPr>
          <w:rFonts w:eastAsia="Calibri"/>
          <w:b w:val="0"/>
          <w:bCs w:val="0"/>
          <w:iCs w:val="0"/>
          <w:color w:val="auto"/>
          <w:sz w:val="22"/>
          <w:szCs w:val="22"/>
          <w:lang w:val="en-US"/>
        </w:rPr>
      </w:pPr>
      <w:r w:rsidRPr="00402442">
        <w:rPr>
          <w:rFonts w:eastAsia="Calibri"/>
          <w:b w:val="0"/>
          <w:bCs w:val="0"/>
          <w:iCs w:val="0"/>
          <w:color w:val="auto"/>
          <w:sz w:val="22"/>
          <w:szCs w:val="22"/>
          <w:lang w:val="en-US"/>
        </w:rPr>
        <w:t>Exercises initiative and make sound judgements, as well providing high level advice relating to the implications of alternative resource allocation options.</w:t>
      </w:r>
    </w:p>
    <w:bookmarkEnd w:id="1"/>
    <w:p w14:paraId="055AE59E" w14:textId="77777777" w:rsidR="0023475D" w:rsidRPr="00D115C6" w:rsidRDefault="0023475D" w:rsidP="0023475D">
      <w:pPr>
        <w:pStyle w:val="Heading2"/>
      </w:pPr>
      <w:r w:rsidRPr="00D115C6">
        <w:t>Reporting line</w:t>
      </w:r>
    </w:p>
    <w:p w14:paraId="0B27934D" w14:textId="77777777" w:rsidR="0023475D" w:rsidRPr="00D115C6" w:rsidRDefault="001C313C" w:rsidP="0023475D">
      <w:pPr>
        <w:rPr>
          <w:rFonts w:cs="Arial"/>
          <w:szCs w:val="26"/>
        </w:rPr>
      </w:pPr>
      <w:r>
        <w:rPr>
          <w:rFonts w:cs="Arial"/>
          <w:szCs w:val="26"/>
        </w:rPr>
        <w:t>Manager</w:t>
      </w:r>
    </w:p>
    <w:p w14:paraId="084AAD98" w14:textId="77777777" w:rsidR="0023475D" w:rsidRPr="00D115C6" w:rsidRDefault="0023475D" w:rsidP="0023475D">
      <w:pPr>
        <w:pStyle w:val="Heading2"/>
      </w:pPr>
      <w:r w:rsidRPr="00D115C6">
        <w:t>Direct reports</w:t>
      </w:r>
    </w:p>
    <w:p w14:paraId="33F251AC" w14:textId="77777777" w:rsidR="0023475D" w:rsidRPr="00210712" w:rsidRDefault="00210712" w:rsidP="00210712">
      <w:pPr>
        <w:rPr>
          <w:rFonts w:cs="Arial"/>
          <w:szCs w:val="26"/>
        </w:rPr>
      </w:pPr>
      <w:r>
        <w:rPr>
          <w:rFonts w:cs="Arial"/>
          <w:szCs w:val="26"/>
        </w:rPr>
        <w:t>Nil</w:t>
      </w:r>
    </w:p>
    <w:p w14:paraId="723408D3" w14:textId="77777777" w:rsidR="0023475D" w:rsidRPr="00D115C6" w:rsidRDefault="0023475D" w:rsidP="0023475D">
      <w:pPr>
        <w:pStyle w:val="Heading2"/>
      </w:pPr>
      <w:r w:rsidRPr="00D115C6">
        <w:t>Budget/Expenditure</w:t>
      </w:r>
    </w:p>
    <w:p w14:paraId="51438295" w14:textId="2F1840AE" w:rsidR="0023475D" w:rsidRDefault="0023475D" w:rsidP="0023475D">
      <w:pPr>
        <w:rPr>
          <w:rFonts w:cs="Arial"/>
          <w:szCs w:val="26"/>
        </w:rPr>
      </w:pPr>
      <w:r w:rsidRPr="00D115C6">
        <w:rPr>
          <w:rFonts w:cs="Arial"/>
          <w:szCs w:val="26"/>
        </w:rPr>
        <w:t>Nil</w:t>
      </w:r>
    </w:p>
    <w:p w14:paraId="6E09F2E0" w14:textId="77777777" w:rsidR="00402442" w:rsidRPr="00402442" w:rsidRDefault="00402442" w:rsidP="00402442">
      <w:pPr>
        <w:autoSpaceDE w:val="0"/>
        <w:autoSpaceDN w:val="0"/>
        <w:adjustRightInd w:val="0"/>
        <w:spacing w:after="0" w:line="240" w:lineRule="auto"/>
        <w:rPr>
          <w:rFonts w:cs="Arial"/>
          <w:color w:val="000000"/>
          <w:sz w:val="26"/>
          <w:szCs w:val="26"/>
          <w:lang w:val="en-AU"/>
        </w:rPr>
      </w:pPr>
      <w:bookmarkStart w:id="2" w:name="_Hlk102039815"/>
      <w:r w:rsidRPr="00402442">
        <w:rPr>
          <w:rFonts w:cs="Arial"/>
          <w:b/>
          <w:bCs/>
          <w:color w:val="000000"/>
          <w:sz w:val="26"/>
          <w:szCs w:val="26"/>
          <w:lang w:val="en-AU"/>
        </w:rPr>
        <w:t xml:space="preserve">Key knowledge and experience </w:t>
      </w:r>
    </w:p>
    <w:p w14:paraId="0EB76999" w14:textId="25F23161" w:rsidR="00402442" w:rsidRPr="00402442" w:rsidRDefault="00402442" w:rsidP="00402442">
      <w:pPr>
        <w:pStyle w:val="ListParagraph"/>
        <w:numPr>
          <w:ilvl w:val="0"/>
          <w:numId w:val="11"/>
        </w:numPr>
        <w:autoSpaceDE w:val="0"/>
        <w:autoSpaceDN w:val="0"/>
        <w:adjustRightInd w:val="0"/>
        <w:spacing w:after="67" w:line="240" w:lineRule="auto"/>
        <w:rPr>
          <w:rFonts w:cs="Arial"/>
          <w:color w:val="000000"/>
          <w:lang w:val="en-AU"/>
        </w:rPr>
      </w:pPr>
      <w:r w:rsidRPr="00402442">
        <w:rPr>
          <w:rFonts w:cs="Arial"/>
          <w:color w:val="000000"/>
          <w:lang w:val="en-AU"/>
        </w:rPr>
        <w:t xml:space="preserve">Extensive experience in undertaking and managing program design and development, KPI formulation and evaluation. </w:t>
      </w:r>
    </w:p>
    <w:p w14:paraId="07FC111D" w14:textId="77777777" w:rsidR="003041AA" w:rsidRDefault="00402442" w:rsidP="003041AA">
      <w:pPr>
        <w:pStyle w:val="ListParagraph"/>
        <w:numPr>
          <w:ilvl w:val="0"/>
          <w:numId w:val="11"/>
        </w:numPr>
        <w:autoSpaceDE w:val="0"/>
        <w:autoSpaceDN w:val="0"/>
        <w:adjustRightInd w:val="0"/>
        <w:spacing w:after="0" w:line="240" w:lineRule="auto"/>
        <w:rPr>
          <w:rFonts w:cs="Arial"/>
          <w:color w:val="000000"/>
          <w:lang w:val="en-AU"/>
        </w:rPr>
      </w:pPr>
      <w:r w:rsidRPr="00402442">
        <w:rPr>
          <w:rFonts w:cs="Arial"/>
          <w:color w:val="000000"/>
          <w:lang w:val="en-AU"/>
        </w:rPr>
        <w:t>Thorough knowledge and experience in all aspects of program evaluation planning and delivery.</w:t>
      </w:r>
    </w:p>
    <w:p w14:paraId="2D5ACD8D" w14:textId="68EAAA4E" w:rsidR="00402442" w:rsidRPr="003041AA" w:rsidRDefault="00EB4BC0" w:rsidP="003041AA">
      <w:pPr>
        <w:pStyle w:val="ListParagraph"/>
        <w:numPr>
          <w:ilvl w:val="0"/>
          <w:numId w:val="11"/>
        </w:numPr>
        <w:autoSpaceDE w:val="0"/>
        <w:autoSpaceDN w:val="0"/>
        <w:adjustRightInd w:val="0"/>
        <w:spacing w:after="0" w:line="240" w:lineRule="auto"/>
        <w:rPr>
          <w:rFonts w:cs="Arial"/>
          <w:color w:val="000000"/>
          <w:lang w:val="en-AU"/>
        </w:rPr>
      </w:pPr>
      <w:r w:rsidRPr="003041AA">
        <w:rPr>
          <w:rFonts w:cs="Arial"/>
          <w:color w:val="000000"/>
          <w:lang w:val="en-AU"/>
        </w:rPr>
        <w:t xml:space="preserve">Experience in conducting CBA and knowledge of NSW Treasury Policy and Guidelines are </w:t>
      </w:r>
      <w:r w:rsidR="003041AA">
        <w:rPr>
          <w:rFonts w:cs="Arial"/>
          <w:color w:val="000000"/>
          <w:lang w:val="en-AU"/>
        </w:rPr>
        <w:t>preferred.</w:t>
      </w:r>
      <w:bookmarkStart w:id="3" w:name="_GoBack"/>
      <w:bookmarkEnd w:id="3"/>
    </w:p>
    <w:p w14:paraId="0F8C7231" w14:textId="77777777" w:rsidR="00402442" w:rsidRPr="00402442" w:rsidRDefault="00402442" w:rsidP="00402442">
      <w:pPr>
        <w:autoSpaceDE w:val="0"/>
        <w:autoSpaceDN w:val="0"/>
        <w:adjustRightInd w:val="0"/>
        <w:spacing w:after="0" w:line="240" w:lineRule="auto"/>
        <w:rPr>
          <w:rFonts w:cs="Arial"/>
          <w:color w:val="000000"/>
          <w:lang w:val="en-AU"/>
        </w:rPr>
      </w:pPr>
    </w:p>
    <w:p w14:paraId="1A057EB8" w14:textId="77777777" w:rsidR="00402442" w:rsidRPr="00402442" w:rsidRDefault="00402442" w:rsidP="00402442">
      <w:pPr>
        <w:autoSpaceDE w:val="0"/>
        <w:autoSpaceDN w:val="0"/>
        <w:adjustRightInd w:val="0"/>
        <w:spacing w:after="0" w:line="240" w:lineRule="auto"/>
        <w:rPr>
          <w:rFonts w:cs="Arial"/>
          <w:color w:val="000000"/>
          <w:sz w:val="26"/>
          <w:szCs w:val="26"/>
          <w:lang w:val="en-AU"/>
        </w:rPr>
      </w:pPr>
      <w:r w:rsidRPr="00402442">
        <w:rPr>
          <w:rFonts w:cs="Arial"/>
          <w:b/>
          <w:bCs/>
          <w:color w:val="000000"/>
          <w:sz w:val="26"/>
          <w:szCs w:val="26"/>
          <w:lang w:val="en-AU"/>
        </w:rPr>
        <w:t xml:space="preserve">Essential requirements </w:t>
      </w:r>
    </w:p>
    <w:p w14:paraId="77D94FF5" w14:textId="6A5C29C1" w:rsidR="001D3BC0" w:rsidRPr="00EB4BC0" w:rsidRDefault="00402442" w:rsidP="00EB4BC0">
      <w:pPr>
        <w:pStyle w:val="ListParagraph"/>
        <w:numPr>
          <w:ilvl w:val="0"/>
          <w:numId w:val="11"/>
        </w:numPr>
        <w:autoSpaceDE w:val="0"/>
        <w:autoSpaceDN w:val="0"/>
        <w:adjustRightInd w:val="0"/>
        <w:spacing w:after="0" w:line="240" w:lineRule="auto"/>
        <w:rPr>
          <w:rFonts w:cs="Arial"/>
          <w:color w:val="000000"/>
          <w:lang w:val="en-AU"/>
        </w:rPr>
      </w:pPr>
      <w:r w:rsidRPr="00402442">
        <w:rPr>
          <w:rFonts w:cs="Arial"/>
          <w:color w:val="000000"/>
          <w:lang w:val="en-AU"/>
        </w:rPr>
        <w:t xml:space="preserve">Tertiary qualifications in </w:t>
      </w:r>
      <w:r>
        <w:rPr>
          <w:rFonts w:cs="Arial"/>
          <w:color w:val="000000"/>
          <w:lang w:val="en-AU"/>
        </w:rPr>
        <w:t xml:space="preserve">public policy, social policy, </w:t>
      </w:r>
      <w:r w:rsidRPr="00402442">
        <w:rPr>
          <w:rFonts w:cs="Arial"/>
          <w:color w:val="000000"/>
          <w:lang w:val="en-AU"/>
        </w:rPr>
        <w:t xml:space="preserve">economics, commerce or related disciplines or equivalent knowledge and experience. </w:t>
      </w:r>
    </w:p>
    <w:p w14:paraId="50762B1A" w14:textId="77777777" w:rsidR="00402442" w:rsidRDefault="00402442" w:rsidP="0023475D">
      <w:pPr>
        <w:rPr>
          <w:rFonts w:cs="Arial"/>
          <w:szCs w:val="26"/>
        </w:rPr>
      </w:pPr>
    </w:p>
    <w:bookmarkEnd w:id="2"/>
    <w:p w14:paraId="25F578C1" w14:textId="77777777" w:rsidR="00626BD8" w:rsidRPr="00C978B9" w:rsidRDefault="00626BD8" w:rsidP="00626BD8">
      <w:pPr>
        <w:pStyle w:val="Heading1"/>
      </w:pPr>
      <w:r w:rsidRPr="00C978B9">
        <w:t>Capabilities for the role</w:t>
      </w:r>
    </w:p>
    <w:p w14:paraId="552649CC" w14:textId="77777777" w:rsidR="00626BD8" w:rsidRPr="00175AAF" w:rsidRDefault="00626BD8" w:rsidP="00626BD8">
      <w:r w:rsidRPr="00175AAF">
        <w:t xml:space="preserve">The </w:t>
      </w:r>
      <w:hyperlink r:id="rId9" w:history="1">
        <w:r w:rsidRPr="00626BD8">
          <w:rPr>
            <w:rStyle w:val="Hyperlink"/>
            <w:sz w:val="22"/>
          </w:rPr>
          <w:t>NSW public sector capability framework</w:t>
        </w:r>
      </w:hyperlink>
      <w:r w:rsidRPr="00626BD8">
        <w:t xml:space="preserve"> describes</w:t>
      </w:r>
      <w:r>
        <w:t xml:space="preserve">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8E9EE1A" w14:textId="77777777" w:rsidR="00626BD8" w:rsidRPr="00175AAF" w:rsidRDefault="00626BD8" w:rsidP="00626BD8">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16030DE" w14:textId="77777777" w:rsidR="00626BD8" w:rsidRPr="00C978B9" w:rsidRDefault="00626BD8" w:rsidP="00626BD8">
      <w:pPr>
        <w:pStyle w:val="Heading1"/>
      </w:pPr>
      <w:r w:rsidRPr="00C978B9">
        <w:t xml:space="preserve">Focus </w:t>
      </w:r>
      <w:r>
        <w:t>c</w:t>
      </w:r>
      <w:r w:rsidRPr="00C978B9">
        <w:t>apabilities</w:t>
      </w:r>
    </w:p>
    <w:p w14:paraId="623F6AD2" w14:textId="77777777" w:rsidR="00626BD8" w:rsidRDefault="00626BD8" w:rsidP="00626BD8">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35F1E0A5" w14:textId="77777777" w:rsidR="00626BD8" w:rsidRDefault="00626BD8" w:rsidP="00626BD8">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B43DD87" w14:textId="77777777" w:rsidR="00626BD8" w:rsidRPr="00BB12E9" w:rsidRDefault="00626BD8" w:rsidP="00626BD8">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626BD8" w:rsidRPr="00803E47" w14:paraId="43B0C361" w14:textId="77777777" w:rsidTr="00247DAF">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159657BE" w14:textId="77777777" w:rsidR="00626BD8" w:rsidRPr="00803E47" w:rsidRDefault="00626BD8" w:rsidP="00247DAF">
            <w:pPr>
              <w:pStyle w:val="TableTextWhite0"/>
              <w:keepNext/>
              <w:jc w:val="both"/>
            </w:pPr>
            <w:r w:rsidRPr="00051E80">
              <w:rPr>
                <w:sz w:val="24"/>
                <w:szCs w:val="24"/>
              </w:rPr>
              <w:lastRenderedPageBreak/>
              <w:t>FOCUS CAPABILITIES</w:t>
            </w:r>
          </w:p>
        </w:tc>
      </w:tr>
      <w:tr w:rsidR="00626BD8" w:rsidRPr="00C978B9" w14:paraId="24D79B66" w14:textId="77777777" w:rsidTr="00247DA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F443248" w14:textId="77777777" w:rsidR="00626BD8" w:rsidRPr="00C978B9" w:rsidRDefault="00626BD8" w:rsidP="00247DA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649F064" w14:textId="77777777" w:rsidR="00626BD8" w:rsidRPr="00C978B9" w:rsidRDefault="00626BD8" w:rsidP="00247DA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D97E618" w14:textId="77777777" w:rsidR="00626BD8" w:rsidRDefault="00626BD8" w:rsidP="00247DAF">
            <w:pPr>
              <w:pStyle w:val="TableText"/>
              <w:keepNext/>
              <w:rPr>
                <w:b/>
              </w:rPr>
            </w:pPr>
          </w:p>
        </w:tc>
        <w:tc>
          <w:tcPr>
            <w:tcW w:w="4770" w:type="dxa"/>
            <w:tcBorders>
              <w:bottom w:val="single" w:sz="12" w:space="0" w:color="auto"/>
            </w:tcBorders>
            <w:shd w:val="clear" w:color="auto" w:fill="BCBEC0"/>
          </w:tcPr>
          <w:p w14:paraId="476328A5" w14:textId="77777777" w:rsidR="00626BD8" w:rsidRDefault="00626BD8" w:rsidP="00247DAF">
            <w:pPr>
              <w:pStyle w:val="TableText"/>
              <w:keepNext/>
              <w:rPr>
                <w:b/>
              </w:rPr>
            </w:pPr>
            <w:r>
              <w:rPr>
                <w:b/>
              </w:rPr>
              <w:t>Behavioural indicators</w:t>
            </w:r>
          </w:p>
        </w:tc>
        <w:tc>
          <w:tcPr>
            <w:tcW w:w="1606" w:type="dxa"/>
            <w:tcBorders>
              <w:bottom w:val="single" w:sz="12" w:space="0" w:color="auto"/>
            </w:tcBorders>
            <w:shd w:val="clear" w:color="auto" w:fill="BCBEC0"/>
          </w:tcPr>
          <w:p w14:paraId="421B1A95" w14:textId="77777777" w:rsidR="00626BD8" w:rsidRDefault="00626BD8" w:rsidP="00247DAF">
            <w:pPr>
              <w:pStyle w:val="TableText"/>
              <w:keepNext/>
              <w:jc w:val="both"/>
              <w:rPr>
                <w:b/>
              </w:rPr>
            </w:pPr>
            <w:r>
              <w:rPr>
                <w:b/>
              </w:rPr>
              <w:t xml:space="preserve">Level </w:t>
            </w:r>
          </w:p>
        </w:tc>
      </w:tr>
      <w:tr w:rsidR="00626BD8" w:rsidRPr="00C978B9" w14:paraId="11F01A2F" w14:textId="77777777" w:rsidTr="00247DAF">
        <w:tc>
          <w:tcPr>
            <w:tcW w:w="1406" w:type="dxa"/>
            <w:vMerge w:val="restart"/>
            <w:tcBorders>
              <w:bottom w:val="single" w:sz="4" w:space="0" w:color="BCBEC0"/>
            </w:tcBorders>
          </w:tcPr>
          <w:p w14:paraId="7E7166A7" w14:textId="77777777" w:rsidR="00626BD8" w:rsidRPr="00C978B9" w:rsidRDefault="00626BD8" w:rsidP="00247DAF">
            <w:pPr>
              <w:keepNext/>
            </w:pPr>
            <w:r w:rsidRPr="00C978B9">
              <w:rPr>
                <w:noProof/>
                <w:lang w:eastAsia="en-AU"/>
              </w:rPr>
              <w:drawing>
                <wp:inline distT="0" distB="0" distL="0" distR="0" wp14:anchorId="181FC9C3" wp14:editId="168BF24B">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F7C0343" w14:textId="77777777" w:rsidR="00626BD8" w:rsidRPr="00A8226F" w:rsidRDefault="00626BD8" w:rsidP="00247DAF">
            <w:pPr>
              <w:pStyle w:val="TableText"/>
              <w:keepNext/>
              <w:rPr>
                <w:b/>
              </w:rPr>
            </w:pPr>
            <w:r>
              <w:rPr>
                <w:b/>
              </w:rPr>
              <w:t>Display Resilience and Courage</w:t>
            </w:r>
          </w:p>
          <w:p w14:paraId="3395FF14" w14:textId="77777777" w:rsidR="00626BD8" w:rsidRPr="00AA57E3" w:rsidRDefault="00626BD8" w:rsidP="00247DAF">
            <w:pPr>
              <w:pStyle w:val="TableText"/>
              <w:keepNext/>
            </w:pPr>
            <w:r>
              <w:t>Be open and honest, prepared to express your views, and willing to accept and commit to change</w:t>
            </w:r>
          </w:p>
        </w:tc>
        <w:tc>
          <w:tcPr>
            <w:tcW w:w="4770" w:type="dxa"/>
            <w:tcBorders>
              <w:bottom w:val="single" w:sz="4" w:space="0" w:color="BCBEC0"/>
            </w:tcBorders>
          </w:tcPr>
          <w:p w14:paraId="1C675EA9" w14:textId="77777777" w:rsidR="00626BD8" w:rsidRPr="00AA57E3" w:rsidRDefault="00626BD8" w:rsidP="00626BD8">
            <w:pPr>
              <w:pStyle w:val="TableBullet"/>
              <w:tabs>
                <w:tab w:val="clear" w:pos="284"/>
                <w:tab w:val="num" w:pos="360"/>
              </w:tabs>
              <w:ind w:left="360" w:hanging="360"/>
            </w:pPr>
            <w:r>
              <w:t>Be flexible, show initiative and respond quickly when situations change</w:t>
            </w:r>
          </w:p>
          <w:p w14:paraId="44A73C4E" w14:textId="77777777" w:rsidR="00626BD8" w:rsidRPr="00AA57E3" w:rsidRDefault="00626BD8" w:rsidP="00626BD8">
            <w:pPr>
              <w:pStyle w:val="TableBullet"/>
              <w:tabs>
                <w:tab w:val="clear" w:pos="284"/>
                <w:tab w:val="num" w:pos="360"/>
              </w:tabs>
              <w:ind w:left="360" w:hanging="360"/>
            </w:pPr>
            <w:r>
              <w:t>Give frank and honest feedback and advice</w:t>
            </w:r>
          </w:p>
          <w:p w14:paraId="5EC15E0A" w14:textId="77777777" w:rsidR="00626BD8" w:rsidRPr="00AA57E3" w:rsidRDefault="00626BD8" w:rsidP="00626BD8">
            <w:pPr>
              <w:pStyle w:val="TableBullet"/>
              <w:tabs>
                <w:tab w:val="clear" w:pos="284"/>
                <w:tab w:val="num" w:pos="360"/>
              </w:tabs>
              <w:ind w:left="360" w:hanging="360"/>
            </w:pPr>
            <w:r>
              <w:t>Listen when ideas are challenged, seek to understand the nature of the comment and respond appropriately</w:t>
            </w:r>
          </w:p>
          <w:p w14:paraId="3B41A071" w14:textId="77777777" w:rsidR="00626BD8" w:rsidRPr="00AA57E3" w:rsidRDefault="00626BD8" w:rsidP="00626BD8">
            <w:pPr>
              <w:pStyle w:val="TableBullet"/>
              <w:tabs>
                <w:tab w:val="clear" w:pos="284"/>
                <w:tab w:val="num" w:pos="360"/>
              </w:tabs>
              <w:ind w:left="360" w:hanging="360"/>
            </w:pPr>
            <w:r>
              <w:t>Raise and work through challenging issues and seek alternatives</w:t>
            </w:r>
          </w:p>
          <w:p w14:paraId="5FB4DDB9" w14:textId="77777777" w:rsidR="00626BD8" w:rsidRPr="00AA57E3" w:rsidRDefault="00626BD8" w:rsidP="00626BD8">
            <w:pPr>
              <w:pStyle w:val="TableBullet"/>
              <w:tabs>
                <w:tab w:val="clear" w:pos="284"/>
                <w:tab w:val="num" w:pos="360"/>
              </w:tabs>
              <w:ind w:left="360" w:hanging="360"/>
            </w:pPr>
            <w:r>
              <w:t>Remain composed and calm under pressure and in challenging situations</w:t>
            </w:r>
          </w:p>
        </w:tc>
        <w:tc>
          <w:tcPr>
            <w:tcW w:w="1606" w:type="dxa"/>
            <w:tcBorders>
              <w:bottom w:val="single" w:sz="4" w:space="0" w:color="BCBEC0"/>
            </w:tcBorders>
          </w:tcPr>
          <w:p w14:paraId="38AAF7C5" w14:textId="77777777" w:rsidR="00626BD8" w:rsidRDefault="00626BD8" w:rsidP="00247DAF">
            <w:pPr>
              <w:pStyle w:val="TableBullet"/>
              <w:numPr>
                <w:ilvl w:val="0"/>
                <w:numId w:val="0"/>
              </w:numPr>
              <w:jc w:val="both"/>
            </w:pPr>
            <w:r>
              <w:t>Adept</w:t>
            </w:r>
          </w:p>
        </w:tc>
      </w:tr>
      <w:tr w:rsidR="00626BD8" w:rsidRPr="00C978B9" w14:paraId="3154CC7A" w14:textId="77777777" w:rsidTr="00247DAF">
        <w:tc>
          <w:tcPr>
            <w:tcW w:w="1406" w:type="dxa"/>
            <w:vMerge/>
            <w:tcBorders>
              <w:bottom w:val="single" w:sz="4" w:space="0" w:color="BCBEC0"/>
            </w:tcBorders>
          </w:tcPr>
          <w:p w14:paraId="432939D7" w14:textId="77777777" w:rsidR="00626BD8" w:rsidRDefault="00626BD8" w:rsidP="00247DAF">
            <w:pPr>
              <w:keepNext/>
              <w:rPr>
                <w:noProof/>
                <w:lang w:eastAsia="en-AU"/>
              </w:rPr>
            </w:pPr>
          </w:p>
        </w:tc>
        <w:tc>
          <w:tcPr>
            <w:tcW w:w="2971" w:type="dxa"/>
            <w:gridSpan w:val="2"/>
            <w:tcBorders>
              <w:bottom w:val="single" w:sz="4" w:space="0" w:color="BCBEC0"/>
            </w:tcBorders>
          </w:tcPr>
          <w:p w14:paraId="1F9CD2DC" w14:textId="77777777" w:rsidR="00626BD8" w:rsidRPr="00A8226F" w:rsidRDefault="00626BD8" w:rsidP="00247DAF">
            <w:pPr>
              <w:pStyle w:val="TableText"/>
              <w:keepNext/>
              <w:rPr>
                <w:b/>
              </w:rPr>
            </w:pPr>
            <w:r>
              <w:rPr>
                <w:b/>
              </w:rPr>
              <w:t>Act with Integrity</w:t>
            </w:r>
          </w:p>
          <w:p w14:paraId="5E520F06" w14:textId="77777777" w:rsidR="00626BD8" w:rsidRPr="00A8226F" w:rsidRDefault="00626BD8" w:rsidP="00247DAF">
            <w:pPr>
              <w:pStyle w:val="TableText"/>
              <w:keepNext/>
              <w:rPr>
                <w:b/>
              </w:rPr>
            </w:pPr>
            <w:r>
              <w:t>Be ethical and professional, and uphold and promote the public sector values</w:t>
            </w:r>
          </w:p>
        </w:tc>
        <w:tc>
          <w:tcPr>
            <w:tcW w:w="4770" w:type="dxa"/>
            <w:tcBorders>
              <w:bottom w:val="single" w:sz="4" w:space="0" w:color="BCBEC0"/>
            </w:tcBorders>
          </w:tcPr>
          <w:p w14:paraId="0D172F80" w14:textId="77777777" w:rsidR="00626BD8" w:rsidRDefault="00626BD8" w:rsidP="00626BD8">
            <w:pPr>
              <w:pStyle w:val="TableBullet"/>
              <w:tabs>
                <w:tab w:val="clear" w:pos="284"/>
                <w:tab w:val="num" w:pos="360"/>
              </w:tabs>
              <w:ind w:left="360" w:hanging="360"/>
            </w:pPr>
            <w:r>
              <w:t>Represent the organisation in an honest, ethical and professional way</w:t>
            </w:r>
          </w:p>
          <w:p w14:paraId="4D85FE91" w14:textId="77777777" w:rsidR="00626BD8" w:rsidRDefault="00626BD8" w:rsidP="00626BD8">
            <w:pPr>
              <w:pStyle w:val="TableBullet"/>
              <w:tabs>
                <w:tab w:val="clear" w:pos="284"/>
                <w:tab w:val="num" w:pos="360"/>
              </w:tabs>
              <w:ind w:left="360" w:hanging="360"/>
            </w:pPr>
            <w:r>
              <w:t>Support a culture of integrity and professionalism</w:t>
            </w:r>
          </w:p>
          <w:p w14:paraId="2883DBF1" w14:textId="77777777" w:rsidR="00626BD8" w:rsidRDefault="00626BD8" w:rsidP="00626BD8">
            <w:pPr>
              <w:pStyle w:val="TableBullet"/>
              <w:tabs>
                <w:tab w:val="clear" w:pos="284"/>
                <w:tab w:val="num" w:pos="360"/>
              </w:tabs>
              <w:ind w:left="360" w:hanging="360"/>
            </w:pPr>
            <w:r>
              <w:t>Understand and help others to recognise their obligations to comply with legislation, policies, guidelines and codes of conduct</w:t>
            </w:r>
          </w:p>
          <w:p w14:paraId="6599692A" w14:textId="77777777" w:rsidR="00626BD8" w:rsidRDefault="00626BD8" w:rsidP="00626BD8">
            <w:pPr>
              <w:pStyle w:val="TableBullet"/>
              <w:tabs>
                <w:tab w:val="clear" w:pos="284"/>
                <w:tab w:val="num" w:pos="360"/>
              </w:tabs>
              <w:ind w:left="360" w:hanging="360"/>
            </w:pPr>
            <w:r>
              <w:t>Recognise and report misconduct and illegal and inappropriate behaviour</w:t>
            </w:r>
          </w:p>
          <w:p w14:paraId="49646E70" w14:textId="77777777" w:rsidR="00626BD8" w:rsidRDefault="00626BD8" w:rsidP="00626BD8">
            <w:pPr>
              <w:pStyle w:val="TableBullet"/>
              <w:tabs>
                <w:tab w:val="clear" w:pos="284"/>
                <w:tab w:val="num" w:pos="360"/>
              </w:tabs>
              <w:ind w:left="360" w:hanging="360"/>
            </w:pPr>
            <w:r>
              <w:t>Report and manage apparent conflicts of interest and encourage others to do so</w:t>
            </w:r>
          </w:p>
        </w:tc>
        <w:tc>
          <w:tcPr>
            <w:tcW w:w="1606" w:type="dxa"/>
            <w:tcBorders>
              <w:bottom w:val="single" w:sz="4" w:space="0" w:color="BCBEC0"/>
            </w:tcBorders>
          </w:tcPr>
          <w:p w14:paraId="2CED9408" w14:textId="77777777" w:rsidR="00626BD8" w:rsidRDefault="00626BD8" w:rsidP="00247DAF">
            <w:pPr>
              <w:pStyle w:val="TableBullet"/>
              <w:numPr>
                <w:ilvl w:val="0"/>
                <w:numId w:val="0"/>
              </w:numPr>
              <w:jc w:val="both"/>
            </w:pPr>
            <w:r>
              <w:t>Intermediate</w:t>
            </w:r>
          </w:p>
        </w:tc>
      </w:tr>
      <w:tr w:rsidR="00626BD8" w:rsidRPr="00C978B9" w14:paraId="790E23C6" w14:textId="77777777" w:rsidTr="00247DAF">
        <w:tc>
          <w:tcPr>
            <w:tcW w:w="1406" w:type="dxa"/>
            <w:vMerge w:val="restart"/>
            <w:tcBorders>
              <w:bottom w:val="single" w:sz="4" w:space="0" w:color="BCBEC0"/>
            </w:tcBorders>
          </w:tcPr>
          <w:p w14:paraId="1D35286F" w14:textId="77777777" w:rsidR="00626BD8" w:rsidRPr="00C978B9" w:rsidRDefault="00626BD8" w:rsidP="00247DAF">
            <w:pPr>
              <w:keepNext/>
            </w:pPr>
            <w:r w:rsidRPr="00C978B9">
              <w:rPr>
                <w:noProof/>
                <w:lang w:eastAsia="en-AU"/>
              </w:rPr>
              <w:drawing>
                <wp:inline distT="0" distB="0" distL="0" distR="0" wp14:anchorId="11DAE06B" wp14:editId="14E0330E">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1B5CE213" w14:textId="77777777" w:rsidR="00626BD8" w:rsidRPr="00A8226F" w:rsidRDefault="00626BD8" w:rsidP="00247DAF">
            <w:pPr>
              <w:pStyle w:val="TableText"/>
              <w:keepNext/>
              <w:rPr>
                <w:b/>
              </w:rPr>
            </w:pPr>
            <w:r>
              <w:rPr>
                <w:b/>
              </w:rPr>
              <w:t>Communicate Effectively</w:t>
            </w:r>
          </w:p>
          <w:p w14:paraId="5559ABC6" w14:textId="77777777" w:rsidR="00626BD8" w:rsidRPr="00AA57E3" w:rsidRDefault="00626BD8" w:rsidP="00247DAF">
            <w:pPr>
              <w:pStyle w:val="TableText"/>
              <w:keepNext/>
            </w:pPr>
            <w:r>
              <w:t>Communicate clearly, actively listen to others, and respond with understanding and respect</w:t>
            </w:r>
          </w:p>
        </w:tc>
        <w:tc>
          <w:tcPr>
            <w:tcW w:w="4770" w:type="dxa"/>
            <w:tcBorders>
              <w:bottom w:val="single" w:sz="4" w:space="0" w:color="BCBEC0"/>
            </w:tcBorders>
          </w:tcPr>
          <w:p w14:paraId="6C1F9F99" w14:textId="77777777" w:rsidR="00626BD8" w:rsidRPr="00AA57E3" w:rsidRDefault="00626BD8" w:rsidP="00626BD8">
            <w:pPr>
              <w:pStyle w:val="TableBullet"/>
              <w:tabs>
                <w:tab w:val="clear" w:pos="284"/>
                <w:tab w:val="num" w:pos="360"/>
              </w:tabs>
              <w:ind w:left="360" w:hanging="360"/>
            </w:pPr>
            <w:r>
              <w:t>Tailor communication to diverse audiences</w:t>
            </w:r>
          </w:p>
          <w:p w14:paraId="143A942A" w14:textId="77777777" w:rsidR="00626BD8" w:rsidRPr="00AA57E3" w:rsidRDefault="00626BD8" w:rsidP="00626BD8">
            <w:pPr>
              <w:pStyle w:val="TableBullet"/>
              <w:tabs>
                <w:tab w:val="clear" w:pos="284"/>
                <w:tab w:val="num" w:pos="360"/>
              </w:tabs>
              <w:ind w:left="360" w:hanging="360"/>
            </w:pPr>
            <w:r>
              <w:t>Clearly explain complex concepts and arguments to individuals and groups</w:t>
            </w:r>
          </w:p>
          <w:p w14:paraId="2652D22C" w14:textId="77777777" w:rsidR="00626BD8" w:rsidRPr="00AA57E3" w:rsidRDefault="00626BD8" w:rsidP="00626BD8">
            <w:pPr>
              <w:pStyle w:val="TableBullet"/>
              <w:tabs>
                <w:tab w:val="clear" w:pos="284"/>
                <w:tab w:val="num" w:pos="360"/>
              </w:tabs>
              <w:ind w:left="360" w:hanging="360"/>
            </w:pPr>
            <w:r>
              <w:t>Create opportunities for others to be heard, listen attentively and encourage them to express their views</w:t>
            </w:r>
          </w:p>
          <w:p w14:paraId="52559D54" w14:textId="77777777" w:rsidR="00626BD8" w:rsidRPr="00AA57E3" w:rsidRDefault="00626BD8" w:rsidP="00626BD8">
            <w:pPr>
              <w:pStyle w:val="TableBullet"/>
              <w:tabs>
                <w:tab w:val="clear" w:pos="284"/>
                <w:tab w:val="num" w:pos="360"/>
              </w:tabs>
              <w:ind w:left="360" w:hanging="360"/>
            </w:pPr>
            <w:r>
              <w:t>Share information across teams and units to enable informed decision making</w:t>
            </w:r>
          </w:p>
          <w:p w14:paraId="398173F6" w14:textId="77777777" w:rsidR="00626BD8" w:rsidRPr="00AA57E3" w:rsidRDefault="00626BD8" w:rsidP="00626BD8">
            <w:pPr>
              <w:pStyle w:val="TableBullet"/>
              <w:tabs>
                <w:tab w:val="clear" w:pos="284"/>
                <w:tab w:val="num" w:pos="360"/>
              </w:tabs>
              <w:ind w:left="360" w:hanging="360"/>
            </w:pPr>
            <w:r>
              <w:t>Write fluently in plain English and in a range of styles and formats</w:t>
            </w:r>
          </w:p>
          <w:p w14:paraId="364A730B" w14:textId="77777777" w:rsidR="00626BD8" w:rsidRPr="00AA57E3" w:rsidRDefault="00626BD8" w:rsidP="00626BD8">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612C3C32" w14:textId="77777777" w:rsidR="00626BD8" w:rsidRDefault="00626BD8" w:rsidP="00247DAF">
            <w:pPr>
              <w:pStyle w:val="TableBullet"/>
              <w:numPr>
                <w:ilvl w:val="0"/>
                <w:numId w:val="0"/>
              </w:numPr>
              <w:jc w:val="both"/>
            </w:pPr>
            <w:r>
              <w:t>Adept</w:t>
            </w:r>
          </w:p>
        </w:tc>
      </w:tr>
      <w:tr w:rsidR="00626BD8" w:rsidRPr="00C978B9" w14:paraId="1D46F69D" w14:textId="77777777" w:rsidTr="00247DAF">
        <w:tc>
          <w:tcPr>
            <w:tcW w:w="1406" w:type="dxa"/>
            <w:vMerge/>
            <w:tcBorders>
              <w:bottom w:val="single" w:sz="4" w:space="0" w:color="BCBEC0"/>
            </w:tcBorders>
          </w:tcPr>
          <w:p w14:paraId="2E7F6C6D" w14:textId="77777777" w:rsidR="00626BD8" w:rsidRDefault="00626BD8" w:rsidP="00247DAF">
            <w:pPr>
              <w:keepNext/>
              <w:rPr>
                <w:noProof/>
                <w:lang w:eastAsia="en-AU"/>
              </w:rPr>
            </w:pPr>
          </w:p>
        </w:tc>
        <w:tc>
          <w:tcPr>
            <w:tcW w:w="2971" w:type="dxa"/>
            <w:gridSpan w:val="2"/>
            <w:tcBorders>
              <w:bottom w:val="single" w:sz="4" w:space="0" w:color="BCBEC0"/>
            </w:tcBorders>
          </w:tcPr>
          <w:p w14:paraId="696F510F" w14:textId="77777777" w:rsidR="00626BD8" w:rsidRPr="00A8226F" w:rsidRDefault="00626BD8" w:rsidP="00247DAF">
            <w:pPr>
              <w:pStyle w:val="TableText"/>
              <w:keepNext/>
              <w:rPr>
                <w:b/>
              </w:rPr>
            </w:pPr>
            <w:r>
              <w:rPr>
                <w:b/>
              </w:rPr>
              <w:t>Commit to Customer Service</w:t>
            </w:r>
          </w:p>
          <w:p w14:paraId="6E85A6E1" w14:textId="77777777" w:rsidR="00626BD8" w:rsidRPr="00A8226F" w:rsidRDefault="00626BD8" w:rsidP="00247DAF">
            <w:pPr>
              <w:pStyle w:val="TableText"/>
              <w:keepNext/>
              <w:rPr>
                <w:b/>
              </w:rPr>
            </w:pPr>
            <w:r>
              <w:t>Provide customer-focused services in line with public sector and organisational objectives</w:t>
            </w:r>
          </w:p>
        </w:tc>
        <w:tc>
          <w:tcPr>
            <w:tcW w:w="4770" w:type="dxa"/>
            <w:tcBorders>
              <w:bottom w:val="single" w:sz="4" w:space="0" w:color="BCBEC0"/>
            </w:tcBorders>
          </w:tcPr>
          <w:p w14:paraId="185FFE4D" w14:textId="77777777" w:rsidR="00626BD8" w:rsidRDefault="00626BD8" w:rsidP="00626BD8">
            <w:pPr>
              <w:pStyle w:val="TableBullet"/>
              <w:tabs>
                <w:tab w:val="clear" w:pos="284"/>
                <w:tab w:val="num" w:pos="360"/>
              </w:tabs>
              <w:ind w:left="360" w:hanging="360"/>
            </w:pPr>
            <w:r>
              <w:t>Take responsibility for delivering high-quality customer-focused services</w:t>
            </w:r>
          </w:p>
          <w:p w14:paraId="35AB8D7D" w14:textId="77777777" w:rsidR="00626BD8" w:rsidRDefault="00626BD8" w:rsidP="00626BD8">
            <w:pPr>
              <w:pStyle w:val="TableBullet"/>
              <w:tabs>
                <w:tab w:val="clear" w:pos="284"/>
                <w:tab w:val="num" w:pos="360"/>
              </w:tabs>
              <w:ind w:left="360" w:hanging="360"/>
            </w:pPr>
            <w:r>
              <w:t>Design processes and policies based on the customer’s point of view and needs</w:t>
            </w:r>
          </w:p>
          <w:p w14:paraId="115FD31F" w14:textId="77777777" w:rsidR="00626BD8" w:rsidRDefault="00626BD8" w:rsidP="00626BD8">
            <w:pPr>
              <w:pStyle w:val="TableBullet"/>
              <w:tabs>
                <w:tab w:val="clear" w:pos="284"/>
                <w:tab w:val="num" w:pos="360"/>
              </w:tabs>
              <w:ind w:left="360" w:hanging="360"/>
            </w:pPr>
            <w:r>
              <w:t>Understand and measure what is important to customers</w:t>
            </w:r>
          </w:p>
          <w:p w14:paraId="24331685" w14:textId="77777777" w:rsidR="00626BD8" w:rsidRDefault="00626BD8" w:rsidP="00626BD8">
            <w:pPr>
              <w:pStyle w:val="TableBullet"/>
              <w:tabs>
                <w:tab w:val="clear" w:pos="284"/>
                <w:tab w:val="num" w:pos="360"/>
              </w:tabs>
              <w:ind w:left="360" w:hanging="360"/>
            </w:pPr>
            <w:r>
              <w:t>Use data and information to monitor and improve customer service delivery</w:t>
            </w:r>
          </w:p>
          <w:p w14:paraId="56F3A004" w14:textId="77777777" w:rsidR="00626BD8" w:rsidRDefault="00626BD8" w:rsidP="00626BD8">
            <w:pPr>
              <w:pStyle w:val="TableBullet"/>
              <w:tabs>
                <w:tab w:val="clear" w:pos="284"/>
                <w:tab w:val="num" w:pos="360"/>
              </w:tabs>
              <w:ind w:left="360" w:hanging="360"/>
            </w:pPr>
            <w:r>
              <w:t>Find opportunities to cooperate with internal and external stakeholders to improve outcomes for customers</w:t>
            </w:r>
          </w:p>
          <w:p w14:paraId="5B4EA007" w14:textId="77777777" w:rsidR="00626BD8" w:rsidRDefault="00626BD8" w:rsidP="00626BD8">
            <w:pPr>
              <w:pStyle w:val="TableBullet"/>
              <w:tabs>
                <w:tab w:val="clear" w:pos="284"/>
                <w:tab w:val="num" w:pos="360"/>
              </w:tabs>
              <w:ind w:left="360" w:hanging="360"/>
            </w:pPr>
            <w:r>
              <w:t>Maintain relationships with key customers in area of expertise</w:t>
            </w:r>
          </w:p>
          <w:p w14:paraId="725E1FEE" w14:textId="77777777" w:rsidR="00626BD8" w:rsidRDefault="00626BD8" w:rsidP="00626BD8">
            <w:pPr>
              <w:pStyle w:val="TableBullet"/>
              <w:tabs>
                <w:tab w:val="clear" w:pos="284"/>
                <w:tab w:val="num" w:pos="360"/>
              </w:tabs>
              <w:ind w:left="360" w:hanging="360"/>
            </w:pPr>
            <w:r>
              <w:t>Connect and collaborate with relevant customers within the community</w:t>
            </w:r>
          </w:p>
        </w:tc>
        <w:tc>
          <w:tcPr>
            <w:tcW w:w="1606" w:type="dxa"/>
            <w:tcBorders>
              <w:bottom w:val="single" w:sz="4" w:space="0" w:color="BCBEC0"/>
            </w:tcBorders>
          </w:tcPr>
          <w:p w14:paraId="1FFBE32D" w14:textId="77777777" w:rsidR="00626BD8" w:rsidRDefault="00626BD8" w:rsidP="00247DAF">
            <w:pPr>
              <w:pStyle w:val="TableBullet"/>
              <w:numPr>
                <w:ilvl w:val="0"/>
                <w:numId w:val="0"/>
              </w:numPr>
              <w:jc w:val="both"/>
            </w:pPr>
            <w:r>
              <w:t>Adept</w:t>
            </w:r>
          </w:p>
        </w:tc>
      </w:tr>
      <w:tr w:rsidR="00626BD8" w:rsidRPr="00C978B9" w14:paraId="29BF8DC4" w14:textId="77777777" w:rsidTr="00247DAF">
        <w:tc>
          <w:tcPr>
            <w:tcW w:w="1406" w:type="dxa"/>
            <w:vMerge/>
            <w:tcBorders>
              <w:bottom w:val="single" w:sz="4" w:space="0" w:color="BCBEC0"/>
            </w:tcBorders>
          </w:tcPr>
          <w:p w14:paraId="466FA087" w14:textId="77777777" w:rsidR="00626BD8" w:rsidRDefault="00626BD8" w:rsidP="00247DAF">
            <w:pPr>
              <w:keepNext/>
              <w:rPr>
                <w:noProof/>
                <w:lang w:eastAsia="en-AU"/>
              </w:rPr>
            </w:pPr>
          </w:p>
        </w:tc>
        <w:tc>
          <w:tcPr>
            <w:tcW w:w="2971" w:type="dxa"/>
            <w:gridSpan w:val="2"/>
            <w:tcBorders>
              <w:bottom w:val="single" w:sz="4" w:space="0" w:color="BCBEC0"/>
            </w:tcBorders>
          </w:tcPr>
          <w:p w14:paraId="436E3D6D" w14:textId="77777777" w:rsidR="00626BD8" w:rsidRPr="00A8226F" w:rsidRDefault="00626BD8" w:rsidP="00247DAF">
            <w:pPr>
              <w:pStyle w:val="TableText"/>
              <w:keepNext/>
              <w:rPr>
                <w:b/>
              </w:rPr>
            </w:pPr>
            <w:r>
              <w:rPr>
                <w:b/>
              </w:rPr>
              <w:t>Influence and Negotiate</w:t>
            </w:r>
          </w:p>
          <w:p w14:paraId="77374507" w14:textId="77777777" w:rsidR="00626BD8" w:rsidRPr="00A8226F" w:rsidRDefault="00626BD8" w:rsidP="00247DAF">
            <w:pPr>
              <w:pStyle w:val="TableText"/>
              <w:keepNext/>
              <w:rPr>
                <w:b/>
              </w:rPr>
            </w:pPr>
            <w:r>
              <w:t>Gain consensus and commitment from others, and resolve issues and conflicts</w:t>
            </w:r>
          </w:p>
        </w:tc>
        <w:tc>
          <w:tcPr>
            <w:tcW w:w="4770" w:type="dxa"/>
            <w:tcBorders>
              <w:bottom w:val="single" w:sz="4" w:space="0" w:color="BCBEC0"/>
            </w:tcBorders>
          </w:tcPr>
          <w:p w14:paraId="1E6013DB" w14:textId="77777777" w:rsidR="00626BD8" w:rsidRDefault="00626BD8" w:rsidP="00626BD8">
            <w:pPr>
              <w:pStyle w:val="TableBullet"/>
              <w:tabs>
                <w:tab w:val="clear" w:pos="284"/>
                <w:tab w:val="num" w:pos="360"/>
              </w:tabs>
              <w:ind w:left="360" w:hanging="360"/>
            </w:pPr>
            <w:r>
              <w:t>Negotiate from an informed and credible position</w:t>
            </w:r>
          </w:p>
          <w:p w14:paraId="66E68B34" w14:textId="77777777" w:rsidR="00626BD8" w:rsidRDefault="00626BD8" w:rsidP="00626BD8">
            <w:pPr>
              <w:pStyle w:val="TableBullet"/>
              <w:tabs>
                <w:tab w:val="clear" w:pos="284"/>
                <w:tab w:val="num" w:pos="360"/>
              </w:tabs>
              <w:ind w:left="360" w:hanging="360"/>
            </w:pPr>
            <w:r>
              <w:t>Lead and facilitate productive discussions with staff and stakeholders</w:t>
            </w:r>
          </w:p>
          <w:p w14:paraId="35773125" w14:textId="77777777" w:rsidR="00626BD8" w:rsidRDefault="00626BD8" w:rsidP="00626BD8">
            <w:pPr>
              <w:pStyle w:val="TableBullet"/>
              <w:tabs>
                <w:tab w:val="clear" w:pos="284"/>
                <w:tab w:val="num" w:pos="360"/>
              </w:tabs>
              <w:ind w:left="360" w:hanging="360"/>
            </w:pPr>
            <w:r>
              <w:t>Encourage others to talk, share and debate ideas to achieve a consensus</w:t>
            </w:r>
          </w:p>
          <w:p w14:paraId="38A51775" w14:textId="77777777" w:rsidR="00626BD8" w:rsidRDefault="00626BD8" w:rsidP="00626BD8">
            <w:pPr>
              <w:pStyle w:val="TableBullet"/>
              <w:tabs>
                <w:tab w:val="clear" w:pos="284"/>
                <w:tab w:val="num" w:pos="360"/>
              </w:tabs>
              <w:ind w:left="360" w:hanging="360"/>
            </w:pPr>
            <w:r>
              <w:t>Recognise diverse perspectives and the need for compromise in negotiating mutually agreed outcomes</w:t>
            </w:r>
          </w:p>
          <w:p w14:paraId="3081B421" w14:textId="77777777" w:rsidR="00626BD8" w:rsidRDefault="00626BD8" w:rsidP="00626BD8">
            <w:pPr>
              <w:pStyle w:val="TableBullet"/>
              <w:tabs>
                <w:tab w:val="clear" w:pos="284"/>
                <w:tab w:val="num" w:pos="360"/>
              </w:tabs>
              <w:ind w:left="360" w:hanging="360"/>
            </w:pPr>
            <w:r>
              <w:t>Influence others with a fair and considered approach and sound arguments</w:t>
            </w:r>
          </w:p>
          <w:p w14:paraId="7AE81A8B" w14:textId="77777777" w:rsidR="00626BD8" w:rsidRDefault="00626BD8" w:rsidP="00626BD8">
            <w:pPr>
              <w:pStyle w:val="TableBullet"/>
              <w:tabs>
                <w:tab w:val="clear" w:pos="284"/>
                <w:tab w:val="num" w:pos="360"/>
              </w:tabs>
              <w:ind w:left="360" w:hanging="360"/>
            </w:pPr>
            <w:r>
              <w:t>Show sensitivity and understanding in resolving conflicts and differences</w:t>
            </w:r>
          </w:p>
          <w:p w14:paraId="354F4E6B" w14:textId="77777777" w:rsidR="00626BD8" w:rsidRDefault="00626BD8" w:rsidP="00626BD8">
            <w:pPr>
              <w:pStyle w:val="TableBullet"/>
              <w:tabs>
                <w:tab w:val="clear" w:pos="284"/>
                <w:tab w:val="num" w:pos="360"/>
              </w:tabs>
              <w:ind w:left="360" w:hanging="360"/>
            </w:pPr>
            <w:r>
              <w:t>Manage challenging relationships with internal and external stakeholders</w:t>
            </w:r>
          </w:p>
          <w:p w14:paraId="3E802587" w14:textId="77777777" w:rsidR="00626BD8" w:rsidRDefault="00626BD8" w:rsidP="00626BD8">
            <w:pPr>
              <w:pStyle w:val="TableBullet"/>
              <w:tabs>
                <w:tab w:val="clear" w:pos="284"/>
                <w:tab w:val="num" w:pos="360"/>
              </w:tabs>
              <w:ind w:left="360" w:hanging="360"/>
            </w:pPr>
            <w:r>
              <w:t>Anticipate and minimise conflict</w:t>
            </w:r>
          </w:p>
        </w:tc>
        <w:tc>
          <w:tcPr>
            <w:tcW w:w="1606" w:type="dxa"/>
            <w:tcBorders>
              <w:bottom w:val="single" w:sz="4" w:space="0" w:color="BCBEC0"/>
            </w:tcBorders>
          </w:tcPr>
          <w:p w14:paraId="552C90E5" w14:textId="77777777" w:rsidR="00626BD8" w:rsidRDefault="00626BD8" w:rsidP="00247DAF">
            <w:pPr>
              <w:pStyle w:val="TableBullet"/>
              <w:numPr>
                <w:ilvl w:val="0"/>
                <w:numId w:val="0"/>
              </w:numPr>
              <w:jc w:val="both"/>
            </w:pPr>
            <w:r>
              <w:t>Adept</w:t>
            </w:r>
          </w:p>
        </w:tc>
      </w:tr>
      <w:tr w:rsidR="00626BD8" w:rsidRPr="00C978B9" w14:paraId="15B647FA" w14:textId="77777777" w:rsidTr="00247DAF">
        <w:tc>
          <w:tcPr>
            <w:tcW w:w="1406" w:type="dxa"/>
            <w:vMerge w:val="restart"/>
            <w:tcBorders>
              <w:bottom w:val="single" w:sz="4" w:space="0" w:color="BCBEC0"/>
            </w:tcBorders>
          </w:tcPr>
          <w:p w14:paraId="34AE533F" w14:textId="77777777" w:rsidR="00626BD8" w:rsidRPr="00C978B9" w:rsidRDefault="00626BD8" w:rsidP="00247DAF">
            <w:pPr>
              <w:keepNext/>
            </w:pPr>
            <w:r w:rsidRPr="00C978B9">
              <w:rPr>
                <w:noProof/>
                <w:lang w:eastAsia="en-AU"/>
              </w:rPr>
              <w:drawing>
                <wp:inline distT="0" distB="0" distL="0" distR="0" wp14:anchorId="78134CD1" wp14:editId="1776D8A0">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EBC76D3" w14:textId="77777777" w:rsidR="00626BD8" w:rsidRPr="00A8226F" w:rsidRDefault="00626BD8" w:rsidP="00247DAF">
            <w:pPr>
              <w:pStyle w:val="TableText"/>
              <w:keepNext/>
              <w:rPr>
                <w:b/>
              </w:rPr>
            </w:pPr>
            <w:r>
              <w:rPr>
                <w:b/>
              </w:rPr>
              <w:t>Deliver Results</w:t>
            </w:r>
          </w:p>
          <w:p w14:paraId="3F273573" w14:textId="77777777" w:rsidR="00626BD8" w:rsidRPr="00AA57E3" w:rsidRDefault="00626BD8" w:rsidP="00247DAF">
            <w:pPr>
              <w:pStyle w:val="TableText"/>
              <w:keepNext/>
            </w:pPr>
            <w:r>
              <w:t>Achieve results through the efficient use of resources and a commitment to quality outcomes</w:t>
            </w:r>
          </w:p>
        </w:tc>
        <w:tc>
          <w:tcPr>
            <w:tcW w:w="4770" w:type="dxa"/>
            <w:tcBorders>
              <w:bottom w:val="single" w:sz="4" w:space="0" w:color="BCBEC0"/>
            </w:tcBorders>
          </w:tcPr>
          <w:p w14:paraId="5E3A4A7A" w14:textId="77777777" w:rsidR="00626BD8" w:rsidRPr="00AA57E3" w:rsidRDefault="00626BD8" w:rsidP="00626BD8">
            <w:pPr>
              <w:pStyle w:val="TableBullet"/>
              <w:tabs>
                <w:tab w:val="clear" w:pos="284"/>
                <w:tab w:val="num" w:pos="360"/>
              </w:tabs>
              <w:ind w:left="360" w:hanging="360"/>
            </w:pPr>
            <w:r>
              <w:t>Use own and others’ expertise to achieve outcomes, and take responsibility for delivering intended outcomes</w:t>
            </w:r>
          </w:p>
          <w:p w14:paraId="7D481205" w14:textId="77777777" w:rsidR="00626BD8" w:rsidRPr="00AA57E3" w:rsidRDefault="00626BD8" w:rsidP="00626BD8">
            <w:pPr>
              <w:pStyle w:val="TableBullet"/>
              <w:tabs>
                <w:tab w:val="clear" w:pos="284"/>
                <w:tab w:val="num" w:pos="360"/>
              </w:tabs>
              <w:ind w:left="360" w:hanging="360"/>
            </w:pPr>
            <w:r>
              <w:t>Make sure staff understand expected goals and acknowledge staff success in achieving these</w:t>
            </w:r>
          </w:p>
          <w:p w14:paraId="50E832A4" w14:textId="77777777" w:rsidR="00626BD8" w:rsidRPr="00AA57E3" w:rsidRDefault="00626BD8" w:rsidP="00626BD8">
            <w:pPr>
              <w:pStyle w:val="TableBullet"/>
              <w:tabs>
                <w:tab w:val="clear" w:pos="284"/>
                <w:tab w:val="num" w:pos="360"/>
              </w:tabs>
              <w:ind w:left="360" w:hanging="360"/>
            </w:pPr>
            <w:r>
              <w:t>Identify resource needs and ensure goals are achieved within set budgets and deadlines</w:t>
            </w:r>
          </w:p>
          <w:p w14:paraId="76EB9BE9" w14:textId="77777777" w:rsidR="00626BD8" w:rsidRPr="00AA57E3" w:rsidRDefault="00626BD8" w:rsidP="00626BD8">
            <w:pPr>
              <w:pStyle w:val="TableBullet"/>
              <w:tabs>
                <w:tab w:val="clear" w:pos="284"/>
                <w:tab w:val="num" w:pos="360"/>
              </w:tabs>
              <w:ind w:left="360" w:hanging="360"/>
            </w:pPr>
            <w:r>
              <w:t>Use business data to evaluate outcomes and inform continuous improvement</w:t>
            </w:r>
          </w:p>
          <w:p w14:paraId="47C92DC9" w14:textId="77777777" w:rsidR="00626BD8" w:rsidRPr="00AA57E3" w:rsidRDefault="00626BD8" w:rsidP="00626BD8">
            <w:pPr>
              <w:pStyle w:val="TableBullet"/>
              <w:tabs>
                <w:tab w:val="clear" w:pos="284"/>
                <w:tab w:val="num" w:pos="360"/>
              </w:tabs>
              <w:ind w:left="360" w:hanging="360"/>
            </w:pPr>
            <w:r>
              <w:t>Identify priorities that need to change and ensure the allocation of resources meets new business needs</w:t>
            </w:r>
          </w:p>
          <w:p w14:paraId="0BEE407B" w14:textId="77777777" w:rsidR="00626BD8" w:rsidRPr="00AA57E3" w:rsidRDefault="00626BD8" w:rsidP="00626BD8">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4E2C5499" w14:textId="77777777" w:rsidR="00626BD8" w:rsidRDefault="00626BD8" w:rsidP="00247DAF">
            <w:pPr>
              <w:pStyle w:val="TableBullet"/>
              <w:numPr>
                <w:ilvl w:val="0"/>
                <w:numId w:val="0"/>
              </w:numPr>
              <w:jc w:val="both"/>
            </w:pPr>
            <w:r>
              <w:t>Adept</w:t>
            </w:r>
          </w:p>
        </w:tc>
      </w:tr>
      <w:tr w:rsidR="00626BD8" w:rsidRPr="00C978B9" w14:paraId="3EE5BFDA" w14:textId="77777777" w:rsidTr="00247DAF">
        <w:tc>
          <w:tcPr>
            <w:tcW w:w="1406" w:type="dxa"/>
            <w:vMerge/>
            <w:tcBorders>
              <w:bottom w:val="single" w:sz="4" w:space="0" w:color="BCBEC0"/>
            </w:tcBorders>
          </w:tcPr>
          <w:p w14:paraId="0CF405DC" w14:textId="77777777" w:rsidR="00626BD8" w:rsidRDefault="00626BD8" w:rsidP="00247DAF">
            <w:pPr>
              <w:keepNext/>
              <w:rPr>
                <w:noProof/>
                <w:lang w:eastAsia="en-AU"/>
              </w:rPr>
            </w:pPr>
          </w:p>
        </w:tc>
        <w:tc>
          <w:tcPr>
            <w:tcW w:w="2971" w:type="dxa"/>
            <w:gridSpan w:val="2"/>
            <w:tcBorders>
              <w:bottom w:val="single" w:sz="4" w:space="0" w:color="BCBEC0"/>
            </w:tcBorders>
          </w:tcPr>
          <w:p w14:paraId="089179B4" w14:textId="77777777" w:rsidR="00626BD8" w:rsidRPr="00A8226F" w:rsidRDefault="00626BD8" w:rsidP="00247DAF">
            <w:pPr>
              <w:pStyle w:val="TableText"/>
              <w:keepNext/>
              <w:rPr>
                <w:b/>
              </w:rPr>
            </w:pPr>
            <w:r>
              <w:rPr>
                <w:b/>
              </w:rPr>
              <w:t>Demonstrate Accountability</w:t>
            </w:r>
          </w:p>
          <w:p w14:paraId="4FF6AB62" w14:textId="77777777" w:rsidR="00626BD8" w:rsidRPr="00A8226F" w:rsidRDefault="00626BD8" w:rsidP="00247DAF">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4519A2E5" w14:textId="77777777" w:rsidR="00626BD8" w:rsidRDefault="00626BD8" w:rsidP="00626BD8">
            <w:pPr>
              <w:pStyle w:val="TableBullet"/>
              <w:tabs>
                <w:tab w:val="clear" w:pos="284"/>
                <w:tab w:val="num" w:pos="360"/>
              </w:tabs>
              <w:ind w:left="360" w:hanging="360"/>
            </w:pPr>
            <w:r>
              <w:t>Be proactive in taking responsibility and being accountable for own actions</w:t>
            </w:r>
          </w:p>
          <w:p w14:paraId="038B124C" w14:textId="77777777" w:rsidR="00626BD8" w:rsidRDefault="00626BD8" w:rsidP="00626BD8">
            <w:pPr>
              <w:pStyle w:val="TableBullet"/>
              <w:tabs>
                <w:tab w:val="clear" w:pos="284"/>
                <w:tab w:val="num" w:pos="360"/>
              </w:tabs>
              <w:ind w:left="360" w:hanging="360"/>
            </w:pPr>
            <w:r>
              <w:t>Understand delegations and act within authority levels</w:t>
            </w:r>
          </w:p>
          <w:p w14:paraId="09499EB1" w14:textId="77777777" w:rsidR="00626BD8" w:rsidRDefault="00626BD8" w:rsidP="00626BD8">
            <w:pPr>
              <w:pStyle w:val="TableBullet"/>
              <w:tabs>
                <w:tab w:val="clear" w:pos="284"/>
                <w:tab w:val="num" w:pos="360"/>
              </w:tabs>
              <w:ind w:left="360" w:hanging="360"/>
            </w:pPr>
            <w:r>
              <w:t>Identify and follow safe work practices, and be vigilant about own and others’ application of these practices</w:t>
            </w:r>
          </w:p>
          <w:p w14:paraId="68599ECD" w14:textId="77777777" w:rsidR="00626BD8" w:rsidRDefault="00626BD8" w:rsidP="00626BD8">
            <w:pPr>
              <w:pStyle w:val="TableBullet"/>
              <w:tabs>
                <w:tab w:val="clear" w:pos="284"/>
                <w:tab w:val="num" w:pos="360"/>
              </w:tabs>
              <w:ind w:left="360" w:hanging="360"/>
            </w:pPr>
            <w:r>
              <w:t>Be aware of risks and act on or escalate risks, as appropriate</w:t>
            </w:r>
          </w:p>
          <w:p w14:paraId="512E08A5" w14:textId="77777777" w:rsidR="00626BD8" w:rsidRDefault="00626BD8" w:rsidP="00626BD8">
            <w:pPr>
              <w:pStyle w:val="TableBullet"/>
              <w:tabs>
                <w:tab w:val="clear" w:pos="284"/>
                <w:tab w:val="num" w:pos="360"/>
              </w:tabs>
              <w:ind w:left="360" w:hanging="360"/>
            </w:pPr>
            <w:r>
              <w:t>Use financial and other resources responsibly</w:t>
            </w:r>
          </w:p>
        </w:tc>
        <w:tc>
          <w:tcPr>
            <w:tcW w:w="1606" w:type="dxa"/>
            <w:tcBorders>
              <w:bottom w:val="single" w:sz="4" w:space="0" w:color="BCBEC0"/>
            </w:tcBorders>
          </w:tcPr>
          <w:p w14:paraId="6E0E8A8A" w14:textId="77777777" w:rsidR="00626BD8" w:rsidRDefault="00626BD8" w:rsidP="00247DAF">
            <w:pPr>
              <w:pStyle w:val="TableBullet"/>
              <w:numPr>
                <w:ilvl w:val="0"/>
                <w:numId w:val="0"/>
              </w:numPr>
              <w:jc w:val="both"/>
            </w:pPr>
            <w:r>
              <w:t>Intermediate</w:t>
            </w:r>
          </w:p>
        </w:tc>
      </w:tr>
      <w:tr w:rsidR="00626BD8" w:rsidRPr="00C978B9" w14:paraId="79B34BDF" w14:textId="77777777" w:rsidTr="00247DAF">
        <w:tc>
          <w:tcPr>
            <w:tcW w:w="1406" w:type="dxa"/>
            <w:tcBorders>
              <w:bottom w:val="single" w:sz="4" w:space="0" w:color="BCBEC0"/>
            </w:tcBorders>
          </w:tcPr>
          <w:p w14:paraId="0EFDE172" w14:textId="77777777" w:rsidR="00626BD8" w:rsidRPr="00C978B9" w:rsidRDefault="00626BD8" w:rsidP="00247DAF">
            <w:pPr>
              <w:keepNext/>
            </w:pPr>
            <w:r w:rsidRPr="00C978B9">
              <w:rPr>
                <w:noProof/>
                <w:lang w:eastAsia="en-AU"/>
              </w:rPr>
              <w:drawing>
                <wp:inline distT="0" distB="0" distL="0" distR="0" wp14:anchorId="45613EC7" wp14:editId="3EB22B2A">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3CBE7E53" w14:textId="77777777" w:rsidR="00626BD8" w:rsidRPr="00A8226F" w:rsidRDefault="00626BD8" w:rsidP="00247DAF">
            <w:pPr>
              <w:pStyle w:val="TableText"/>
              <w:keepNext/>
              <w:rPr>
                <w:b/>
              </w:rPr>
            </w:pPr>
            <w:r>
              <w:rPr>
                <w:b/>
              </w:rPr>
              <w:t>Project Management</w:t>
            </w:r>
          </w:p>
          <w:p w14:paraId="7300FA8F" w14:textId="77777777" w:rsidR="00626BD8" w:rsidRPr="00AA57E3" w:rsidRDefault="00626BD8" w:rsidP="00247DAF">
            <w:pPr>
              <w:pStyle w:val="TableText"/>
              <w:keepNext/>
            </w:pPr>
            <w:r>
              <w:t>Understand and apply effective planning, coordination and control methods</w:t>
            </w:r>
          </w:p>
        </w:tc>
        <w:tc>
          <w:tcPr>
            <w:tcW w:w="4770" w:type="dxa"/>
            <w:tcBorders>
              <w:bottom w:val="single" w:sz="4" w:space="0" w:color="BCBEC0"/>
            </w:tcBorders>
          </w:tcPr>
          <w:p w14:paraId="079939F0" w14:textId="77777777" w:rsidR="00626BD8" w:rsidRPr="00AA57E3" w:rsidRDefault="00626BD8" w:rsidP="00626BD8">
            <w:pPr>
              <w:pStyle w:val="TableBullet"/>
              <w:tabs>
                <w:tab w:val="clear" w:pos="284"/>
                <w:tab w:val="num" w:pos="360"/>
              </w:tabs>
              <w:ind w:left="360" w:hanging="360"/>
            </w:pPr>
            <w:r>
              <w:t>Perform basic research and analysis to inform and support the achievement of project deliverables</w:t>
            </w:r>
          </w:p>
          <w:p w14:paraId="1C505494" w14:textId="77777777" w:rsidR="00626BD8" w:rsidRPr="00AA57E3" w:rsidRDefault="00626BD8" w:rsidP="00626BD8">
            <w:pPr>
              <w:pStyle w:val="TableBullet"/>
              <w:tabs>
                <w:tab w:val="clear" w:pos="284"/>
                <w:tab w:val="num" w:pos="360"/>
              </w:tabs>
              <w:ind w:left="360" w:hanging="360"/>
            </w:pPr>
            <w:r>
              <w:t>Contribute to developing project documentation and resource estimates</w:t>
            </w:r>
          </w:p>
          <w:p w14:paraId="50C96192" w14:textId="77777777" w:rsidR="00626BD8" w:rsidRPr="00AA57E3" w:rsidRDefault="00626BD8" w:rsidP="00626BD8">
            <w:pPr>
              <w:pStyle w:val="TableBullet"/>
              <w:tabs>
                <w:tab w:val="clear" w:pos="284"/>
                <w:tab w:val="num" w:pos="360"/>
              </w:tabs>
              <w:ind w:left="360" w:hanging="360"/>
            </w:pPr>
            <w:r>
              <w:t>Contribute to reviews of progress, outcomes and future improvements</w:t>
            </w:r>
          </w:p>
          <w:p w14:paraId="58B0F388" w14:textId="77777777" w:rsidR="00626BD8" w:rsidRPr="00AA57E3" w:rsidRDefault="00626BD8" w:rsidP="00626BD8">
            <w:pPr>
              <w:pStyle w:val="TableBullet"/>
              <w:tabs>
                <w:tab w:val="clear" w:pos="284"/>
                <w:tab w:val="num" w:pos="360"/>
              </w:tabs>
              <w:ind w:left="360" w:hanging="360"/>
            </w:pPr>
            <w:r>
              <w:t>Identify and escalate possible variances from project plans</w:t>
            </w:r>
          </w:p>
        </w:tc>
        <w:tc>
          <w:tcPr>
            <w:tcW w:w="1606" w:type="dxa"/>
            <w:tcBorders>
              <w:bottom w:val="single" w:sz="4" w:space="0" w:color="BCBEC0"/>
            </w:tcBorders>
          </w:tcPr>
          <w:p w14:paraId="177B8BEA" w14:textId="77777777" w:rsidR="00626BD8" w:rsidRDefault="00626BD8" w:rsidP="00247DAF">
            <w:pPr>
              <w:pStyle w:val="TableBullet"/>
              <w:numPr>
                <w:ilvl w:val="0"/>
                <w:numId w:val="0"/>
              </w:numPr>
              <w:jc w:val="both"/>
            </w:pPr>
            <w:r>
              <w:t>Intermediate</w:t>
            </w:r>
          </w:p>
        </w:tc>
      </w:tr>
    </w:tbl>
    <w:p w14:paraId="6E72AF3B" w14:textId="77777777" w:rsidR="00626BD8" w:rsidRDefault="00626BD8" w:rsidP="000A1679">
      <w:pPr>
        <w:pStyle w:val="Heading1"/>
        <w:spacing w:before="240"/>
      </w:pPr>
      <w:r>
        <w:t>Complementary capabilities</w:t>
      </w:r>
    </w:p>
    <w:p w14:paraId="40B96923" w14:textId="77777777" w:rsidR="00626BD8" w:rsidRPr="003927AE" w:rsidRDefault="00626BD8" w:rsidP="00626BD8">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403438D" w14:textId="77777777" w:rsidR="00626BD8" w:rsidRDefault="00626BD8" w:rsidP="00626BD8">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C4337EA" w14:textId="77777777" w:rsidR="00626BD8" w:rsidRDefault="00626BD8" w:rsidP="00626BD8">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626BD8" w:rsidRPr="00803E47" w14:paraId="7E376F97" w14:textId="77777777" w:rsidTr="00247DAF">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29C4CE9F" w14:textId="77777777" w:rsidR="00626BD8" w:rsidRPr="00803E47" w:rsidRDefault="00626BD8" w:rsidP="00247DAF">
            <w:pPr>
              <w:pStyle w:val="TableTextWhite0"/>
              <w:keepNext/>
              <w:jc w:val="both"/>
            </w:pPr>
            <w:r>
              <w:rPr>
                <w:sz w:val="24"/>
                <w:szCs w:val="24"/>
              </w:rPr>
              <w:lastRenderedPageBreak/>
              <w:t>COMPLEMENTARY</w:t>
            </w:r>
            <w:r w:rsidRPr="00051E80">
              <w:rPr>
                <w:sz w:val="24"/>
                <w:szCs w:val="24"/>
              </w:rPr>
              <w:t xml:space="preserve"> CAPABILITIES</w:t>
            </w:r>
          </w:p>
        </w:tc>
      </w:tr>
      <w:tr w:rsidR="00626BD8" w:rsidRPr="00C978B9" w14:paraId="592D5048" w14:textId="77777777" w:rsidTr="00247DA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FC0FF26" w14:textId="77777777" w:rsidR="00626BD8" w:rsidRPr="00C978B9" w:rsidRDefault="00626BD8" w:rsidP="00247DA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A09220F" w14:textId="77777777" w:rsidR="00626BD8" w:rsidRPr="00C978B9" w:rsidRDefault="00626BD8" w:rsidP="00247DA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B6C5756" w14:textId="77777777" w:rsidR="00626BD8" w:rsidRDefault="00626BD8" w:rsidP="00247DAF">
            <w:pPr>
              <w:pStyle w:val="TableText"/>
              <w:keepNext/>
              <w:rPr>
                <w:b/>
              </w:rPr>
            </w:pPr>
          </w:p>
        </w:tc>
        <w:tc>
          <w:tcPr>
            <w:tcW w:w="4770" w:type="dxa"/>
            <w:tcBorders>
              <w:bottom w:val="single" w:sz="12" w:space="0" w:color="auto"/>
            </w:tcBorders>
            <w:shd w:val="clear" w:color="auto" w:fill="BCBEC0"/>
          </w:tcPr>
          <w:p w14:paraId="365F7FCB" w14:textId="77777777" w:rsidR="00626BD8" w:rsidRDefault="00626BD8" w:rsidP="00247DAF">
            <w:pPr>
              <w:pStyle w:val="TableText"/>
              <w:keepNext/>
              <w:rPr>
                <w:b/>
              </w:rPr>
            </w:pPr>
            <w:r>
              <w:rPr>
                <w:b/>
              </w:rPr>
              <w:t>Description</w:t>
            </w:r>
          </w:p>
        </w:tc>
        <w:tc>
          <w:tcPr>
            <w:tcW w:w="1606" w:type="dxa"/>
            <w:tcBorders>
              <w:bottom w:val="single" w:sz="12" w:space="0" w:color="auto"/>
            </w:tcBorders>
            <w:shd w:val="clear" w:color="auto" w:fill="BCBEC0"/>
          </w:tcPr>
          <w:p w14:paraId="08B66AD6" w14:textId="77777777" w:rsidR="00626BD8" w:rsidRDefault="00626BD8" w:rsidP="00247DAF">
            <w:pPr>
              <w:pStyle w:val="TableText"/>
              <w:keepNext/>
              <w:jc w:val="both"/>
              <w:rPr>
                <w:b/>
              </w:rPr>
            </w:pPr>
            <w:r>
              <w:rPr>
                <w:b/>
              </w:rPr>
              <w:t xml:space="preserve">Level </w:t>
            </w:r>
          </w:p>
        </w:tc>
      </w:tr>
      <w:tr w:rsidR="00626BD8" w:rsidRPr="00C978B9" w14:paraId="04F9A388" w14:textId="77777777" w:rsidTr="00247DAF">
        <w:tc>
          <w:tcPr>
            <w:tcW w:w="1406" w:type="dxa"/>
            <w:vMerge w:val="restart"/>
            <w:tcBorders>
              <w:bottom w:val="single" w:sz="4" w:space="0" w:color="BCBEC0"/>
            </w:tcBorders>
          </w:tcPr>
          <w:p w14:paraId="3A6DD15E" w14:textId="77777777" w:rsidR="00626BD8" w:rsidRPr="00C978B9" w:rsidRDefault="00626BD8" w:rsidP="00247DAF">
            <w:pPr>
              <w:keepNext/>
            </w:pPr>
            <w:r w:rsidRPr="00C978B9">
              <w:rPr>
                <w:noProof/>
                <w:lang w:eastAsia="en-AU"/>
              </w:rPr>
              <w:drawing>
                <wp:inline distT="0" distB="0" distL="0" distR="0" wp14:anchorId="542EC00D" wp14:editId="208A8BBD">
                  <wp:extent cx="848995" cy="848995"/>
                  <wp:effectExtent l="0" t="0" r="8255" b="8255"/>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205DC9D" w14:textId="77777777" w:rsidR="00626BD8" w:rsidRPr="00AA57E3" w:rsidRDefault="00626BD8" w:rsidP="00247DAF">
            <w:r>
              <w:t>Manage Self</w:t>
            </w:r>
          </w:p>
        </w:tc>
        <w:tc>
          <w:tcPr>
            <w:tcW w:w="4770" w:type="dxa"/>
            <w:tcBorders>
              <w:bottom w:val="single" w:sz="4" w:space="0" w:color="BCBEC0"/>
            </w:tcBorders>
          </w:tcPr>
          <w:p w14:paraId="55ED483A" w14:textId="77777777" w:rsidR="00626BD8" w:rsidRPr="00AA57E3" w:rsidRDefault="00626BD8" w:rsidP="00247DAF">
            <w:r>
              <w:t>Show drive and motivation, an ability to self-reflect and a commitment to learning</w:t>
            </w:r>
          </w:p>
        </w:tc>
        <w:tc>
          <w:tcPr>
            <w:tcW w:w="1606" w:type="dxa"/>
            <w:tcBorders>
              <w:bottom w:val="single" w:sz="4" w:space="0" w:color="BCBEC0"/>
            </w:tcBorders>
          </w:tcPr>
          <w:p w14:paraId="0AF8C712" w14:textId="77777777" w:rsidR="00626BD8" w:rsidRDefault="00626BD8" w:rsidP="00247DAF">
            <w:pPr>
              <w:pStyle w:val="TableBullet"/>
              <w:numPr>
                <w:ilvl w:val="0"/>
                <w:numId w:val="0"/>
              </w:numPr>
              <w:jc w:val="both"/>
            </w:pPr>
            <w:r>
              <w:t>Adept</w:t>
            </w:r>
          </w:p>
        </w:tc>
      </w:tr>
      <w:tr w:rsidR="00626BD8" w:rsidRPr="00C978B9" w14:paraId="319B2471" w14:textId="77777777" w:rsidTr="00247DAF">
        <w:tc>
          <w:tcPr>
            <w:tcW w:w="1406" w:type="dxa"/>
            <w:vMerge/>
            <w:tcBorders>
              <w:bottom w:val="single" w:sz="4" w:space="0" w:color="BCBEC0"/>
            </w:tcBorders>
          </w:tcPr>
          <w:p w14:paraId="78034F67" w14:textId="77777777" w:rsidR="00626BD8" w:rsidRDefault="00626BD8" w:rsidP="00247DAF">
            <w:pPr>
              <w:keepNext/>
              <w:rPr>
                <w:noProof/>
                <w:lang w:eastAsia="en-AU"/>
              </w:rPr>
            </w:pPr>
          </w:p>
        </w:tc>
        <w:tc>
          <w:tcPr>
            <w:tcW w:w="2971" w:type="dxa"/>
            <w:gridSpan w:val="2"/>
            <w:tcBorders>
              <w:bottom w:val="single" w:sz="4" w:space="0" w:color="BCBEC0"/>
            </w:tcBorders>
          </w:tcPr>
          <w:p w14:paraId="320A08B2" w14:textId="77777777" w:rsidR="00626BD8" w:rsidRPr="00A8226F" w:rsidRDefault="00626BD8" w:rsidP="00247DAF">
            <w:r>
              <w:t>Value Diversity and Inclusion</w:t>
            </w:r>
          </w:p>
        </w:tc>
        <w:tc>
          <w:tcPr>
            <w:tcW w:w="4770" w:type="dxa"/>
            <w:tcBorders>
              <w:bottom w:val="single" w:sz="4" w:space="0" w:color="BCBEC0"/>
            </w:tcBorders>
          </w:tcPr>
          <w:p w14:paraId="45FC6C41" w14:textId="77777777" w:rsidR="00626BD8" w:rsidRDefault="00626BD8" w:rsidP="00247DAF">
            <w:r>
              <w:t>Demonstrate inclusive behaviour and show respect for diverse backgrounds, experiences and perspectives</w:t>
            </w:r>
          </w:p>
        </w:tc>
        <w:tc>
          <w:tcPr>
            <w:tcW w:w="1606" w:type="dxa"/>
            <w:tcBorders>
              <w:bottom w:val="single" w:sz="4" w:space="0" w:color="BCBEC0"/>
            </w:tcBorders>
          </w:tcPr>
          <w:p w14:paraId="7FD1E069" w14:textId="77777777" w:rsidR="00626BD8" w:rsidRDefault="00626BD8" w:rsidP="00247DAF">
            <w:pPr>
              <w:pStyle w:val="TableBullet"/>
              <w:numPr>
                <w:ilvl w:val="0"/>
                <w:numId w:val="0"/>
              </w:numPr>
              <w:jc w:val="both"/>
            </w:pPr>
            <w:r>
              <w:t>Intermediate</w:t>
            </w:r>
          </w:p>
        </w:tc>
      </w:tr>
      <w:tr w:rsidR="00626BD8" w:rsidRPr="00C978B9" w14:paraId="2209A0AA" w14:textId="77777777" w:rsidTr="00247DAF">
        <w:tc>
          <w:tcPr>
            <w:tcW w:w="1406" w:type="dxa"/>
            <w:vMerge w:val="restart"/>
            <w:tcBorders>
              <w:bottom w:val="single" w:sz="4" w:space="0" w:color="BCBEC0"/>
            </w:tcBorders>
          </w:tcPr>
          <w:p w14:paraId="27D1C61D" w14:textId="77777777" w:rsidR="00626BD8" w:rsidRPr="00C978B9" w:rsidRDefault="00626BD8" w:rsidP="00247DAF">
            <w:pPr>
              <w:keepNext/>
            </w:pPr>
            <w:r w:rsidRPr="00C978B9">
              <w:rPr>
                <w:noProof/>
                <w:lang w:eastAsia="en-AU"/>
              </w:rPr>
              <w:drawing>
                <wp:inline distT="0" distB="0" distL="0" distR="0" wp14:anchorId="7E1FA367" wp14:editId="1ECCAD24">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5AA0FD1" w14:textId="77777777" w:rsidR="00626BD8" w:rsidRPr="00AA57E3" w:rsidRDefault="00626BD8" w:rsidP="00247DAF">
            <w:r>
              <w:t>Work Collaboratively</w:t>
            </w:r>
          </w:p>
        </w:tc>
        <w:tc>
          <w:tcPr>
            <w:tcW w:w="4770" w:type="dxa"/>
            <w:tcBorders>
              <w:bottom w:val="single" w:sz="4" w:space="0" w:color="BCBEC0"/>
            </w:tcBorders>
          </w:tcPr>
          <w:p w14:paraId="582D9120" w14:textId="77777777" w:rsidR="00626BD8" w:rsidRPr="00AA57E3" w:rsidRDefault="00626BD8" w:rsidP="00247DAF">
            <w:r>
              <w:t>Collaborate with others and value their contribution</w:t>
            </w:r>
          </w:p>
        </w:tc>
        <w:tc>
          <w:tcPr>
            <w:tcW w:w="1606" w:type="dxa"/>
            <w:tcBorders>
              <w:bottom w:val="single" w:sz="4" w:space="0" w:color="BCBEC0"/>
            </w:tcBorders>
          </w:tcPr>
          <w:p w14:paraId="67256E69" w14:textId="77777777" w:rsidR="00626BD8" w:rsidRDefault="00626BD8" w:rsidP="00247DAF">
            <w:pPr>
              <w:pStyle w:val="TableBullet"/>
              <w:numPr>
                <w:ilvl w:val="0"/>
                <w:numId w:val="0"/>
              </w:numPr>
              <w:jc w:val="both"/>
            </w:pPr>
            <w:r>
              <w:t>Adept</w:t>
            </w:r>
          </w:p>
        </w:tc>
      </w:tr>
      <w:tr w:rsidR="00626BD8" w:rsidRPr="00C978B9" w14:paraId="1287BF7B" w14:textId="77777777" w:rsidTr="00247DAF">
        <w:tc>
          <w:tcPr>
            <w:tcW w:w="1406" w:type="dxa"/>
            <w:vMerge w:val="restart"/>
            <w:tcBorders>
              <w:bottom w:val="single" w:sz="4" w:space="0" w:color="BCBEC0"/>
            </w:tcBorders>
          </w:tcPr>
          <w:p w14:paraId="66657086" w14:textId="77777777" w:rsidR="00626BD8" w:rsidRPr="00C978B9" w:rsidRDefault="00626BD8" w:rsidP="00247DAF">
            <w:pPr>
              <w:keepNext/>
            </w:pPr>
            <w:r w:rsidRPr="00C978B9">
              <w:rPr>
                <w:noProof/>
                <w:lang w:eastAsia="en-AU"/>
              </w:rPr>
              <w:drawing>
                <wp:inline distT="0" distB="0" distL="0" distR="0" wp14:anchorId="2D1B0855" wp14:editId="011B7EF2">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C9AAB8E" w14:textId="77777777" w:rsidR="00626BD8" w:rsidRPr="00AA57E3" w:rsidRDefault="00626BD8" w:rsidP="00247DAF">
            <w:r>
              <w:t>Plan and Prioritise</w:t>
            </w:r>
          </w:p>
        </w:tc>
        <w:tc>
          <w:tcPr>
            <w:tcW w:w="4770" w:type="dxa"/>
            <w:tcBorders>
              <w:bottom w:val="single" w:sz="4" w:space="0" w:color="BCBEC0"/>
            </w:tcBorders>
          </w:tcPr>
          <w:p w14:paraId="34B44F7D" w14:textId="77777777" w:rsidR="00626BD8" w:rsidRPr="00AA57E3" w:rsidRDefault="00626BD8" w:rsidP="00247DAF">
            <w:r>
              <w:t>Plan to achieve priority outcomes and respond flexibly to changing circumstances</w:t>
            </w:r>
          </w:p>
        </w:tc>
        <w:tc>
          <w:tcPr>
            <w:tcW w:w="1606" w:type="dxa"/>
            <w:tcBorders>
              <w:bottom w:val="single" w:sz="4" w:space="0" w:color="BCBEC0"/>
            </w:tcBorders>
          </w:tcPr>
          <w:p w14:paraId="045A2D47" w14:textId="77777777" w:rsidR="00626BD8" w:rsidRDefault="00626BD8" w:rsidP="00247DAF">
            <w:pPr>
              <w:pStyle w:val="TableBullet"/>
              <w:numPr>
                <w:ilvl w:val="0"/>
                <w:numId w:val="0"/>
              </w:numPr>
              <w:jc w:val="both"/>
            </w:pPr>
            <w:r>
              <w:t>Intermediate</w:t>
            </w:r>
          </w:p>
        </w:tc>
      </w:tr>
      <w:tr w:rsidR="00626BD8" w:rsidRPr="00C978B9" w14:paraId="6769DEE4" w14:textId="77777777" w:rsidTr="00247DAF">
        <w:tc>
          <w:tcPr>
            <w:tcW w:w="1406" w:type="dxa"/>
            <w:vMerge/>
            <w:tcBorders>
              <w:bottom w:val="single" w:sz="4" w:space="0" w:color="BCBEC0"/>
            </w:tcBorders>
          </w:tcPr>
          <w:p w14:paraId="7CC99E7B" w14:textId="77777777" w:rsidR="00626BD8" w:rsidRDefault="00626BD8" w:rsidP="00247DAF">
            <w:pPr>
              <w:keepNext/>
              <w:rPr>
                <w:noProof/>
                <w:lang w:eastAsia="en-AU"/>
              </w:rPr>
            </w:pPr>
          </w:p>
        </w:tc>
        <w:tc>
          <w:tcPr>
            <w:tcW w:w="2971" w:type="dxa"/>
            <w:gridSpan w:val="2"/>
            <w:tcBorders>
              <w:bottom w:val="single" w:sz="4" w:space="0" w:color="BCBEC0"/>
            </w:tcBorders>
          </w:tcPr>
          <w:p w14:paraId="5DD1DBDA" w14:textId="77777777" w:rsidR="00626BD8" w:rsidRPr="00A8226F" w:rsidRDefault="00626BD8" w:rsidP="00247DAF">
            <w:r>
              <w:t>Think and Solve Problems</w:t>
            </w:r>
          </w:p>
        </w:tc>
        <w:tc>
          <w:tcPr>
            <w:tcW w:w="4770" w:type="dxa"/>
            <w:tcBorders>
              <w:bottom w:val="single" w:sz="4" w:space="0" w:color="BCBEC0"/>
            </w:tcBorders>
          </w:tcPr>
          <w:p w14:paraId="56EC2E1C" w14:textId="77777777" w:rsidR="00626BD8" w:rsidRDefault="00626BD8" w:rsidP="00247DAF">
            <w:r>
              <w:t>Think, analyse and consider the broader context to develop practical solutions</w:t>
            </w:r>
          </w:p>
        </w:tc>
        <w:tc>
          <w:tcPr>
            <w:tcW w:w="1606" w:type="dxa"/>
            <w:tcBorders>
              <w:bottom w:val="single" w:sz="4" w:space="0" w:color="BCBEC0"/>
            </w:tcBorders>
          </w:tcPr>
          <w:p w14:paraId="3DB1C1F0" w14:textId="77777777" w:rsidR="00626BD8" w:rsidRDefault="00626BD8" w:rsidP="00247DAF">
            <w:pPr>
              <w:pStyle w:val="TableBullet"/>
              <w:numPr>
                <w:ilvl w:val="0"/>
                <w:numId w:val="0"/>
              </w:numPr>
              <w:jc w:val="both"/>
            </w:pPr>
            <w:r>
              <w:t>Advanced</w:t>
            </w:r>
          </w:p>
        </w:tc>
      </w:tr>
      <w:tr w:rsidR="00626BD8" w:rsidRPr="00C978B9" w14:paraId="54516A20" w14:textId="77777777" w:rsidTr="00247DAF">
        <w:tc>
          <w:tcPr>
            <w:tcW w:w="1406" w:type="dxa"/>
            <w:vMerge w:val="restart"/>
            <w:tcBorders>
              <w:bottom w:val="single" w:sz="4" w:space="0" w:color="BCBEC0"/>
            </w:tcBorders>
          </w:tcPr>
          <w:p w14:paraId="6398AE56" w14:textId="77777777" w:rsidR="00626BD8" w:rsidRPr="00C978B9" w:rsidRDefault="00626BD8" w:rsidP="00247DAF">
            <w:pPr>
              <w:keepNext/>
            </w:pPr>
            <w:r w:rsidRPr="00C978B9">
              <w:rPr>
                <w:noProof/>
                <w:lang w:eastAsia="en-AU"/>
              </w:rPr>
              <w:drawing>
                <wp:inline distT="0" distB="0" distL="0" distR="0" wp14:anchorId="16E1CA21" wp14:editId="6F142103">
                  <wp:extent cx="845388" cy="845388"/>
                  <wp:effectExtent l="0" t="0" r="0" b="0"/>
                  <wp:docPr id="9"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3650D74" w14:textId="77777777" w:rsidR="00626BD8" w:rsidRPr="00AA57E3" w:rsidRDefault="00626BD8" w:rsidP="00247DAF">
            <w:r>
              <w:t>Finance</w:t>
            </w:r>
          </w:p>
        </w:tc>
        <w:tc>
          <w:tcPr>
            <w:tcW w:w="4770" w:type="dxa"/>
            <w:tcBorders>
              <w:bottom w:val="single" w:sz="4" w:space="0" w:color="BCBEC0"/>
            </w:tcBorders>
          </w:tcPr>
          <w:p w14:paraId="06C210C8" w14:textId="77777777" w:rsidR="00626BD8" w:rsidRPr="00AA57E3" w:rsidRDefault="00626BD8" w:rsidP="00247DAF">
            <w:r>
              <w:t>Understand and apply financial processes to achieve value for money and minimise financial risk</w:t>
            </w:r>
          </w:p>
        </w:tc>
        <w:tc>
          <w:tcPr>
            <w:tcW w:w="1606" w:type="dxa"/>
            <w:tcBorders>
              <w:bottom w:val="single" w:sz="4" w:space="0" w:color="BCBEC0"/>
            </w:tcBorders>
          </w:tcPr>
          <w:p w14:paraId="5E0A8306" w14:textId="77777777" w:rsidR="00626BD8" w:rsidRDefault="00626BD8" w:rsidP="00247DAF">
            <w:pPr>
              <w:pStyle w:val="TableBullet"/>
              <w:numPr>
                <w:ilvl w:val="0"/>
                <w:numId w:val="0"/>
              </w:numPr>
              <w:jc w:val="both"/>
            </w:pPr>
            <w:r>
              <w:t>Intermediate</w:t>
            </w:r>
          </w:p>
        </w:tc>
      </w:tr>
      <w:tr w:rsidR="00626BD8" w:rsidRPr="00C978B9" w14:paraId="30D6B5A6" w14:textId="77777777" w:rsidTr="00247DAF">
        <w:tc>
          <w:tcPr>
            <w:tcW w:w="1406" w:type="dxa"/>
            <w:vMerge/>
            <w:tcBorders>
              <w:bottom w:val="single" w:sz="4" w:space="0" w:color="BCBEC0"/>
            </w:tcBorders>
          </w:tcPr>
          <w:p w14:paraId="52612B82" w14:textId="77777777" w:rsidR="00626BD8" w:rsidRDefault="00626BD8" w:rsidP="00247DAF">
            <w:pPr>
              <w:keepNext/>
              <w:rPr>
                <w:noProof/>
                <w:lang w:eastAsia="en-AU"/>
              </w:rPr>
            </w:pPr>
          </w:p>
        </w:tc>
        <w:tc>
          <w:tcPr>
            <w:tcW w:w="2971" w:type="dxa"/>
            <w:gridSpan w:val="2"/>
            <w:tcBorders>
              <w:bottom w:val="single" w:sz="4" w:space="0" w:color="BCBEC0"/>
            </w:tcBorders>
          </w:tcPr>
          <w:p w14:paraId="74CF0AEA" w14:textId="77777777" w:rsidR="00626BD8" w:rsidRPr="00A8226F" w:rsidRDefault="00626BD8" w:rsidP="00247DAF">
            <w:r>
              <w:t>Technology</w:t>
            </w:r>
          </w:p>
        </w:tc>
        <w:tc>
          <w:tcPr>
            <w:tcW w:w="4770" w:type="dxa"/>
            <w:tcBorders>
              <w:bottom w:val="single" w:sz="4" w:space="0" w:color="BCBEC0"/>
            </w:tcBorders>
          </w:tcPr>
          <w:p w14:paraId="45E2BA67" w14:textId="77777777" w:rsidR="00626BD8" w:rsidRDefault="00626BD8" w:rsidP="00247DAF">
            <w:r>
              <w:t>Understand and use available technologies to maximise efficiencies and effectiveness</w:t>
            </w:r>
          </w:p>
        </w:tc>
        <w:tc>
          <w:tcPr>
            <w:tcW w:w="1606" w:type="dxa"/>
            <w:tcBorders>
              <w:bottom w:val="single" w:sz="4" w:space="0" w:color="BCBEC0"/>
            </w:tcBorders>
          </w:tcPr>
          <w:p w14:paraId="2615E3F3" w14:textId="77777777" w:rsidR="00626BD8" w:rsidRDefault="00626BD8" w:rsidP="00247DAF">
            <w:pPr>
              <w:pStyle w:val="TableBullet"/>
              <w:numPr>
                <w:ilvl w:val="0"/>
                <w:numId w:val="0"/>
              </w:numPr>
              <w:jc w:val="both"/>
            </w:pPr>
            <w:r>
              <w:t>Intermediate</w:t>
            </w:r>
          </w:p>
        </w:tc>
      </w:tr>
      <w:tr w:rsidR="00626BD8" w:rsidRPr="00C978B9" w14:paraId="6CCF037A" w14:textId="77777777" w:rsidTr="00247DAF">
        <w:tc>
          <w:tcPr>
            <w:tcW w:w="1406" w:type="dxa"/>
            <w:vMerge/>
            <w:tcBorders>
              <w:bottom w:val="single" w:sz="4" w:space="0" w:color="BCBEC0"/>
            </w:tcBorders>
          </w:tcPr>
          <w:p w14:paraId="38036903" w14:textId="77777777" w:rsidR="00626BD8" w:rsidRDefault="00626BD8" w:rsidP="00247DAF">
            <w:pPr>
              <w:keepNext/>
              <w:rPr>
                <w:noProof/>
                <w:lang w:eastAsia="en-AU"/>
              </w:rPr>
            </w:pPr>
          </w:p>
        </w:tc>
        <w:tc>
          <w:tcPr>
            <w:tcW w:w="2971" w:type="dxa"/>
            <w:gridSpan w:val="2"/>
            <w:tcBorders>
              <w:bottom w:val="single" w:sz="4" w:space="0" w:color="BCBEC0"/>
            </w:tcBorders>
          </w:tcPr>
          <w:p w14:paraId="75E06B68" w14:textId="77777777" w:rsidR="00626BD8" w:rsidRPr="00A8226F" w:rsidRDefault="00626BD8" w:rsidP="00247DAF">
            <w:r>
              <w:t>Procurement and Contract Management</w:t>
            </w:r>
          </w:p>
        </w:tc>
        <w:tc>
          <w:tcPr>
            <w:tcW w:w="4770" w:type="dxa"/>
            <w:tcBorders>
              <w:bottom w:val="single" w:sz="4" w:space="0" w:color="BCBEC0"/>
            </w:tcBorders>
          </w:tcPr>
          <w:p w14:paraId="3D857462" w14:textId="77777777" w:rsidR="00626BD8" w:rsidRDefault="00626BD8" w:rsidP="00247DAF">
            <w:r>
              <w:t>Understand and apply procurement processes to ensure effective purchasing and contract performance</w:t>
            </w:r>
          </w:p>
        </w:tc>
        <w:tc>
          <w:tcPr>
            <w:tcW w:w="1606" w:type="dxa"/>
            <w:tcBorders>
              <w:bottom w:val="single" w:sz="4" w:space="0" w:color="BCBEC0"/>
            </w:tcBorders>
          </w:tcPr>
          <w:p w14:paraId="43CEBA54" w14:textId="77777777" w:rsidR="00626BD8" w:rsidRDefault="00626BD8" w:rsidP="00247DAF">
            <w:pPr>
              <w:pStyle w:val="TableBullet"/>
              <w:numPr>
                <w:ilvl w:val="0"/>
                <w:numId w:val="0"/>
              </w:numPr>
              <w:jc w:val="both"/>
            </w:pPr>
            <w:r>
              <w:t>Intermediate</w:t>
            </w:r>
          </w:p>
        </w:tc>
      </w:tr>
    </w:tbl>
    <w:p w14:paraId="5CC54CCA" w14:textId="77777777" w:rsidR="00626BD8" w:rsidRPr="00D115C6" w:rsidRDefault="00626BD8" w:rsidP="00626BD8">
      <w:pPr>
        <w:rPr>
          <w:rFonts w:cs="Arial"/>
          <w:szCs w:val="26"/>
        </w:rPr>
      </w:pPr>
    </w:p>
    <w:sectPr w:rsidR="00626BD8" w:rsidRPr="00D115C6" w:rsidSect="000A1679">
      <w:footerReference w:type="default" r:id="rId14"/>
      <w:headerReference w:type="first" r:id="rId15"/>
      <w:footerReference w:type="first" r:id="rId16"/>
      <w:pgSz w:w="12240" w:h="15840"/>
      <w:pgMar w:top="1276"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96198" w14:textId="77777777" w:rsidR="000251AC" w:rsidRDefault="000251AC" w:rsidP="00BB532F">
      <w:pPr>
        <w:spacing w:after="0" w:line="240" w:lineRule="auto"/>
      </w:pPr>
      <w:r>
        <w:separator/>
      </w:r>
    </w:p>
  </w:endnote>
  <w:endnote w:type="continuationSeparator" w:id="0">
    <w:p w14:paraId="52CFE3CC" w14:textId="77777777" w:rsidR="000251AC" w:rsidRDefault="000251AC"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550D9AAB" w14:textId="77777777" w:rsidTr="00C03AFD">
      <w:tc>
        <w:tcPr>
          <w:tcW w:w="2250" w:type="pct"/>
          <w:vAlign w:val="center"/>
        </w:tcPr>
        <w:p w14:paraId="192A9EFC" w14:textId="3EA1ACD8" w:rsidR="00C03AFD" w:rsidRDefault="00C03AFD" w:rsidP="003041AA">
          <w:pPr>
            <w:pStyle w:val="Footer"/>
          </w:pPr>
          <w:r w:rsidRPr="00C03AFD">
            <w:rPr>
              <w:color w:val="928B81"/>
              <w:sz w:val="18"/>
            </w:rPr>
            <w:t>Role Description</w:t>
          </w:r>
          <w:r w:rsidR="003041AA">
            <w:rPr>
              <w:color w:val="928B81"/>
              <w:sz w:val="18"/>
            </w:rPr>
            <w:t xml:space="preserve"> </w:t>
          </w:r>
          <w:r w:rsidRPr="00C03AFD">
            <w:rPr>
              <w:color w:val="000000" w:themeColor="text1"/>
              <w:sz w:val="18"/>
            </w:rPr>
            <w:t xml:space="preserve">Senior </w:t>
          </w:r>
          <w:r w:rsidR="003041AA">
            <w:rPr>
              <w:color w:val="000000" w:themeColor="text1"/>
              <w:sz w:val="18"/>
            </w:rPr>
            <w:t>Evaluation Advisor</w:t>
          </w:r>
        </w:p>
      </w:tc>
      <w:tc>
        <w:tcPr>
          <w:tcW w:w="250" w:type="pct"/>
          <w:vAlign w:val="center"/>
        </w:tcPr>
        <w:p w14:paraId="1321E531" w14:textId="0F2A8B6F"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041AA">
            <w:rPr>
              <w:noProof/>
              <w:color w:val="928B81"/>
              <w:sz w:val="18"/>
              <w:lang w:eastAsia="en-AU"/>
            </w:rPr>
            <w:t>7</w:t>
          </w:r>
          <w:r w:rsidRPr="00C03AFD">
            <w:rPr>
              <w:noProof/>
              <w:color w:val="928B81"/>
              <w:sz w:val="18"/>
              <w:lang w:eastAsia="en-AU"/>
            </w:rPr>
            <w:fldChar w:fldCharType="end"/>
          </w:r>
        </w:p>
      </w:tc>
      <w:tc>
        <w:tcPr>
          <w:tcW w:w="2350" w:type="pct"/>
        </w:tcPr>
        <w:p w14:paraId="166252C2" w14:textId="77777777" w:rsidR="00C03AFD" w:rsidRDefault="000A1679" w:rsidP="00C03AFD">
          <w:pPr>
            <w:pStyle w:val="Footer"/>
            <w:jc w:val="right"/>
          </w:pPr>
          <w:r>
            <w:rPr>
              <w:noProof/>
              <w:lang w:val="en-AU" w:eastAsia="en-AU"/>
            </w:rPr>
            <w:drawing>
              <wp:inline distT="0" distB="0" distL="0" distR="0" wp14:anchorId="61AA41EE" wp14:editId="5BB033CE">
                <wp:extent cx="436736" cy="45720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532" cy="460127"/>
                        </a:xfrm>
                        <a:prstGeom prst="rect">
                          <a:avLst/>
                        </a:prstGeom>
                      </pic:spPr>
                    </pic:pic>
                  </a:graphicData>
                </a:graphic>
              </wp:inline>
            </w:drawing>
          </w:r>
        </w:p>
      </w:tc>
    </w:tr>
  </w:tbl>
  <w:p w14:paraId="05F362D3"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41F6415" w14:textId="77777777" w:rsidTr="0047547E">
      <w:trPr>
        <w:trHeight w:val="811"/>
      </w:trPr>
      <w:tc>
        <w:tcPr>
          <w:tcW w:w="10005" w:type="dxa"/>
          <w:vAlign w:val="bottom"/>
        </w:tcPr>
        <w:p w14:paraId="457C96BF" w14:textId="2079C5ED"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041AA">
            <w:rPr>
              <w:noProof/>
              <w:lang w:eastAsia="en-AU"/>
            </w:rPr>
            <w:t>1</w:t>
          </w:r>
          <w:r>
            <w:rPr>
              <w:noProof/>
              <w:lang w:eastAsia="en-AU"/>
            </w:rPr>
            <w:fldChar w:fldCharType="end"/>
          </w:r>
        </w:p>
      </w:tc>
      <w:tc>
        <w:tcPr>
          <w:tcW w:w="875" w:type="dxa"/>
        </w:tcPr>
        <w:p w14:paraId="57AFF38E" w14:textId="77777777" w:rsidR="00BB532F" w:rsidRDefault="000A1679" w:rsidP="00BD7BA7">
          <w:pPr>
            <w:pStyle w:val="Footer"/>
            <w:jc w:val="right"/>
          </w:pPr>
          <w:r>
            <w:rPr>
              <w:noProof/>
              <w:lang w:val="en-AU" w:eastAsia="en-AU"/>
            </w:rPr>
            <w:drawing>
              <wp:inline distT="0" distB="0" distL="0" distR="0" wp14:anchorId="45D545B4" wp14:editId="21DFE355">
                <wp:extent cx="436736" cy="457200"/>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532" cy="460127"/>
                        </a:xfrm>
                        <a:prstGeom prst="rect">
                          <a:avLst/>
                        </a:prstGeom>
                      </pic:spPr>
                    </pic:pic>
                  </a:graphicData>
                </a:graphic>
              </wp:inline>
            </w:drawing>
          </w:r>
        </w:p>
      </w:tc>
    </w:tr>
  </w:tbl>
  <w:p w14:paraId="134F36C6"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BBE75" w14:textId="77777777" w:rsidR="000251AC" w:rsidRDefault="000251AC" w:rsidP="00BB532F">
      <w:pPr>
        <w:spacing w:after="0" w:line="240" w:lineRule="auto"/>
      </w:pPr>
      <w:r>
        <w:separator/>
      </w:r>
    </w:p>
  </w:footnote>
  <w:footnote w:type="continuationSeparator" w:id="0">
    <w:p w14:paraId="519DB4D6" w14:textId="77777777" w:rsidR="000251AC" w:rsidRDefault="000251AC"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7977AD28" w14:textId="77777777" w:rsidTr="000A1679">
      <w:trPr>
        <w:trHeight w:val="1337"/>
      </w:trPr>
      <w:tc>
        <w:tcPr>
          <w:tcW w:w="7038" w:type="dxa"/>
          <w:vAlign w:val="center"/>
        </w:tcPr>
        <w:p w14:paraId="05A4785E" w14:textId="31B33B20" w:rsidR="007E2FB7" w:rsidRPr="001E49B2" w:rsidRDefault="007E2FB7" w:rsidP="000A1679">
          <w:pPr>
            <w:pStyle w:val="TitleSub"/>
            <w:spacing w:after="0"/>
            <w:rPr>
              <w:rFonts w:ascii="Arial" w:hAnsi="Arial" w:cs="Arial"/>
            </w:rPr>
          </w:pPr>
          <w:r w:rsidRPr="001E49B2">
            <w:rPr>
              <w:rFonts w:ascii="Arial" w:hAnsi="Arial" w:cs="Arial"/>
            </w:rPr>
            <w:t xml:space="preserve">Role Description </w:t>
          </w:r>
        </w:p>
        <w:p w14:paraId="11AA4EAC" w14:textId="2BEC102D" w:rsidR="007E2FB7" w:rsidRPr="001E49B2" w:rsidRDefault="001C2248" w:rsidP="000A1679">
          <w:pPr>
            <w:pStyle w:val="TitleSub"/>
            <w:spacing w:after="0"/>
            <w:rPr>
              <w:rFonts w:ascii="Arial" w:hAnsi="Arial" w:cs="Arial"/>
              <w:b/>
            </w:rPr>
          </w:pPr>
          <w:r w:rsidRPr="001E49B2">
            <w:rPr>
              <w:rFonts w:ascii="Arial" w:hAnsi="Arial" w:cs="Arial"/>
              <w:b/>
            </w:rPr>
            <w:t xml:space="preserve">Senior </w:t>
          </w:r>
          <w:r w:rsidR="00DB228B">
            <w:rPr>
              <w:rFonts w:ascii="Arial" w:hAnsi="Arial" w:cs="Arial"/>
              <w:b/>
            </w:rPr>
            <w:t>Evaluation Advisor</w:t>
          </w:r>
        </w:p>
      </w:tc>
      <w:tc>
        <w:tcPr>
          <w:tcW w:w="3665" w:type="dxa"/>
          <w:vAlign w:val="center"/>
        </w:tcPr>
        <w:p w14:paraId="4D98C984" w14:textId="77777777" w:rsidR="000477E1" w:rsidRPr="000477E1" w:rsidRDefault="000A1679" w:rsidP="000A1679">
          <w:pPr>
            <w:tabs>
              <w:tab w:val="left" w:pos="766"/>
            </w:tabs>
            <w:jc w:val="right"/>
          </w:pPr>
          <w:r>
            <w:rPr>
              <w:noProof/>
              <w:lang w:val="en-AU" w:eastAsia="en-AU"/>
            </w:rPr>
            <w:drawing>
              <wp:inline distT="0" distB="0" distL="0" distR="0" wp14:anchorId="1B17B654" wp14:editId="77BA6C2F">
                <wp:extent cx="1804360" cy="564543"/>
                <wp:effectExtent l="0" t="0" r="5715" b="6985"/>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N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7589" cy="603099"/>
                        </a:xfrm>
                        <a:prstGeom prst="rect">
                          <a:avLst/>
                        </a:prstGeom>
                      </pic:spPr>
                    </pic:pic>
                  </a:graphicData>
                </a:graphic>
              </wp:inline>
            </w:drawing>
          </w:r>
        </w:p>
      </w:tc>
    </w:tr>
  </w:tbl>
  <w:p w14:paraId="7F3AE06C" w14:textId="2244CBA9"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474D"/>
    <w:multiLevelType w:val="multilevel"/>
    <w:tmpl w:val="16980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27D06"/>
    <w:multiLevelType w:val="hybridMultilevel"/>
    <w:tmpl w:val="2C145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E3489"/>
    <w:multiLevelType w:val="hybridMultilevel"/>
    <w:tmpl w:val="58EC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A5A67"/>
    <w:multiLevelType w:val="hybridMultilevel"/>
    <w:tmpl w:val="91B0B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83D2B"/>
    <w:multiLevelType w:val="multilevel"/>
    <w:tmpl w:val="AB766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D5E68B0"/>
    <w:multiLevelType w:val="multilevel"/>
    <w:tmpl w:val="0C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5607D"/>
    <w:multiLevelType w:val="hybridMultilevel"/>
    <w:tmpl w:val="BD48E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1113E9"/>
    <w:multiLevelType w:val="hybridMultilevel"/>
    <w:tmpl w:val="4AECC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734857"/>
    <w:multiLevelType w:val="hybridMultilevel"/>
    <w:tmpl w:val="CBB2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D73974"/>
    <w:multiLevelType w:val="hybridMultilevel"/>
    <w:tmpl w:val="BEAEC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6"/>
  </w:num>
  <w:num w:numId="5">
    <w:abstractNumId w:val="8"/>
  </w:num>
  <w:num w:numId="6">
    <w:abstractNumId w:val="1"/>
  </w:num>
  <w:num w:numId="7">
    <w:abstractNumId w:val="4"/>
  </w:num>
  <w:num w:numId="8">
    <w:abstractNumId w:val="3"/>
  </w:num>
  <w:num w:numId="9">
    <w:abstractNumId w:val="7"/>
  </w:num>
  <w:num w:numId="10">
    <w:abstractNumId w:val="12"/>
  </w:num>
  <w:num w:numId="11">
    <w:abstractNumId w:val="13"/>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2F"/>
    <w:rsid w:val="00005219"/>
    <w:rsid w:val="0001016C"/>
    <w:rsid w:val="0001706E"/>
    <w:rsid w:val="000172E5"/>
    <w:rsid w:val="00020023"/>
    <w:rsid w:val="00022223"/>
    <w:rsid w:val="000251AC"/>
    <w:rsid w:val="00026543"/>
    <w:rsid w:val="00027E23"/>
    <w:rsid w:val="00030565"/>
    <w:rsid w:val="0003263C"/>
    <w:rsid w:val="00035639"/>
    <w:rsid w:val="0003564E"/>
    <w:rsid w:val="00037FD5"/>
    <w:rsid w:val="000466F9"/>
    <w:rsid w:val="000477E1"/>
    <w:rsid w:val="00060B58"/>
    <w:rsid w:val="000645C8"/>
    <w:rsid w:val="00067161"/>
    <w:rsid w:val="000A1679"/>
    <w:rsid w:val="000A2621"/>
    <w:rsid w:val="000C3CC8"/>
    <w:rsid w:val="000D12B3"/>
    <w:rsid w:val="000D799A"/>
    <w:rsid w:val="000F231F"/>
    <w:rsid w:val="00104EC7"/>
    <w:rsid w:val="00112484"/>
    <w:rsid w:val="001336E8"/>
    <w:rsid w:val="0013413E"/>
    <w:rsid w:val="00134F5E"/>
    <w:rsid w:val="00153F10"/>
    <w:rsid w:val="00165754"/>
    <w:rsid w:val="001671DC"/>
    <w:rsid w:val="0017027A"/>
    <w:rsid w:val="0018091E"/>
    <w:rsid w:val="001815E8"/>
    <w:rsid w:val="00185ABC"/>
    <w:rsid w:val="00185D0C"/>
    <w:rsid w:val="00194A32"/>
    <w:rsid w:val="001A00F1"/>
    <w:rsid w:val="001A1AA1"/>
    <w:rsid w:val="001A1EC8"/>
    <w:rsid w:val="001A4F0B"/>
    <w:rsid w:val="001B1F0F"/>
    <w:rsid w:val="001B5DFD"/>
    <w:rsid w:val="001B75A6"/>
    <w:rsid w:val="001C0E5F"/>
    <w:rsid w:val="001C2248"/>
    <w:rsid w:val="001C313C"/>
    <w:rsid w:val="001C5166"/>
    <w:rsid w:val="001C5A46"/>
    <w:rsid w:val="001D097C"/>
    <w:rsid w:val="001D3BC0"/>
    <w:rsid w:val="001D7057"/>
    <w:rsid w:val="001E2792"/>
    <w:rsid w:val="001E27DB"/>
    <w:rsid w:val="001E49B2"/>
    <w:rsid w:val="001F2503"/>
    <w:rsid w:val="00201E8B"/>
    <w:rsid w:val="00205A8A"/>
    <w:rsid w:val="00210712"/>
    <w:rsid w:val="00211F68"/>
    <w:rsid w:val="0023475D"/>
    <w:rsid w:val="002368A7"/>
    <w:rsid w:val="00237421"/>
    <w:rsid w:val="00240A8E"/>
    <w:rsid w:val="0026237E"/>
    <w:rsid w:val="00263ACB"/>
    <w:rsid w:val="0028314F"/>
    <w:rsid w:val="00287C54"/>
    <w:rsid w:val="002A648F"/>
    <w:rsid w:val="002B0B83"/>
    <w:rsid w:val="002B1F76"/>
    <w:rsid w:val="002C2066"/>
    <w:rsid w:val="002C2823"/>
    <w:rsid w:val="002C6C3E"/>
    <w:rsid w:val="002D36BB"/>
    <w:rsid w:val="00301747"/>
    <w:rsid w:val="003041AA"/>
    <w:rsid w:val="003054E5"/>
    <w:rsid w:val="00325E9D"/>
    <w:rsid w:val="00327F5C"/>
    <w:rsid w:val="00340ADC"/>
    <w:rsid w:val="00343491"/>
    <w:rsid w:val="00345199"/>
    <w:rsid w:val="00346D51"/>
    <w:rsid w:val="00350D4F"/>
    <w:rsid w:val="00351826"/>
    <w:rsid w:val="00356A27"/>
    <w:rsid w:val="00372A99"/>
    <w:rsid w:val="00373737"/>
    <w:rsid w:val="00375289"/>
    <w:rsid w:val="00377118"/>
    <w:rsid w:val="0039395B"/>
    <w:rsid w:val="0039750D"/>
    <w:rsid w:val="003A2AFA"/>
    <w:rsid w:val="003A3538"/>
    <w:rsid w:val="003B0F42"/>
    <w:rsid w:val="003B3255"/>
    <w:rsid w:val="003B403A"/>
    <w:rsid w:val="003C00FD"/>
    <w:rsid w:val="003C031F"/>
    <w:rsid w:val="003C5EB3"/>
    <w:rsid w:val="003D5227"/>
    <w:rsid w:val="003E2663"/>
    <w:rsid w:val="00402442"/>
    <w:rsid w:val="00411F3E"/>
    <w:rsid w:val="0041525E"/>
    <w:rsid w:val="004203B4"/>
    <w:rsid w:val="004305A5"/>
    <w:rsid w:val="00434842"/>
    <w:rsid w:val="00436621"/>
    <w:rsid w:val="00442732"/>
    <w:rsid w:val="00466287"/>
    <w:rsid w:val="0047547E"/>
    <w:rsid w:val="00492AA6"/>
    <w:rsid w:val="004C45E2"/>
    <w:rsid w:val="004D0C22"/>
    <w:rsid w:val="004D27C8"/>
    <w:rsid w:val="004E44A5"/>
    <w:rsid w:val="004E474E"/>
    <w:rsid w:val="004E7F32"/>
    <w:rsid w:val="004F3BFA"/>
    <w:rsid w:val="00502120"/>
    <w:rsid w:val="00502DBF"/>
    <w:rsid w:val="00514E33"/>
    <w:rsid w:val="00521D19"/>
    <w:rsid w:val="00523CFF"/>
    <w:rsid w:val="00527FCF"/>
    <w:rsid w:val="005307BA"/>
    <w:rsid w:val="00545AC6"/>
    <w:rsid w:val="00551038"/>
    <w:rsid w:val="00553B9C"/>
    <w:rsid w:val="0059035B"/>
    <w:rsid w:val="005B10E1"/>
    <w:rsid w:val="005B5053"/>
    <w:rsid w:val="005C7AF5"/>
    <w:rsid w:val="005D1533"/>
    <w:rsid w:val="005D71EA"/>
    <w:rsid w:val="005E6C59"/>
    <w:rsid w:val="005E75FC"/>
    <w:rsid w:val="005F5FD1"/>
    <w:rsid w:val="005F7EE8"/>
    <w:rsid w:val="006022B4"/>
    <w:rsid w:val="00603D53"/>
    <w:rsid w:val="006057E5"/>
    <w:rsid w:val="00612673"/>
    <w:rsid w:val="00612AFA"/>
    <w:rsid w:val="00614552"/>
    <w:rsid w:val="00621D45"/>
    <w:rsid w:val="00623950"/>
    <w:rsid w:val="00626492"/>
    <w:rsid w:val="00626BD8"/>
    <w:rsid w:val="0063544E"/>
    <w:rsid w:val="00646012"/>
    <w:rsid w:val="006538BF"/>
    <w:rsid w:val="00674D4C"/>
    <w:rsid w:val="00683870"/>
    <w:rsid w:val="006957D1"/>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45488"/>
    <w:rsid w:val="00751CCC"/>
    <w:rsid w:val="0075312F"/>
    <w:rsid w:val="00753EEE"/>
    <w:rsid w:val="00767553"/>
    <w:rsid w:val="007736B4"/>
    <w:rsid w:val="00773975"/>
    <w:rsid w:val="00776DCB"/>
    <w:rsid w:val="00780299"/>
    <w:rsid w:val="007862DE"/>
    <w:rsid w:val="00786A0F"/>
    <w:rsid w:val="00792A3E"/>
    <w:rsid w:val="00794CC1"/>
    <w:rsid w:val="00794E0E"/>
    <w:rsid w:val="007B7C1F"/>
    <w:rsid w:val="007C21C8"/>
    <w:rsid w:val="007C47D9"/>
    <w:rsid w:val="007C4C1A"/>
    <w:rsid w:val="007D0E2E"/>
    <w:rsid w:val="007E2FB7"/>
    <w:rsid w:val="007E4F6D"/>
    <w:rsid w:val="00805561"/>
    <w:rsid w:val="00806FE1"/>
    <w:rsid w:val="00807ED1"/>
    <w:rsid w:val="00817B11"/>
    <w:rsid w:val="008203EE"/>
    <w:rsid w:val="008267A0"/>
    <w:rsid w:val="0083547C"/>
    <w:rsid w:val="008476E6"/>
    <w:rsid w:val="0085706D"/>
    <w:rsid w:val="00860904"/>
    <w:rsid w:val="00860E72"/>
    <w:rsid w:val="008A0EBB"/>
    <w:rsid w:val="008A13AC"/>
    <w:rsid w:val="008B6380"/>
    <w:rsid w:val="008B74C1"/>
    <w:rsid w:val="008C0B4D"/>
    <w:rsid w:val="008C37C8"/>
    <w:rsid w:val="008D7766"/>
    <w:rsid w:val="008E08E3"/>
    <w:rsid w:val="0090028B"/>
    <w:rsid w:val="00902EC0"/>
    <w:rsid w:val="009074FB"/>
    <w:rsid w:val="009077E2"/>
    <w:rsid w:val="00910F45"/>
    <w:rsid w:val="00911725"/>
    <w:rsid w:val="009351E9"/>
    <w:rsid w:val="00940C04"/>
    <w:rsid w:val="0094349C"/>
    <w:rsid w:val="00957666"/>
    <w:rsid w:val="00964A6C"/>
    <w:rsid w:val="00970179"/>
    <w:rsid w:val="00977E40"/>
    <w:rsid w:val="00985984"/>
    <w:rsid w:val="00987B87"/>
    <w:rsid w:val="009919C0"/>
    <w:rsid w:val="00994DCE"/>
    <w:rsid w:val="0099587E"/>
    <w:rsid w:val="009979FA"/>
    <w:rsid w:val="009B3103"/>
    <w:rsid w:val="009C12FA"/>
    <w:rsid w:val="009D72FE"/>
    <w:rsid w:val="009D747B"/>
    <w:rsid w:val="00A00C30"/>
    <w:rsid w:val="00A02AEF"/>
    <w:rsid w:val="00A14A03"/>
    <w:rsid w:val="00A2122C"/>
    <w:rsid w:val="00A25FA5"/>
    <w:rsid w:val="00A41E4E"/>
    <w:rsid w:val="00A4412E"/>
    <w:rsid w:val="00A47353"/>
    <w:rsid w:val="00A73C38"/>
    <w:rsid w:val="00A77B0C"/>
    <w:rsid w:val="00A815F3"/>
    <w:rsid w:val="00A83932"/>
    <w:rsid w:val="00A85305"/>
    <w:rsid w:val="00A8686E"/>
    <w:rsid w:val="00A8732A"/>
    <w:rsid w:val="00A970A2"/>
    <w:rsid w:val="00AA4E14"/>
    <w:rsid w:val="00AB120A"/>
    <w:rsid w:val="00AB50E4"/>
    <w:rsid w:val="00AC1AF9"/>
    <w:rsid w:val="00AC742D"/>
    <w:rsid w:val="00AC7DC9"/>
    <w:rsid w:val="00AE14D7"/>
    <w:rsid w:val="00AF01AC"/>
    <w:rsid w:val="00AF7D0C"/>
    <w:rsid w:val="00B0574B"/>
    <w:rsid w:val="00B2037F"/>
    <w:rsid w:val="00B32691"/>
    <w:rsid w:val="00B407F6"/>
    <w:rsid w:val="00B635E3"/>
    <w:rsid w:val="00B72B4F"/>
    <w:rsid w:val="00B835C0"/>
    <w:rsid w:val="00B876AF"/>
    <w:rsid w:val="00B95C0D"/>
    <w:rsid w:val="00BA759E"/>
    <w:rsid w:val="00BB532F"/>
    <w:rsid w:val="00BC162D"/>
    <w:rsid w:val="00BC2FE4"/>
    <w:rsid w:val="00BD4DDA"/>
    <w:rsid w:val="00BE4EAE"/>
    <w:rsid w:val="00C03AFD"/>
    <w:rsid w:val="00C120ED"/>
    <w:rsid w:val="00C271F9"/>
    <w:rsid w:val="00C475E0"/>
    <w:rsid w:val="00C517B6"/>
    <w:rsid w:val="00C53C84"/>
    <w:rsid w:val="00C62020"/>
    <w:rsid w:val="00C63F0F"/>
    <w:rsid w:val="00C70636"/>
    <w:rsid w:val="00C70842"/>
    <w:rsid w:val="00C76E47"/>
    <w:rsid w:val="00CC76F2"/>
    <w:rsid w:val="00CE105E"/>
    <w:rsid w:val="00CE1E5E"/>
    <w:rsid w:val="00CE2B93"/>
    <w:rsid w:val="00D07AC7"/>
    <w:rsid w:val="00D115C6"/>
    <w:rsid w:val="00D24778"/>
    <w:rsid w:val="00D55E55"/>
    <w:rsid w:val="00D663ED"/>
    <w:rsid w:val="00D67A17"/>
    <w:rsid w:val="00D74882"/>
    <w:rsid w:val="00D759EE"/>
    <w:rsid w:val="00D956AA"/>
    <w:rsid w:val="00DA543F"/>
    <w:rsid w:val="00DA5DF8"/>
    <w:rsid w:val="00DB228B"/>
    <w:rsid w:val="00DC0173"/>
    <w:rsid w:val="00DC11EA"/>
    <w:rsid w:val="00DC4056"/>
    <w:rsid w:val="00DC72DD"/>
    <w:rsid w:val="00DE2472"/>
    <w:rsid w:val="00DE58C6"/>
    <w:rsid w:val="00DE6C80"/>
    <w:rsid w:val="00DF1540"/>
    <w:rsid w:val="00DF5EB4"/>
    <w:rsid w:val="00E24A7E"/>
    <w:rsid w:val="00E25470"/>
    <w:rsid w:val="00E27471"/>
    <w:rsid w:val="00E32C28"/>
    <w:rsid w:val="00E44564"/>
    <w:rsid w:val="00E72D70"/>
    <w:rsid w:val="00E80A46"/>
    <w:rsid w:val="00E83B02"/>
    <w:rsid w:val="00E85FA0"/>
    <w:rsid w:val="00E87997"/>
    <w:rsid w:val="00E95F38"/>
    <w:rsid w:val="00EA7A67"/>
    <w:rsid w:val="00EB4BC0"/>
    <w:rsid w:val="00EC06FC"/>
    <w:rsid w:val="00EC0B04"/>
    <w:rsid w:val="00EC4A51"/>
    <w:rsid w:val="00EC5C1D"/>
    <w:rsid w:val="00ED176B"/>
    <w:rsid w:val="00EE3496"/>
    <w:rsid w:val="00F31B35"/>
    <w:rsid w:val="00F339CD"/>
    <w:rsid w:val="00F33A43"/>
    <w:rsid w:val="00F41650"/>
    <w:rsid w:val="00F47143"/>
    <w:rsid w:val="00F47FFB"/>
    <w:rsid w:val="00F64168"/>
    <w:rsid w:val="00F936BD"/>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65782"/>
  <w15:docId w15:val="{3A325E17-AD5D-4106-AE3D-0378CD90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5D1533"/>
    <w:rPr>
      <w:sz w:val="16"/>
      <w:szCs w:val="16"/>
    </w:rPr>
  </w:style>
  <w:style w:type="paragraph" w:styleId="CommentText">
    <w:name w:val="annotation text"/>
    <w:basedOn w:val="Normal"/>
    <w:link w:val="CommentTextChar"/>
    <w:uiPriority w:val="99"/>
    <w:semiHidden/>
    <w:unhideWhenUsed/>
    <w:rsid w:val="005D1533"/>
    <w:pPr>
      <w:spacing w:line="240" w:lineRule="auto"/>
    </w:pPr>
    <w:rPr>
      <w:sz w:val="20"/>
      <w:szCs w:val="20"/>
    </w:rPr>
  </w:style>
  <w:style w:type="character" w:customStyle="1" w:styleId="CommentTextChar">
    <w:name w:val="Comment Text Char"/>
    <w:basedOn w:val="DefaultParagraphFont"/>
    <w:link w:val="CommentText"/>
    <w:uiPriority w:val="99"/>
    <w:semiHidden/>
    <w:rsid w:val="005D1533"/>
    <w:rPr>
      <w:sz w:val="20"/>
      <w:szCs w:val="20"/>
    </w:rPr>
  </w:style>
  <w:style w:type="paragraph" w:styleId="CommentSubject">
    <w:name w:val="annotation subject"/>
    <w:basedOn w:val="CommentText"/>
    <w:next w:val="CommentText"/>
    <w:link w:val="CommentSubjectChar"/>
    <w:uiPriority w:val="99"/>
    <w:semiHidden/>
    <w:unhideWhenUsed/>
    <w:rsid w:val="005D1533"/>
    <w:rPr>
      <w:b/>
      <w:bCs/>
    </w:rPr>
  </w:style>
  <w:style w:type="character" w:customStyle="1" w:styleId="CommentSubjectChar">
    <w:name w:val="Comment Subject Char"/>
    <w:basedOn w:val="CommentTextChar"/>
    <w:link w:val="CommentSubject"/>
    <w:uiPriority w:val="99"/>
    <w:semiHidden/>
    <w:rsid w:val="005D1533"/>
    <w:rPr>
      <w:b/>
      <w:bCs/>
      <w:sz w:val="20"/>
      <w:szCs w:val="20"/>
    </w:rPr>
  </w:style>
  <w:style w:type="paragraph" w:customStyle="1" w:styleId="Default">
    <w:name w:val="Default"/>
    <w:rsid w:val="00D115C6"/>
    <w:pPr>
      <w:autoSpaceDE w:val="0"/>
      <w:autoSpaceDN w:val="0"/>
      <w:adjustRightInd w:val="0"/>
      <w:spacing w:after="0" w:line="240" w:lineRule="auto"/>
    </w:pPr>
    <w:rPr>
      <w:rFonts w:ascii="Calibri" w:eastAsia="Times New Roman" w:hAnsi="Calibri" w:cs="Calibri"/>
      <w:color w:val="000000"/>
      <w:sz w:val="24"/>
      <w:szCs w:val="24"/>
      <w:lang w:val="en-AU" w:eastAsia="en-AU"/>
    </w:rPr>
  </w:style>
  <w:style w:type="paragraph" w:styleId="PlainText">
    <w:name w:val="Plain Text"/>
    <w:basedOn w:val="Normal"/>
    <w:link w:val="PlainTextChar"/>
    <w:uiPriority w:val="99"/>
    <w:unhideWhenUsed/>
    <w:rsid w:val="00626BD8"/>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626BD8"/>
    <w:rPr>
      <w:rFonts w:ascii="Calibri" w:eastAsiaTheme="minorHAnsi" w:hAnsi="Calibri"/>
      <w:szCs w:val="21"/>
      <w:lang w:val="en-AU"/>
    </w:rPr>
  </w:style>
  <w:style w:type="paragraph" w:customStyle="1" w:styleId="xmsonormal">
    <w:name w:val="x_msonormal"/>
    <w:basedOn w:val="Normal"/>
    <w:rsid w:val="000A167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link w:val="ListParagraph"/>
    <w:uiPriority w:val="34"/>
    <w:locked/>
    <w:rsid w:val="00112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7550">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w.gov.au/regional-nsw"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BEAA-AF86-4A1F-AD25-C8BDD88D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5</TotalTime>
  <Pages>7</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John Pas</cp:lastModifiedBy>
  <cp:revision>3</cp:revision>
  <cp:lastPrinted>2016-08-03T01:21:00Z</cp:lastPrinted>
  <dcterms:created xsi:type="dcterms:W3CDTF">2023-03-16T22:21:00Z</dcterms:created>
  <dcterms:modified xsi:type="dcterms:W3CDTF">2023-03-16T22:25:00Z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A3047005</vt:lpwstr>
  </property>
  <property fmtid="{D5CDD505-2E9C-101B-9397-08002B2CF9AE}" pid="4" name="Objective-Title">
    <vt:lpwstr>ccr psa DRAFT Senior Project Officer RD 20150715</vt:lpwstr>
  </property>
  <property fmtid="{D5CDD505-2E9C-101B-9397-08002B2CF9AE}" pid="5" name="Objective-Comment">
    <vt:lpwstr>approved role </vt:lpwstr>
  </property>
  <property fmtid="{D5CDD505-2E9C-101B-9397-08002B2CF9AE}" pid="6" name="Objective-CreationStamp">
    <vt:filetime>2015-09-23T04:09:40Z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2015-09-30T02:06:43Z</vt:filetime>
  </property>
  <property fmtid="{D5CDD505-2E9C-101B-9397-08002B2CF9AE}" pid="10" name="Objective-ModificationStamp">
    <vt:filetime>2015-09-30T02:06:45Z</vt:filetime>
  </property>
  <property fmtid="{D5CDD505-2E9C-101B-9397-08002B2CF9AE}" pid="11" name="Objective-Owner">
    <vt:lpwstr>Louella Hodge</vt:lpwstr>
  </property>
  <property fmtid="{D5CDD505-2E9C-101B-9397-08002B2CF9AE}" pid="12" name="Objective-Path">
    <vt:lpwstr>Objective Global Folder:1. Public Service Commission (PSC):1. Public Service Commission File Plan (PSC):WORKFORCE PLANNING:SECTOR WIDE FRAMEWORKS:Capability Framework:Role Descriptions:NON EXECUTIVE APPROVED roles:</vt:lpwstr>
  </property>
  <property fmtid="{D5CDD505-2E9C-101B-9397-08002B2CF9AE}" pid="13" name="Objective-Parent">
    <vt:lpwstr>NON EXECUTIVE APPROVED roles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added clerk grade</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