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37408" w14:textId="77777777" w:rsidR="00212F49" w:rsidRDefault="00212F49" w:rsidP="003A4DF2">
      <w:pPr>
        <w:pStyle w:val="TitleLeft1"/>
        <w:spacing w:before="1320"/>
        <w:rPr>
          <w:sz w:val="36"/>
        </w:rPr>
      </w:pPr>
      <w:r>
        <w:rPr>
          <w:sz w:val="36"/>
        </w:rPr>
        <w:t>ROLE DESCRIPTION</w:t>
      </w:r>
      <w:bookmarkStart w:id="0" w:name="_GoBack"/>
      <w:bookmarkEnd w:id="0"/>
    </w:p>
    <w:p w14:paraId="15B7103B" w14:textId="2DEA3931" w:rsidR="00394AB9" w:rsidRDefault="001A15BD" w:rsidP="003A4DF2">
      <w:pPr>
        <w:pStyle w:val="TitleLeft1"/>
        <w:spacing w:before="1320"/>
        <w:rPr>
          <w:sz w:val="36"/>
        </w:rPr>
      </w:pPr>
      <w:r>
        <w:rPr>
          <w:sz w:val="36"/>
        </w:rPr>
        <w:t>ICT Field Operations OFFICER</w:t>
      </w:r>
    </w:p>
    <w:p w14:paraId="2AF65930" w14:textId="77777777" w:rsidR="00F478F3" w:rsidRPr="00F478F3" w:rsidRDefault="00F478F3" w:rsidP="00F478F3"/>
    <w:tbl>
      <w:tblPr>
        <w:tblStyle w:val="NSWRFSTable2"/>
        <w:tblW w:w="10065" w:type="dxa"/>
        <w:tblInd w:w="0" w:type="dxa"/>
        <w:tblLook w:val="04A0" w:firstRow="1" w:lastRow="0" w:firstColumn="1" w:lastColumn="0" w:noHBand="0" w:noVBand="1"/>
      </w:tblPr>
      <w:tblGrid>
        <w:gridCol w:w="3261"/>
        <w:gridCol w:w="6804"/>
      </w:tblGrid>
      <w:tr w:rsidR="003A4DF2" w:rsidRPr="00EA57B2" w14:paraId="3232D57D" w14:textId="77777777" w:rsidTr="007F6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Pr>
          <w:p w14:paraId="47C8514A" w14:textId="77777777" w:rsidR="003A4DF2" w:rsidRPr="00212F49" w:rsidRDefault="003A4DF2" w:rsidP="008A18E2">
            <w:r w:rsidRPr="00212F49">
              <w:t>Cluster</w:t>
            </w:r>
          </w:p>
        </w:tc>
        <w:tc>
          <w:tcPr>
            <w:tcW w:w="6804" w:type="dxa"/>
          </w:tcPr>
          <w:p w14:paraId="6AE36F54" w14:textId="77777777" w:rsidR="003A4DF2" w:rsidRPr="003A4DF2" w:rsidRDefault="003A4DF2" w:rsidP="008A18E2">
            <w:pPr>
              <w:cnfStyle w:val="100000000000" w:firstRow="1" w:lastRow="0" w:firstColumn="0" w:lastColumn="0" w:oddVBand="0" w:evenVBand="0" w:oddHBand="0" w:evenHBand="0" w:firstRowFirstColumn="0" w:firstRowLastColumn="0" w:lastRowFirstColumn="0" w:lastRowLastColumn="0"/>
              <w:rPr>
                <w:b w:val="0"/>
              </w:rPr>
            </w:pPr>
            <w:r>
              <w:rPr>
                <w:b w:val="0"/>
              </w:rPr>
              <w:t>Stronger Communities</w:t>
            </w:r>
          </w:p>
        </w:tc>
      </w:tr>
      <w:tr w:rsidR="00861BEF" w:rsidRPr="006E30A7" w14:paraId="4E355F56" w14:textId="77777777" w:rsidTr="006540F5">
        <w:tc>
          <w:tcPr>
            <w:cnfStyle w:val="001000000000" w:firstRow="0" w:lastRow="0" w:firstColumn="1" w:lastColumn="0" w:oddVBand="0" w:evenVBand="0" w:oddHBand="0" w:evenHBand="0" w:firstRowFirstColumn="0" w:firstRowLastColumn="0" w:lastRowFirstColumn="0" w:lastRowLastColumn="0"/>
            <w:tcW w:w="3261" w:type="dxa"/>
          </w:tcPr>
          <w:p w14:paraId="6334EC82" w14:textId="77777777" w:rsidR="00861BEF" w:rsidRPr="00212F49" w:rsidRDefault="00861BEF" w:rsidP="00861BEF">
            <w:r w:rsidRPr="00212F49">
              <w:t>Directorate / Business Unit</w:t>
            </w:r>
          </w:p>
        </w:tc>
        <w:tc>
          <w:tcPr>
            <w:tcW w:w="6804" w:type="dxa"/>
            <w:vAlign w:val="top"/>
          </w:tcPr>
          <w:p w14:paraId="006217BD" w14:textId="3FCBCC1F" w:rsidR="00861BEF" w:rsidRPr="002B6D9A" w:rsidRDefault="005848C4" w:rsidP="00FD6C37">
            <w:pPr>
              <w:cnfStyle w:val="000000000000" w:firstRow="0" w:lastRow="0" w:firstColumn="0" w:lastColumn="0" w:oddVBand="0" w:evenVBand="0" w:oddHBand="0" w:evenHBand="0" w:firstRowFirstColumn="0" w:firstRowLastColumn="0" w:lastRowFirstColumn="0" w:lastRowLastColumn="0"/>
              <w:rPr>
                <w:noProof/>
                <w:color w:val="0070C0"/>
                <w:lang w:eastAsia="en-AU"/>
              </w:rPr>
            </w:pPr>
            <w:r>
              <w:rPr>
                <w:rFonts w:cs="Arial"/>
                <w:color w:val="auto"/>
              </w:rPr>
              <w:t>Technology, Finance And Legal</w:t>
            </w:r>
            <w:r w:rsidRPr="002B6D9A">
              <w:rPr>
                <w:rFonts w:cs="Arial"/>
                <w:color w:val="auto"/>
              </w:rPr>
              <w:t xml:space="preserve"> | </w:t>
            </w:r>
            <w:r w:rsidR="00FD6C37">
              <w:rPr>
                <w:rFonts w:cs="Arial"/>
                <w:color w:val="auto"/>
              </w:rPr>
              <w:t>Operational Platforms</w:t>
            </w:r>
          </w:p>
        </w:tc>
      </w:tr>
      <w:tr w:rsidR="00861BEF" w:rsidRPr="006E30A7" w14:paraId="77F4DBA9" w14:textId="77777777" w:rsidTr="006540F5">
        <w:tc>
          <w:tcPr>
            <w:cnfStyle w:val="001000000000" w:firstRow="0" w:lastRow="0" w:firstColumn="1" w:lastColumn="0" w:oddVBand="0" w:evenVBand="0" w:oddHBand="0" w:evenHBand="0" w:firstRowFirstColumn="0" w:firstRowLastColumn="0" w:lastRowFirstColumn="0" w:lastRowLastColumn="0"/>
            <w:tcW w:w="3261" w:type="dxa"/>
          </w:tcPr>
          <w:p w14:paraId="7097507D" w14:textId="77777777" w:rsidR="00861BEF" w:rsidRPr="00212F49" w:rsidRDefault="00861BEF" w:rsidP="00861BEF">
            <w:r w:rsidRPr="00212F49">
              <w:t>Role Number</w:t>
            </w:r>
          </w:p>
        </w:tc>
        <w:tc>
          <w:tcPr>
            <w:tcW w:w="6804" w:type="dxa"/>
            <w:vAlign w:val="top"/>
          </w:tcPr>
          <w:p w14:paraId="77F7C95D" w14:textId="32FC1C04" w:rsidR="00861BEF" w:rsidRPr="002B6D9A" w:rsidRDefault="00DD7F59" w:rsidP="00861BEF">
            <w:pPr>
              <w:cnfStyle w:val="000000000000" w:firstRow="0" w:lastRow="0" w:firstColumn="0" w:lastColumn="0" w:oddVBand="0" w:evenVBand="0" w:oddHBand="0" w:evenHBand="0" w:firstRowFirstColumn="0" w:firstRowLastColumn="0" w:lastRowFirstColumn="0" w:lastRowLastColumn="0"/>
              <w:rPr>
                <w:noProof/>
                <w:color w:val="0070C0"/>
                <w:lang w:eastAsia="en-AU"/>
              </w:rPr>
            </w:pPr>
            <w:r>
              <w:rPr>
                <w:rFonts w:cs="Arial"/>
                <w:color w:val="auto"/>
              </w:rPr>
              <w:t>Various</w:t>
            </w:r>
          </w:p>
        </w:tc>
      </w:tr>
      <w:tr w:rsidR="00861BEF" w:rsidRPr="006E30A7" w14:paraId="696A11C4" w14:textId="77777777" w:rsidTr="006540F5">
        <w:tc>
          <w:tcPr>
            <w:cnfStyle w:val="001000000000" w:firstRow="0" w:lastRow="0" w:firstColumn="1" w:lastColumn="0" w:oddVBand="0" w:evenVBand="0" w:oddHBand="0" w:evenHBand="0" w:firstRowFirstColumn="0" w:firstRowLastColumn="0" w:lastRowFirstColumn="0" w:lastRowLastColumn="0"/>
            <w:tcW w:w="3261" w:type="dxa"/>
          </w:tcPr>
          <w:p w14:paraId="079BCB5F" w14:textId="05A3F880" w:rsidR="00861BEF" w:rsidRPr="00212F49" w:rsidRDefault="00861BEF" w:rsidP="00861BEF">
            <w:r>
              <w:t xml:space="preserve">Grade </w:t>
            </w:r>
          </w:p>
        </w:tc>
        <w:tc>
          <w:tcPr>
            <w:tcW w:w="6804" w:type="dxa"/>
            <w:vAlign w:val="top"/>
          </w:tcPr>
          <w:p w14:paraId="7ED5C16B" w14:textId="22DDA1D2" w:rsidR="00861BEF" w:rsidRPr="003A4DF2" w:rsidRDefault="004176A8" w:rsidP="00BC215A">
            <w:pPr>
              <w:cnfStyle w:val="000000000000" w:firstRow="0" w:lastRow="0" w:firstColumn="0" w:lastColumn="0" w:oddVBand="0" w:evenVBand="0" w:oddHBand="0" w:evenHBand="0" w:firstRowFirstColumn="0" w:firstRowLastColumn="0" w:lastRowFirstColumn="0" w:lastRowLastColumn="0"/>
              <w:rPr>
                <w:noProof/>
                <w:lang w:eastAsia="en-AU"/>
              </w:rPr>
            </w:pPr>
            <w:r>
              <w:rPr>
                <w:rFonts w:cs="Arial"/>
              </w:rPr>
              <w:t xml:space="preserve">RFS Level </w:t>
            </w:r>
            <w:r w:rsidR="00BC215A">
              <w:rPr>
                <w:rFonts w:cs="Arial"/>
              </w:rPr>
              <w:t>8/9</w:t>
            </w:r>
          </w:p>
        </w:tc>
      </w:tr>
      <w:tr w:rsidR="00861BEF" w:rsidRPr="006E30A7" w14:paraId="1ADEEB06" w14:textId="77777777" w:rsidTr="006540F5">
        <w:tc>
          <w:tcPr>
            <w:cnfStyle w:val="001000000000" w:firstRow="0" w:lastRow="0" w:firstColumn="1" w:lastColumn="0" w:oddVBand="0" w:evenVBand="0" w:oddHBand="0" w:evenHBand="0" w:firstRowFirstColumn="0" w:firstRowLastColumn="0" w:lastRowFirstColumn="0" w:lastRowLastColumn="0"/>
            <w:tcW w:w="3261" w:type="dxa"/>
          </w:tcPr>
          <w:p w14:paraId="25387BA0" w14:textId="77777777" w:rsidR="00861BEF" w:rsidRPr="00212F49" w:rsidRDefault="00861BEF" w:rsidP="00861BEF">
            <w:r w:rsidRPr="00212F49">
              <w:t>ANZSCO Code</w:t>
            </w:r>
          </w:p>
        </w:tc>
        <w:tc>
          <w:tcPr>
            <w:tcW w:w="6804" w:type="dxa"/>
            <w:vAlign w:val="top"/>
          </w:tcPr>
          <w:p w14:paraId="02EB606D" w14:textId="6F91881F" w:rsidR="00861BEF" w:rsidRPr="003A4DF2" w:rsidRDefault="005848C4" w:rsidP="00861BEF">
            <w:pPr>
              <w:cnfStyle w:val="000000000000" w:firstRow="0" w:lastRow="0" w:firstColumn="0" w:lastColumn="0" w:oddVBand="0" w:evenVBand="0" w:oddHBand="0" w:evenHBand="0" w:firstRowFirstColumn="0" w:firstRowLastColumn="0" w:lastRowFirstColumn="0" w:lastRowLastColumn="0"/>
              <w:rPr>
                <w:noProof/>
                <w:lang w:eastAsia="en-AU"/>
              </w:rPr>
            </w:pPr>
            <w:r>
              <w:t>313112</w:t>
            </w:r>
          </w:p>
        </w:tc>
      </w:tr>
      <w:tr w:rsidR="00861BEF" w:rsidRPr="006E30A7" w14:paraId="5A7A3EB0" w14:textId="77777777" w:rsidTr="006540F5">
        <w:tc>
          <w:tcPr>
            <w:cnfStyle w:val="001000000000" w:firstRow="0" w:lastRow="0" w:firstColumn="1" w:lastColumn="0" w:oddVBand="0" w:evenVBand="0" w:oddHBand="0" w:evenHBand="0" w:firstRowFirstColumn="0" w:firstRowLastColumn="0" w:lastRowFirstColumn="0" w:lastRowLastColumn="0"/>
            <w:tcW w:w="3261" w:type="dxa"/>
          </w:tcPr>
          <w:p w14:paraId="74EB0C36" w14:textId="77777777" w:rsidR="00861BEF" w:rsidRPr="00212F49" w:rsidRDefault="00861BEF" w:rsidP="00861BEF">
            <w:r w:rsidRPr="00212F49">
              <w:t>PCAT Code</w:t>
            </w:r>
          </w:p>
        </w:tc>
        <w:tc>
          <w:tcPr>
            <w:tcW w:w="6804" w:type="dxa"/>
            <w:vAlign w:val="top"/>
          </w:tcPr>
          <w:p w14:paraId="78406BF3" w14:textId="3D1FF9C2" w:rsidR="00861BEF" w:rsidRPr="003A4DF2" w:rsidRDefault="005848C4" w:rsidP="00861BEF">
            <w:pPr>
              <w:cnfStyle w:val="000000000000" w:firstRow="0" w:lastRow="0" w:firstColumn="0" w:lastColumn="0" w:oddVBand="0" w:evenVBand="0" w:oddHBand="0" w:evenHBand="0" w:firstRowFirstColumn="0" w:firstRowLastColumn="0" w:lastRowFirstColumn="0" w:lastRowLastColumn="0"/>
              <w:rPr>
                <w:noProof/>
                <w:lang w:eastAsia="en-AU"/>
              </w:rPr>
            </w:pPr>
            <w:r>
              <w:t>1119192</w:t>
            </w:r>
          </w:p>
        </w:tc>
      </w:tr>
      <w:tr w:rsidR="00861BEF" w:rsidRPr="006E30A7" w14:paraId="736781CA" w14:textId="77777777" w:rsidTr="006540F5">
        <w:tc>
          <w:tcPr>
            <w:cnfStyle w:val="001000000000" w:firstRow="0" w:lastRow="0" w:firstColumn="1" w:lastColumn="0" w:oddVBand="0" w:evenVBand="0" w:oddHBand="0" w:evenHBand="0" w:firstRowFirstColumn="0" w:firstRowLastColumn="0" w:lastRowFirstColumn="0" w:lastRowLastColumn="0"/>
            <w:tcW w:w="3261" w:type="dxa"/>
          </w:tcPr>
          <w:p w14:paraId="1570F83D" w14:textId="0492E2DE" w:rsidR="00861BEF" w:rsidRPr="00212F49" w:rsidRDefault="00861BEF" w:rsidP="00861BEF">
            <w:r>
              <w:t xml:space="preserve">Date of Approval </w:t>
            </w:r>
          </w:p>
        </w:tc>
        <w:tc>
          <w:tcPr>
            <w:tcW w:w="6804" w:type="dxa"/>
            <w:vAlign w:val="top"/>
          </w:tcPr>
          <w:p w14:paraId="29EFE66C" w14:textId="0EBD61EB" w:rsidR="00861BEF" w:rsidRDefault="005848C4" w:rsidP="00861BEF">
            <w:pPr>
              <w:cnfStyle w:val="000000000000" w:firstRow="0" w:lastRow="0" w:firstColumn="0" w:lastColumn="0" w:oddVBand="0" w:evenVBand="0" w:oddHBand="0" w:evenHBand="0" w:firstRowFirstColumn="0" w:firstRowLastColumn="0" w:lastRowFirstColumn="0" w:lastRowLastColumn="0"/>
            </w:pPr>
            <w:r>
              <w:rPr>
                <w:rFonts w:cs="Arial"/>
              </w:rPr>
              <w:t>24 August 2021</w:t>
            </w:r>
          </w:p>
        </w:tc>
      </w:tr>
      <w:tr w:rsidR="003A4DF2" w:rsidRPr="006E30A7" w14:paraId="0BB30FB3" w14:textId="77777777" w:rsidTr="007F6F2B">
        <w:tc>
          <w:tcPr>
            <w:cnfStyle w:val="001000000000" w:firstRow="0" w:lastRow="0" w:firstColumn="1" w:lastColumn="0" w:oddVBand="0" w:evenVBand="0" w:oddHBand="0" w:evenHBand="0" w:firstRowFirstColumn="0" w:firstRowLastColumn="0" w:lastRowFirstColumn="0" w:lastRowLastColumn="0"/>
            <w:tcW w:w="3261" w:type="dxa"/>
          </w:tcPr>
          <w:p w14:paraId="1EC3D80E" w14:textId="77777777" w:rsidR="003A4DF2" w:rsidRPr="00212F49" w:rsidRDefault="003A4DF2" w:rsidP="008A18E2">
            <w:r w:rsidRPr="00212F49">
              <w:t>Website</w:t>
            </w:r>
          </w:p>
        </w:tc>
        <w:tc>
          <w:tcPr>
            <w:tcW w:w="6804" w:type="dxa"/>
          </w:tcPr>
          <w:p w14:paraId="5A445D10" w14:textId="77777777" w:rsidR="003A4DF2" w:rsidRPr="003A4DF2" w:rsidRDefault="00AA5429" w:rsidP="008A18E2">
            <w:pPr>
              <w:cnfStyle w:val="000000000000" w:firstRow="0" w:lastRow="0" w:firstColumn="0" w:lastColumn="0" w:oddVBand="0" w:evenVBand="0" w:oddHBand="0" w:evenHBand="0" w:firstRowFirstColumn="0" w:firstRowLastColumn="0" w:lastRowFirstColumn="0" w:lastRowLastColumn="0"/>
              <w:rPr>
                <w:noProof/>
                <w:lang w:eastAsia="en-AU"/>
              </w:rPr>
            </w:pPr>
            <w:hyperlink r:id="rId8" w:history="1">
              <w:r w:rsidR="003A4DF2" w:rsidRPr="00C37C01">
                <w:rPr>
                  <w:rStyle w:val="Hyperlink"/>
                  <w:noProof/>
                  <w:lang w:eastAsia="en-AU"/>
                </w:rPr>
                <w:t>www.rfs.nsw.gov.au</w:t>
              </w:r>
            </w:hyperlink>
            <w:r w:rsidR="003A4DF2">
              <w:rPr>
                <w:noProof/>
                <w:lang w:eastAsia="en-AU"/>
              </w:rPr>
              <w:t xml:space="preserve"> </w:t>
            </w:r>
          </w:p>
        </w:tc>
      </w:tr>
    </w:tbl>
    <w:p w14:paraId="6F6DF42E" w14:textId="77777777" w:rsidR="003A4DF2" w:rsidRDefault="003A4DF2" w:rsidP="00384FE6">
      <w:pPr>
        <w:pStyle w:val="Heading1"/>
      </w:pPr>
    </w:p>
    <w:p w14:paraId="683D84B7" w14:textId="77777777" w:rsidR="00212F49" w:rsidRDefault="00212F49" w:rsidP="00212F49">
      <w:pPr>
        <w:pStyle w:val="Caption"/>
      </w:pPr>
      <w:r>
        <w:t>About Us</w:t>
      </w:r>
    </w:p>
    <w:p w14:paraId="1B195200" w14:textId="77777777" w:rsidR="00212F49" w:rsidRDefault="00212F49" w:rsidP="00212F49">
      <w:pPr>
        <w:rPr>
          <w:rFonts w:eastAsia="Times New Roman" w:cs="Arial"/>
          <w:color w:val="000000"/>
          <w:szCs w:val="22"/>
          <w:lang w:eastAsia="en-AU"/>
        </w:rPr>
      </w:pPr>
      <w:r w:rsidRPr="00212F49">
        <w:rPr>
          <w:rStyle w:val="Heading1Char"/>
          <w:b w:val="0"/>
          <w:sz w:val="22"/>
          <w:szCs w:val="22"/>
        </w:rPr>
        <w:t>The NSW Rural Fire Service (NSW RFS) protects the community and our environment by minimising the impact of fire and other emergencies. Our shared vision is t</w:t>
      </w:r>
      <w:r w:rsidRPr="00212F49">
        <w:rPr>
          <w:rFonts w:eastAsia="Times New Roman" w:cs="Arial"/>
          <w:color w:val="000000"/>
          <w:szCs w:val="22"/>
          <w:lang w:eastAsia="en-AU"/>
        </w:rPr>
        <w:t xml:space="preserve">o provide a world standard of excellence in the provision of a volunteer-based community fire and </w:t>
      </w:r>
      <w:r w:rsidRPr="00212F49">
        <w:rPr>
          <w:rFonts w:eastAsia="Times New Roman" w:cs="Arial"/>
          <w:szCs w:val="22"/>
          <w:lang w:eastAsia="en-AU"/>
        </w:rPr>
        <w:t>emergency service</w:t>
      </w:r>
      <w:r w:rsidRPr="00212F49">
        <w:rPr>
          <w:rFonts w:eastAsia="Times New Roman" w:cs="Arial"/>
          <w:color w:val="000000"/>
          <w:szCs w:val="22"/>
          <w:lang w:eastAsia="en-AU"/>
        </w:rPr>
        <w:t>.</w:t>
      </w:r>
    </w:p>
    <w:p w14:paraId="356B8498" w14:textId="77777777" w:rsidR="00212F49" w:rsidRPr="00212F49" w:rsidRDefault="00212F49" w:rsidP="00212F49">
      <w:pPr>
        <w:rPr>
          <w:rStyle w:val="Heading1Char"/>
          <w:b w:val="0"/>
          <w:sz w:val="22"/>
          <w:szCs w:val="22"/>
        </w:rPr>
      </w:pPr>
    </w:p>
    <w:p w14:paraId="78CA96B4" w14:textId="49FB4EDE" w:rsidR="00212F49" w:rsidRPr="00212F49" w:rsidRDefault="00680FAC" w:rsidP="00212F49">
      <w:pPr>
        <w:rPr>
          <w:rFonts w:eastAsia="Times New Roman" w:cs="Arial"/>
          <w:szCs w:val="22"/>
          <w:lang w:val="en-US" w:eastAsia="en-AU"/>
        </w:rPr>
      </w:pPr>
      <w:r w:rsidRPr="00680FAC">
        <w:rPr>
          <w:rFonts w:eastAsia="Times New Roman" w:cs="Arial"/>
          <w:szCs w:val="22"/>
          <w:lang w:val="en-US" w:eastAsia="en-AU"/>
        </w:rPr>
        <w:t>The NSW RFS is established under the Rural Fires Act 1997 and is responsible for preventing and suppressing fires in rural fire districts, as well as being the lead agency for bush fire-fighting across the State.</w:t>
      </w:r>
      <w:r w:rsidR="00685E06">
        <w:rPr>
          <w:rFonts w:eastAsia="Times New Roman" w:cs="Arial"/>
          <w:szCs w:val="22"/>
          <w:lang w:val="en-US" w:eastAsia="en-AU"/>
        </w:rPr>
        <w:t xml:space="preserve"> </w:t>
      </w:r>
      <w:r w:rsidR="00212F49" w:rsidRPr="00212F49">
        <w:rPr>
          <w:rFonts w:eastAsia="Times New Roman" w:cs="Arial"/>
          <w:szCs w:val="22"/>
          <w:lang w:val="en-US" w:eastAsia="en-AU"/>
        </w:rPr>
        <w:t xml:space="preserve">The agency also operates under the </w:t>
      </w:r>
      <w:r w:rsidR="00212F49" w:rsidRPr="00212F49">
        <w:rPr>
          <w:rFonts w:eastAsia="Times New Roman" w:cs="Arial"/>
          <w:i/>
          <w:szCs w:val="22"/>
          <w:lang w:val="en-US" w:eastAsia="en-AU"/>
        </w:rPr>
        <w:t>State Emergency and Rescue Management Act 1989</w:t>
      </w:r>
      <w:r w:rsidR="00212F49" w:rsidRPr="00212F49">
        <w:rPr>
          <w:rFonts w:eastAsia="Times New Roman" w:cs="Arial"/>
          <w:szCs w:val="22"/>
          <w:lang w:val="en-US" w:eastAsia="en-AU"/>
        </w:rPr>
        <w:t xml:space="preserve">. For over 100 years the NSW RFS has been a significant part of the history and landscape of NSW and is widely acknowledged as the largest volunteer fire service in the world. </w:t>
      </w:r>
    </w:p>
    <w:p w14:paraId="0F046F47" w14:textId="77777777" w:rsidR="00212F49" w:rsidRPr="00212F49" w:rsidRDefault="00212F49" w:rsidP="00212F49">
      <w:pPr>
        <w:rPr>
          <w:rFonts w:eastAsia="Times New Roman" w:cs="Arial"/>
          <w:color w:val="000000"/>
          <w:szCs w:val="22"/>
          <w:lang w:eastAsia="en-AU"/>
        </w:rPr>
      </w:pPr>
      <w:r w:rsidRPr="00212F49">
        <w:rPr>
          <w:rFonts w:eastAsia="Times New Roman" w:cs="Arial"/>
          <w:color w:val="000000"/>
          <w:szCs w:val="22"/>
          <w:lang w:eastAsia="en-AU"/>
        </w:rPr>
        <w:t> </w:t>
      </w:r>
    </w:p>
    <w:p w14:paraId="382DC23F" w14:textId="77777777" w:rsidR="00212F49" w:rsidRDefault="00212F49" w:rsidP="00212F49">
      <w:pPr>
        <w:rPr>
          <w:rFonts w:eastAsia="Times New Roman" w:cs="Arial"/>
          <w:color w:val="000000"/>
          <w:szCs w:val="22"/>
          <w:lang w:eastAsia="en-AU"/>
        </w:rPr>
      </w:pPr>
      <w:r w:rsidRPr="00212F49">
        <w:rPr>
          <w:rFonts w:eastAsia="Times New Roman" w:cs="Arial"/>
          <w:color w:val="000000"/>
          <w:szCs w:val="22"/>
          <w:lang w:eastAsia="en-AU"/>
        </w:rPr>
        <w:t>Fighting fires and protecting the community from emergencies is the most visible aspect of the NSW RFS. The Service also has many responsibilities as the lead agency for bush fire management and mitigation in NSW. Working closely with other agencies, the NSW RFS responds to a range of emergencies including structure fires, motor vehicle accidents and storms that occur within rural fire districts</w:t>
      </w:r>
      <w:r>
        <w:rPr>
          <w:rFonts w:eastAsia="Times New Roman" w:cs="Arial"/>
          <w:color w:val="000000"/>
          <w:szCs w:val="22"/>
          <w:lang w:eastAsia="en-AU"/>
        </w:rPr>
        <w:t>.</w:t>
      </w:r>
    </w:p>
    <w:p w14:paraId="4B895120" w14:textId="77777777" w:rsidR="00212F49" w:rsidRPr="00212F49" w:rsidRDefault="00212F49" w:rsidP="00212F49"/>
    <w:p w14:paraId="2C24E21B" w14:textId="3F85C25A" w:rsidR="007727AB" w:rsidRDefault="00212F49" w:rsidP="00212F49">
      <w:pPr>
        <w:pStyle w:val="Caption"/>
      </w:pPr>
      <w:r>
        <w:t>Role Purpose</w:t>
      </w:r>
    </w:p>
    <w:p w14:paraId="0BCA1AC8" w14:textId="77777777" w:rsidR="00BC215A" w:rsidRDefault="00BC215A" w:rsidP="00BC215A">
      <w:pPr>
        <w:tabs>
          <w:tab w:val="left" w:pos="2925"/>
        </w:tabs>
        <w:rPr>
          <w:rFonts w:ascii="Georgia" w:hAnsi="Georgia"/>
        </w:rPr>
      </w:pPr>
      <w:r w:rsidRPr="00614552">
        <w:rPr>
          <w:rFonts w:cs="Arial"/>
        </w:rPr>
        <w:t>This field based role coordinates and supports the use of ICT infrastructure and operational communications systems and procedures across the NSW RFS. This involves assisting in the coordination and planning of field based logistical, tactical and strategic communication support and infrastructure services to provide NSW RFS members with consistent, reliable and effective systems and procedures.</w:t>
      </w:r>
    </w:p>
    <w:p w14:paraId="0AD3315C" w14:textId="77777777" w:rsidR="00CA54B3" w:rsidRDefault="00CA54B3" w:rsidP="00CA54B3">
      <w:pPr>
        <w:tabs>
          <w:tab w:val="left" w:pos="2925"/>
        </w:tabs>
        <w:rPr>
          <w:rFonts w:cs="Arial"/>
        </w:rPr>
      </w:pPr>
    </w:p>
    <w:p w14:paraId="3601C8AA" w14:textId="56A45348" w:rsidR="00212F49" w:rsidRDefault="00212F49" w:rsidP="00212F49">
      <w:pPr>
        <w:pStyle w:val="Caption"/>
      </w:pPr>
      <w:r>
        <w:t>Key Accountabilities</w:t>
      </w:r>
    </w:p>
    <w:p w14:paraId="43B0CB30" w14:textId="629CC6E7" w:rsidR="00BC215A" w:rsidRPr="00F339CD" w:rsidRDefault="00BC215A" w:rsidP="00BC215A">
      <w:pPr>
        <w:pStyle w:val="ListParagraph"/>
        <w:numPr>
          <w:ilvl w:val="0"/>
          <w:numId w:val="14"/>
        </w:numPr>
        <w:tabs>
          <w:tab w:val="left" w:pos="2925"/>
        </w:tabs>
        <w:rPr>
          <w:rFonts w:ascii="Georgia" w:hAnsi="Georgia"/>
        </w:rPr>
      </w:pPr>
      <w:r w:rsidRPr="00614552">
        <w:rPr>
          <w:rFonts w:cs="Arial"/>
        </w:rPr>
        <w:t>Provide guidance and direction to support local ICT infrastructure and operational communication</w:t>
      </w:r>
      <w:r>
        <w:rPr>
          <w:rFonts w:cs="Arial"/>
        </w:rPr>
        <w:t xml:space="preserve">, </w:t>
      </w:r>
      <w:r w:rsidRPr="00614552">
        <w:rPr>
          <w:rFonts w:cs="Arial"/>
        </w:rPr>
        <w:t>system requirements including technical support, internal and external stakeholder engagement and system design.</w:t>
      </w:r>
    </w:p>
    <w:p w14:paraId="706FD01E" w14:textId="77777777" w:rsidR="00BC215A" w:rsidRPr="00F339CD" w:rsidRDefault="00BC215A" w:rsidP="00BC215A">
      <w:pPr>
        <w:pStyle w:val="ListParagraph"/>
        <w:numPr>
          <w:ilvl w:val="0"/>
          <w:numId w:val="14"/>
        </w:numPr>
        <w:tabs>
          <w:tab w:val="left" w:pos="2925"/>
        </w:tabs>
        <w:rPr>
          <w:rFonts w:ascii="Georgia" w:hAnsi="Georgia"/>
        </w:rPr>
      </w:pPr>
      <w:r w:rsidRPr="00614552">
        <w:rPr>
          <w:rFonts w:cs="Arial"/>
        </w:rPr>
        <w:t>Work with members to ensure ICT infrastructure and operational communication systems are implemented appropriately, utilised and maintained effectively.</w:t>
      </w:r>
    </w:p>
    <w:p w14:paraId="0C900D61" w14:textId="77777777" w:rsidR="00BC215A" w:rsidRPr="00F339CD" w:rsidRDefault="00BC215A" w:rsidP="00BC215A">
      <w:pPr>
        <w:pStyle w:val="ListParagraph"/>
        <w:numPr>
          <w:ilvl w:val="0"/>
          <w:numId w:val="14"/>
        </w:numPr>
        <w:tabs>
          <w:tab w:val="left" w:pos="2925"/>
        </w:tabs>
        <w:rPr>
          <w:rFonts w:ascii="Georgia" w:hAnsi="Georgia"/>
        </w:rPr>
      </w:pPr>
      <w:r w:rsidRPr="00614552">
        <w:rPr>
          <w:rFonts w:cs="Arial"/>
        </w:rPr>
        <w:lastRenderedPageBreak/>
        <w:t>Provide ICT infrastructure and operational communication system focused, logistical and/or technical support to incident related activities as and when required.</w:t>
      </w:r>
    </w:p>
    <w:p w14:paraId="0D5E0D18" w14:textId="77777777" w:rsidR="00BC215A" w:rsidRPr="00F339CD" w:rsidRDefault="00BC215A" w:rsidP="00BC215A">
      <w:pPr>
        <w:pStyle w:val="ListParagraph"/>
        <w:numPr>
          <w:ilvl w:val="0"/>
          <w:numId w:val="14"/>
        </w:numPr>
        <w:tabs>
          <w:tab w:val="left" w:pos="2925"/>
        </w:tabs>
        <w:rPr>
          <w:rFonts w:ascii="Georgia" w:hAnsi="Georgia"/>
        </w:rPr>
      </w:pPr>
      <w:r w:rsidRPr="00614552">
        <w:rPr>
          <w:rFonts w:cs="Arial"/>
        </w:rPr>
        <w:t>Proactively identify and implement system and software enhancements to enable improved service quality and best practice delivery and increase organisational cyber security maturity.</w:t>
      </w:r>
    </w:p>
    <w:p w14:paraId="6C2916CD" w14:textId="77777777" w:rsidR="00BC215A" w:rsidRPr="00F339CD" w:rsidRDefault="00BC215A" w:rsidP="00BC215A">
      <w:pPr>
        <w:pStyle w:val="ListParagraph"/>
        <w:numPr>
          <w:ilvl w:val="0"/>
          <w:numId w:val="14"/>
        </w:numPr>
        <w:tabs>
          <w:tab w:val="left" w:pos="2925"/>
        </w:tabs>
        <w:rPr>
          <w:rFonts w:ascii="Georgia" w:hAnsi="Georgia"/>
        </w:rPr>
      </w:pPr>
      <w:r w:rsidRPr="00614552">
        <w:rPr>
          <w:rFonts w:cs="Arial"/>
        </w:rPr>
        <w:t>Audit supplier and contractor activities to ensure all works are undertaken in accordance with requirements, polices, guidelines and standards.</w:t>
      </w:r>
    </w:p>
    <w:p w14:paraId="7F5CA271" w14:textId="77777777" w:rsidR="00BC215A" w:rsidRPr="00F339CD" w:rsidRDefault="00BC215A" w:rsidP="00BC215A">
      <w:pPr>
        <w:pStyle w:val="ListParagraph"/>
        <w:numPr>
          <w:ilvl w:val="0"/>
          <w:numId w:val="14"/>
        </w:numPr>
        <w:tabs>
          <w:tab w:val="left" w:pos="2925"/>
        </w:tabs>
        <w:rPr>
          <w:rFonts w:ascii="Georgia" w:hAnsi="Georgia"/>
        </w:rPr>
      </w:pPr>
      <w:r w:rsidRPr="00614552">
        <w:rPr>
          <w:rFonts w:cs="Arial"/>
        </w:rPr>
        <w:t>Assist in the preparation of tender specifications and evaluation of acquiring ICT infrastructure and operational communication systems.</w:t>
      </w:r>
    </w:p>
    <w:p w14:paraId="1FD0BF84" w14:textId="77777777" w:rsidR="00BC215A" w:rsidRPr="00F339CD" w:rsidRDefault="00BC215A" w:rsidP="00BC215A">
      <w:pPr>
        <w:pStyle w:val="ListParagraph"/>
        <w:numPr>
          <w:ilvl w:val="0"/>
          <w:numId w:val="14"/>
        </w:numPr>
        <w:tabs>
          <w:tab w:val="left" w:pos="2925"/>
        </w:tabs>
        <w:rPr>
          <w:rFonts w:ascii="Georgia" w:hAnsi="Georgia"/>
        </w:rPr>
      </w:pPr>
      <w:r w:rsidRPr="00614552">
        <w:rPr>
          <w:rFonts w:cs="Arial"/>
        </w:rPr>
        <w:t>Assist in the preparation of detailed technical specifications in relation to ICT infrastructure and operational communication system devices within NSW RFS fleet and facilities.</w:t>
      </w:r>
    </w:p>
    <w:p w14:paraId="264FE52D" w14:textId="77777777" w:rsidR="00BC215A" w:rsidRPr="00F339CD" w:rsidRDefault="00BC215A" w:rsidP="00BC215A">
      <w:pPr>
        <w:pStyle w:val="ListParagraph"/>
        <w:numPr>
          <w:ilvl w:val="0"/>
          <w:numId w:val="14"/>
        </w:numPr>
        <w:tabs>
          <w:tab w:val="left" w:pos="2925"/>
        </w:tabs>
        <w:rPr>
          <w:rFonts w:ascii="Georgia" w:hAnsi="Georgia"/>
        </w:rPr>
      </w:pPr>
      <w:r w:rsidRPr="00614552">
        <w:rPr>
          <w:rFonts w:cs="Arial"/>
        </w:rPr>
        <w:t>Conduct and coordinate audits of the various ICT infrastructure and operational communication systems, sites and facilities operated by the NSW RFS to ensure compliance with policies and standards, in order to maintain optimum performance and appropriateness.</w:t>
      </w:r>
    </w:p>
    <w:p w14:paraId="59C00CA1" w14:textId="77777777" w:rsidR="00212F49" w:rsidRDefault="00212F49" w:rsidP="00212F49">
      <w:pPr>
        <w:pStyle w:val="Caption"/>
      </w:pPr>
      <w:r>
        <w:t>Essential Requirements</w:t>
      </w:r>
    </w:p>
    <w:p w14:paraId="1C5ADFAC" w14:textId="3D2FDD57" w:rsidR="00BC215A" w:rsidRPr="00BC215A" w:rsidRDefault="00BC215A" w:rsidP="00BC215A">
      <w:pPr>
        <w:pStyle w:val="ListBullet"/>
        <w:rPr>
          <w:rFonts w:ascii="Georgia" w:hAnsi="Georgia"/>
        </w:rPr>
      </w:pPr>
      <w:r w:rsidRPr="0069206B">
        <w:t>A Diploma in a relevant discipline or equivalent relevant expertise.</w:t>
      </w:r>
    </w:p>
    <w:p w14:paraId="65438BDE" w14:textId="77777777" w:rsidR="00BC215A" w:rsidRPr="0069206B" w:rsidRDefault="00BC215A" w:rsidP="00BC215A">
      <w:pPr>
        <w:pStyle w:val="ListBullet"/>
        <w:rPr>
          <w:rFonts w:ascii="Georgia" w:hAnsi="Georgia"/>
        </w:rPr>
      </w:pPr>
      <w:r w:rsidRPr="0069206B">
        <w:t>Current drivers licence, ability and willingness to travel.</w:t>
      </w:r>
    </w:p>
    <w:p w14:paraId="6B59C14D" w14:textId="77777777" w:rsidR="00BC215A" w:rsidRPr="0069206B" w:rsidRDefault="00BC215A" w:rsidP="00BC215A">
      <w:pPr>
        <w:pStyle w:val="ListBullet"/>
        <w:rPr>
          <w:rFonts w:ascii="Georgia" w:hAnsi="Georgia"/>
        </w:rPr>
      </w:pPr>
      <w:r w:rsidRPr="0069206B">
        <w:t>Required to participate on an after-hours and/or on call roster.</w:t>
      </w:r>
    </w:p>
    <w:p w14:paraId="6D599843" w14:textId="77777777" w:rsidR="00BC215A" w:rsidRPr="0069206B" w:rsidRDefault="00BC215A" w:rsidP="00BC215A">
      <w:pPr>
        <w:pStyle w:val="ListBullet"/>
        <w:rPr>
          <w:rFonts w:ascii="Georgia" w:hAnsi="Georgia"/>
        </w:rPr>
      </w:pPr>
      <w:r w:rsidRPr="0069206B">
        <w:t>Ability and willingness to complete operational training to a supervisory level for field operations.</w:t>
      </w:r>
    </w:p>
    <w:p w14:paraId="213334C2" w14:textId="77777777" w:rsidR="00BC215A" w:rsidRPr="0069206B" w:rsidRDefault="00BC215A" w:rsidP="00BC215A">
      <w:pPr>
        <w:pStyle w:val="ListBullet"/>
        <w:rPr>
          <w:rFonts w:ascii="Georgia" w:hAnsi="Georgia"/>
        </w:rPr>
      </w:pPr>
      <w:r w:rsidRPr="0069206B">
        <w:t>During periods of major fire activity, the incumbent may be required to support operational management activities consistent with their skills and background.</w:t>
      </w:r>
    </w:p>
    <w:p w14:paraId="0B30EEB1" w14:textId="35DFFD66" w:rsidR="00217824" w:rsidRDefault="00217824" w:rsidP="00D77537">
      <w:pPr>
        <w:pStyle w:val="ListBullet"/>
        <w:numPr>
          <w:ilvl w:val="0"/>
          <w:numId w:val="0"/>
        </w:numPr>
      </w:pPr>
    </w:p>
    <w:p w14:paraId="1150DA54" w14:textId="77777777" w:rsidR="00212F49" w:rsidRDefault="00212F49" w:rsidP="00212F49">
      <w:pPr>
        <w:pStyle w:val="Caption"/>
      </w:pPr>
      <w:r>
        <w:t>Key Knowledge and Experience</w:t>
      </w:r>
    </w:p>
    <w:p w14:paraId="78FFC5CF" w14:textId="77777777" w:rsidR="001375CC" w:rsidRDefault="001375CC" w:rsidP="001375CC">
      <w:pPr>
        <w:pStyle w:val="ListBullet"/>
        <w:rPr>
          <w:rFonts w:cs="Arial"/>
          <w:szCs w:val="22"/>
        </w:rPr>
      </w:pPr>
      <w:r>
        <w:rPr>
          <w:szCs w:val="22"/>
        </w:rPr>
        <w:t>Genuine appreciation and understanding of a volunteer-based community service.</w:t>
      </w:r>
    </w:p>
    <w:p w14:paraId="29360256" w14:textId="1BAEA78D" w:rsidR="00B52CBB" w:rsidRPr="00B52CBB" w:rsidRDefault="00B52CBB" w:rsidP="00B52CBB"/>
    <w:p w14:paraId="65FCEA25" w14:textId="77777777" w:rsidR="00396E7F" w:rsidRDefault="00396E7F" w:rsidP="001A1A00">
      <w:pPr>
        <w:pStyle w:val="Caption"/>
      </w:pPr>
      <w:r>
        <w:t>Role Dimensions</w:t>
      </w:r>
    </w:p>
    <w:p w14:paraId="32AF7F1C" w14:textId="77777777" w:rsidR="00396E7F" w:rsidRPr="00F478F3" w:rsidRDefault="00396E7F" w:rsidP="00396E7F">
      <w:pPr>
        <w:rPr>
          <w:sz w:val="16"/>
        </w:rPr>
      </w:pPr>
    </w:p>
    <w:p w14:paraId="11AC1DB5" w14:textId="77777777" w:rsidR="00212F49" w:rsidRPr="001E399A" w:rsidRDefault="001A1A00" w:rsidP="00396E7F">
      <w:pPr>
        <w:pStyle w:val="Heading4"/>
        <w:rPr>
          <w:sz w:val="22"/>
        </w:rPr>
      </w:pPr>
      <w:r w:rsidRPr="001E399A">
        <w:rPr>
          <w:sz w:val="22"/>
        </w:rPr>
        <w:t>Decision Making</w:t>
      </w:r>
    </w:p>
    <w:p w14:paraId="7AEC726A" w14:textId="77777777" w:rsidR="001375CC" w:rsidRDefault="001375CC" w:rsidP="001375CC">
      <w:pPr>
        <w:pStyle w:val="ListBullet"/>
      </w:pPr>
      <w:r>
        <w:t>The incumbent is expected to comply with the Work Health and Safety Act and associated legislation in the performance of all duties.</w:t>
      </w:r>
    </w:p>
    <w:p w14:paraId="5BEE3F12" w14:textId="77777777" w:rsidR="001375CC" w:rsidRDefault="001375CC" w:rsidP="001375CC">
      <w:pPr>
        <w:pStyle w:val="ListBullet"/>
      </w:pPr>
      <w:r>
        <w:t>Routinely makes their own decisions concerning assigned work and related matters, operating within standards, policies, procedures and relevant legislation.</w:t>
      </w:r>
    </w:p>
    <w:p w14:paraId="5DF68B66" w14:textId="77777777" w:rsidR="001375CC" w:rsidRDefault="001375CC" w:rsidP="001375CC">
      <w:pPr>
        <w:pStyle w:val="ListBullet"/>
      </w:pPr>
      <w:r>
        <w:t>The incumbent seeks advice about matters that may be outside the scope of their normal activities or that might attract significant criticism or concern.</w:t>
      </w:r>
    </w:p>
    <w:p w14:paraId="144B2843" w14:textId="77777777" w:rsidR="00793D99" w:rsidRDefault="00793D99" w:rsidP="001A1A00"/>
    <w:p w14:paraId="180EC56C" w14:textId="51F0B61B" w:rsidR="007C3633" w:rsidRPr="001E4B49" w:rsidRDefault="001A1A00" w:rsidP="001E4B49">
      <w:pPr>
        <w:pStyle w:val="Heading4"/>
        <w:rPr>
          <w:sz w:val="22"/>
        </w:rPr>
      </w:pPr>
      <w:r w:rsidRPr="001E399A">
        <w:rPr>
          <w:sz w:val="22"/>
        </w:rPr>
        <w:t xml:space="preserve">Reporting Line </w:t>
      </w:r>
    </w:p>
    <w:p w14:paraId="206AA836" w14:textId="0B883020" w:rsidR="00B6422A" w:rsidRPr="00B6422A" w:rsidRDefault="00B6422A" w:rsidP="00B6422A">
      <w:r>
        <w:t xml:space="preserve">The role reports to the </w:t>
      </w:r>
      <w:r w:rsidR="001A15BD">
        <w:t>S</w:t>
      </w:r>
      <w:r w:rsidR="00BC215A">
        <w:t>upervisor Field Engineering &amp; Communications.</w:t>
      </w:r>
    </w:p>
    <w:p w14:paraId="41E92610" w14:textId="77777777" w:rsidR="00B52CBB" w:rsidRPr="00B52CBB" w:rsidRDefault="00B52CBB" w:rsidP="00B52CBB"/>
    <w:p w14:paraId="01D907A7" w14:textId="1E6EF5A8" w:rsidR="007C3633" w:rsidRDefault="001A1A00" w:rsidP="001E4B49">
      <w:pPr>
        <w:pStyle w:val="Heading4"/>
        <w:rPr>
          <w:sz w:val="22"/>
        </w:rPr>
      </w:pPr>
      <w:r w:rsidRPr="001E399A">
        <w:rPr>
          <w:sz w:val="22"/>
        </w:rPr>
        <w:t>Direct Reports</w:t>
      </w:r>
    </w:p>
    <w:p w14:paraId="13C8A3D2" w14:textId="2ED82D3C" w:rsidR="00B6422A" w:rsidRPr="00B6422A" w:rsidRDefault="002E7F61" w:rsidP="00B6422A">
      <w:r>
        <w:t>Nil</w:t>
      </w:r>
      <w:r w:rsidR="005848C4">
        <w:t>.</w:t>
      </w:r>
    </w:p>
    <w:p w14:paraId="574CD2B4" w14:textId="77777777" w:rsidR="000C6963" w:rsidRDefault="000C6963">
      <w:pPr>
        <w:rPr>
          <w:rFonts w:eastAsia="Times New Roman" w:cs="Arial"/>
          <w:b/>
          <w:bCs/>
          <w:color w:val="464749"/>
        </w:rPr>
      </w:pPr>
    </w:p>
    <w:p w14:paraId="2A232CA0" w14:textId="406AED8C" w:rsidR="00217824" w:rsidRDefault="000C6963" w:rsidP="00B6422A">
      <w:pPr>
        <w:pStyle w:val="Heading4"/>
        <w:rPr>
          <w:sz w:val="22"/>
        </w:rPr>
      </w:pPr>
      <w:r w:rsidRPr="000C6963">
        <w:rPr>
          <w:sz w:val="22"/>
        </w:rPr>
        <w:t>Budget/Expenditure</w:t>
      </w:r>
    </w:p>
    <w:p w14:paraId="3CB632FE" w14:textId="50E0EAE9" w:rsidR="00B6422A" w:rsidRPr="00B6422A" w:rsidRDefault="002E7F61" w:rsidP="00B6422A">
      <w:r>
        <w:t>Nil</w:t>
      </w:r>
      <w:r w:rsidR="005848C4">
        <w:t>.</w:t>
      </w:r>
    </w:p>
    <w:p w14:paraId="6A9291F7" w14:textId="1616A270" w:rsidR="00FD49AC" w:rsidRDefault="00FD49AC">
      <w:pPr>
        <w:rPr>
          <w:rFonts w:eastAsia="Times New Roman" w:cs="Arial"/>
          <w:b/>
          <w:bCs/>
          <w:color w:val="464749"/>
        </w:rPr>
      </w:pPr>
    </w:p>
    <w:p w14:paraId="7D62527D" w14:textId="2128B321" w:rsidR="00696ECC" w:rsidRDefault="00696ECC">
      <w:pPr>
        <w:rPr>
          <w:rFonts w:eastAsia="Times New Roman" w:cs="Arial"/>
          <w:b/>
          <w:bCs/>
          <w:color w:val="464749"/>
        </w:rPr>
      </w:pPr>
    </w:p>
    <w:p w14:paraId="316CBD66" w14:textId="7B9992D8" w:rsidR="005848C4" w:rsidRDefault="005848C4">
      <w:pPr>
        <w:rPr>
          <w:rFonts w:eastAsia="Times New Roman" w:cs="Arial"/>
          <w:b/>
          <w:bCs/>
          <w:color w:val="464749"/>
        </w:rPr>
      </w:pPr>
    </w:p>
    <w:p w14:paraId="4DA35E8E" w14:textId="40DF2902" w:rsidR="005848C4" w:rsidRDefault="005848C4">
      <w:pPr>
        <w:rPr>
          <w:rFonts w:eastAsia="Times New Roman" w:cs="Arial"/>
          <w:b/>
          <w:bCs/>
          <w:color w:val="464749"/>
        </w:rPr>
      </w:pPr>
    </w:p>
    <w:p w14:paraId="4C34FC48" w14:textId="77777777" w:rsidR="005848C4" w:rsidRDefault="005848C4">
      <w:pPr>
        <w:rPr>
          <w:rFonts w:eastAsia="Times New Roman" w:cs="Arial"/>
          <w:b/>
          <w:bCs/>
          <w:color w:val="464749"/>
        </w:rPr>
      </w:pPr>
    </w:p>
    <w:p w14:paraId="3CEB88C2" w14:textId="77777777" w:rsidR="00696ECC" w:rsidRDefault="00696ECC" w:rsidP="001A1A00">
      <w:pPr>
        <w:pStyle w:val="Caption"/>
      </w:pPr>
    </w:p>
    <w:p w14:paraId="13F6AF96" w14:textId="353492AB" w:rsidR="001A1A00" w:rsidRDefault="001A1A00" w:rsidP="001A1A00">
      <w:pPr>
        <w:pStyle w:val="Caption"/>
      </w:pPr>
      <w:r>
        <w:t>Key Relationships – Internal</w:t>
      </w:r>
    </w:p>
    <w:p w14:paraId="1CDB3DE7" w14:textId="77777777" w:rsidR="00FD49AC" w:rsidRPr="00FD49AC" w:rsidRDefault="00FD49AC" w:rsidP="00FD49AC">
      <w:pPr>
        <w:rPr>
          <w:sz w:val="8"/>
          <w:szCs w:val="8"/>
        </w:rPr>
      </w:pPr>
    </w:p>
    <w:tbl>
      <w:tblPr>
        <w:tblStyle w:val="NSWRFSTable1"/>
        <w:tblW w:w="0" w:type="auto"/>
        <w:tblInd w:w="0" w:type="dxa"/>
        <w:tblLook w:val="04A0" w:firstRow="1" w:lastRow="0" w:firstColumn="1" w:lastColumn="0" w:noHBand="0" w:noVBand="1"/>
      </w:tblPr>
      <w:tblGrid>
        <w:gridCol w:w="5010"/>
        <w:gridCol w:w="4972"/>
      </w:tblGrid>
      <w:tr w:rsidR="001A1A00" w:rsidRPr="00396E7F" w14:paraId="41D8C4B2" w14:textId="77777777" w:rsidTr="00396E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10" w:type="dxa"/>
            <w:vAlign w:val="top"/>
          </w:tcPr>
          <w:p w14:paraId="79BAD4D2" w14:textId="77777777" w:rsidR="001A1A00" w:rsidRPr="00396E7F" w:rsidRDefault="001A1A00" w:rsidP="00B25D7C">
            <w:pPr>
              <w:rPr>
                <w:sz w:val="20"/>
                <w:szCs w:val="20"/>
              </w:rPr>
            </w:pPr>
            <w:r w:rsidRPr="00396E7F">
              <w:rPr>
                <w:sz w:val="20"/>
                <w:szCs w:val="20"/>
              </w:rPr>
              <w:lastRenderedPageBreak/>
              <w:t>Who</w:t>
            </w:r>
          </w:p>
        </w:tc>
        <w:tc>
          <w:tcPr>
            <w:tcW w:w="4972" w:type="dxa"/>
            <w:vAlign w:val="top"/>
          </w:tcPr>
          <w:p w14:paraId="0F83797F" w14:textId="77777777" w:rsidR="001A1A00" w:rsidRPr="00396E7F" w:rsidRDefault="001A1A00" w:rsidP="00B25D7C">
            <w:pPr>
              <w:cnfStyle w:val="100000000000" w:firstRow="1" w:lastRow="0" w:firstColumn="0" w:lastColumn="0" w:oddVBand="0" w:evenVBand="0" w:oddHBand="0" w:evenHBand="0" w:firstRowFirstColumn="0" w:firstRowLastColumn="0" w:lastRowFirstColumn="0" w:lastRowLastColumn="0"/>
              <w:rPr>
                <w:sz w:val="20"/>
                <w:szCs w:val="20"/>
              </w:rPr>
            </w:pPr>
            <w:r w:rsidRPr="00396E7F">
              <w:rPr>
                <w:sz w:val="20"/>
                <w:szCs w:val="20"/>
              </w:rPr>
              <w:t>Why</w:t>
            </w:r>
          </w:p>
        </w:tc>
      </w:tr>
      <w:tr w:rsidR="001375CC" w:rsidRPr="00396E7F" w14:paraId="4AAE4D02" w14:textId="77777777" w:rsidTr="00396E7F">
        <w:trPr>
          <w:cantSplit/>
        </w:trPr>
        <w:tc>
          <w:tcPr>
            <w:cnfStyle w:val="001000000000" w:firstRow="0" w:lastRow="0" w:firstColumn="1" w:lastColumn="0" w:oddVBand="0" w:evenVBand="0" w:oddHBand="0" w:evenHBand="0" w:firstRowFirstColumn="0" w:firstRowLastColumn="0" w:lastRowFirstColumn="0" w:lastRowLastColumn="0"/>
            <w:tcW w:w="5010" w:type="dxa"/>
            <w:vAlign w:val="top"/>
          </w:tcPr>
          <w:p w14:paraId="33FEA60C" w14:textId="71632745" w:rsidR="001375CC" w:rsidRPr="00D77537" w:rsidRDefault="001375CC" w:rsidP="001375CC">
            <w:pPr>
              <w:pStyle w:val="ListBullet"/>
              <w:rPr>
                <w:color w:val="auto"/>
                <w:szCs w:val="22"/>
              </w:rPr>
            </w:pPr>
            <w:r w:rsidRPr="00D77537">
              <w:rPr>
                <w:color w:val="auto"/>
                <w:lang w:val="en-US"/>
              </w:rPr>
              <w:t>Manager</w:t>
            </w:r>
          </w:p>
        </w:tc>
        <w:tc>
          <w:tcPr>
            <w:tcW w:w="4972" w:type="dxa"/>
            <w:vAlign w:val="top"/>
          </w:tcPr>
          <w:p w14:paraId="4B34FBD7" w14:textId="2DE03F63" w:rsidR="001375CC" w:rsidRPr="00D77537" w:rsidRDefault="001375CC" w:rsidP="0039772E">
            <w:pPr>
              <w:pStyle w:val="ListBullet"/>
              <w:cnfStyle w:val="000000000000" w:firstRow="0" w:lastRow="0" w:firstColumn="0" w:lastColumn="0" w:oddVBand="0" w:evenVBand="0" w:oddHBand="0" w:evenHBand="0" w:firstRowFirstColumn="0" w:firstRowLastColumn="0" w:lastRowFirstColumn="0" w:lastRowLastColumn="0"/>
              <w:rPr>
                <w:color w:val="auto"/>
                <w:szCs w:val="22"/>
              </w:rPr>
            </w:pPr>
            <w:r w:rsidRPr="00D77537">
              <w:rPr>
                <w:color w:val="auto"/>
                <w:lang w:val="en-US"/>
              </w:rPr>
              <w:t>Work in close collaboration to ensure the seamless delivery of services</w:t>
            </w:r>
          </w:p>
        </w:tc>
      </w:tr>
      <w:tr w:rsidR="001375CC" w:rsidRPr="00396E7F" w14:paraId="60C600F8" w14:textId="77777777" w:rsidTr="00396E7F">
        <w:trPr>
          <w:cantSplit/>
        </w:trPr>
        <w:tc>
          <w:tcPr>
            <w:cnfStyle w:val="001000000000" w:firstRow="0" w:lastRow="0" w:firstColumn="1" w:lastColumn="0" w:oddVBand="0" w:evenVBand="0" w:oddHBand="0" w:evenHBand="0" w:firstRowFirstColumn="0" w:firstRowLastColumn="0" w:lastRowFirstColumn="0" w:lastRowLastColumn="0"/>
            <w:tcW w:w="5010" w:type="dxa"/>
            <w:vAlign w:val="top"/>
          </w:tcPr>
          <w:p w14:paraId="1BCD20C4" w14:textId="13D0C58F" w:rsidR="001375CC" w:rsidRPr="00D77537" w:rsidRDefault="001375CC" w:rsidP="001375CC">
            <w:pPr>
              <w:pStyle w:val="ListBullet"/>
              <w:rPr>
                <w:color w:val="auto"/>
                <w:sz w:val="20"/>
                <w:szCs w:val="20"/>
              </w:rPr>
            </w:pPr>
            <w:r w:rsidRPr="00D77537">
              <w:rPr>
                <w:color w:val="auto"/>
                <w:szCs w:val="22"/>
                <w:lang w:val="en-US"/>
              </w:rPr>
              <w:t>Team</w:t>
            </w:r>
          </w:p>
        </w:tc>
        <w:tc>
          <w:tcPr>
            <w:tcW w:w="4972" w:type="dxa"/>
            <w:vAlign w:val="top"/>
          </w:tcPr>
          <w:p w14:paraId="276ECD48" w14:textId="31B97D4C" w:rsidR="001375CC" w:rsidRPr="00D77537" w:rsidRDefault="001375CC" w:rsidP="001375CC">
            <w:pPr>
              <w:pStyle w:val="ListBullet"/>
              <w:cnfStyle w:val="000000000000" w:firstRow="0" w:lastRow="0" w:firstColumn="0" w:lastColumn="0" w:oddVBand="0" w:evenVBand="0" w:oddHBand="0" w:evenHBand="0" w:firstRowFirstColumn="0" w:firstRowLastColumn="0" w:lastRowFirstColumn="0" w:lastRowLastColumn="0"/>
              <w:rPr>
                <w:color w:val="auto"/>
                <w:sz w:val="20"/>
              </w:rPr>
            </w:pPr>
            <w:r w:rsidRPr="00D77537">
              <w:rPr>
                <w:color w:val="auto"/>
                <w:szCs w:val="22"/>
                <w:lang w:val="en-US"/>
              </w:rPr>
              <w:t>Provide professional guidance and development to build capability and ensure consistent quality and accessible service provision</w:t>
            </w:r>
          </w:p>
        </w:tc>
      </w:tr>
      <w:tr w:rsidR="001375CC" w:rsidRPr="00396E7F" w14:paraId="62E4C6C9" w14:textId="77777777" w:rsidTr="00396E7F">
        <w:trPr>
          <w:cantSplit/>
        </w:trPr>
        <w:tc>
          <w:tcPr>
            <w:cnfStyle w:val="001000000000" w:firstRow="0" w:lastRow="0" w:firstColumn="1" w:lastColumn="0" w:oddVBand="0" w:evenVBand="0" w:oddHBand="0" w:evenHBand="0" w:firstRowFirstColumn="0" w:firstRowLastColumn="0" w:lastRowFirstColumn="0" w:lastRowLastColumn="0"/>
            <w:tcW w:w="5010" w:type="dxa"/>
            <w:vAlign w:val="top"/>
          </w:tcPr>
          <w:p w14:paraId="697DE233" w14:textId="4AC6BCDF" w:rsidR="001375CC" w:rsidRPr="00D77537" w:rsidRDefault="001375CC" w:rsidP="001375CC">
            <w:pPr>
              <w:pStyle w:val="ListBullet"/>
              <w:rPr>
                <w:color w:val="auto"/>
              </w:rPr>
            </w:pPr>
            <w:r w:rsidRPr="00D77537">
              <w:rPr>
                <w:color w:val="auto"/>
                <w:szCs w:val="22"/>
                <w:lang w:val="en-US"/>
              </w:rPr>
              <w:t>Executive, Managers and Supervisors</w:t>
            </w:r>
          </w:p>
        </w:tc>
        <w:tc>
          <w:tcPr>
            <w:tcW w:w="4972" w:type="dxa"/>
            <w:vAlign w:val="top"/>
          </w:tcPr>
          <w:p w14:paraId="1D5BB96A" w14:textId="0CE3E19F" w:rsidR="001375CC" w:rsidRPr="00D77537" w:rsidRDefault="001375CC" w:rsidP="001375CC">
            <w:pPr>
              <w:pStyle w:val="ListBullet"/>
              <w:cnfStyle w:val="000000000000" w:firstRow="0" w:lastRow="0" w:firstColumn="0" w:lastColumn="0" w:oddVBand="0" w:evenVBand="0" w:oddHBand="0" w:evenHBand="0" w:firstRowFirstColumn="0" w:firstRowLastColumn="0" w:lastRowFirstColumn="0" w:lastRowLastColumn="0"/>
              <w:rPr>
                <w:color w:val="auto"/>
              </w:rPr>
            </w:pPr>
            <w:r w:rsidRPr="00D77537">
              <w:rPr>
                <w:color w:val="auto"/>
                <w:szCs w:val="22"/>
                <w:lang w:val="en-US"/>
              </w:rPr>
              <w:t>Maintain an inter-unit ‘teams based’ approach that builds capacity and has a focus on the provision of quality services.</w:t>
            </w:r>
          </w:p>
        </w:tc>
      </w:tr>
      <w:tr w:rsidR="001375CC" w:rsidRPr="00396E7F" w14:paraId="382EC148" w14:textId="77777777" w:rsidTr="00396E7F">
        <w:trPr>
          <w:cantSplit/>
        </w:trPr>
        <w:tc>
          <w:tcPr>
            <w:cnfStyle w:val="001000000000" w:firstRow="0" w:lastRow="0" w:firstColumn="1" w:lastColumn="0" w:oddVBand="0" w:evenVBand="0" w:oddHBand="0" w:evenHBand="0" w:firstRowFirstColumn="0" w:firstRowLastColumn="0" w:lastRowFirstColumn="0" w:lastRowLastColumn="0"/>
            <w:tcW w:w="5010" w:type="dxa"/>
            <w:vAlign w:val="top"/>
          </w:tcPr>
          <w:p w14:paraId="01496047" w14:textId="1C5FA180" w:rsidR="001375CC" w:rsidRPr="00D77537" w:rsidRDefault="001375CC" w:rsidP="001375CC">
            <w:pPr>
              <w:pStyle w:val="ListBullet"/>
              <w:rPr>
                <w:color w:val="auto"/>
              </w:rPr>
            </w:pPr>
            <w:r w:rsidRPr="00D77537">
              <w:rPr>
                <w:color w:val="auto"/>
                <w:szCs w:val="22"/>
                <w:lang w:val="en-US"/>
              </w:rPr>
              <w:t xml:space="preserve">NSW RFS Members </w:t>
            </w:r>
          </w:p>
        </w:tc>
        <w:tc>
          <w:tcPr>
            <w:tcW w:w="4972" w:type="dxa"/>
            <w:vAlign w:val="top"/>
          </w:tcPr>
          <w:p w14:paraId="76FF38B0" w14:textId="34D6E3B0" w:rsidR="001375CC" w:rsidRPr="00D77537" w:rsidRDefault="001375CC" w:rsidP="001375CC">
            <w:pPr>
              <w:pStyle w:val="ListBullet"/>
              <w:spacing w:line="276" w:lineRule="auto"/>
              <w:cnfStyle w:val="000000000000" w:firstRow="0" w:lastRow="0" w:firstColumn="0" w:lastColumn="0" w:oddVBand="0" w:evenVBand="0" w:oddHBand="0" w:evenHBand="0" w:firstRowFirstColumn="0" w:firstRowLastColumn="0" w:lastRowFirstColumn="0" w:lastRowLastColumn="0"/>
              <w:rPr>
                <w:color w:val="auto"/>
              </w:rPr>
            </w:pPr>
            <w:r w:rsidRPr="00D77537">
              <w:rPr>
                <w:color w:val="auto"/>
                <w:szCs w:val="22"/>
                <w:lang w:val="en-US"/>
              </w:rPr>
              <w:t>Develop and maintain effective working relationships and open channels of communication across the agency to effectively contribute to better outcomes for our members and the community</w:t>
            </w:r>
          </w:p>
        </w:tc>
      </w:tr>
    </w:tbl>
    <w:p w14:paraId="56CF3421" w14:textId="77777777" w:rsidR="001A1A00" w:rsidRPr="001A1A00" w:rsidRDefault="001A1A00" w:rsidP="001A1A00"/>
    <w:p w14:paraId="0391216A" w14:textId="4A4414C8" w:rsidR="001A1A00" w:rsidRDefault="001A1A00" w:rsidP="001A1A00">
      <w:pPr>
        <w:pStyle w:val="Caption"/>
      </w:pPr>
      <w:r>
        <w:t>Key Relationships – External</w:t>
      </w:r>
    </w:p>
    <w:p w14:paraId="101D3CDD" w14:textId="77777777" w:rsidR="00FD49AC" w:rsidRPr="00FD49AC" w:rsidRDefault="00FD49AC" w:rsidP="00FD49AC">
      <w:pPr>
        <w:rPr>
          <w:sz w:val="8"/>
          <w:szCs w:val="8"/>
        </w:rPr>
      </w:pPr>
    </w:p>
    <w:tbl>
      <w:tblPr>
        <w:tblStyle w:val="NSWRFSTable1"/>
        <w:tblW w:w="0" w:type="auto"/>
        <w:tblInd w:w="0" w:type="dxa"/>
        <w:tblLook w:val="04A0" w:firstRow="1" w:lastRow="0" w:firstColumn="1" w:lastColumn="0" w:noHBand="0" w:noVBand="1"/>
      </w:tblPr>
      <w:tblGrid>
        <w:gridCol w:w="5004"/>
        <w:gridCol w:w="4978"/>
      </w:tblGrid>
      <w:tr w:rsidR="00396E7F" w:rsidRPr="00396E7F" w14:paraId="2F96FE65" w14:textId="77777777" w:rsidTr="00396E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4" w:type="dxa"/>
            <w:vAlign w:val="top"/>
          </w:tcPr>
          <w:p w14:paraId="71BB9754" w14:textId="77777777" w:rsidR="00396E7F" w:rsidRPr="00396E7F" w:rsidRDefault="001A1A00" w:rsidP="00396E7F">
            <w:pPr>
              <w:rPr>
                <w:sz w:val="20"/>
                <w:szCs w:val="20"/>
              </w:rPr>
            </w:pPr>
            <w:r w:rsidRPr="00396E7F">
              <w:rPr>
                <w:sz w:val="20"/>
                <w:szCs w:val="20"/>
              </w:rPr>
              <w:t>Who</w:t>
            </w:r>
          </w:p>
        </w:tc>
        <w:tc>
          <w:tcPr>
            <w:tcW w:w="4978" w:type="dxa"/>
            <w:vAlign w:val="top"/>
          </w:tcPr>
          <w:p w14:paraId="44A957B8" w14:textId="77777777" w:rsidR="001A1A00" w:rsidRPr="00396E7F" w:rsidRDefault="001A1A00" w:rsidP="00396E7F">
            <w:pPr>
              <w:cnfStyle w:val="100000000000" w:firstRow="1" w:lastRow="0" w:firstColumn="0" w:lastColumn="0" w:oddVBand="0" w:evenVBand="0" w:oddHBand="0" w:evenHBand="0" w:firstRowFirstColumn="0" w:firstRowLastColumn="0" w:lastRowFirstColumn="0" w:lastRowLastColumn="0"/>
              <w:rPr>
                <w:sz w:val="20"/>
                <w:szCs w:val="20"/>
              </w:rPr>
            </w:pPr>
            <w:r w:rsidRPr="00396E7F">
              <w:rPr>
                <w:sz w:val="20"/>
                <w:szCs w:val="20"/>
              </w:rPr>
              <w:t>Why</w:t>
            </w:r>
          </w:p>
        </w:tc>
      </w:tr>
      <w:tr w:rsidR="001375CC" w:rsidRPr="00396E7F" w14:paraId="3E30ABD0" w14:textId="77777777" w:rsidTr="001E4B49">
        <w:trPr>
          <w:cantSplit/>
          <w:trHeight w:val="744"/>
        </w:trPr>
        <w:tc>
          <w:tcPr>
            <w:cnfStyle w:val="001000000000" w:firstRow="0" w:lastRow="0" w:firstColumn="1" w:lastColumn="0" w:oddVBand="0" w:evenVBand="0" w:oddHBand="0" w:evenHBand="0" w:firstRowFirstColumn="0" w:firstRowLastColumn="0" w:lastRowFirstColumn="0" w:lastRowLastColumn="0"/>
            <w:tcW w:w="5004" w:type="dxa"/>
            <w:vAlign w:val="top"/>
          </w:tcPr>
          <w:p w14:paraId="4EAA2648" w14:textId="78642649" w:rsidR="001375CC" w:rsidRPr="00D77537" w:rsidRDefault="001375CC" w:rsidP="001375CC">
            <w:pPr>
              <w:pStyle w:val="ListBullet"/>
              <w:rPr>
                <w:color w:val="auto"/>
                <w:sz w:val="20"/>
                <w:szCs w:val="20"/>
              </w:rPr>
            </w:pPr>
            <w:r w:rsidRPr="00D77537">
              <w:rPr>
                <w:color w:val="auto"/>
                <w:lang w:val="en-US"/>
              </w:rPr>
              <w:t>Other emergency services groups and professional bodies</w:t>
            </w:r>
          </w:p>
        </w:tc>
        <w:tc>
          <w:tcPr>
            <w:tcW w:w="4978" w:type="dxa"/>
            <w:vAlign w:val="top"/>
          </w:tcPr>
          <w:p w14:paraId="1D97AF3E" w14:textId="4FB4E1C4" w:rsidR="001375CC" w:rsidRPr="00D77537" w:rsidRDefault="001375CC" w:rsidP="001375CC">
            <w:pPr>
              <w:pStyle w:val="ListBullet"/>
              <w:cnfStyle w:val="000000000000" w:firstRow="0" w:lastRow="0" w:firstColumn="0" w:lastColumn="0" w:oddVBand="0" w:evenVBand="0" w:oddHBand="0" w:evenHBand="0" w:firstRowFirstColumn="0" w:firstRowLastColumn="0" w:lastRowFirstColumn="0" w:lastRowLastColumn="0"/>
              <w:rPr>
                <w:color w:val="auto"/>
                <w:sz w:val="20"/>
                <w:szCs w:val="20"/>
              </w:rPr>
            </w:pPr>
            <w:r w:rsidRPr="00D77537">
              <w:rPr>
                <w:color w:val="auto"/>
                <w:lang w:val="en-US"/>
              </w:rPr>
              <w:t>Work collaboratively to develop and communicate relevant research and practice outcomes</w:t>
            </w:r>
          </w:p>
        </w:tc>
      </w:tr>
    </w:tbl>
    <w:p w14:paraId="29647C56" w14:textId="1F47E20B" w:rsidR="001A15BD" w:rsidRDefault="001A15BD" w:rsidP="007F6F2B">
      <w:pPr>
        <w:pStyle w:val="Caption"/>
      </w:pPr>
    </w:p>
    <w:p w14:paraId="23B790FF" w14:textId="19FB23DF" w:rsidR="005848C4" w:rsidRDefault="005848C4" w:rsidP="00625C00"/>
    <w:p w14:paraId="529BF482" w14:textId="7C799ED9" w:rsidR="005848C4" w:rsidRDefault="005848C4" w:rsidP="00625C00"/>
    <w:p w14:paraId="60CFDEF8" w14:textId="310916FD" w:rsidR="005848C4" w:rsidRDefault="005848C4" w:rsidP="00625C00"/>
    <w:p w14:paraId="44C3C6C5" w14:textId="77777777" w:rsidR="005848C4" w:rsidRPr="005848C4" w:rsidRDefault="005848C4" w:rsidP="00625C00"/>
    <w:p w14:paraId="658AC5C2" w14:textId="537ACF03" w:rsidR="007F6F2B" w:rsidRPr="001A1A00" w:rsidRDefault="007F6F2B" w:rsidP="007F6F2B">
      <w:pPr>
        <w:pStyle w:val="Caption"/>
      </w:pPr>
      <w:r>
        <w:t>Capabilities for the Role</w:t>
      </w:r>
    </w:p>
    <w:p w14:paraId="17D19A17" w14:textId="77777777" w:rsidR="007F6F2B" w:rsidRDefault="007F6F2B" w:rsidP="007F6F2B">
      <w:pPr>
        <w:rPr>
          <w:rFonts w:cs="Arial"/>
        </w:rPr>
      </w:pPr>
      <w:r w:rsidRPr="00C37910">
        <w:rPr>
          <w:rFonts w:cs="Arial"/>
        </w:rPr>
        <w:t xml:space="preserve">The </w:t>
      </w:r>
      <w:hyperlink r:id="rId9" w:history="1">
        <w:r w:rsidRPr="00C37910">
          <w:rPr>
            <w:rStyle w:val="Hyperlink"/>
            <w:rFonts w:cs="Arial"/>
          </w:rPr>
          <w:t>NSW public sector capability framework</w:t>
        </w:r>
      </w:hyperlink>
      <w:r w:rsidRPr="00C37910">
        <w:rPr>
          <w:rFonts w:cs="Arial"/>
        </w:rPr>
        <w:t xml:space="preserve"> describes the capabilities (knowledge, skills and abilities) needed to perform a role. </w:t>
      </w:r>
      <w:r w:rsidRPr="00C37910">
        <w:rPr>
          <w:rFonts w:cs="Arial"/>
          <w:b/>
          <w:i/>
        </w:rPr>
        <w:t>Focus capabilities</w:t>
      </w:r>
      <w:r w:rsidRPr="00C37910">
        <w:rPr>
          <w:rFonts w:cs="Arial"/>
        </w:rPr>
        <w:t xml:space="preserve"> are considered the most important for eff</w:t>
      </w:r>
      <w:r>
        <w:rPr>
          <w:rFonts w:cs="Arial"/>
        </w:rPr>
        <w:t>ective performance of the role.</w:t>
      </w:r>
    </w:p>
    <w:p w14:paraId="7C2C68DD" w14:textId="737D1091" w:rsidR="00217824" w:rsidRPr="00F478F3" w:rsidRDefault="00217824" w:rsidP="007F6F2B">
      <w:pPr>
        <w:rPr>
          <w:rFonts w:cs="Arial"/>
          <w:sz w:val="18"/>
        </w:rPr>
      </w:pPr>
    </w:p>
    <w:p w14:paraId="30E2947D" w14:textId="77777777" w:rsidR="00212F49" w:rsidRPr="00567C5A" w:rsidRDefault="00212F49" w:rsidP="00B164F3">
      <w:pPr>
        <w:rPr>
          <w:sz w:val="10"/>
        </w:rPr>
      </w:pPr>
    </w:p>
    <w:tbl>
      <w:tblPr>
        <w:tblStyle w:val="NSWRFSTable1"/>
        <w:tblW w:w="0" w:type="auto"/>
        <w:tblLook w:val="04A0" w:firstRow="1" w:lastRow="0" w:firstColumn="1" w:lastColumn="0" w:noHBand="0" w:noVBand="1"/>
      </w:tblPr>
      <w:tblGrid>
        <w:gridCol w:w="1626"/>
        <w:gridCol w:w="4215"/>
        <w:gridCol w:w="4007"/>
      </w:tblGrid>
      <w:tr w:rsidR="00567C5A" w:rsidRPr="00567C5A" w14:paraId="7B523056" w14:textId="77777777" w:rsidTr="001A1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6" w:type="dxa"/>
          </w:tcPr>
          <w:p w14:paraId="7F67440A" w14:textId="77777777" w:rsidR="007F6F2B" w:rsidRPr="00567C5A" w:rsidRDefault="007F6F2B" w:rsidP="00B164F3">
            <w:pPr>
              <w:rPr>
                <w:sz w:val="20"/>
                <w:szCs w:val="20"/>
              </w:rPr>
            </w:pPr>
            <w:r w:rsidRPr="00567C5A">
              <w:rPr>
                <w:sz w:val="20"/>
                <w:szCs w:val="20"/>
              </w:rPr>
              <w:t>Capability Group</w:t>
            </w:r>
          </w:p>
        </w:tc>
        <w:tc>
          <w:tcPr>
            <w:tcW w:w="4215" w:type="dxa"/>
          </w:tcPr>
          <w:p w14:paraId="37AA4286" w14:textId="77777777" w:rsidR="007F6F2B" w:rsidRPr="00567C5A" w:rsidRDefault="007F6F2B" w:rsidP="00B164F3">
            <w:pPr>
              <w:cnfStyle w:val="100000000000" w:firstRow="1" w:lastRow="0" w:firstColumn="0" w:lastColumn="0" w:oddVBand="0" w:evenVBand="0" w:oddHBand="0" w:evenHBand="0" w:firstRowFirstColumn="0" w:firstRowLastColumn="0" w:lastRowFirstColumn="0" w:lastRowLastColumn="0"/>
              <w:rPr>
                <w:sz w:val="20"/>
                <w:szCs w:val="20"/>
              </w:rPr>
            </w:pPr>
            <w:r w:rsidRPr="00567C5A">
              <w:rPr>
                <w:sz w:val="20"/>
                <w:szCs w:val="20"/>
              </w:rPr>
              <w:t>Capability Name</w:t>
            </w:r>
          </w:p>
        </w:tc>
        <w:tc>
          <w:tcPr>
            <w:tcW w:w="4007" w:type="dxa"/>
          </w:tcPr>
          <w:p w14:paraId="19C6D125" w14:textId="77777777" w:rsidR="007F6F2B" w:rsidRPr="00567C5A" w:rsidRDefault="007F6F2B" w:rsidP="00B164F3">
            <w:pPr>
              <w:cnfStyle w:val="100000000000" w:firstRow="1" w:lastRow="0" w:firstColumn="0" w:lastColumn="0" w:oddVBand="0" w:evenVBand="0" w:oddHBand="0" w:evenHBand="0" w:firstRowFirstColumn="0" w:firstRowLastColumn="0" w:lastRowFirstColumn="0" w:lastRowLastColumn="0"/>
              <w:rPr>
                <w:sz w:val="20"/>
                <w:szCs w:val="20"/>
              </w:rPr>
            </w:pPr>
            <w:r w:rsidRPr="00567C5A">
              <w:rPr>
                <w:sz w:val="20"/>
                <w:szCs w:val="20"/>
              </w:rPr>
              <w:t>Level</w:t>
            </w:r>
          </w:p>
        </w:tc>
      </w:tr>
      <w:tr w:rsidR="00FC2ACC" w14:paraId="4E4DC337"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val="restart"/>
          </w:tcPr>
          <w:p w14:paraId="1B15406A" w14:textId="1A6DAF58" w:rsidR="00FC2ACC" w:rsidRDefault="00FC2ACC" w:rsidP="00FC2ACC">
            <w:r>
              <w:rPr>
                <w:noProof/>
                <w:lang w:eastAsia="en-AU"/>
              </w:rPr>
              <w:drawing>
                <wp:inline distT="0" distB="0" distL="0" distR="0" wp14:anchorId="7CEC7578" wp14:editId="26F44EBE">
                  <wp:extent cx="8001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Personal Attributes.jpg"/>
                          <pic:cNvPicPr/>
                        </pic:nvPicPr>
                        <pic:blipFill>
                          <a:blip r:embed="rId10">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215" w:type="dxa"/>
            <w:vAlign w:val="top"/>
          </w:tcPr>
          <w:p w14:paraId="1954EF03" w14:textId="132BB155" w:rsidR="00FC2ACC" w:rsidRPr="00837B26" w:rsidRDefault="00FC2ACC" w:rsidP="00FC2ACC">
            <w:pPr>
              <w:pStyle w:val="TableText"/>
              <w:keepNext/>
              <w:cnfStyle w:val="000000000000" w:firstRow="0" w:lastRow="0" w:firstColumn="0" w:lastColumn="0" w:oddVBand="0" w:evenVBand="0" w:oddHBand="0" w:evenHBand="0" w:firstRowFirstColumn="0" w:firstRowLastColumn="0" w:lastRowFirstColumn="0" w:lastRowLastColumn="0"/>
              <w:rPr>
                <w:sz w:val="22"/>
                <w:szCs w:val="22"/>
              </w:rPr>
            </w:pPr>
            <w:r w:rsidRPr="00837B26">
              <w:rPr>
                <w:rFonts w:cs="Arial"/>
                <w:sz w:val="22"/>
                <w:szCs w:val="22"/>
              </w:rPr>
              <w:t>Display Resilience and Courage</w:t>
            </w:r>
          </w:p>
        </w:tc>
        <w:tc>
          <w:tcPr>
            <w:tcW w:w="4007" w:type="dxa"/>
            <w:vAlign w:val="top"/>
          </w:tcPr>
          <w:p w14:paraId="6A620B06" w14:textId="5F998E1B" w:rsidR="00FC2ACC" w:rsidRPr="00FC2ACC" w:rsidRDefault="00FC2ACC" w:rsidP="00BC215A">
            <w:pPr>
              <w:cnfStyle w:val="000000000000" w:firstRow="0" w:lastRow="0" w:firstColumn="0" w:lastColumn="0" w:oddVBand="0" w:evenVBand="0" w:oddHBand="0" w:evenHBand="0" w:firstRowFirstColumn="0" w:firstRowLastColumn="0" w:lastRowFirstColumn="0" w:lastRowLastColumn="0"/>
              <w:rPr>
                <w:rFonts w:cs="Arial"/>
                <w:szCs w:val="22"/>
              </w:rPr>
            </w:pPr>
            <w:r w:rsidRPr="009A1A24">
              <w:rPr>
                <w:rFonts w:cs="Arial"/>
                <w:szCs w:val="22"/>
              </w:rPr>
              <w:t xml:space="preserve">Intermediate </w:t>
            </w:r>
          </w:p>
        </w:tc>
      </w:tr>
      <w:tr w:rsidR="0039772E" w14:paraId="23F76172"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tcPr>
          <w:p w14:paraId="1846ED40" w14:textId="77777777" w:rsidR="0039772E" w:rsidRDefault="0039772E" w:rsidP="0039772E"/>
        </w:tc>
        <w:tc>
          <w:tcPr>
            <w:tcW w:w="4215" w:type="dxa"/>
            <w:vAlign w:val="top"/>
          </w:tcPr>
          <w:p w14:paraId="740862AD" w14:textId="2AB06125" w:rsidR="0039772E" w:rsidRPr="00837B26"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sz w:val="22"/>
                <w:szCs w:val="22"/>
              </w:rPr>
            </w:pPr>
            <w:r w:rsidRPr="00837B26">
              <w:rPr>
                <w:rFonts w:cs="Arial"/>
                <w:sz w:val="22"/>
                <w:szCs w:val="22"/>
              </w:rPr>
              <w:t>Act with Integrity</w:t>
            </w:r>
          </w:p>
        </w:tc>
        <w:tc>
          <w:tcPr>
            <w:tcW w:w="4007" w:type="dxa"/>
            <w:vAlign w:val="top"/>
          </w:tcPr>
          <w:p w14:paraId="00BE6A0F" w14:textId="10F780DD" w:rsidR="0039772E" w:rsidRPr="00FC2ACC" w:rsidRDefault="0039772E" w:rsidP="00BC215A">
            <w:pPr>
              <w:cnfStyle w:val="000000000000" w:firstRow="0" w:lastRow="0" w:firstColumn="0" w:lastColumn="0" w:oddVBand="0" w:evenVBand="0" w:oddHBand="0" w:evenHBand="0" w:firstRowFirstColumn="0" w:firstRowLastColumn="0" w:lastRowFirstColumn="0" w:lastRowLastColumn="0"/>
              <w:rPr>
                <w:rFonts w:cs="Arial"/>
                <w:szCs w:val="22"/>
              </w:rPr>
            </w:pPr>
            <w:r w:rsidRPr="004E6869">
              <w:rPr>
                <w:rFonts w:cs="Arial"/>
                <w:szCs w:val="22"/>
              </w:rPr>
              <w:t xml:space="preserve">Intermediate </w:t>
            </w:r>
          </w:p>
        </w:tc>
      </w:tr>
      <w:tr w:rsidR="0039772E" w14:paraId="3D655166"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tcPr>
          <w:p w14:paraId="64621B65" w14:textId="77777777" w:rsidR="0039772E" w:rsidRDefault="0039772E" w:rsidP="0039772E"/>
        </w:tc>
        <w:tc>
          <w:tcPr>
            <w:tcW w:w="4215" w:type="dxa"/>
            <w:vAlign w:val="top"/>
          </w:tcPr>
          <w:p w14:paraId="22C1D3E3" w14:textId="5619F4B8" w:rsidR="0039772E" w:rsidRPr="00BC215A"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b/>
                <w:sz w:val="22"/>
                <w:szCs w:val="22"/>
              </w:rPr>
            </w:pPr>
            <w:r w:rsidRPr="00BC215A">
              <w:rPr>
                <w:rFonts w:cs="Arial"/>
                <w:b/>
                <w:sz w:val="22"/>
                <w:szCs w:val="22"/>
              </w:rPr>
              <w:t>Manage Self</w:t>
            </w:r>
          </w:p>
        </w:tc>
        <w:tc>
          <w:tcPr>
            <w:tcW w:w="4007" w:type="dxa"/>
            <w:vAlign w:val="top"/>
          </w:tcPr>
          <w:p w14:paraId="00EA73B3" w14:textId="233A55FA" w:rsidR="0039772E" w:rsidRPr="00BC215A" w:rsidRDefault="0039772E" w:rsidP="00BC215A">
            <w:pPr>
              <w:cnfStyle w:val="000000000000" w:firstRow="0" w:lastRow="0" w:firstColumn="0" w:lastColumn="0" w:oddVBand="0" w:evenVBand="0" w:oddHBand="0" w:evenHBand="0" w:firstRowFirstColumn="0" w:firstRowLastColumn="0" w:lastRowFirstColumn="0" w:lastRowLastColumn="0"/>
              <w:rPr>
                <w:b/>
                <w:szCs w:val="22"/>
              </w:rPr>
            </w:pPr>
            <w:r w:rsidRPr="00BC215A">
              <w:rPr>
                <w:rFonts w:cs="Arial"/>
                <w:b/>
                <w:szCs w:val="22"/>
              </w:rPr>
              <w:t xml:space="preserve">Adept </w:t>
            </w:r>
          </w:p>
        </w:tc>
      </w:tr>
      <w:tr w:rsidR="0039772E" w14:paraId="4B9E4437"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tcBorders>
              <w:bottom w:val="single" w:sz="18" w:space="0" w:color="A6A6A6" w:themeColor="background1" w:themeShade="A6"/>
            </w:tcBorders>
          </w:tcPr>
          <w:p w14:paraId="72F098CF" w14:textId="77777777" w:rsidR="0039772E" w:rsidRDefault="0039772E" w:rsidP="0039772E"/>
        </w:tc>
        <w:tc>
          <w:tcPr>
            <w:tcW w:w="4215" w:type="dxa"/>
            <w:tcBorders>
              <w:bottom w:val="single" w:sz="18" w:space="0" w:color="A6A6A6" w:themeColor="background1" w:themeShade="A6"/>
            </w:tcBorders>
            <w:vAlign w:val="top"/>
          </w:tcPr>
          <w:p w14:paraId="132331F1" w14:textId="18493063" w:rsidR="0039772E" w:rsidRPr="00837B26" w:rsidRDefault="0039772E" w:rsidP="0039772E">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837B26">
              <w:rPr>
                <w:rFonts w:cs="Arial"/>
                <w:sz w:val="22"/>
                <w:szCs w:val="22"/>
              </w:rPr>
              <w:t>Value Diversity</w:t>
            </w:r>
          </w:p>
        </w:tc>
        <w:tc>
          <w:tcPr>
            <w:tcW w:w="4007" w:type="dxa"/>
            <w:tcBorders>
              <w:bottom w:val="single" w:sz="18" w:space="0" w:color="A6A6A6" w:themeColor="background1" w:themeShade="A6"/>
            </w:tcBorders>
            <w:vAlign w:val="top"/>
          </w:tcPr>
          <w:p w14:paraId="483F9E07" w14:textId="043FB544" w:rsidR="0039772E" w:rsidRPr="00837B26" w:rsidRDefault="0039772E" w:rsidP="00BC215A">
            <w:pPr>
              <w:cnfStyle w:val="000000000000" w:firstRow="0" w:lastRow="0" w:firstColumn="0" w:lastColumn="0" w:oddVBand="0" w:evenVBand="0" w:oddHBand="0" w:evenHBand="0" w:firstRowFirstColumn="0" w:firstRowLastColumn="0" w:lastRowFirstColumn="0" w:lastRowLastColumn="0"/>
              <w:rPr>
                <w:szCs w:val="22"/>
              </w:rPr>
            </w:pPr>
            <w:r w:rsidRPr="004E6869">
              <w:rPr>
                <w:rFonts w:cs="Arial"/>
                <w:szCs w:val="22"/>
              </w:rPr>
              <w:t xml:space="preserve">Intermediate </w:t>
            </w:r>
          </w:p>
        </w:tc>
      </w:tr>
      <w:tr w:rsidR="0039772E" w14:paraId="2810657D"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18" w:space="0" w:color="A6A6A6" w:themeColor="background1" w:themeShade="A6"/>
            </w:tcBorders>
          </w:tcPr>
          <w:p w14:paraId="11ABCB60" w14:textId="1254C533" w:rsidR="0039772E" w:rsidRDefault="0039772E" w:rsidP="0039772E">
            <w:r>
              <w:rPr>
                <w:noProof/>
                <w:lang w:eastAsia="en-AU"/>
              </w:rPr>
              <w:drawing>
                <wp:inline distT="0" distB="0" distL="0" distR="0" wp14:anchorId="591DECAC" wp14:editId="790D6174">
                  <wp:extent cx="80010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 Relationships.jpg"/>
                          <pic:cNvPicPr/>
                        </pic:nvPicPr>
                        <pic:blipFill>
                          <a:blip r:embed="rId1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215" w:type="dxa"/>
            <w:tcBorders>
              <w:top w:val="single" w:sz="18" w:space="0" w:color="A6A6A6" w:themeColor="background1" w:themeShade="A6"/>
            </w:tcBorders>
            <w:vAlign w:val="top"/>
          </w:tcPr>
          <w:p w14:paraId="06A5C9BE" w14:textId="1CFB5927" w:rsidR="0039772E" w:rsidRPr="00837B26"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sz w:val="22"/>
                <w:szCs w:val="22"/>
              </w:rPr>
            </w:pPr>
            <w:r w:rsidRPr="00837B26">
              <w:rPr>
                <w:rFonts w:cs="Arial"/>
                <w:sz w:val="22"/>
                <w:szCs w:val="22"/>
              </w:rPr>
              <w:t>Communicate Effectively</w:t>
            </w:r>
          </w:p>
        </w:tc>
        <w:tc>
          <w:tcPr>
            <w:tcW w:w="4007" w:type="dxa"/>
            <w:tcBorders>
              <w:top w:val="single" w:sz="18" w:space="0" w:color="A6A6A6" w:themeColor="background1" w:themeShade="A6"/>
            </w:tcBorders>
            <w:vAlign w:val="top"/>
          </w:tcPr>
          <w:p w14:paraId="2139236A" w14:textId="7589C393" w:rsidR="0039772E" w:rsidRPr="00837B26" w:rsidRDefault="0039772E" w:rsidP="00BC215A">
            <w:pPr>
              <w:cnfStyle w:val="000000000000" w:firstRow="0" w:lastRow="0" w:firstColumn="0" w:lastColumn="0" w:oddVBand="0" w:evenVBand="0" w:oddHBand="0" w:evenHBand="0" w:firstRowFirstColumn="0" w:firstRowLastColumn="0" w:lastRowFirstColumn="0" w:lastRowLastColumn="0"/>
              <w:rPr>
                <w:szCs w:val="22"/>
              </w:rPr>
            </w:pPr>
            <w:r w:rsidRPr="004E6869">
              <w:rPr>
                <w:rFonts w:cs="Arial"/>
                <w:szCs w:val="22"/>
              </w:rPr>
              <w:t xml:space="preserve">Intermediate </w:t>
            </w:r>
          </w:p>
        </w:tc>
      </w:tr>
      <w:tr w:rsidR="0039772E" w14:paraId="198FA619"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tcPr>
          <w:p w14:paraId="181226EF" w14:textId="77777777" w:rsidR="0039772E" w:rsidRDefault="0039772E" w:rsidP="0039772E"/>
        </w:tc>
        <w:tc>
          <w:tcPr>
            <w:tcW w:w="4215" w:type="dxa"/>
            <w:vAlign w:val="top"/>
          </w:tcPr>
          <w:p w14:paraId="0B6C4CFC" w14:textId="0E56CDAF" w:rsidR="0039772E" w:rsidRPr="00BC215A"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b/>
                <w:sz w:val="22"/>
                <w:szCs w:val="22"/>
              </w:rPr>
            </w:pPr>
            <w:r w:rsidRPr="00BC215A">
              <w:rPr>
                <w:rFonts w:cs="Arial"/>
                <w:b/>
                <w:sz w:val="22"/>
                <w:szCs w:val="22"/>
              </w:rPr>
              <w:t>Commit to Customer Service</w:t>
            </w:r>
          </w:p>
        </w:tc>
        <w:tc>
          <w:tcPr>
            <w:tcW w:w="4007" w:type="dxa"/>
            <w:vAlign w:val="top"/>
          </w:tcPr>
          <w:p w14:paraId="54D20ED3" w14:textId="34311403" w:rsidR="0039772E" w:rsidRPr="00BC215A" w:rsidRDefault="0039772E" w:rsidP="00BC215A">
            <w:pPr>
              <w:cnfStyle w:val="000000000000" w:firstRow="0" w:lastRow="0" w:firstColumn="0" w:lastColumn="0" w:oddVBand="0" w:evenVBand="0" w:oddHBand="0" w:evenHBand="0" w:firstRowFirstColumn="0" w:firstRowLastColumn="0" w:lastRowFirstColumn="0" w:lastRowLastColumn="0"/>
              <w:rPr>
                <w:b/>
                <w:szCs w:val="22"/>
              </w:rPr>
            </w:pPr>
            <w:r w:rsidRPr="00BC215A">
              <w:rPr>
                <w:rFonts w:cs="Arial"/>
                <w:b/>
                <w:szCs w:val="22"/>
              </w:rPr>
              <w:t xml:space="preserve">Intermediate </w:t>
            </w:r>
          </w:p>
        </w:tc>
      </w:tr>
      <w:tr w:rsidR="0039772E" w14:paraId="478556CC"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tcPr>
          <w:p w14:paraId="36E3C0B5" w14:textId="77777777" w:rsidR="0039772E" w:rsidRDefault="0039772E" w:rsidP="0039772E"/>
        </w:tc>
        <w:tc>
          <w:tcPr>
            <w:tcW w:w="4215" w:type="dxa"/>
            <w:vAlign w:val="top"/>
          </w:tcPr>
          <w:p w14:paraId="5A64BF5C" w14:textId="3A2AF487" w:rsidR="0039772E" w:rsidRPr="00837B26"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sz w:val="22"/>
                <w:szCs w:val="22"/>
              </w:rPr>
            </w:pPr>
            <w:r w:rsidRPr="00837B26">
              <w:rPr>
                <w:rFonts w:cs="Arial"/>
                <w:sz w:val="22"/>
                <w:szCs w:val="22"/>
              </w:rPr>
              <w:t>Work Collaboratively</w:t>
            </w:r>
          </w:p>
        </w:tc>
        <w:tc>
          <w:tcPr>
            <w:tcW w:w="4007" w:type="dxa"/>
            <w:vAlign w:val="top"/>
          </w:tcPr>
          <w:p w14:paraId="660E23EE" w14:textId="7EF07EA7" w:rsidR="0039772E" w:rsidRPr="00837B26" w:rsidRDefault="0039772E" w:rsidP="00BC215A">
            <w:pPr>
              <w:cnfStyle w:val="000000000000" w:firstRow="0" w:lastRow="0" w:firstColumn="0" w:lastColumn="0" w:oddVBand="0" w:evenVBand="0" w:oddHBand="0" w:evenHBand="0" w:firstRowFirstColumn="0" w:firstRowLastColumn="0" w:lastRowFirstColumn="0" w:lastRowLastColumn="0"/>
              <w:rPr>
                <w:szCs w:val="22"/>
              </w:rPr>
            </w:pPr>
            <w:r w:rsidRPr="004E6869">
              <w:rPr>
                <w:rFonts w:cs="Arial"/>
                <w:szCs w:val="22"/>
              </w:rPr>
              <w:t xml:space="preserve">Intermediate </w:t>
            </w:r>
          </w:p>
        </w:tc>
      </w:tr>
      <w:tr w:rsidR="0039772E" w14:paraId="67AA73FB"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tcBorders>
              <w:bottom w:val="single" w:sz="18" w:space="0" w:color="A6A6A6" w:themeColor="background1" w:themeShade="A6"/>
            </w:tcBorders>
          </w:tcPr>
          <w:p w14:paraId="615FBB2E" w14:textId="77777777" w:rsidR="0039772E" w:rsidRDefault="0039772E" w:rsidP="0039772E"/>
        </w:tc>
        <w:tc>
          <w:tcPr>
            <w:tcW w:w="4215" w:type="dxa"/>
            <w:tcBorders>
              <w:bottom w:val="single" w:sz="18" w:space="0" w:color="A6A6A6" w:themeColor="background1" w:themeShade="A6"/>
            </w:tcBorders>
            <w:vAlign w:val="top"/>
          </w:tcPr>
          <w:p w14:paraId="309CC335" w14:textId="5CD01152" w:rsidR="0039772E" w:rsidRPr="00837B26" w:rsidRDefault="0039772E" w:rsidP="0039772E">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837B26">
              <w:rPr>
                <w:rFonts w:cs="Arial"/>
                <w:bCs/>
                <w:sz w:val="22"/>
                <w:szCs w:val="22"/>
              </w:rPr>
              <w:t>Influence and Negotiate</w:t>
            </w:r>
          </w:p>
        </w:tc>
        <w:tc>
          <w:tcPr>
            <w:tcW w:w="4007" w:type="dxa"/>
            <w:tcBorders>
              <w:bottom w:val="single" w:sz="18" w:space="0" w:color="A6A6A6" w:themeColor="background1" w:themeShade="A6"/>
            </w:tcBorders>
            <w:vAlign w:val="top"/>
          </w:tcPr>
          <w:p w14:paraId="08F98686" w14:textId="18BFECBC" w:rsidR="0039772E" w:rsidRPr="00837B26" w:rsidRDefault="0039772E" w:rsidP="001A15BD">
            <w:pPr>
              <w:cnfStyle w:val="000000000000" w:firstRow="0" w:lastRow="0" w:firstColumn="0" w:lastColumn="0" w:oddVBand="0" w:evenVBand="0" w:oddHBand="0" w:evenHBand="0" w:firstRowFirstColumn="0" w:firstRowLastColumn="0" w:lastRowFirstColumn="0" w:lastRowLastColumn="0"/>
              <w:rPr>
                <w:szCs w:val="22"/>
              </w:rPr>
            </w:pPr>
            <w:r w:rsidRPr="004E6869">
              <w:rPr>
                <w:rFonts w:cs="Arial"/>
                <w:szCs w:val="22"/>
              </w:rPr>
              <w:t xml:space="preserve">Intermediate </w:t>
            </w:r>
          </w:p>
        </w:tc>
      </w:tr>
      <w:tr w:rsidR="0039772E" w14:paraId="30D077A8"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18" w:space="0" w:color="A6A6A6" w:themeColor="background1" w:themeShade="A6"/>
            </w:tcBorders>
          </w:tcPr>
          <w:p w14:paraId="113051F5" w14:textId="0640769D" w:rsidR="0039772E" w:rsidRDefault="0039772E" w:rsidP="0039772E">
            <w:r>
              <w:rPr>
                <w:noProof/>
                <w:lang w:eastAsia="en-AU"/>
              </w:rPr>
              <w:drawing>
                <wp:inline distT="0" distB="0" distL="0" distR="0" wp14:anchorId="72131F54" wp14:editId="3BD0C1F4">
                  <wp:extent cx="80010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 Results.jpg"/>
                          <pic:cNvPicPr/>
                        </pic:nvPicPr>
                        <pic:blipFill>
                          <a:blip r:embed="rId1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215" w:type="dxa"/>
            <w:tcBorders>
              <w:top w:val="single" w:sz="18" w:space="0" w:color="A6A6A6" w:themeColor="background1" w:themeShade="A6"/>
            </w:tcBorders>
            <w:vAlign w:val="top"/>
          </w:tcPr>
          <w:p w14:paraId="05C4DB74" w14:textId="65F6CB7B" w:rsidR="0039772E" w:rsidRPr="001A15BD"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b/>
                <w:sz w:val="22"/>
                <w:szCs w:val="22"/>
              </w:rPr>
            </w:pPr>
            <w:r w:rsidRPr="001A15BD">
              <w:rPr>
                <w:rFonts w:cs="Arial"/>
                <w:b/>
                <w:sz w:val="22"/>
                <w:szCs w:val="22"/>
              </w:rPr>
              <w:t>Deliver Results</w:t>
            </w:r>
          </w:p>
        </w:tc>
        <w:tc>
          <w:tcPr>
            <w:tcW w:w="4007" w:type="dxa"/>
            <w:tcBorders>
              <w:top w:val="single" w:sz="18" w:space="0" w:color="A6A6A6" w:themeColor="background1" w:themeShade="A6"/>
            </w:tcBorders>
            <w:vAlign w:val="top"/>
          </w:tcPr>
          <w:p w14:paraId="6C23B480" w14:textId="31AFEBE4" w:rsidR="0039772E" w:rsidRPr="001A15BD" w:rsidRDefault="0039772E" w:rsidP="001A15BD">
            <w:pPr>
              <w:cnfStyle w:val="000000000000" w:firstRow="0" w:lastRow="0" w:firstColumn="0" w:lastColumn="0" w:oddVBand="0" w:evenVBand="0" w:oddHBand="0" w:evenHBand="0" w:firstRowFirstColumn="0" w:firstRowLastColumn="0" w:lastRowFirstColumn="0" w:lastRowLastColumn="0"/>
              <w:rPr>
                <w:b/>
                <w:szCs w:val="22"/>
              </w:rPr>
            </w:pPr>
            <w:r w:rsidRPr="001A15BD">
              <w:rPr>
                <w:rFonts w:cs="Arial"/>
                <w:b/>
                <w:szCs w:val="22"/>
              </w:rPr>
              <w:t xml:space="preserve">Adept </w:t>
            </w:r>
          </w:p>
        </w:tc>
      </w:tr>
      <w:tr w:rsidR="0039772E" w14:paraId="23EB6BDA"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tcPr>
          <w:p w14:paraId="488B23E6" w14:textId="77777777" w:rsidR="0039772E" w:rsidRDefault="0039772E" w:rsidP="0039772E"/>
        </w:tc>
        <w:tc>
          <w:tcPr>
            <w:tcW w:w="4215" w:type="dxa"/>
            <w:vAlign w:val="top"/>
          </w:tcPr>
          <w:p w14:paraId="1CED0D6B" w14:textId="2A73768C" w:rsidR="0039772E" w:rsidRPr="00837B26" w:rsidRDefault="0039772E" w:rsidP="0039772E">
            <w:pPr>
              <w:pStyle w:val="TableText"/>
              <w:keepNext/>
              <w:cnfStyle w:val="000000000000" w:firstRow="0" w:lastRow="0" w:firstColumn="0" w:lastColumn="0" w:oddVBand="0" w:evenVBand="0" w:oddHBand="0" w:evenHBand="0" w:firstRowFirstColumn="0" w:firstRowLastColumn="0" w:lastRowFirstColumn="0" w:lastRowLastColumn="0"/>
              <w:rPr>
                <w:sz w:val="22"/>
                <w:szCs w:val="22"/>
              </w:rPr>
            </w:pPr>
            <w:r w:rsidRPr="00837B26">
              <w:rPr>
                <w:rFonts w:cs="Arial"/>
                <w:bCs/>
                <w:sz w:val="22"/>
                <w:szCs w:val="22"/>
              </w:rPr>
              <w:t>Plan and Prioritise</w:t>
            </w:r>
          </w:p>
        </w:tc>
        <w:tc>
          <w:tcPr>
            <w:tcW w:w="4007" w:type="dxa"/>
            <w:vAlign w:val="top"/>
          </w:tcPr>
          <w:p w14:paraId="4D2873B3" w14:textId="1A662377" w:rsidR="0039772E" w:rsidRPr="00837B26" w:rsidRDefault="0039772E" w:rsidP="001A15BD">
            <w:pPr>
              <w:cnfStyle w:val="000000000000" w:firstRow="0" w:lastRow="0" w:firstColumn="0" w:lastColumn="0" w:oddVBand="0" w:evenVBand="0" w:oddHBand="0" w:evenHBand="0" w:firstRowFirstColumn="0" w:firstRowLastColumn="0" w:lastRowFirstColumn="0" w:lastRowLastColumn="0"/>
              <w:rPr>
                <w:szCs w:val="22"/>
              </w:rPr>
            </w:pPr>
            <w:r w:rsidRPr="004E6869">
              <w:rPr>
                <w:rFonts w:cs="Arial"/>
                <w:szCs w:val="22"/>
              </w:rPr>
              <w:t xml:space="preserve">Intermediate </w:t>
            </w:r>
          </w:p>
        </w:tc>
      </w:tr>
      <w:tr w:rsidR="0039772E" w14:paraId="24B23476"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tcPr>
          <w:p w14:paraId="19954B29" w14:textId="77777777" w:rsidR="0039772E" w:rsidRDefault="0039772E" w:rsidP="0039772E"/>
        </w:tc>
        <w:tc>
          <w:tcPr>
            <w:tcW w:w="4215" w:type="dxa"/>
            <w:vAlign w:val="top"/>
          </w:tcPr>
          <w:p w14:paraId="0F7129E1" w14:textId="10D616DA" w:rsidR="0039772E" w:rsidRPr="001A15BD" w:rsidRDefault="00CD2CA0" w:rsidP="0039772E">
            <w:pPr>
              <w:pStyle w:val="TableText"/>
              <w:keepNext/>
              <w:cnfStyle w:val="000000000000" w:firstRow="0" w:lastRow="0" w:firstColumn="0" w:lastColumn="0" w:oddVBand="0" w:evenVBand="0" w:oddHBand="0" w:evenHBand="0" w:firstRowFirstColumn="0" w:firstRowLastColumn="0" w:lastRowFirstColumn="0" w:lastRowLastColumn="0"/>
              <w:rPr>
                <w:b/>
                <w:sz w:val="22"/>
                <w:szCs w:val="22"/>
              </w:rPr>
            </w:pPr>
            <w:r w:rsidRPr="001A15BD">
              <w:rPr>
                <w:b/>
                <w:sz w:val="22"/>
                <w:szCs w:val="22"/>
              </w:rPr>
              <w:t>Think and Solve Problems</w:t>
            </w:r>
          </w:p>
        </w:tc>
        <w:tc>
          <w:tcPr>
            <w:tcW w:w="4007" w:type="dxa"/>
            <w:vAlign w:val="top"/>
          </w:tcPr>
          <w:p w14:paraId="0360693E" w14:textId="049E3E7E" w:rsidR="0039772E" w:rsidRPr="001A15BD" w:rsidRDefault="0039772E" w:rsidP="001A15BD">
            <w:pPr>
              <w:cnfStyle w:val="000000000000" w:firstRow="0" w:lastRow="0" w:firstColumn="0" w:lastColumn="0" w:oddVBand="0" w:evenVBand="0" w:oddHBand="0" w:evenHBand="0" w:firstRowFirstColumn="0" w:firstRowLastColumn="0" w:lastRowFirstColumn="0" w:lastRowLastColumn="0"/>
              <w:rPr>
                <w:b/>
                <w:szCs w:val="22"/>
              </w:rPr>
            </w:pPr>
            <w:r w:rsidRPr="001A15BD">
              <w:rPr>
                <w:rFonts w:cs="Arial"/>
                <w:b/>
                <w:szCs w:val="22"/>
              </w:rPr>
              <w:t xml:space="preserve">Adept </w:t>
            </w:r>
          </w:p>
        </w:tc>
      </w:tr>
      <w:tr w:rsidR="0039772E" w14:paraId="2A3BE6AD"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tcBorders>
              <w:bottom w:val="single" w:sz="18" w:space="0" w:color="A6A6A6" w:themeColor="background1" w:themeShade="A6"/>
            </w:tcBorders>
          </w:tcPr>
          <w:p w14:paraId="63934A89" w14:textId="77777777" w:rsidR="0039772E" w:rsidRDefault="0039772E" w:rsidP="0039772E"/>
        </w:tc>
        <w:tc>
          <w:tcPr>
            <w:tcW w:w="4215" w:type="dxa"/>
            <w:tcBorders>
              <w:bottom w:val="single" w:sz="18" w:space="0" w:color="A6A6A6" w:themeColor="background1" w:themeShade="A6"/>
            </w:tcBorders>
            <w:vAlign w:val="top"/>
          </w:tcPr>
          <w:p w14:paraId="249F6866" w14:textId="17C037E1" w:rsidR="0039772E" w:rsidRPr="00837B26" w:rsidRDefault="00CD2CA0" w:rsidP="0039772E">
            <w:pPr>
              <w:pStyle w:val="Table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Demonstrate Accountability</w:t>
            </w:r>
          </w:p>
        </w:tc>
        <w:tc>
          <w:tcPr>
            <w:tcW w:w="4007" w:type="dxa"/>
            <w:tcBorders>
              <w:bottom w:val="single" w:sz="18" w:space="0" w:color="A6A6A6" w:themeColor="background1" w:themeShade="A6"/>
            </w:tcBorders>
            <w:vAlign w:val="top"/>
          </w:tcPr>
          <w:p w14:paraId="1274E9D9" w14:textId="3A087C6E" w:rsidR="0039772E" w:rsidRPr="00837B26" w:rsidRDefault="0039772E" w:rsidP="001A15BD">
            <w:pPr>
              <w:cnfStyle w:val="000000000000" w:firstRow="0" w:lastRow="0" w:firstColumn="0" w:lastColumn="0" w:oddVBand="0" w:evenVBand="0" w:oddHBand="0" w:evenHBand="0" w:firstRowFirstColumn="0" w:firstRowLastColumn="0" w:lastRowFirstColumn="0" w:lastRowLastColumn="0"/>
              <w:rPr>
                <w:szCs w:val="22"/>
              </w:rPr>
            </w:pPr>
            <w:r w:rsidRPr="00D82C95">
              <w:rPr>
                <w:rFonts w:cs="Arial"/>
                <w:szCs w:val="22"/>
              </w:rPr>
              <w:t xml:space="preserve">Intermediate </w:t>
            </w:r>
          </w:p>
        </w:tc>
      </w:tr>
      <w:tr w:rsidR="0039772E" w14:paraId="2727EE52"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val="restart"/>
            <w:tcBorders>
              <w:top w:val="single" w:sz="18" w:space="0" w:color="A6A6A6" w:themeColor="background1" w:themeShade="A6"/>
            </w:tcBorders>
          </w:tcPr>
          <w:p w14:paraId="570D4134" w14:textId="6EC48AB1" w:rsidR="0039772E" w:rsidRDefault="0039772E" w:rsidP="0039772E">
            <w:r>
              <w:rPr>
                <w:noProof/>
                <w:lang w:eastAsia="en-AU"/>
              </w:rPr>
              <w:drawing>
                <wp:inline distT="0" distB="0" distL="0" distR="0" wp14:anchorId="05099254" wp14:editId="592F9DE7">
                  <wp:extent cx="800100" cy="800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 Business Enablers.jpg"/>
                          <pic:cNvPicPr/>
                        </pic:nvPicPr>
                        <pic:blipFill>
                          <a:blip r:embed="rId13">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4215" w:type="dxa"/>
            <w:tcBorders>
              <w:top w:val="single" w:sz="18" w:space="0" w:color="A6A6A6" w:themeColor="background1" w:themeShade="A6"/>
            </w:tcBorders>
            <w:vAlign w:val="top"/>
          </w:tcPr>
          <w:p w14:paraId="328B573C" w14:textId="51897CA3" w:rsidR="0039772E" w:rsidRPr="00837B26" w:rsidRDefault="00CD2CA0" w:rsidP="0039772E">
            <w:pPr>
              <w:pStyle w:val="TableText"/>
              <w:keepN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Finance</w:t>
            </w:r>
          </w:p>
        </w:tc>
        <w:tc>
          <w:tcPr>
            <w:tcW w:w="4007" w:type="dxa"/>
            <w:tcBorders>
              <w:top w:val="single" w:sz="18" w:space="0" w:color="A6A6A6" w:themeColor="background1" w:themeShade="A6"/>
            </w:tcBorders>
            <w:vAlign w:val="top"/>
          </w:tcPr>
          <w:p w14:paraId="269E6F7E" w14:textId="3A110D3D" w:rsidR="0039772E" w:rsidRPr="00837B26" w:rsidRDefault="0039772E" w:rsidP="001A15BD">
            <w:pPr>
              <w:cnfStyle w:val="000000000000" w:firstRow="0" w:lastRow="0" w:firstColumn="0" w:lastColumn="0" w:oddVBand="0" w:evenVBand="0" w:oddHBand="0" w:evenHBand="0" w:firstRowFirstColumn="0" w:firstRowLastColumn="0" w:lastRowFirstColumn="0" w:lastRowLastColumn="0"/>
              <w:rPr>
                <w:szCs w:val="22"/>
              </w:rPr>
            </w:pPr>
            <w:r w:rsidRPr="00D82C95">
              <w:rPr>
                <w:rFonts w:cs="Arial"/>
                <w:szCs w:val="22"/>
              </w:rPr>
              <w:t xml:space="preserve">Intermediate </w:t>
            </w:r>
          </w:p>
        </w:tc>
      </w:tr>
      <w:tr w:rsidR="0039772E" w14:paraId="673ECFE9"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tcPr>
          <w:p w14:paraId="41EE8672" w14:textId="77777777" w:rsidR="0039772E" w:rsidRDefault="0039772E" w:rsidP="0039772E"/>
        </w:tc>
        <w:tc>
          <w:tcPr>
            <w:tcW w:w="4215" w:type="dxa"/>
            <w:vAlign w:val="top"/>
          </w:tcPr>
          <w:p w14:paraId="76A8A844" w14:textId="426ADDEC" w:rsidR="0039772E" w:rsidRPr="00837B26" w:rsidRDefault="00CD2CA0" w:rsidP="00CD2CA0">
            <w:pPr>
              <w:pStyle w:val="TableText"/>
              <w:keepN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Project Management</w:t>
            </w:r>
          </w:p>
        </w:tc>
        <w:tc>
          <w:tcPr>
            <w:tcW w:w="4007" w:type="dxa"/>
            <w:vAlign w:val="top"/>
          </w:tcPr>
          <w:p w14:paraId="3F4C2546" w14:textId="244C4276" w:rsidR="0039772E" w:rsidRPr="00837B26" w:rsidRDefault="0039772E" w:rsidP="001A15BD">
            <w:pPr>
              <w:cnfStyle w:val="000000000000" w:firstRow="0" w:lastRow="0" w:firstColumn="0" w:lastColumn="0" w:oddVBand="0" w:evenVBand="0" w:oddHBand="0" w:evenHBand="0" w:firstRowFirstColumn="0" w:firstRowLastColumn="0" w:lastRowFirstColumn="0" w:lastRowLastColumn="0"/>
              <w:rPr>
                <w:szCs w:val="22"/>
              </w:rPr>
            </w:pPr>
            <w:r w:rsidRPr="00D82C95">
              <w:rPr>
                <w:rFonts w:cs="Arial"/>
                <w:szCs w:val="22"/>
              </w:rPr>
              <w:t xml:space="preserve">Intermediate </w:t>
            </w:r>
          </w:p>
        </w:tc>
      </w:tr>
      <w:tr w:rsidR="0039772E" w14:paraId="7462419C"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tcPr>
          <w:p w14:paraId="6FBB038B" w14:textId="77777777" w:rsidR="0039772E" w:rsidRDefault="0039772E" w:rsidP="0039772E"/>
        </w:tc>
        <w:tc>
          <w:tcPr>
            <w:tcW w:w="4215" w:type="dxa"/>
            <w:vAlign w:val="top"/>
          </w:tcPr>
          <w:p w14:paraId="7483ECE5" w14:textId="7D8EF270" w:rsidR="0039772E" w:rsidRPr="00837B26" w:rsidRDefault="00CD2CA0" w:rsidP="0039772E">
            <w:pPr>
              <w:pStyle w:val="TableText"/>
              <w:keepN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Procurement and Contract Management</w:t>
            </w:r>
          </w:p>
        </w:tc>
        <w:tc>
          <w:tcPr>
            <w:tcW w:w="4007" w:type="dxa"/>
            <w:vAlign w:val="top"/>
          </w:tcPr>
          <w:p w14:paraId="042401B5" w14:textId="12B00C71" w:rsidR="0039772E" w:rsidRPr="00837B26" w:rsidRDefault="0039772E" w:rsidP="001A15BD">
            <w:pPr>
              <w:cnfStyle w:val="000000000000" w:firstRow="0" w:lastRow="0" w:firstColumn="0" w:lastColumn="0" w:oddVBand="0" w:evenVBand="0" w:oddHBand="0" w:evenHBand="0" w:firstRowFirstColumn="0" w:firstRowLastColumn="0" w:lastRowFirstColumn="0" w:lastRowLastColumn="0"/>
              <w:rPr>
                <w:szCs w:val="22"/>
              </w:rPr>
            </w:pPr>
            <w:r w:rsidRPr="00D82C95">
              <w:rPr>
                <w:rFonts w:cs="Arial"/>
                <w:szCs w:val="22"/>
              </w:rPr>
              <w:t xml:space="preserve">Intermediate </w:t>
            </w:r>
          </w:p>
        </w:tc>
      </w:tr>
      <w:tr w:rsidR="0039772E" w14:paraId="31184D20" w14:textId="77777777" w:rsidTr="001A15BD">
        <w:tc>
          <w:tcPr>
            <w:cnfStyle w:val="001000000000" w:firstRow="0" w:lastRow="0" w:firstColumn="1" w:lastColumn="0" w:oddVBand="0" w:evenVBand="0" w:oddHBand="0" w:evenHBand="0" w:firstRowFirstColumn="0" w:firstRowLastColumn="0" w:lastRowFirstColumn="0" w:lastRowLastColumn="0"/>
            <w:tcW w:w="1626" w:type="dxa"/>
            <w:vMerge/>
            <w:tcBorders>
              <w:bottom w:val="single" w:sz="18" w:space="0" w:color="A6A6A6" w:themeColor="background1" w:themeShade="A6"/>
            </w:tcBorders>
          </w:tcPr>
          <w:p w14:paraId="787BFB19" w14:textId="77777777" w:rsidR="0039772E" w:rsidRDefault="0039772E" w:rsidP="0039772E"/>
        </w:tc>
        <w:tc>
          <w:tcPr>
            <w:tcW w:w="4215" w:type="dxa"/>
            <w:tcBorders>
              <w:bottom w:val="single" w:sz="18" w:space="0" w:color="A6A6A6" w:themeColor="background1" w:themeShade="A6"/>
            </w:tcBorders>
            <w:vAlign w:val="top"/>
          </w:tcPr>
          <w:p w14:paraId="475CF0FB" w14:textId="3CAAA9AA" w:rsidR="0039772E" w:rsidRPr="001A15BD" w:rsidRDefault="00CD2CA0" w:rsidP="0039772E">
            <w:pPr>
              <w:pStyle w:val="TableText"/>
              <w:cnfStyle w:val="000000000000" w:firstRow="0" w:lastRow="0" w:firstColumn="0" w:lastColumn="0" w:oddVBand="0" w:evenVBand="0" w:oddHBand="0" w:evenHBand="0" w:firstRowFirstColumn="0" w:firstRowLastColumn="0" w:lastRowFirstColumn="0" w:lastRowLastColumn="0"/>
              <w:rPr>
                <w:b/>
                <w:sz w:val="22"/>
                <w:szCs w:val="22"/>
              </w:rPr>
            </w:pPr>
            <w:r w:rsidRPr="001A15BD">
              <w:rPr>
                <w:b/>
                <w:sz w:val="22"/>
                <w:szCs w:val="22"/>
              </w:rPr>
              <w:t>Technology</w:t>
            </w:r>
          </w:p>
        </w:tc>
        <w:tc>
          <w:tcPr>
            <w:tcW w:w="4007" w:type="dxa"/>
            <w:tcBorders>
              <w:bottom w:val="single" w:sz="18" w:space="0" w:color="A6A6A6" w:themeColor="background1" w:themeShade="A6"/>
            </w:tcBorders>
            <w:vAlign w:val="top"/>
          </w:tcPr>
          <w:p w14:paraId="5395B39C" w14:textId="3D384DB9" w:rsidR="0039772E" w:rsidRPr="001A15BD" w:rsidRDefault="0039772E" w:rsidP="001A15BD">
            <w:pPr>
              <w:cnfStyle w:val="000000000000" w:firstRow="0" w:lastRow="0" w:firstColumn="0" w:lastColumn="0" w:oddVBand="0" w:evenVBand="0" w:oddHBand="0" w:evenHBand="0" w:firstRowFirstColumn="0" w:firstRowLastColumn="0" w:lastRowFirstColumn="0" w:lastRowLastColumn="0"/>
              <w:rPr>
                <w:b/>
                <w:szCs w:val="22"/>
              </w:rPr>
            </w:pPr>
            <w:r w:rsidRPr="001A15BD">
              <w:rPr>
                <w:rFonts w:cs="Arial"/>
                <w:b/>
                <w:szCs w:val="22"/>
              </w:rPr>
              <w:t xml:space="preserve">Adept </w:t>
            </w:r>
          </w:p>
        </w:tc>
      </w:tr>
    </w:tbl>
    <w:p w14:paraId="4C301D66" w14:textId="77777777" w:rsidR="007F6F2B" w:rsidRPr="00567C5A" w:rsidRDefault="007F6F2B" w:rsidP="00B164F3">
      <w:pPr>
        <w:rPr>
          <w:sz w:val="12"/>
        </w:rPr>
      </w:pPr>
    </w:p>
    <w:p w14:paraId="6CE49CE8" w14:textId="77777777" w:rsidR="00212F49" w:rsidRDefault="00212F49" w:rsidP="00B164F3">
      <w:pPr>
        <w:rPr>
          <w:sz w:val="10"/>
        </w:rPr>
      </w:pPr>
    </w:p>
    <w:p w14:paraId="32D77172" w14:textId="77777777" w:rsidR="001A15BD" w:rsidRDefault="001A15BD" w:rsidP="001A15BD"/>
    <w:tbl>
      <w:tblPr>
        <w:tblStyle w:val="PSCPurple"/>
        <w:tblW w:w="0" w:type="auto"/>
        <w:tblLook w:val="04A0" w:firstRow="1" w:lastRow="0" w:firstColumn="1" w:lastColumn="0" w:noHBand="0" w:noVBand="1"/>
        <w:tblCaption w:val="PSC_SFIACapabilitiesTable"/>
      </w:tblPr>
      <w:tblGrid>
        <w:gridCol w:w="2022"/>
        <w:gridCol w:w="6223"/>
        <w:gridCol w:w="1850"/>
      </w:tblGrid>
      <w:tr w:rsidR="001A15BD" w:rsidRPr="00803E47" w14:paraId="2D83EC9E" w14:textId="77777777" w:rsidTr="00B04472">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single" w:sz="8" w:space="0" w:color="BCBEC0"/>
              <w:bottom w:val="single" w:sz="8" w:space="0" w:color="BCBEC0"/>
            </w:tcBorders>
          </w:tcPr>
          <w:p w14:paraId="0E27F237" w14:textId="2603F176" w:rsidR="001A15BD" w:rsidRPr="00803E47" w:rsidRDefault="001A15BD" w:rsidP="00B04472">
            <w:pPr>
              <w:pStyle w:val="TableTextWhite"/>
              <w:keepNext/>
            </w:pPr>
            <w:bookmarkStart w:id="1" w:name="SFIA_ICTTable"/>
            <w:r w:rsidRPr="00803E47">
              <w:t>Occupation / profession specific capabilities</w:t>
            </w:r>
            <w:r w:rsidR="00D77537">
              <w:t xml:space="preserve"> (Skills Framework for the Information Age – SFIA)</w:t>
            </w:r>
          </w:p>
        </w:tc>
      </w:tr>
      <w:tr w:rsidR="001A15BD" w:rsidRPr="00C978B9" w14:paraId="654733B7" w14:textId="77777777" w:rsidTr="00B04472">
        <w:trPr>
          <w:cnfStyle w:val="100000000000" w:firstRow="1" w:lastRow="0" w:firstColumn="0" w:lastColumn="0" w:oddVBand="0" w:evenVBand="0" w:oddHBand="0" w:evenHBand="0" w:firstRowFirstColumn="0" w:firstRowLastColumn="0" w:lastRowFirstColumn="0" w:lastRowLastColumn="0"/>
          <w:tblHeader/>
        </w:trPr>
        <w:tc>
          <w:tcPr>
            <w:tcW w:w="1985" w:type="dxa"/>
            <w:tcBorders>
              <w:top w:val="single" w:sz="8" w:space="0" w:color="BCBEC0"/>
              <w:bottom w:val="single" w:sz="8" w:space="0" w:color="BCBEC0"/>
            </w:tcBorders>
            <w:shd w:val="clear" w:color="auto" w:fill="BCBEC0"/>
          </w:tcPr>
          <w:p w14:paraId="39192B90" w14:textId="77777777" w:rsidR="001A15BD" w:rsidRPr="00C978B9" w:rsidRDefault="001A15BD" w:rsidP="00B04472">
            <w:pPr>
              <w:pStyle w:val="TableText"/>
              <w:keepNext/>
              <w:rPr>
                <w:b/>
                <w:sz w:val="24"/>
                <w:szCs w:val="24"/>
              </w:rPr>
            </w:pPr>
            <w:r w:rsidRPr="00C978B9">
              <w:rPr>
                <w:b/>
              </w:rPr>
              <w:t>Capability Set</w:t>
            </w:r>
          </w:p>
        </w:tc>
        <w:tc>
          <w:tcPr>
            <w:tcW w:w="6815" w:type="dxa"/>
            <w:tcBorders>
              <w:top w:val="single" w:sz="8" w:space="0" w:color="BCBEC0"/>
              <w:bottom w:val="single" w:sz="8" w:space="0" w:color="BCBEC0"/>
            </w:tcBorders>
            <w:shd w:val="clear" w:color="auto" w:fill="BCBEC0"/>
          </w:tcPr>
          <w:p w14:paraId="15A8F5B4" w14:textId="77777777" w:rsidR="001A15BD" w:rsidRPr="00C978B9" w:rsidRDefault="001A15BD" w:rsidP="00B04472">
            <w:pPr>
              <w:pStyle w:val="TableText"/>
              <w:keepNext/>
              <w:rPr>
                <w:b/>
                <w:sz w:val="24"/>
                <w:szCs w:val="24"/>
              </w:rPr>
            </w:pPr>
            <w:r w:rsidRPr="00021C23">
              <w:rPr>
                <w:b/>
              </w:rPr>
              <w:t>Category</w:t>
            </w:r>
            <w:r>
              <w:rPr>
                <w:b/>
              </w:rPr>
              <w:t xml:space="preserve"> and</w:t>
            </w:r>
            <w:r w:rsidRPr="00021C23">
              <w:rPr>
                <w:b/>
              </w:rPr>
              <w:t xml:space="preserve"> Sub-category</w:t>
            </w:r>
          </w:p>
        </w:tc>
        <w:tc>
          <w:tcPr>
            <w:tcW w:w="2000" w:type="dxa"/>
            <w:tcBorders>
              <w:top w:val="single" w:sz="8" w:space="0" w:color="BCBEC0"/>
              <w:bottom w:val="single" w:sz="8" w:space="0" w:color="BCBEC0"/>
            </w:tcBorders>
            <w:shd w:val="clear" w:color="auto" w:fill="BCBEC0"/>
          </w:tcPr>
          <w:p w14:paraId="0DE6AB52" w14:textId="77777777" w:rsidR="001A15BD" w:rsidRPr="00C978B9" w:rsidRDefault="001A15BD" w:rsidP="00B04472">
            <w:pPr>
              <w:pStyle w:val="TableText"/>
              <w:keepNext/>
              <w:rPr>
                <w:b/>
                <w:sz w:val="24"/>
                <w:szCs w:val="24"/>
              </w:rPr>
            </w:pPr>
            <w:r w:rsidRPr="00C978B9">
              <w:rPr>
                <w:b/>
              </w:rPr>
              <w:t>Level and Code</w:t>
            </w:r>
          </w:p>
        </w:tc>
      </w:tr>
      <w:tr w:rsidR="001A15BD" w:rsidRPr="00C978B9" w14:paraId="34BFB175" w14:textId="77777777" w:rsidTr="00B04472">
        <w:trPr>
          <w:cantSplit/>
        </w:trPr>
        <w:tc>
          <w:tcPr>
            <w:tcW w:w="1985" w:type="dxa"/>
            <w:vMerge w:val="restart"/>
            <w:tcBorders>
              <w:top w:val="single" w:sz="8" w:space="0" w:color="BCBEC0"/>
            </w:tcBorders>
            <w:vAlign w:val="center"/>
          </w:tcPr>
          <w:p w14:paraId="7797E5E5" w14:textId="77777777" w:rsidR="001A15BD" w:rsidRPr="00C978B9" w:rsidRDefault="001A15BD" w:rsidP="00B04472">
            <w:pPr>
              <w:keepNext/>
            </w:pPr>
            <w:r>
              <w:rPr>
                <w:noProof/>
                <w:lang w:eastAsia="en-AU"/>
              </w:rPr>
              <w:drawing>
                <wp:inline distT="0" distB="0" distL="0" distR="0" wp14:anchorId="63BE7F1B" wp14:editId="1E1F1E28">
                  <wp:extent cx="1247775" cy="572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6815" w:type="dxa"/>
            <w:tcBorders>
              <w:top w:val="single" w:sz="8" w:space="0" w:color="BCBEC0"/>
            </w:tcBorders>
          </w:tcPr>
          <w:p w14:paraId="195B6A0B" w14:textId="77777777" w:rsidR="001A15BD" w:rsidRDefault="001A15BD" w:rsidP="00B04472">
            <w:pPr>
              <w:pStyle w:val="TableText"/>
              <w:jc w:val="both"/>
              <w:rPr>
                <w:b/>
              </w:rPr>
            </w:pPr>
            <w:r>
              <w:rPr>
                <w:b/>
              </w:rPr>
              <w:t>Delivery and Operation – Service Operation</w:t>
            </w:r>
          </w:p>
          <w:p w14:paraId="62FFF88B" w14:textId="0ED604CA" w:rsidR="001A15BD" w:rsidRPr="00433F9C" w:rsidDel="006A4D97" w:rsidRDefault="001A15BD" w:rsidP="00696ECC">
            <w:pPr>
              <w:pStyle w:val="TableText"/>
              <w:jc w:val="both"/>
              <w:rPr>
                <w:b/>
              </w:rPr>
            </w:pPr>
            <w:r w:rsidRPr="00433F9C">
              <w:rPr>
                <w:b/>
              </w:rPr>
              <w:t xml:space="preserve">Incident Management </w:t>
            </w:r>
          </w:p>
        </w:tc>
        <w:tc>
          <w:tcPr>
            <w:tcW w:w="2000" w:type="dxa"/>
            <w:tcBorders>
              <w:top w:val="single" w:sz="8" w:space="0" w:color="BCBEC0"/>
            </w:tcBorders>
          </w:tcPr>
          <w:p w14:paraId="10EED074" w14:textId="0D0E2695" w:rsidR="001A15BD" w:rsidDel="006A4D97" w:rsidRDefault="001A15BD" w:rsidP="00B04472">
            <w:pPr>
              <w:pStyle w:val="TableText"/>
              <w:jc w:val="both"/>
              <w:rPr>
                <w:b/>
              </w:rPr>
            </w:pPr>
            <w:r>
              <w:rPr>
                <w:b/>
              </w:rPr>
              <w:t>5</w:t>
            </w:r>
            <w:r w:rsidR="00696ECC">
              <w:rPr>
                <w:b/>
              </w:rPr>
              <w:t xml:space="preserve">   USUP</w:t>
            </w:r>
          </w:p>
        </w:tc>
      </w:tr>
      <w:tr w:rsidR="001A15BD" w:rsidRPr="00C978B9" w14:paraId="4EEF5B3D" w14:textId="77777777" w:rsidTr="00B04472">
        <w:trPr>
          <w:cantSplit/>
        </w:trPr>
        <w:tc>
          <w:tcPr>
            <w:tcW w:w="1985" w:type="dxa"/>
            <w:vMerge/>
          </w:tcPr>
          <w:p w14:paraId="39079BA3" w14:textId="77777777" w:rsidR="001A15BD" w:rsidRPr="00C978B9" w:rsidRDefault="001A15BD" w:rsidP="00B04472">
            <w:pPr>
              <w:keepNext/>
            </w:pPr>
          </w:p>
        </w:tc>
        <w:tc>
          <w:tcPr>
            <w:tcW w:w="6815" w:type="dxa"/>
          </w:tcPr>
          <w:p w14:paraId="73EA96A7" w14:textId="77777777" w:rsidR="001A15BD" w:rsidRDefault="001A15BD" w:rsidP="00B04472">
            <w:pPr>
              <w:pStyle w:val="TableText"/>
              <w:jc w:val="both"/>
              <w:rPr>
                <w:b/>
              </w:rPr>
            </w:pPr>
            <w:r>
              <w:rPr>
                <w:b/>
              </w:rPr>
              <w:t>Delivery and Operation – Service Operation</w:t>
            </w:r>
          </w:p>
          <w:p w14:paraId="09A267BA" w14:textId="71723941" w:rsidR="001A15BD" w:rsidRPr="00CA63F4" w:rsidRDefault="001A15BD" w:rsidP="00696ECC">
            <w:pPr>
              <w:pStyle w:val="TableText"/>
              <w:jc w:val="both"/>
              <w:rPr>
                <w:b/>
              </w:rPr>
            </w:pPr>
            <w:r w:rsidRPr="006B2173">
              <w:rPr>
                <w:b/>
              </w:rPr>
              <w:t xml:space="preserve">IT Infrastructure </w:t>
            </w:r>
          </w:p>
        </w:tc>
        <w:tc>
          <w:tcPr>
            <w:tcW w:w="2000" w:type="dxa"/>
          </w:tcPr>
          <w:p w14:paraId="36720324" w14:textId="38A756A6" w:rsidR="001A15BD" w:rsidRPr="00CA63F4" w:rsidRDefault="001A15BD" w:rsidP="00B04472">
            <w:pPr>
              <w:pStyle w:val="TableText"/>
              <w:jc w:val="both"/>
              <w:rPr>
                <w:b/>
              </w:rPr>
            </w:pPr>
            <w:r w:rsidRPr="00CA63F4">
              <w:rPr>
                <w:b/>
              </w:rPr>
              <w:t>4</w:t>
            </w:r>
            <w:r w:rsidR="00696ECC">
              <w:rPr>
                <w:b/>
              </w:rPr>
              <w:t xml:space="preserve">   ITOP </w:t>
            </w:r>
          </w:p>
        </w:tc>
      </w:tr>
      <w:tr w:rsidR="001A15BD" w:rsidRPr="00C978B9" w14:paraId="591DA1EB" w14:textId="77777777" w:rsidTr="00B04472">
        <w:trPr>
          <w:cantSplit/>
        </w:trPr>
        <w:tc>
          <w:tcPr>
            <w:tcW w:w="1985" w:type="dxa"/>
            <w:vMerge/>
          </w:tcPr>
          <w:p w14:paraId="4F8C00DC" w14:textId="77777777" w:rsidR="001A15BD" w:rsidRPr="00C978B9" w:rsidRDefault="001A15BD" w:rsidP="00B04472">
            <w:pPr>
              <w:keepNext/>
            </w:pPr>
          </w:p>
        </w:tc>
        <w:tc>
          <w:tcPr>
            <w:tcW w:w="6815" w:type="dxa"/>
          </w:tcPr>
          <w:p w14:paraId="4909DF9F" w14:textId="77777777" w:rsidR="001A15BD" w:rsidRDefault="001A15BD" w:rsidP="00B04472">
            <w:pPr>
              <w:pStyle w:val="TableText"/>
              <w:jc w:val="both"/>
            </w:pPr>
            <w:r>
              <w:t>Delivery and Operation  - Service Operation</w:t>
            </w:r>
          </w:p>
          <w:p w14:paraId="1AD4BF97" w14:textId="3943C37C" w:rsidR="001A15BD" w:rsidRPr="006B2173" w:rsidRDefault="001A15BD" w:rsidP="00696ECC">
            <w:pPr>
              <w:pStyle w:val="TableText"/>
              <w:jc w:val="both"/>
            </w:pPr>
            <w:r w:rsidRPr="006B2173">
              <w:t xml:space="preserve">Radio Frequency Engineering </w:t>
            </w:r>
          </w:p>
        </w:tc>
        <w:tc>
          <w:tcPr>
            <w:tcW w:w="2000" w:type="dxa"/>
          </w:tcPr>
          <w:p w14:paraId="6EC6BBC0" w14:textId="3B0CC879" w:rsidR="001A15BD" w:rsidRPr="006B2173" w:rsidRDefault="001A15BD" w:rsidP="00B04472">
            <w:pPr>
              <w:pStyle w:val="TableText"/>
              <w:jc w:val="both"/>
            </w:pPr>
            <w:r>
              <w:t>4</w:t>
            </w:r>
            <w:r w:rsidR="00696ECC">
              <w:t xml:space="preserve">   FREN</w:t>
            </w:r>
          </w:p>
        </w:tc>
      </w:tr>
      <w:tr w:rsidR="001A15BD" w:rsidRPr="00C978B9" w14:paraId="51C22007" w14:textId="77777777" w:rsidTr="00B04472">
        <w:trPr>
          <w:cantSplit/>
        </w:trPr>
        <w:tc>
          <w:tcPr>
            <w:tcW w:w="1985" w:type="dxa"/>
            <w:vMerge/>
          </w:tcPr>
          <w:p w14:paraId="60D9A73C" w14:textId="77777777" w:rsidR="001A15BD" w:rsidRPr="00C978B9" w:rsidRDefault="001A15BD" w:rsidP="00B04472"/>
        </w:tc>
        <w:tc>
          <w:tcPr>
            <w:tcW w:w="6815" w:type="dxa"/>
          </w:tcPr>
          <w:p w14:paraId="18F19419" w14:textId="77777777" w:rsidR="001A15BD" w:rsidRDefault="001A15BD" w:rsidP="00B04472">
            <w:pPr>
              <w:pStyle w:val="TableText"/>
              <w:jc w:val="both"/>
            </w:pPr>
            <w:r>
              <w:t>Delivery and Operation  - Service Operation</w:t>
            </w:r>
          </w:p>
          <w:p w14:paraId="06CB3AC2" w14:textId="167B89FE" w:rsidR="001A15BD" w:rsidRPr="00CA63F4" w:rsidRDefault="001A15BD" w:rsidP="00696ECC">
            <w:pPr>
              <w:pStyle w:val="TableText"/>
              <w:jc w:val="both"/>
            </w:pPr>
            <w:r w:rsidRPr="00CA63F4">
              <w:t xml:space="preserve">Network Support </w:t>
            </w:r>
          </w:p>
        </w:tc>
        <w:tc>
          <w:tcPr>
            <w:tcW w:w="2000" w:type="dxa"/>
          </w:tcPr>
          <w:p w14:paraId="3D99D661" w14:textId="45C2E413" w:rsidR="001A15BD" w:rsidRPr="00CA63F4" w:rsidRDefault="001A15BD" w:rsidP="00B04472">
            <w:pPr>
              <w:pStyle w:val="TableText"/>
              <w:jc w:val="both"/>
            </w:pPr>
            <w:r w:rsidRPr="00CA63F4">
              <w:t>5</w:t>
            </w:r>
            <w:r w:rsidR="00696ECC">
              <w:t xml:space="preserve">   NTAS</w:t>
            </w:r>
          </w:p>
        </w:tc>
      </w:tr>
      <w:bookmarkEnd w:id="1"/>
    </w:tbl>
    <w:p w14:paraId="1F538FC0" w14:textId="77777777" w:rsidR="001A15BD" w:rsidRDefault="001A15BD" w:rsidP="001A15BD"/>
    <w:tbl>
      <w:tblPr>
        <w:tblStyle w:val="PSCPurple"/>
        <w:tblW w:w="0" w:type="auto"/>
        <w:tblLook w:val="04A0" w:firstRow="1" w:lastRow="0" w:firstColumn="1" w:lastColumn="0" w:noHBand="0" w:noVBand="1"/>
        <w:tblCaption w:val="PSC_SFIAFocusCapabilitiesTable"/>
      </w:tblPr>
      <w:tblGrid>
        <w:gridCol w:w="2575"/>
        <w:gridCol w:w="2160"/>
        <w:gridCol w:w="5360"/>
      </w:tblGrid>
      <w:tr w:rsidR="001A15BD" w:rsidRPr="00C978B9" w14:paraId="4147252F" w14:textId="77777777" w:rsidTr="00B04472">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14:paraId="2E9911A8" w14:textId="77777777" w:rsidR="001A15BD" w:rsidRPr="00C978B9" w:rsidRDefault="001A15BD" w:rsidP="00B04472">
            <w:pPr>
              <w:pStyle w:val="TableTextWhite"/>
              <w:keepNext/>
            </w:pPr>
            <w:r>
              <w:t>Occupation specific capability set (Skills Framework for the Information Age – SFIA)</w:t>
            </w:r>
          </w:p>
        </w:tc>
      </w:tr>
      <w:tr w:rsidR="001A15BD" w:rsidRPr="00C978B9" w14:paraId="50E70A9F" w14:textId="77777777" w:rsidTr="00B04472">
        <w:trPr>
          <w:cnfStyle w:val="100000000000" w:firstRow="1" w:lastRow="0" w:firstColumn="0" w:lastColumn="0" w:oddVBand="0" w:evenVBand="0" w:oddHBand="0" w:evenHBand="0" w:firstRowFirstColumn="0" w:firstRowLastColumn="0" w:lastRowFirstColumn="0" w:lastRowLastColumn="0"/>
          <w:tblHeader/>
        </w:trPr>
        <w:tc>
          <w:tcPr>
            <w:tcW w:w="2703" w:type="dxa"/>
            <w:tcBorders>
              <w:top w:val="single" w:sz="8" w:space="0" w:color="BCBEC0"/>
              <w:bottom w:val="single" w:sz="8" w:space="0" w:color="BCBEC0"/>
            </w:tcBorders>
            <w:shd w:val="clear" w:color="auto" w:fill="BCBEC0"/>
          </w:tcPr>
          <w:p w14:paraId="616A5D08" w14:textId="77777777" w:rsidR="001A15BD" w:rsidRDefault="001A15BD" w:rsidP="00B04472">
            <w:pPr>
              <w:pStyle w:val="TableText"/>
              <w:keepNext/>
              <w:rPr>
                <w:b/>
              </w:rPr>
            </w:pPr>
            <w:r>
              <w:rPr>
                <w:b/>
              </w:rPr>
              <w:t xml:space="preserve">Category and </w:t>
            </w:r>
          </w:p>
          <w:p w14:paraId="487FD765" w14:textId="77777777" w:rsidR="001A15BD" w:rsidRPr="00C978B9" w:rsidRDefault="001A15BD" w:rsidP="00B04472">
            <w:pPr>
              <w:pStyle w:val="TableText"/>
              <w:keepNext/>
              <w:rPr>
                <w:b/>
                <w:sz w:val="24"/>
                <w:szCs w:val="24"/>
              </w:rPr>
            </w:pPr>
            <w:r>
              <w:rPr>
                <w:b/>
              </w:rPr>
              <w:t>Sub-category</w:t>
            </w:r>
          </w:p>
        </w:tc>
        <w:tc>
          <w:tcPr>
            <w:tcW w:w="2334" w:type="dxa"/>
            <w:tcBorders>
              <w:top w:val="single" w:sz="8" w:space="0" w:color="BCBEC0"/>
              <w:bottom w:val="single" w:sz="8" w:space="0" w:color="BCBEC0"/>
            </w:tcBorders>
            <w:shd w:val="clear" w:color="auto" w:fill="BCBEC0"/>
          </w:tcPr>
          <w:p w14:paraId="6B770F36" w14:textId="77777777" w:rsidR="001A15BD" w:rsidRDefault="001A15BD" w:rsidP="00B04472">
            <w:pPr>
              <w:pStyle w:val="TableText"/>
              <w:keepNext/>
              <w:rPr>
                <w:b/>
              </w:rPr>
            </w:pPr>
            <w:r>
              <w:rPr>
                <w:b/>
              </w:rPr>
              <w:t xml:space="preserve">Level and </w:t>
            </w:r>
          </w:p>
          <w:p w14:paraId="518F7C6F" w14:textId="77777777" w:rsidR="001A15BD" w:rsidRPr="00C978B9" w:rsidRDefault="001A15BD" w:rsidP="00B04472">
            <w:pPr>
              <w:pStyle w:val="TableText"/>
              <w:keepNext/>
              <w:rPr>
                <w:b/>
                <w:sz w:val="24"/>
                <w:szCs w:val="24"/>
              </w:rPr>
            </w:pPr>
            <w:r>
              <w:rPr>
                <w:b/>
              </w:rPr>
              <w:t>Code</w:t>
            </w:r>
          </w:p>
        </w:tc>
        <w:tc>
          <w:tcPr>
            <w:tcW w:w="5763" w:type="dxa"/>
            <w:tcBorders>
              <w:top w:val="single" w:sz="8" w:space="0" w:color="BCBEC0"/>
              <w:bottom w:val="single" w:sz="8" w:space="0" w:color="BCBEC0"/>
            </w:tcBorders>
            <w:shd w:val="clear" w:color="auto" w:fill="BCBEC0"/>
          </w:tcPr>
          <w:p w14:paraId="08A584DF" w14:textId="77777777" w:rsidR="001A15BD" w:rsidRPr="00C978B9" w:rsidRDefault="001A15BD" w:rsidP="00B04472">
            <w:pPr>
              <w:pStyle w:val="TableText"/>
              <w:keepNext/>
              <w:rPr>
                <w:b/>
                <w:sz w:val="24"/>
                <w:szCs w:val="24"/>
              </w:rPr>
            </w:pPr>
            <w:r w:rsidRPr="00C978B9">
              <w:rPr>
                <w:b/>
              </w:rPr>
              <w:t>Level</w:t>
            </w:r>
            <w:r>
              <w:rPr>
                <w:b/>
              </w:rPr>
              <w:t xml:space="preserve"> Descriptions</w:t>
            </w:r>
          </w:p>
        </w:tc>
      </w:tr>
      <w:tr w:rsidR="001A15BD" w:rsidRPr="00DA3502" w14:paraId="4B3707F5" w14:textId="77777777" w:rsidTr="00B04472">
        <w:trPr>
          <w:cantSplit/>
        </w:trPr>
        <w:tc>
          <w:tcPr>
            <w:tcW w:w="2703" w:type="dxa"/>
            <w:tcBorders>
              <w:top w:val="single" w:sz="8" w:space="0" w:color="BCBEC0"/>
            </w:tcBorders>
          </w:tcPr>
          <w:p w14:paraId="4A8F44A9" w14:textId="77777777" w:rsidR="001A15BD" w:rsidRPr="00625C00" w:rsidRDefault="001A15BD" w:rsidP="00B04472">
            <w:pPr>
              <w:pStyle w:val="TableText"/>
              <w:jc w:val="both"/>
              <w:rPr>
                <w:b/>
                <w:sz w:val="22"/>
                <w:szCs w:val="22"/>
              </w:rPr>
            </w:pPr>
            <w:r w:rsidRPr="00625C00">
              <w:rPr>
                <w:b/>
                <w:sz w:val="22"/>
                <w:szCs w:val="22"/>
              </w:rPr>
              <w:t>Delivery and Operation</w:t>
            </w:r>
          </w:p>
          <w:p w14:paraId="7549EB7F" w14:textId="77777777" w:rsidR="001A15BD" w:rsidRPr="00625C00" w:rsidRDefault="001A15BD" w:rsidP="00B04472">
            <w:pPr>
              <w:pStyle w:val="TableText"/>
              <w:jc w:val="both"/>
              <w:rPr>
                <w:b/>
                <w:sz w:val="22"/>
                <w:szCs w:val="22"/>
              </w:rPr>
            </w:pPr>
            <w:r w:rsidRPr="00625C00">
              <w:rPr>
                <w:b/>
                <w:sz w:val="22"/>
                <w:szCs w:val="22"/>
              </w:rPr>
              <w:t>Service Operation</w:t>
            </w:r>
          </w:p>
          <w:p w14:paraId="2FDC5AC1" w14:textId="77777777" w:rsidR="001A15BD" w:rsidRPr="00625C00" w:rsidDel="006A4D97" w:rsidRDefault="001A15BD" w:rsidP="00B04472">
            <w:pPr>
              <w:pStyle w:val="TableText"/>
              <w:jc w:val="both"/>
              <w:rPr>
                <w:b/>
                <w:sz w:val="22"/>
                <w:szCs w:val="22"/>
              </w:rPr>
            </w:pPr>
            <w:r w:rsidRPr="00625C00">
              <w:rPr>
                <w:b/>
                <w:sz w:val="22"/>
                <w:szCs w:val="22"/>
              </w:rPr>
              <w:t xml:space="preserve">Incident Management </w:t>
            </w:r>
          </w:p>
        </w:tc>
        <w:tc>
          <w:tcPr>
            <w:tcW w:w="2334" w:type="dxa"/>
            <w:tcBorders>
              <w:top w:val="single" w:sz="8" w:space="0" w:color="BCBEC0"/>
            </w:tcBorders>
          </w:tcPr>
          <w:p w14:paraId="7B36DBD8" w14:textId="77777777" w:rsidR="00696ECC" w:rsidRPr="00625C00" w:rsidRDefault="001A15BD" w:rsidP="00B04472">
            <w:pPr>
              <w:pStyle w:val="TableText"/>
              <w:rPr>
                <w:b/>
                <w:sz w:val="22"/>
                <w:szCs w:val="22"/>
              </w:rPr>
            </w:pPr>
            <w:r w:rsidRPr="00625C00">
              <w:rPr>
                <w:b/>
                <w:sz w:val="22"/>
                <w:szCs w:val="22"/>
              </w:rPr>
              <w:t xml:space="preserve"> Level 5</w:t>
            </w:r>
          </w:p>
          <w:p w14:paraId="33925C14" w14:textId="3DF752DC" w:rsidR="001A15BD" w:rsidRPr="00625C00" w:rsidDel="006A4D97" w:rsidRDefault="00696ECC" w:rsidP="00B04472">
            <w:pPr>
              <w:pStyle w:val="TableText"/>
              <w:rPr>
                <w:b/>
                <w:sz w:val="22"/>
                <w:szCs w:val="22"/>
              </w:rPr>
            </w:pPr>
            <w:r w:rsidRPr="00625C00">
              <w:rPr>
                <w:b/>
                <w:sz w:val="22"/>
                <w:szCs w:val="22"/>
              </w:rPr>
              <w:t xml:space="preserve"> USUP</w:t>
            </w:r>
          </w:p>
        </w:tc>
        <w:tc>
          <w:tcPr>
            <w:tcW w:w="5763" w:type="dxa"/>
          </w:tcPr>
          <w:p w14:paraId="10E34D6D" w14:textId="77777777" w:rsidR="001A15BD" w:rsidRPr="00625C00" w:rsidRDefault="001A15BD" w:rsidP="001A15BD">
            <w:pPr>
              <w:pStyle w:val="TableBullet"/>
              <w:numPr>
                <w:ilvl w:val="0"/>
                <w:numId w:val="16"/>
              </w:numPr>
              <w:tabs>
                <w:tab w:val="clear" w:pos="360"/>
                <w:tab w:val="num" w:pos="284"/>
              </w:tabs>
              <w:ind w:left="284" w:hanging="284"/>
              <w:rPr>
                <w:sz w:val="22"/>
                <w:szCs w:val="22"/>
              </w:rPr>
            </w:pPr>
            <w:r w:rsidRPr="00625C00">
              <w:rPr>
                <w:sz w:val="22"/>
                <w:szCs w:val="22"/>
              </w:rPr>
              <w:t xml:space="preserve">Ensures that incidents are handled according to agreed procedures. </w:t>
            </w:r>
          </w:p>
          <w:p w14:paraId="7B1E001F" w14:textId="77777777" w:rsidR="001A15BD" w:rsidRPr="00625C00" w:rsidRDefault="001A15BD" w:rsidP="001A15BD">
            <w:pPr>
              <w:pStyle w:val="TableBullet"/>
              <w:numPr>
                <w:ilvl w:val="0"/>
                <w:numId w:val="16"/>
              </w:numPr>
              <w:tabs>
                <w:tab w:val="clear" w:pos="360"/>
                <w:tab w:val="num" w:pos="284"/>
              </w:tabs>
              <w:ind w:left="284" w:hanging="284"/>
              <w:rPr>
                <w:sz w:val="22"/>
                <w:szCs w:val="22"/>
              </w:rPr>
            </w:pPr>
            <w:r w:rsidRPr="00625C00">
              <w:rPr>
                <w:sz w:val="22"/>
                <w:szCs w:val="22"/>
              </w:rPr>
              <w:t xml:space="preserve">Investigates escalated incidents to responsible service owners and seeks resolution. </w:t>
            </w:r>
          </w:p>
          <w:p w14:paraId="48F7A7F0" w14:textId="77777777" w:rsidR="001A15BD" w:rsidRPr="00625C00" w:rsidRDefault="001A15BD" w:rsidP="001A15BD">
            <w:pPr>
              <w:pStyle w:val="TableBullet"/>
              <w:numPr>
                <w:ilvl w:val="0"/>
                <w:numId w:val="16"/>
              </w:numPr>
              <w:tabs>
                <w:tab w:val="clear" w:pos="360"/>
                <w:tab w:val="num" w:pos="284"/>
              </w:tabs>
              <w:ind w:left="284" w:hanging="284"/>
              <w:rPr>
                <w:sz w:val="22"/>
                <w:szCs w:val="22"/>
              </w:rPr>
            </w:pPr>
            <w:r w:rsidRPr="00625C00">
              <w:rPr>
                <w:sz w:val="22"/>
                <w:szCs w:val="22"/>
              </w:rPr>
              <w:t>Facilitates recovery, following resolution of incidents.</w:t>
            </w:r>
          </w:p>
          <w:p w14:paraId="5FF273A2" w14:textId="77777777" w:rsidR="001A15BD" w:rsidRPr="00625C00" w:rsidRDefault="001A15BD" w:rsidP="001A15BD">
            <w:pPr>
              <w:pStyle w:val="TableBullet"/>
              <w:numPr>
                <w:ilvl w:val="0"/>
                <w:numId w:val="16"/>
              </w:numPr>
              <w:tabs>
                <w:tab w:val="clear" w:pos="360"/>
                <w:tab w:val="num" w:pos="284"/>
              </w:tabs>
              <w:ind w:left="284" w:hanging="284"/>
              <w:rPr>
                <w:sz w:val="22"/>
                <w:szCs w:val="22"/>
              </w:rPr>
            </w:pPr>
            <w:r w:rsidRPr="00625C00">
              <w:rPr>
                <w:sz w:val="22"/>
                <w:szCs w:val="22"/>
              </w:rPr>
              <w:t xml:space="preserve">Ensures that resolved incidents are properly documented and closed. </w:t>
            </w:r>
          </w:p>
          <w:p w14:paraId="734AF8B2" w14:textId="77777777" w:rsidR="001A15BD" w:rsidRPr="00625C00" w:rsidRDefault="001A15BD" w:rsidP="001A15BD">
            <w:pPr>
              <w:pStyle w:val="TableBullet"/>
              <w:numPr>
                <w:ilvl w:val="0"/>
                <w:numId w:val="16"/>
              </w:numPr>
              <w:tabs>
                <w:tab w:val="clear" w:pos="360"/>
                <w:tab w:val="num" w:pos="284"/>
              </w:tabs>
              <w:ind w:left="284" w:hanging="284"/>
              <w:rPr>
                <w:sz w:val="22"/>
                <w:szCs w:val="22"/>
              </w:rPr>
            </w:pPr>
            <w:r w:rsidRPr="00625C00">
              <w:rPr>
                <w:sz w:val="22"/>
                <w:szCs w:val="22"/>
              </w:rPr>
              <w:t>Analyses causes of incidents, and informs service owners in order to minimise probability of recurrence,</w:t>
            </w:r>
            <w:r w:rsidRPr="00625C00">
              <w:rPr>
                <w:spacing w:val="-5"/>
                <w:sz w:val="22"/>
                <w:szCs w:val="22"/>
              </w:rPr>
              <w:t xml:space="preserve"> </w:t>
            </w:r>
            <w:r w:rsidRPr="00625C00">
              <w:rPr>
                <w:sz w:val="22"/>
                <w:szCs w:val="22"/>
              </w:rPr>
              <w:t>and</w:t>
            </w:r>
            <w:r w:rsidRPr="00625C00">
              <w:rPr>
                <w:spacing w:val="-4"/>
                <w:sz w:val="22"/>
                <w:szCs w:val="22"/>
              </w:rPr>
              <w:t xml:space="preserve"> </w:t>
            </w:r>
            <w:r w:rsidRPr="00625C00">
              <w:rPr>
                <w:sz w:val="22"/>
                <w:szCs w:val="22"/>
              </w:rPr>
              <w:t>contribute</w:t>
            </w:r>
            <w:r w:rsidRPr="00625C00">
              <w:rPr>
                <w:spacing w:val="-4"/>
                <w:sz w:val="22"/>
                <w:szCs w:val="22"/>
              </w:rPr>
              <w:t xml:space="preserve"> </w:t>
            </w:r>
            <w:r w:rsidRPr="00625C00">
              <w:rPr>
                <w:sz w:val="22"/>
                <w:szCs w:val="22"/>
              </w:rPr>
              <w:t>to</w:t>
            </w:r>
            <w:r w:rsidRPr="00625C00">
              <w:rPr>
                <w:spacing w:val="-4"/>
                <w:sz w:val="22"/>
                <w:szCs w:val="22"/>
              </w:rPr>
              <w:t xml:space="preserve"> </w:t>
            </w:r>
            <w:r w:rsidRPr="00625C00">
              <w:rPr>
                <w:sz w:val="22"/>
                <w:szCs w:val="22"/>
              </w:rPr>
              <w:t>service</w:t>
            </w:r>
            <w:r w:rsidRPr="00625C00">
              <w:rPr>
                <w:spacing w:val="-4"/>
                <w:sz w:val="22"/>
                <w:szCs w:val="22"/>
              </w:rPr>
              <w:t xml:space="preserve"> </w:t>
            </w:r>
            <w:r w:rsidRPr="00625C00">
              <w:rPr>
                <w:sz w:val="22"/>
                <w:szCs w:val="22"/>
              </w:rPr>
              <w:t>improvement.</w:t>
            </w:r>
            <w:r w:rsidRPr="00625C00">
              <w:rPr>
                <w:spacing w:val="-4"/>
                <w:sz w:val="22"/>
                <w:szCs w:val="22"/>
              </w:rPr>
              <w:t xml:space="preserve"> </w:t>
            </w:r>
          </w:p>
          <w:p w14:paraId="1E33C59E" w14:textId="77777777" w:rsidR="001A15BD" w:rsidRPr="00625C00" w:rsidRDefault="001A15BD" w:rsidP="001A15BD">
            <w:pPr>
              <w:pStyle w:val="TableBullet"/>
              <w:numPr>
                <w:ilvl w:val="0"/>
                <w:numId w:val="16"/>
              </w:numPr>
              <w:tabs>
                <w:tab w:val="clear" w:pos="360"/>
                <w:tab w:val="num" w:pos="284"/>
              </w:tabs>
              <w:ind w:left="284" w:hanging="284"/>
              <w:rPr>
                <w:sz w:val="22"/>
                <w:szCs w:val="22"/>
              </w:rPr>
            </w:pPr>
            <w:r w:rsidRPr="00625C00">
              <w:rPr>
                <w:sz w:val="22"/>
                <w:szCs w:val="22"/>
              </w:rPr>
              <w:t>Analyses</w:t>
            </w:r>
            <w:r w:rsidRPr="00625C00">
              <w:rPr>
                <w:spacing w:val="-4"/>
                <w:sz w:val="22"/>
                <w:szCs w:val="22"/>
              </w:rPr>
              <w:t xml:space="preserve"> </w:t>
            </w:r>
            <w:r w:rsidRPr="00625C00">
              <w:rPr>
                <w:sz w:val="22"/>
                <w:szCs w:val="22"/>
              </w:rPr>
              <w:t>metrics</w:t>
            </w:r>
            <w:r w:rsidRPr="00625C00">
              <w:rPr>
                <w:spacing w:val="-4"/>
                <w:sz w:val="22"/>
                <w:szCs w:val="22"/>
              </w:rPr>
              <w:t xml:space="preserve"> </w:t>
            </w:r>
            <w:r w:rsidRPr="00625C00">
              <w:rPr>
                <w:sz w:val="22"/>
                <w:szCs w:val="22"/>
              </w:rPr>
              <w:t>and</w:t>
            </w:r>
            <w:r w:rsidRPr="00625C00">
              <w:rPr>
                <w:spacing w:val="-4"/>
                <w:sz w:val="22"/>
                <w:szCs w:val="22"/>
              </w:rPr>
              <w:t xml:space="preserve"> </w:t>
            </w:r>
            <w:r w:rsidRPr="00625C00">
              <w:rPr>
                <w:sz w:val="22"/>
                <w:szCs w:val="22"/>
              </w:rPr>
              <w:t>reports</w:t>
            </w:r>
            <w:r w:rsidRPr="00625C00">
              <w:rPr>
                <w:spacing w:val="-4"/>
                <w:sz w:val="22"/>
                <w:szCs w:val="22"/>
              </w:rPr>
              <w:t xml:space="preserve"> </w:t>
            </w:r>
            <w:r w:rsidRPr="00625C00">
              <w:rPr>
                <w:sz w:val="22"/>
                <w:szCs w:val="22"/>
              </w:rPr>
              <w:t>on</w:t>
            </w:r>
            <w:r w:rsidRPr="00625C00">
              <w:rPr>
                <w:spacing w:val="-4"/>
                <w:sz w:val="22"/>
                <w:szCs w:val="22"/>
              </w:rPr>
              <w:t xml:space="preserve"> </w:t>
            </w:r>
            <w:r w:rsidRPr="00625C00">
              <w:rPr>
                <w:sz w:val="22"/>
                <w:szCs w:val="22"/>
              </w:rPr>
              <w:t>performance</w:t>
            </w:r>
            <w:r w:rsidRPr="00625C00">
              <w:rPr>
                <w:spacing w:val="-4"/>
                <w:sz w:val="22"/>
                <w:szCs w:val="22"/>
              </w:rPr>
              <w:t xml:space="preserve"> </w:t>
            </w:r>
            <w:r w:rsidRPr="00625C00">
              <w:rPr>
                <w:sz w:val="22"/>
                <w:szCs w:val="22"/>
              </w:rPr>
              <w:t>of incident management</w:t>
            </w:r>
            <w:r w:rsidRPr="00625C00">
              <w:rPr>
                <w:spacing w:val="-28"/>
                <w:sz w:val="22"/>
                <w:szCs w:val="22"/>
              </w:rPr>
              <w:t xml:space="preserve"> </w:t>
            </w:r>
            <w:r w:rsidRPr="00625C00">
              <w:rPr>
                <w:sz w:val="22"/>
                <w:szCs w:val="22"/>
              </w:rPr>
              <w:t>process.</w:t>
            </w:r>
          </w:p>
          <w:p w14:paraId="4331091A" w14:textId="77777777" w:rsidR="001A15BD" w:rsidRPr="00625C00" w:rsidRDefault="001A15BD" w:rsidP="00B04472">
            <w:pPr>
              <w:pStyle w:val="TableBullet"/>
              <w:numPr>
                <w:ilvl w:val="0"/>
                <w:numId w:val="0"/>
              </w:numPr>
              <w:ind w:left="284"/>
              <w:rPr>
                <w:rFonts w:cs="Arial"/>
                <w:b/>
                <w:sz w:val="22"/>
                <w:szCs w:val="22"/>
              </w:rPr>
            </w:pPr>
          </w:p>
        </w:tc>
      </w:tr>
      <w:tr w:rsidR="001A15BD" w:rsidRPr="00DA3502" w14:paraId="2CD94EF6" w14:textId="77777777" w:rsidTr="00B04472">
        <w:trPr>
          <w:cantSplit/>
        </w:trPr>
        <w:tc>
          <w:tcPr>
            <w:tcW w:w="2703" w:type="dxa"/>
          </w:tcPr>
          <w:p w14:paraId="19390FDB" w14:textId="77777777" w:rsidR="001A15BD" w:rsidRPr="00625C00" w:rsidRDefault="001A15BD" w:rsidP="00B04472">
            <w:pPr>
              <w:pStyle w:val="TableText"/>
              <w:jc w:val="both"/>
              <w:rPr>
                <w:b/>
                <w:sz w:val="22"/>
                <w:szCs w:val="22"/>
              </w:rPr>
            </w:pPr>
            <w:r w:rsidRPr="00625C00">
              <w:rPr>
                <w:b/>
                <w:sz w:val="22"/>
                <w:szCs w:val="22"/>
              </w:rPr>
              <w:lastRenderedPageBreak/>
              <w:t xml:space="preserve">Delivery and Operation </w:t>
            </w:r>
          </w:p>
          <w:p w14:paraId="3D2213D5" w14:textId="77777777" w:rsidR="001A15BD" w:rsidRPr="00625C00" w:rsidRDefault="001A15BD" w:rsidP="00B04472">
            <w:pPr>
              <w:pStyle w:val="TableText"/>
              <w:jc w:val="both"/>
              <w:rPr>
                <w:b/>
                <w:sz w:val="22"/>
                <w:szCs w:val="22"/>
              </w:rPr>
            </w:pPr>
            <w:r w:rsidRPr="00625C00">
              <w:rPr>
                <w:b/>
                <w:sz w:val="22"/>
                <w:szCs w:val="22"/>
              </w:rPr>
              <w:t>Service Operation</w:t>
            </w:r>
          </w:p>
          <w:p w14:paraId="5F5FB2F6" w14:textId="77777777" w:rsidR="001A15BD" w:rsidRPr="00625C00" w:rsidRDefault="001A15BD" w:rsidP="00B04472">
            <w:pPr>
              <w:pStyle w:val="TableText"/>
              <w:jc w:val="both"/>
              <w:rPr>
                <w:b/>
                <w:sz w:val="22"/>
                <w:szCs w:val="22"/>
              </w:rPr>
            </w:pPr>
            <w:r w:rsidRPr="00625C00">
              <w:rPr>
                <w:b/>
                <w:sz w:val="22"/>
                <w:szCs w:val="22"/>
              </w:rPr>
              <w:t xml:space="preserve">IT Infrastructure </w:t>
            </w:r>
          </w:p>
        </w:tc>
        <w:tc>
          <w:tcPr>
            <w:tcW w:w="2334" w:type="dxa"/>
          </w:tcPr>
          <w:p w14:paraId="2F7E7075" w14:textId="77777777" w:rsidR="00696ECC" w:rsidRPr="00625C00" w:rsidRDefault="001A15BD" w:rsidP="00B04472">
            <w:pPr>
              <w:pStyle w:val="TableText"/>
              <w:rPr>
                <w:b/>
                <w:sz w:val="22"/>
                <w:szCs w:val="22"/>
              </w:rPr>
            </w:pPr>
            <w:r w:rsidRPr="00625C00">
              <w:rPr>
                <w:b/>
                <w:sz w:val="22"/>
                <w:szCs w:val="22"/>
              </w:rPr>
              <w:t xml:space="preserve"> Level 4 </w:t>
            </w:r>
          </w:p>
          <w:p w14:paraId="75616660" w14:textId="587D59B5" w:rsidR="001A15BD" w:rsidRPr="00625C00" w:rsidRDefault="00696ECC" w:rsidP="00B04472">
            <w:pPr>
              <w:pStyle w:val="TableText"/>
              <w:rPr>
                <w:b/>
                <w:sz w:val="22"/>
                <w:szCs w:val="22"/>
              </w:rPr>
            </w:pPr>
            <w:r w:rsidRPr="00625C00">
              <w:rPr>
                <w:b/>
                <w:sz w:val="22"/>
                <w:szCs w:val="22"/>
              </w:rPr>
              <w:t xml:space="preserve"> ITOP</w:t>
            </w:r>
          </w:p>
        </w:tc>
        <w:tc>
          <w:tcPr>
            <w:tcW w:w="5763" w:type="dxa"/>
          </w:tcPr>
          <w:p w14:paraId="34A15701" w14:textId="77777777" w:rsidR="001A15BD" w:rsidRPr="005848C4" w:rsidRDefault="001A15BD" w:rsidP="001A15BD">
            <w:pPr>
              <w:pStyle w:val="ListParagraph"/>
              <w:numPr>
                <w:ilvl w:val="0"/>
                <w:numId w:val="17"/>
              </w:numPr>
              <w:autoSpaceDE w:val="0"/>
              <w:autoSpaceDN w:val="0"/>
              <w:adjustRightInd w:val="0"/>
              <w:spacing w:after="0" w:line="240" w:lineRule="auto"/>
              <w:rPr>
                <w:rFonts w:cs="Arial"/>
              </w:rPr>
            </w:pPr>
            <w:r w:rsidRPr="005848C4">
              <w:rPr>
                <w:rFonts w:cs="Arial"/>
              </w:rPr>
              <w:t xml:space="preserve">Provides technical expertise to enable the correct application of operational procedures. </w:t>
            </w:r>
          </w:p>
          <w:p w14:paraId="2C938B05" w14:textId="77777777" w:rsidR="001A15BD" w:rsidRPr="00625C00" w:rsidRDefault="001A15BD" w:rsidP="001A15BD">
            <w:pPr>
              <w:pStyle w:val="ListParagraph"/>
              <w:numPr>
                <w:ilvl w:val="0"/>
                <w:numId w:val="17"/>
              </w:numPr>
              <w:autoSpaceDE w:val="0"/>
              <w:autoSpaceDN w:val="0"/>
              <w:adjustRightInd w:val="0"/>
              <w:spacing w:after="0" w:line="240" w:lineRule="auto"/>
              <w:rPr>
                <w:rFonts w:cs="Arial"/>
              </w:rPr>
            </w:pPr>
            <w:r w:rsidRPr="00625C00">
              <w:rPr>
                <w:rFonts w:cs="Arial"/>
              </w:rPr>
              <w:t xml:space="preserve">Uses infrastructure management tools to determine load and performance statistics. </w:t>
            </w:r>
          </w:p>
          <w:p w14:paraId="3349077F" w14:textId="77777777" w:rsidR="001A15BD" w:rsidRPr="00625C00" w:rsidRDefault="001A15BD" w:rsidP="001A15BD">
            <w:pPr>
              <w:pStyle w:val="ListParagraph"/>
              <w:numPr>
                <w:ilvl w:val="0"/>
                <w:numId w:val="17"/>
              </w:numPr>
              <w:autoSpaceDE w:val="0"/>
              <w:autoSpaceDN w:val="0"/>
              <w:adjustRightInd w:val="0"/>
              <w:spacing w:after="0" w:line="240" w:lineRule="auto"/>
              <w:rPr>
                <w:rFonts w:cs="Arial"/>
              </w:rPr>
            </w:pPr>
            <w:r w:rsidRPr="00625C00">
              <w:rPr>
                <w:rFonts w:cs="Arial"/>
              </w:rPr>
              <w:t xml:space="preserve">Contributes to the planning and implementation of maintenance and installation work, including building and configuration of infrastructure components in virtualised environments. </w:t>
            </w:r>
          </w:p>
          <w:p w14:paraId="13B17452" w14:textId="77777777" w:rsidR="001A15BD" w:rsidRPr="00625C00" w:rsidRDefault="001A15BD" w:rsidP="001A15BD">
            <w:pPr>
              <w:pStyle w:val="ListParagraph"/>
              <w:numPr>
                <w:ilvl w:val="0"/>
                <w:numId w:val="18"/>
              </w:numPr>
              <w:autoSpaceDE w:val="0"/>
              <w:autoSpaceDN w:val="0"/>
              <w:adjustRightInd w:val="0"/>
              <w:spacing w:after="0" w:line="240" w:lineRule="auto"/>
              <w:rPr>
                <w:rFonts w:cs="Arial"/>
              </w:rPr>
            </w:pPr>
            <w:r w:rsidRPr="00625C00">
              <w:rPr>
                <w:rFonts w:cs="Arial"/>
              </w:rPr>
              <w:t xml:space="preserve">Implements agreed infrastructure changes and maintenance routines.  </w:t>
            </w:r>
          </w:p>
          <w:p w14:paraId="19C837D2" w14:textId="77777777" w:rsidR="001A15BD" w:rsidRPr="00625C00" w:rsidRDefault="001A15BD" w:rsidP="001A15BD">
            <w:pPr>
              <w:pStyle w:val="ListParagraph"/>
              <w:numPr>
                <w:ilvl w:val="0"/>
                <w:numId w:val="18"/>
              </w:numPr>
              <w:autoSpaceDE w:val="0"/>
              <w:autoSpaceDN w:val="0"/>
              <w:adjustRightInd w:val="0"/>
              <w:spacing w:after="0" w:line="240" w:lineRule="auto"/>
              <w:rPr>
                <w:rFonts w:cs="Arial"/>
              </w:rPr>
            </w:pPr>
            <w:r w:rsidRPr="00625C00">
              <w:rPr>
                <w:rFonts w:cs="Arial"/>
              </w:rPr>
              <w:t xml:space="preserve">Configures tools to automate the provisioning, testing and deployment of new and changed infrastructure. </w:t>
            </w:r>
          </w:p>
          <w:p w14:paraId="31123873" w14:textId="77777777" w:rsidR="001A15BD" w:rsidRPr="00625C00" w:rsidRDefault="001A15BD" w:rsidP="001A15BD">
            <w:pPr>
              <w:pStyle w:val="ListParagraph"/>
              <w:numPr>
                <w:ilvl w:val="0"/>
                <w:numId w:val="18"/>
              </w:numPr>
              <w:autoSpaceDE w:val="0"/>
              <w:autoSpaceDN w:val="0"/>
              <w:adjustRightInd w:val="0"/>
              <w:spacing w:after="0" w:line="240" w:lineRule="auto"/>
              <w:rPr>
                <w:rFonts w:cs="Arial"/>
              </w:rPr>
            </w:pPr>
            <w:r w:rsidRPr="00625C00">
              <w:rPr>
                <w:rFonts w:cs="Arial"/>
              </w:rPr>
              <w:t xml:space="preserve">Identifies operational problems and contributes to their resolution, checking that they are managed in accordance with agreed standards and procedures. </w:t>
            </w:r>
          </w:p>
          <w:p w14:paraId="230C605B" w14:textId="77777777" w:rsidR="001A15BD" w:rsidRPr="00625C00" w:rsidRDefault="001A15BD" w:rsidP="001A15BD">
            <w:pPr>
              <w:pStyle w:val="TableBullet"/>
              <w:numPr>
                <w:ilvl w:val="0"/>
                <w:numId w:val="16"/>
              </w:numPr>
              <w:tabs>
                <w:tab w:val="clear" w:pos="360"/>
                <w:tab w:val="num" w:pos="284"/>
              </w:tabs>
              <w:ind w:left="284" w:hanging="284"/>
              <w:rPr>
                <w:b/>
                <w:sz w:val="22"/>
                <w:szCs w:val="22"/>
              </w:rPr>
            </w:pPr>
            <w:r w:rsidRPr="00625C00">
              <w:rPr>
                <w:rFonts w:asciiTheme="minorHAnsi" w:hAnsiTheme="minorHAnsi" w:cs="Arial"/>
                <w:sz w:val="22"/>
                <w:szCs w:val="22"/>
              </w:rPr>
              <w:t>Provides reports and proposals for improvement, to specialists, users and managers.</w:t>
            </w:r>
          </w:p>
        </w:tc>
      </w:tr>
    </w:tbl>
    <w:p w14:paraId="27B70D48" w14:textId="77777777" w:rsidR="001A15BD" w:rsidRDefault="001A15BD" w:rsidP="001A15BD">
      <w:pPr>
        <w:pStyle w:val="ListBullet"/>
        <w:numPr>
          <w:ilvl w:val="0"/>
          <w:numId w:val="0"/>
        </w:numPr>
      </w:pPr>
    </w:p>
    <w:p w14:paraId="5411C946" w14:textId="77777777" w:rsidR="000C081C" w:rsidRDefault="000C081C"/>
    <w:sectPr w:rsidR="000C081C" w:rsidSect="00F478F3">
      <w:footerReference w:type="default" r:id="rId15"/>
      <w:headerReference w:type="first" r:id="rId16"/>
      <w:footerReference w:type="first" r:id="rId17"/>
      <w:pgSz w:w="11909" w:h="16834" w:code="9"/>
      <w:pgMar w:top="1894" w:right="907" w:bottom="1276" w:left="907" w:header="680"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D18E1" w14:textId="77777777" w:rsidR="00AA5429" w:rsidRDefault="00AA5429" w:rsidP="00B164F3">
      <w:r>
        <w:separator/>
      </w:r>
    </w:p>
  </w:endnote>
  <w:endnote w:type="continuationSeparator" w:id="0">
    <w:p w14:paraId="2800B0DF" w14:textId="77777777" w:rsidR="00AA5429" w:rsidRDefault="00AA5429" w:rsidP="00B1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100007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3" w:type="dxa"/>
      <w:tblInd w:w="-567" w:type="dxa"/>
      <w:tblLook w:val="04A0" w:firstRow="1" w:lastRow="0" w:firstColumn="1" w:lastColumn="0" w:noHBand="0" w:noVBand="1"/>
    </w:tblPr>
    <w:tblGrid>
      <w:gridCol w:w="9923"/>
      <w:gridCol w:w="1700"/>
    </w:tblGrid>
    <w:tr w:rsidR="00237B60" w14:paraId="0E5B99D3" w14:textId="77777777" w:rsidTr="000C6963">
      <w:tc>
        <w:tcPr>
          <w:tcW w:w="9923" w:type="dxa"/>
          <w:tcMar>
            <w:right w:w="0" w:type="dxa"/>
          </w:tcMar>
          <w:vAlign w:val="center"/>
        </w:tcPr>
        <w:p w14:paraId="40BB043C" w14:textId="3AFDD95A" w:rsidR="00237B60" w:rsidRPr="00766CD0" w:rsidRDefault="001E1093" w:rsidP="001A15BD">
          <w:pPr>
            <w:pStyle w:val="Footer"/>
          </w:pPr>
          <w:r w:rsidRPr="001E1093">
            <w:t>NSW RURAL FIRE SERVICE –</w:t>
          </w:r>
          <w:r w:rsidR="005848C4">
            <w:t xml:space="preserve"> RFS903</w:t>
          </w:r>
          <w:r w:rsidRPr="001E1093">
            <w:t xml:space="preserve"> </w:t>
          </w:r>
          <w:r w:rsidR="001A15BD">
            <w:t>ict field operations officer</w:t>
          </w:r>
        </w:p>
      </w:tc>
      <w:tc>
        <w:tcPr>
          <w:tcW w:w="1700" w:type="dxa"/>
          <w:shd w:val="clear" w:color="auto" w:fill="E5281B"/>
          <w:vAlign w:val="center"/>
        </w:tcPr>
        <w:p w14:paraId="619E3B73" w14:textId="5A643AF2" w:rsidR="00237B60" w:rsidRPr="00766CD0" w:rsidRDefault="00C75130" w:rsidP="00AD3CB4">
          <w:pPr>
            <w:pStyle w:val="Footer"/>
            <w:jc w:val="left"/>
            <w:rPr>
              <w:rStyle w:val="PageNumber"/>
            </w:rPr>
          </w:pPr>
          <w:r w:rsidRPr="00766CD0">
            <w:rPr>
              <w:rStyle w:val="PageNumber"/>
            </w:rPr>
            <w:fldChar w:fldCharType="begin"/>
          </w:r>
          <w:r w:rsidR="00237B60" w:rsidRPr="00766CD0">
            <w:rPr>
              <w:rStyle w:val="PageNumber"/>
            </w:rPr>
            <w:instrText xml:space="preserve"> PAGE   \* MERGEFORMAT </w:instrText>
          </w:r>
          <w:r w:rsidRPr="00766CD0">
            <w:rPr>
              <w:rStyle w:val="PageNumber"/>
            </w:rPr>
            <w:fldChar w:fldCharType="separate"/>
          </w:r>
          <w:r w:rsidR="00FD6C37">
            <w:rPr>
              <w:rStyle w:val="PageNumber"/>
              <w:noProof/>
            </w:rPr>
            <w:t>2</w:t>
          </w:r>
          <w:r w:rsidRPr="00766CD0">
            <w:rPr>
              <w:rStyle w:val="PageNumber"/>
            </w:rPr>
            <w:fldChar w:fldCharType="end"/>
          </w:r>
          <w:r w:rsidR="00237B60" w:rsidRPr="00766CD0">
            <w:rPr>
              <w:rStyle w:val="PageNumber"/>
            </w:rPr>
            <w:t xml:space="preserve"> </w:t>
          </w:r>
          <w:r w:rsidR="00796F26" w:rsidRPr="002C3FDB">
            <w:rPr>
              <w:rStyle w:val="PageNumber"/>
              <w:caps w:val="0"/>
            </w:rPr>
            <w:t>of</w:t>
          </w:r>
          <w:r w:rsidR="00796F26" w:rsidRPr="00766CD0">
            <w:rPr>
              <w:rStyle w:val="PageNumber"/>
              <w:caps w:val="0"/>
            </w:rPr>
            <w:t xml:space="preserve"> </w:t>
          </w:r>
          <w:fldSimple w:instr=" NUMPAGES   \* MERGEFORMAT ">
            <w:r w:rsidR="00FD6C37" w:rsidRPr="00FD6C37">
              <w:rPr>
                <w:rStyle w:val="PageNumber"/>
                <w:noProof/>
              </w:rPr>
              <w:t>5</w:t>
            </w:r>
          </w:fldSimple>
        </w:p>
      </w:tc>
    </w:tr>
  </w:tbl>
  <w:p w14:paraId="6B28EE78" w14:textId="77777777" w:rsidR="00237B60" w:rsidRDefault="00237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Look w:val="04A0" w:firstRow="1" w:lastRow="0" w:firstColumn="1" w:lastColumn="0" w:noHBand="0" w:noVBand="1"/>
    </w:tblPr>
    <w:tblGrid>
      <w:gridCol w:w="9465"/>
      <w:gridCol w:w="1700"/>
    </w:tblGrid>
    <w:tr w:rsidR="00D153D2" w14:paraId="393FCD63" w14:textId="77777777" w:rsidTr="001A59F0">
      <w:tc>
        <w:tcPr>
          <w:tcW w:w="9465" w:type="dxa"/>
          <w:tcMar>
            <w:right w:w="0" w:type="dxa"/>
          </w:tcMar>
          <w:vAlign w:val="center"/>
        </w:tcPr>
        <w:p w14:paraId="27E9B9F4" w14:textId="6F1E5A8A" w:rsidR="00D153D2" w:rsidRPr="001E1093" w:rsidRDefault="00D153D2" w:rsidP="005848C4">
          <w:pPr>
            <w:pStyle w:val="Footer"/>
            <w:rPr>
              <w:caps w:val="0"/>
            </w:rPr>
          </w:pPr>
          <w:r w:rsidRPr="001E1093">
            <w:t>NSW RURAL FIRE SERVICE</w:t>
          </w:r>
          <w:r w:rsidR="001F19A7" w:rsidRPr="001E1093">
            <w:t xml:space="preserve"> – </w:t>
          </w:r>
          <w:r w:rsidR="005848C4">
            <w:t>ROLE DESCRIPTION</w:t>
          </w:r>
        </w:p>
      </w:tc>
      <w:tc>
        <w:tcPr>
          <w:tcW w:w="1700" w:type="dxa"/>
          <w:shd w:val="clear" w:color="auto" w:fill="E5281B"/>
          <w:vAlign w:val="center"/>
        </w:tcPr>
        <w:p w14:paraId="4C8F8721" w14:textId="542956CA" w:rsidR="00D153D2" w:rsidRPr="00766CD0" w:rsidRDefault="00C75130" w:rsidP="00AD3CB4">
          <w:pPr>
            <w:pStyle w:val="Footer"/>
            <w:jc w:val="left"/>
            <w:rPr>
              <w:rStyle w:val="PageNumber"/>
            </w:rPr>
          </w:pPr>
          <w:r w:rsidRPr="00766CD0">
            <w:rPr>
              <w:rStyle w:val="PageNumber"/>
            </w:rPr>
            <w:fldChar w:fldCharType="begin"/>
          </w:r>
          <w:r w:rsidR="00D153D2" w:rsidRPr="00766CD0">
            <w:rPr>
              <w:rStyle w:val="PageNumber"/>
            </w:rPr>
            <w:instrText xml:space="preserve"> PAGE   \* MERGEFORMAT </w:instrText>
          </w:r>
          <w:r w:rsidRPr="00766CD0">
            <w:rPr>
              <w:rStyle w:val="PageNumber"/>
            </w:rPr>
            <w:fldChar w:fldCharType="separate"/>
          </w:r>
          <w:r w:rsidR="00FD6C37">
            <w:rPr>
              <w:rStyle w:val="PageNumber"/>
              <w:noProof/>
            </w:rPr>
            <w:t>1</w:t>
          </w:r>
          <w:r w:rsidRPr="00766CD0">
            <w:rPr>
              <w:rStyle w:val="PageNumber"/>
            </w:rPr>
            <w:fldChar w:fldCharType="end"/>
          </w:r>
          <w:r w:rsidR="00D153D2" w:rsidRPr="00766CD0">
            <w:rPr>
              <w:rStyle w:val="PageNumber"/>
            </w:rPr>
            <w:t xml:space="preserve"> </w:t>
          </w:r>
          <w:r w:rsidR="00B07C45" w:rsidRPr="008830A5">
            <w:rPr>
              <w:rStyle w:val="PageNumber"/>
              <w:caps w:val="0"/>
            </w:rPr>
            <w:t>of</w:t>
          </w:r>
          <w:r w:rsidR="00B07C45" w:rsidRPr="00766CD0">
            <w:rPr>
              <w:rStyle w:val="PageNumber"/>
              <w:caps w:val="0"/>
            </w:rPr>
            <w:t xml:space="preserve"> </w:t>
          </w:r>
          <w:fldSimple w:instr=" NUMPAGES   \* MERGEFORMAT ">
            <w:r w:rsidR="00FD6C37" w:rsidRPr="00FD6C37">
              <w:rPr>
                <w:rStyle w:val="PageNumber"/>
                <w:noProof/>
              </w:rPr>
              <w:t>5</w:t>
            </w:r>
          </w:fldSimple>
        </w:p>
      </w:tc>
    </w:tr>
  </w:tbl>
  <w:p w14:paraId="5FB724FB" w14:textId="77777777" w:rsidR="00D153D2" w:rsidRDefault="00D15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FBD8D" w14:textId="77777777" w:rsidR="00AA5429" w:rsidRDefault="00AA5429" w:rsidP="00B164F3">
      <w:r>
        <w:separator/>
      </w:r>
    </w:p>
  </w:footnote>
  <w:footnote w:type="continuationSeparator" w:id="0">
    <w:p w14:paraId="3B682B1A" w14:textId="77777777" w:rsidR="00AA5429" w:rsidRDefault="00AA5429" w:rsidP="00B1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EC11" w14:textId="77777777" w:rsidR="0014321E" w:rsidRPr="0096147E" w:rsidRDefault="00925231" w:rsidP="0096147E">
    <w:pPr>
      <w:pStyle w:val="Header"/>
    </w:pPr>
    <w:r w:rsidRPr="00827A68">
      <w:rPr>
        <w:noProof/>
        <w:lang w:eastAsia="en-AU"/>
      </w:rPr>
      <w:drawing>
        <wp:anchor distT="0" distB="0" distL="114935" distR="114935" simplePos="0" relativeHeight="251658239" behindDoc="1" locked="0" layoutInCell="1" allowOverlap="1" wp14:anchorId="6E37FD48" wp14:editId="74FC990E">
          <wp:simplePos x="0" y="0"/>
          <wp:positionH relativeFrom="page">
            <wp:posOffset>273685</wp:posOffset>
          </wp:positionH>
          <wp:positionV relativeFrom="page">
            <wp:posOffset>253267</wp:posOffset>
          </wp:positionV>
          <wp:extent cx="7073742" cy="164416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pressimac2:Desktop:Header.pn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073742" cy="1644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0AD6F8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6535E"/>
    <w:multiLevelType w:val="multilevel"/>
    <w:tmpl w:val="9A4031CA"/>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104399"/>
    <w:multiLevelType w:val="hybridMultilevel"/>
    <w:tmpl w:val="2CC013A2"/>
    <w:lvl w:ilvl="0" w:tplc="04A224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225CC5"/>
    <w:multiLevelType w:val="multilevel"/>
    <w:tmpl w:val="89921234"/>
    <w:lvl w:ilvl="0">
      <w:start w:val="1"/>
      <w:numFmt w:val="bullet"/>
      <w:pStyle w:val="ListBullet"/>
      <w:lvlText w:val="›"/>
      <w:lvlJc w:val="left"/>
      <w:pPr>
        <w:ind w:left="284" w:hanging="284"/>
      </w:pPr>
      <w:rPr>
        <w:rFonts w:ascii="Arial Bold" w:hAnsi="Arial Bold" w:hint="default"/>
        <w:b/>
        <w:i w:val="0"/>
        <w:color w:val="E5281B"/>
        <w:spacing w:val="0"/>
        <w:w w:val="150"/>
        <w:position w:val="0"/>
        <w:sz w:val="28"/>
      </w:rPr>
    </w:lvl>
    <w:lvl w:ilvl="1">
      <w:start w:val="1"/>
      <w:numFmt w:val="bullet"/>
      <w:pStyle w:val="ListBullet2"/>
      <w:lvlText w:val="›"/>
      <w:lvlJc w:val="left"/>
      <w:pPr>
        <w:ind w:left="567" w:hanging="283"/>
      </w:pPr>
      <w:rPr>
        <w:rFonts w:ascii="Arial Bold" w:hAnsi="Arial Bold" w:hint="default"/>
        <w:b/>
        <w:i w:val="0"/>
        <w:color w:val="464749"/>
        <w:w w:val="150"/>
        <w:position w:val="0"/>
        <w:sz w:val="28"/>
      </w:rPr>
    </w:lvl>
    <w:lvl w:ilvl="2">
      <w:start w:val="1"/>
      <w:numFmt w:val="bullet"/>
      <w:pStyle w:val="ListBullet3"/>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96A2DB4"/>
    <w:multiLevelType w:val="hybridMultilevel"/>
    <w:tmpl w:val="9006DAFE"/>
    <w:lvl w:ilvl="0" w:tplc="55064E2E">
      <w:start w:val="1"/>
      <w:numFmt w:val="bullet"/>
      <w:pStyle w:val="StyleTableBullet9ptLinespacingsingle1"/>
      <w:lvlText w:val=""/>
      <w:lvlJc w:val="left"/>
      <w:pPr>
        <w:ind w:left="360" w:hanging="360"/>
      </w:pPr>
      <w:rPr>
        <w:rFonts w:ascii="Symbol" w:hAnsi="Symbol" w:hint="default"/>
      </w:rPr>
    </w:lvl>
    <w:lvl w:ilvl="1" w:tplc="A7D4DB54" w:tentative="1">
      <w:start w:val="1"/>
      <w:numFmt w:val="bullet"/>
      <w:lvlText w:val="o"/>
      <w:lvlJc w:val="left"/>
      <w:pPr>
        <w:ind w:left="1080" w:hanging="360"/>
      </w:pPr>
      <w:rPr>
        <w:rFonts w:ascii="Courier New" w:hAnsi="Courier New" w:cs="Courier New" w:hint="default"/>
      </w:rPr>
    </w:lvl>
    <w:lvl w:ilvl="2" w:tplc="D4F65AE6" w:tentative="1">
      <w:start w:val="1"/>
      <w:numFmt w:val="bullet"/>
      <w:lvlText w:val=""/>
      <w:lvlJc w:val="left"/>
      <w:pPr>
        <w:ind w:left="1800" w:hanging="360"/>
      </w:pPr>
      <w:rPr>
        <w:rFonts w:ascii="Wingdings" w:hAnsi="Wingdings" w:hint="default"/>
      </w:rPr>
    </w:lvl>
    <w:lvl w:ilvl="3" w:tplc="C4487060" w:tentative="1">
      <w:start w:val="1"/>
      <w:numFmt w:val="bullet"/>
      <w:lvlText w:val=""/>
      <w:lvlJc w:val="left"/>
      <w:pPr>
        <w:ind w:left="2520" w:hanging="360"/>
      </w:pPr>
      <w:rPr>
        <w:rFonts w:ascii="Symbol" w:hAnsi="Symbol" w:hint="default"/>
      </w:rPr>
    </w:lvl>
    <w:lvl w:ilvl="4" w:tplc="746024BE" w:tentative="1">
      <w:start w:val="1"/>
      <w:numFmt w:val="bullet"/>
      <w:lvlText w:val="o"/>
      <w:lvlJc w:val="left"/>
      <w:pPr>
        <w:ind w:left="3240" w:hanging="360"/>
      </w:pPr>
      <w:rPr>
        <w:rFonts w:ascii="Courier New" w:hAnsi="Courier New" w:cs="Courier New" w:hint="default"/>
      </w:rPr>
    </w:lvl>
    <w:lvl w:ilvl="5" w:tplc="D64498D4" w:tentative="1">
      <w:start w:val="1"/>
      <w:numFmt w:val="bullet"/>
      <w:lvlText w:val=""/>
      <w:lvlJc w:val="left"/>
      <w:pPr>
        <w:ind w:left="3960" w:hanging="360"/>
      </w:pPr>
      <w:rPr>
        <w:rFonts w:ascii="Wingdings" w:hAnsi="Wingdings" w:hint="default"/>
      </w:rPr>
    </w:lvl>
    <w:lvl w:ilvl="6" w:tplc="7B2CC8B4" w:tentative="1">
      <w:start w:val="1"/>
      <w:numFmt w:val="bullet"/>
      <w:lvlText w:val=""/>
      <w:lvlJc w:val="left"/>
      <w:pPr>
        <w:ind w:left="4680" w:hanging="360"/>
      </w:pPr>
      <w:rPr>
        <w:rFonts w:ascii="Symbol" w:hAnsi="Symbol" w:hint="default"/>
      </w:rPr>
    </w:lvl>
    <w:lvl w:ilvl="7" w:tplc="3BC2D066" w:tentative="1">
      <w:start w:val="1"/>
      <w:numFmt w:val="bullet"/>
      <w:lvlText w:val="o"/>
      <w:lvlJc w:val="left"/>
      <w:pPr>
        <w:ind w:left="5400" w:hanging="360"/>
      </w:pPr>
      <w:rPr>
        <w:rFonts w:ascii="Courier New" w:hAnsi="Courier New" w:cs="Courier New" w:hint="default"/>
      </w:rPr>
    </w:lvl>
    <w:lvl w:ilvl="8" w:tplc="8C3EA47E" w:tentative="1">
      <w:start w:val="1"/>
      <w:numFmt w:val="bullet"/>
      <w:lvlText w:val=""/>
      <w:lvlJc w:val="left"/>
      <w:pPr>
        <w:ind w:left="6120" w:hanging="360"/>
      </w:pPr>
      <w:rPr>
        <w:rFonts w:ascii="Wingdings" w:hAnsi="Wingdings" w:hint="default"/>
      </w:rPr>
    </w:lvl>
  </w:abstractNum>
  <w:abstractNum w:abstractNumId="8" w15:restartNumberingAfterBreak="0">
    <w:nsid w:val="4BB47A03"/>
    <w:multiLevelType w:val="multilevel"/>
    <w:tmpl w:val="97FAC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EEB4428"/>
    <w:multiLevelType w:val="hybridMultilevel"/>
    <w:tmpl w:val="F8825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9B5FBB"/>
    <w:multiLevelType w:val="hybridMultilevel"/>
    <w:tmpl w:val="A1C6B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2D7611"/>
    <w:multiLevelType w:val="hybridMultilevel"/>
    <w:tmpl w:val="7F56A1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94E3E15"/>
    <w:multiLevelType w:val="hybridMultilevel"/>
    <w:tmpl w:val="7CEAA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B8091C"/>
    <w:multiLevelType w:val="hybridMultilevel"/>
    <w:tmpl w:val="3E74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386DA1"/>
    <w:multiLevelType w:val="hybridMultilevel"/>
    <w:tmpl w:val="02585AA2"/>
    <w:lvl w:ilvl="0" w:tplc="3ED6194C">
      <w:start w:val="1"/>
      <w:numFmt w:val="decimal"/>
      <w:lvlText w:val="%1."/>
      <w:lvlJc w:val="left"/>
      <w:pPr>
        <w:ind w:left="720" w:hanging="360"/>
      </w:pPr>
      <w:rPr>
        <w:rFonts w:cstheme="minorBid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7A4B88"/>
    <w:multiLevelType w:val="hybridMultilevel"/>
    <w:tmpl w:val="A97A24A8"/>
    <w:lvl w:ilvl="0" w:tplc="0C090001">
      <w:start w:val="1"/>
      <w:numFmt w:val="decimal"/>
      <w:lvlText w:val="%1."/>
      <w:lvlJc w:val="left"/>
      <w:pPr>
        <w:ind w:left="360" w:hanging="360"/>
      </w:pPr>
    </w:lvl>
    <w:lvl w:ilvl="1" w:tplc="00010409" w:tentative="1">
      <w:start w:val="1"/>
      <w:numFmt w:val="lowerLetter"/>
      <w:lvlText w:val="%2."/>
      <w:lvlJc w:val="left"/>
      <w:pPr>
        <w:ind w:left="1080" w:hanging="360"/>
      </w:pPr>
    </w:lvl>
    <w:lvl w:ilvl="2" w:tplc="0C090005">
      <w:start w:val="1"/>
      <w:numFmt w:val="lowerRoman"/>
      <w:lvlText w:val="%3."/>
      <w:lvlJc w:val="right"/>
      <w:pPr>
        <w:ind w:left="1800" w:hanging="180"/>
      </w:pPr>
    </w:lvl>
    <w:lvl w:ilvl="3" w:tplc="0C09000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6" w15:restartNumberingAfterBreak="0">
    <w:nsid w:val="7F2C06F1"/>
    <w:multiLevelType w:val="hybridMultilevel"/>
    <w:tmpl w:val="1AEA0504"/>
    <w:lvl w:ilvl="0" w:tplc="DA7436C8">
      <w:start w:val="1"/>
      <w:numFmt w:val="decimal"/>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0"/>
  </w:num>
  <w:num w:numId="6">
    <w:abstractNumId w:val="2"/>
  </w:num>
  <w:num w:numId="7">
    <w:abstractNumId w:val="14"/>
  </w:num>
  <w:num w:numId="8">
    <w:abstractNumId w:val="15"/>
  </w:num>
  <w:num w:numId="9">
    <w:abstractNumId w:val="7"/>
  </w:num>
  <w:num w:numId="10">
    <w:abstractNumId w:val="6"/>
  </w:num>
  <w:num w:numId="11">
    <w:abstractNumId w:val="11"/>
  </w:num>
  <w:num w:numId="12">
    <w:abstractNumId w:val="9"/>
  </w:num>
  <w:num w:numId="13">
    <w:abstractNumId w:val="13"/>
  </w:num>
  <w:num w:numId="14">
    <w:abstractNumId w:val="16"/>
  </w:num>
  <w:num w:numId="15">
    <w:abstractNumId w:val="10"/>
  </w:num>
  <w:num w:numId="16">
    <w:abstractNumId w:val="1"/>
  </w:num>
  <w:num w:numId="17">
    <w:abstractNumId w:val="3"/>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F2"/>
    <w:rsid w:val="0000250F"/>
    <w:rsid w:val="00003CFF"/>
    <w:rsid w:val="00004547"/>
    <w:rsid w:val="00004752"/>
    <w:rsid w:val="00006056"/>
    <w:rsid w:val="000132B5"/>
    <w:rsid w:val="00020B87"/>
    <w:rsid w:val="00021046"/>
    <w:rsid w:val="00032DDE"/>
    <w:rsid w:val="00036BB6"/>
    <w:rsid w:val="00040F72"/>
    <w:rsid w:val="00051827"/>
    <w:rsid w:val="00051E65"/>
    <w:rsid w:val="000578A3"/>
    <w:rsid w:val="00057C13"/>
    <w:rsid w:val="00060027"/>
    <w:rsid w:val="00061A9F"/>
    <w:rsid w:val="00061E9B"/>
    <w:rsid w:val="00071AAB"/>
    <w:rsid w:val="00072719"/>
    <w:rsid w:val="00086A41"/>
    <w:rsid w:val="0008706E"/>
    <w:rsid w:val="00087B76"/>
    <w:rsid w:val="000A206C"/>
    <w:rsid w:val="000A5FA0"/>
    <w:rsid w:val="000A6A15"/>
    <w:rsid w:val="000B0FD8"/>
    <w:rsid w:val="000B1C0D"/>
    <w:rsid w:val="000B3418"/>
    <w:rsid w:val="000B6EC1"/>
    <w:rsid w:val="000C081C"/>
    <w:rsid w:val="000C4F4F"/>
    <w:rsid w:val="000C6963"/>
    <w:rsid w:val="000C6992"/>
    <w:rsid w:val="000C78C4"/>
    <w:rsid w:val="000D44FF"/>
    <w:rsid w:val="000E36EF"/>
    <w:rsid w:val="000F7BA1"/>
    <w:rsid w:val="00100AAE"/>
    <w:rsid w:val="00101202"/>
    <w:rsid w:val="001043E0"/>
    <w:rsid w:val="00106610"/>
    <w:rsid w:val="00110359"/>
    <w:rsid w:val="00122044"/>
    <w:rsid w:val="001272B3"/>
    <w:rsid w:val="001277E8"/>
    <w:rsid w:val="00130556"/>
    <w:rsid w:val="001375CC"/>
    <w:rsid w:val="00140A01"/>
    <w:rsid w:val="0014321E"/>
    <w:rsid w:val="0014385D"/>
    <w:rsid w:val="00143B68"/>
    <w:rsid w:val="001443F0"/>
    <w:rsid w:val="00153A2D"/>
    <w:rsid w:val="00163DF9"/>
    <w:rsid w:val="00164CA1"/>
    <w:rsid w:val="00170356"/>
    <w:rsid w:val="00176333"/>
    <w:rsid w:val="00176C9C"/>
    <w:rsid w:val="001931E6"/>
    <w:rsid w:val="00194054"/>
    <w:rsid w:val="00196072"/>
    <w:rsid w:val="001A0C8B"/>
    <w:rsid w:val="001A15BD"/>
    <w:rsid w:val="001A1A00"/>
    <w:rsid w:val="001A59F0"/>
    <w:rsid w:val="001B2D39"/>
    <w:rsid w:val="001B3508"/>
    <w:rsid w:val="001B3C65"/>
    <w:rsid w:val="001C2786"/>
    <w:rsid w:val="001C2B59"/>
    <w:rsid w:val="001D3204"/>
    <w:rsid w:val="001E04EB"/>
    <w:rsid w:val="001E1093"/>
    <w:rsid w:val="001E399A"/>
    <w:rsid w:val="001E4B49"/>
    <w:rsid w:val="001E6E8E"/>
    <w:rsid w:val="001F0B45"/>
    <w:rsid w:val="001F109E"/>
    <w:rsid w:val="001F19A7"/>
    <w:rsid w:val="00203ED7"/>
    <w:rsid w:val="0020531A"/>
    <w:rsid w:val="00210F03"/>
    <w:rsid w:val="00212F49"/>
    <w:rsid w:val="00217824"/>
    <w:rsid w:val="00217ED2"/>
    <w:rsid w:val="00222938"/>
    <w:rsid w:val="00225087"/>
    <w:rsid w:val="002277E6"/>
    <w:rsid w:val="00227BDA"/>
    <w:rsid w:val="00230BFA"/>
    <w:rsid w:val="00237530"/>
    <w:rsid w:val="00237B60"/>
    <w:rsid w:val="00237E41"/>
    <w:rsid w:val="00237E8E"/>
    <w:rsid w:val="002443BD"/>
    <w:rsid w:val="00245C84"/>
    <w:rsid w:val="0024776F"/>
    <w:rsid w:val="00261B7B"/>
    <w:rsid w:val="00265A27"/>
    <w:rsid w:val="002851AB"/>
    <w:rsid w:val="00286A78"/>
    <w:rsid w:val="0028719E"/>
    <w:rsid w:val="00292331"/>
    <w:rsid w:val="002931A5"/>
    <w:rsid w:val="00294056"/>
    <w:rsid w:val="002943EF"/>
    <w:rsid w:val="002962D8"/>
    <w:rsid w:val="002A0BAF"/>
    <w:rsid w:val="002A277D"/>
    <w:rsid w:val="002A390C"/>
    <w:rsid w:val="002A3F0F"/>
    <w:rsid w:val="002A63F7"/>
    <w:rsid w:val="002A643E"/>
    <w:rsid w:val="002A6CA1"/>
    <w:rsid w:val="002A7B68"/>
    <w:rsid w:val="002B04F5"/>
    <w:rsid w:val="002B1A9C"/>
    <w:rsid w:val="002B24EF"/>
    <w:rsid w:val="002B6D9A"/>
    <w:rsid w:val="002B7C7B"/>
    <w:rsid w:val="002C2567"/>
    <w:rsid w:val="002C3FDB"/>
    <w:rsid w:val="002C481C"/>
    <w:rsid w:val="002E22AB"/>
    <w:rsid w:val="002E3AD3"/>
    <w:rsid w:val="002E4614"/>
    <w:rsid w:val="002E722C"/>
    <w:rsid w:val="002E7966"/>
    <w:rsid w:val="002E7F61"/>
    <w:rsid w:val="002F1FF9"/>
    <w:rsid w:val="002F3278"/>
    <w:rsid w:val="00301B74"/>
    <w:rsid w:val="00305026"/>
    <w:rsid w:val="0032108C"/>
    <w:rsid w:val="0032485A"/>
    <w:rsid w:val="00333308"/>
    <w:rsid w:val="00336616"/>
    <w:rsid w:val="00337F5C"/>
    <w:rsid w:val="00342CF9"/>
    <w:rsid w:val="003440B0"/>
    <w:rsid w:val="0034584D"/>
    <w:rsid w:val="003471C5"/>
    <w:rsid w:val="003511B3"/>
    <w:rsid w:val="0035276C"/>
    <w:rsid w:val="00361115"/>
    <w:rsid w:val="00363DED"/>
    <w:rsid w:val="003654D6"/>
    <w:rsid w:val="0036697D"/>
    <w:rsid w:val="003751A2"/>
    <w:rsid w:val="003771C7"/>
    <w:rsid w:val="00380EED"/>
    <w:rsid w:val="00384FE6"/>
    <w:rsid w:val="003916F7"/>
    <w:rsid w:val="0039208E"/>
    <w:rsid w:val="00394AB9"/>
    <w:rsid w:val="00394C8C"/>
    <w:rsid w:val="0039582C"/>
    <w:rsid w:val="00396E7F"/>
    <w:rsid w:val="0039772E"/>
    <w:rsid w:val="003A4DF2"/>
    <w:rsid w:val="003B1E6F"/>
    <w:rsid w:val="003B2331"/>
    <w:rsid w:val="003B5E8D"/>
    <w:rsid w:val="003B6A4D"/>
    <w:rsid w:val="003B6BC8"/>
    <w:rsid w:val="003B7288"/>
    <w:rsid w:val="003E1C04"/>
    <w:rsid w:val="003E22EF"/>
    <w:rsid w:val="003E247E"/>
    <w:rsid w:val="00407814"/>
    <w:rsid w:val="00413C39"/>
    <w:rsid w:val="004176A8"/>
    <w:rsid w:val="00422848"/>
    <w:rsid w:val="004244C9"/>
    <w:rsid w:val="004341EC"/>
    <w:rsid w:val="0044639F"/>
    <w:rsid w:val="00460068"/>
    <w:rsid w:val="00460AA9"/>
    <w:rsid w:val="004632BA"/>
    <w:rsid w:val="004672A3"/>
    <w:rsid w:val="0047019F"/>
    <w:rsid w:val="00471C01"/>
    <w:rsid w:val="00473B62"/>
    <w:rsid w:val="0048638F"/>
    <w:rsid w:val="00490AA4"/>
    <w:rsid w:val="004936AE"/>
    <w:rsid w:val="00495474"/>
    <w:rsid w:val="004A14E6"/>
    <w:rsid w:val="004A5587"/>
    <w:rsid w:val="004B2590"/>
    <w:rsid w:val="004B37F8"/>
    <w:rsid w:val="004B6212"/>
    <w:rsid w:val="004B7A64"/>
    <w:rsid w:val="004D1BCB"/>
    <w:rsid w:val="004D333C"/>
    <w:rsid w:val="004D3724"/>
    <w:rsid w:val="004D5C86"/>
    <w:rsid w:val="004D79D2"/>
    <w:rsid w:val="004E67A8"/>
    <w:rsid w:val="004F7174"/>
    <w:rsid w:val="00502FD7"/>
    <w:rsid w:val="005056E3"/>
    <w:rsid w:val="005127CE"/>
    <w:rsid w:val="00517005"/>
    <w:rsid w:val="00517A36"/>
    <w:rsid w:val="005261DE"/>
    <w:rsid w:val="00526D22"/>
    <w:rsid w:val="005300D0"/>
    <w:rsid w:val="00535263"/>
    <w:rsid w:val="00540486"/>
    <w:rsid w:val="005428DB"/>
    <w:rsid w:val="005504CD"/>
    <w:rsid w:val="00551A26"/>
    <w:rsid w:val="005526A0"/>
    <w:rsid w:val="00552DE4"/>
    <w:rsid w:val="00562EB3"/>
    <w:rsid w:val="00567C5A"/>
    <w:rsid w:val="00574736"/>
    <w:rsid w:val="005758EF"/>
    <w:rsid w:val="0057648C"/>
    <w:rsid w:val="00576ED1"/>
    <w:rsid w:val="005848C4"/>
    <w:rsid w:val="0058583D"/>
    <w:rsid w:val="00585CA2"/>
    <w:rsid w:val="005865FB"/>
    <w:rsid w:val="00590350"/>
    <w:rsid w:val="005907DA"/>
    <w:rsid w:val="00592194"/>
    <w:rsid w:val="00595D3F"/>
    <w:rsid w:val="00596C97"/>
    <w:rsid w:val="005A3C50"/>
    <w:rsid w:val="005A5E8D"/>
    <w:rsid w:val="005A73A0"/>
    <w:rsid w:val="005B213F"/>
    <w:rsid w:val="005B2691"/>
    <w:rsid w:val="005B2B68"/>
    <w:rsid w:val="005B5060"/>
    <w:rsid w:val="005C6226"/>
    <w:rsid w:val="005D2583"/>
    <w:rsid w:val="005D2F47"/>
    <w:rsid w:val="005E1D93"/>
    <w:rsid w:val="005E3361"/>
    <w:rsid w:val="005E3D6F"/>
    <w:rsid w:val="00602B6A"/>
    <w:rsid w:val="00603580"/>
    <w:rsid w:val="00604ADD"/>
    <w:rsid w:val="00620075"/>
    <w:rsid w:val="00620F1C"/>
    <w:rsid w:val="00621DEE"/>
    <w:rsid w:val="00625C00"/>
    <w:rsid w:val="006276AC"/>
    <w:rsid w:val="00627A68"/>
    <w:rsid w:val="00633662"/>
    <w:rsid w:val="00634ED7"/>
    <w:rsid w:val="00645EE4"/>
    <w:rsid w:val="0065418C"/>
    <w:rsid w:val="006641A2"/>
    <w:rsid w:val="00664260"/>
    <w:rsid w:val="006666FA"/>
    <w:rsid w:val="00666995"/>
    <w:rsid w:val="00670B48"/>
    <w:rsid w:val="00672CB8"/>
    <w:rsid w:val="00680FAC"/>
    <w:rsid w:val="00681CB8"/>
    <w:rsid w:val="00681DD7"/>
    <w:rsid w:val="00682D44"/>
    <w:rsid w:val="006836D6"/>
    <w:rsid w:val="00685119"/>
    <w:rsid w:val="00685E06"/>
    <w:rsid w:val="00686E52"/>
    <w:rsid w:val="00696ECC"/>
    <w:rsid w:val="006B3E14"/>
    <w:rsid w:val="006B5340"/>
    <w:rsid w:val="006B73B5"/>
    <w:rsid w:val="006B7F8F"/>
    <w:rsid w:val="006C1AC6"/>
    <w:rsid w:val="006D1A04"/>
    <w:rsid w:val="006D28DC"/>
    <w:rsid w:val="006D4726"/>
    <w:rsid w:val="006E2E4A"/>
    <w:rsid w:val="006E30A7"/>
    <w:rsid w:val="006E4567"/>
    <w:rsid w:val="006F1585"/>
    <w:rsid w:val="006F58C4"/>
    <w:rsid w:val="006F795F"/>
    <w:rsid w:val="00702D2E"/>
    <w:rsid w:val="00707BDD"/>
    <w:rsid w:val="00713521"/>
    <w:rsid w:val="00713934"/>
    <w:rsid w:val="007140EA"/>
    <w:rsid w:val="0072272B"/>
    <w:rsid w:val="0072350D"/>
    <w:rsid w:val="00723F58"/>
    <w:rsid w:val="00725DB8"/>
    <w:rsid w:val="00735EAB"/>
    <w:rsid w:val="00735F3F"/>
    <w:rsid w:val="00736F43"/>
    <w:rsid w:val="00741B47"/>
    <w:rsid w:val="00741CDE"/>
    <w:rsid w:val="00762408"/>
    <w:rsid w:val="00762C11"/>
    <w:rsid w:val="00766CD0"/>
    <w:rsid w:val="007727AB"/>
    <w:rsid w:val="00774C6B"/>
    <w:rsid w:val="007912BA"/>
    <w:rsid w:val="00793D99"/>
    <w:rsid w:val="00796F26"/>
    <w:rsid w:val="007B3164"/>
    <w:rsid w:val="007B79E1"/>
    <w:rsid w:val="007C0CBA"/>
    <w:rsid w:val="007C3633"/>
    <w:rsid w:val="007C37E9"/>
    <w:rsid w:val="007C4488"/>
    <w:rsid w:val="007D0FF8"/>
    <w:rsid w:val="007D19DB"/>
    <w:rsid w:val="007D33D5"/>
    <w:rsid w:val="007D3631"/>
    <w:rsid w:val="007E0EF2"/>
    <w:rsid w:val="007E348C"/>
    <w:rsid w:val="007F0EBA"/>
    <w:rsid w:val="007F5094"/>
    <w:rsid w:val="007F655A"/>
    <w:rsid w:val="007F669A"/>
    <w:rsid w:val="007F6F2B"/>
    <w:rsid w:val="007F7487"/>
    <w:rsid w:val="00800141"/>
    <w:rsid w:val="00807868"/>
    <w:rsid w:val="00815082"/>
    <w:rsid w:val="008212FE"/>
    <w:rsid w:val="00826E00"/>
    <w:rsid w:val="00837B26"/>
    <w:rsid w:val="00840E0B"/>
    <w:rsid w:val="0084656F"/>
    <w:rsid w:val="00851086"/>
    <w:rsid w:val="00851A75"/>
    <w:rsid w:val="00852693"/>
    <w:rsid w:val="00860BAA"/>
    <w:rsid w:val="00861B1A"/>
    <w:rsid w:val="00861BEF"/>
    <w:rsid w:val="00873CA4"/>
    <w:rsid w:val="00874082"/>
    <w:rsid w:val="008741DB"/>
    <w:rsid w:val="00882F9C"/>
    <w:rsid w:val="008830A5"/>
    <w:rsid w:val="008861DA"/>
    <w:rsid w:val="00886360"/>
    <w:rsid w:val="0089200A"/>
    <w:rsid w:val="00892681"/>
    <w:rsid w:val="008969B8"/>
    <w:rsid w:val="008A0C8C"/>
    <w:rsid w:val="008A18F8"/>
    <w:rsid w:val="008A2067"/>
    <w:rsid w:val="008A2FF1"/>
    <w:rsid w:val="008B20EC"/>
    <w:rsid w:val="008B5226"/>
    <w:rsid w:val="008C4A20"/>
    <w:rsid w:val="008D2703"/>
    <w:rsid w:val="008E1DF8"/>
    <w:rsid w:val="008F18CB"/>
    <w:rsid w:val="0090078A"/>
    <w:rsid w:val="00906FB3"/>
    <w:rsid w:val="00917E58"/>
    <w:rsid w:val="00925231"/>
    <w:rsid w:val="00933390"/>
    <w:rsid w:val="00944779"/>
    <w:rsid w:val="00947447"/>
    <w:rsid w:val="00947584"/>
    <w:rsid w:val="009501A6"/>
    <w:rsid w:val="00953431"/>
    <w:rsid w:val="00954BC1"/>
    <w:rsid w:val="00957552"/>
    <w:rsid w:val="0096147E"/>
    <w:rsid w:val="00962D77"/>
    <w:rsid w:val="00971DD1"/>
    <w:rsid w:val="009733EB"/>
    <w:rsid w:val="0098316E"/>
    <w:rsid w:val="009856DA"/>
    <w:rsid w:val="009861F4"/>
    <w:rsid w:val="00993404"/>
    <w:rsid w:val="00994515"/>
    <w:rsid w:val="009A6477"/>
    <w:rsid w:val="009B26B4"/>
    <w:rsid w:val="009B27A0"/>
    <w:rsid w:val="009B7045"/>
    <w:rsid w:val="009C05B3"/>
    <w:rsid w:val="009C131F"/>
    <w:rsid w:val="009C6B8C"/>
    <w:rsid w:val="009C7560"/>
    <w:rsid w:val="009D2AFC"/>
    <w:rsid w:val="009D5F92"/>
    <w:rsid w:val="009E4A5B"/>
    <w:rsid w:val="00A03E5F"/>
    <w:rsid w:val="00A121FE"/>
    <w:rsid w:val="00A1691E"/>
    <w:rsid w:val="00A2205A"/>
    <w:rsid w:val="00A262CC"/>
    <w:rsid w:val="00A31CFB"/>
    <w:rsid w:val="00A32B44"/>
    <w:rsid w:val="00A4116A"/>
    <w:rsid w:val="00A512D4"/>
    <w:rsid w:val="00A67A76"/>
    <w:rsid w:val="00A761B6"/>
    <w:rsid w:val="00A772F5"/>
    <w:rsid w:val="00A90FF7"/>
    <w:rsid w:val="00A962E5"/>
    <w:rsid w:val="00AA0C12"/>
    <w:rsid w:val="00AA1E25"/>
    <w:rsid w:val="00AA37D5"/>
    <w:rsid w:val="00AA5429"/>
    <w:rsid w:val="00AB01BE"/>
    <w:rsid w:val="00AB0B66"/>
    <w:rsid w:val="00AB6154"/>
    <w:rsid w:val="00AC42F2"/>
    <w:rsid w:val="00AC7E69"/>
    <w:rsid w:val="00AD3CB4"/>
    <w:rsid w:val="00AE451F"/>
    <w:rsid w:val="00B072E8"/>
    <w:rsid w:val="00B07C45"/>
    <w:rsid w:val="00B15E78"/>
    <w:rsid w:val="00B164F3"/>
    <w:rsid w:val="00B24CDB"/>
    <w:rsid w:val="00B24F06"/>
    <w:rsid w:val="00B25D7C"/>
    <w:rsid w:val="00B26D96"/>
    <w:rsid w:val="00B32C4B"/>
    <w:rsid w:val="00B35E00"/>
    <w:rsid w:val="00B36D9A"/>
    <w:rsid w:val="00B44597"/>
    <w:rsid w:val="00B45057"/>
    <w:rsid w:val="00B52CBB"/>
    <w:rsid w:val="00B535D2"/>
    <w:rsid w:val="00B55445"/>
    <w:rsid w:val="00B6380C"/>
    <w:rsid w:val="00B6422A"/>
    <w:rsid w:val="00B7045E"/>
    <w:rsid w:val="00B71688"/>
    <w:rsid w:val="00B73B14"/>
    <w:rsid w:val="00B74224"/>
    <w:rsid w:val="00B834E8"/>
    <w:rsid w:val="00B8508E"/>
    <w:rsid w:val="00B85B42"/>
    <w:rsid w:val="00B87842"/>
    <w:rsid w:val="00B901B9"/>
    <w:rsid w:val="00BA3CBF"/>
    <w:rsid w:val="00BB05C1"/>
    <w:rsid w:val="00BB0F8F"/>
    <w:rsid w:val="00BB6E23"/>
    <w:rsid w:val="00BC215A"/>
    <w:rsid w:val="00BC44E6"/>
    <w:rsid w:val="00BD2D14"/>
    <w:rsid w:val="00BD33E4"/>
    <w:rsid w:val="00BD6013"/>
    <w:rsid w:val="00BE1E5E"/>
    <w:rsid w:val="00BF3126"/>
    <w:rsid w:val="00C05E77"/>
    <w:rsid w:val="00C0652D"/>
    <w:rsid w:val="00C10434"/>
    <w:rsid w:val="00C149C0"/>
    <w:rsid w:val="00C169D6"/>
    <w:rsid w:val="00C22209"/>
    <w:rsid w:val="00C2263F"/>
    <w:rsid w:val="00C2365C"/>
    <w:rsid w:val="00C25917"/>
    <w:rsid w:val="00C27050"/>
    <w:rsid w:val="00C27C22"/>
    <w:rsid w:val="00C31549"/>
    <w:rsid w:val="00C366EB"/>
    <w:rsid w:val="00C428C6"/>
    <w:rsid w:val="00C44AEE"/>
    <w:rsid w:val="00C458D2"/>
    <w:rsid w:val="00C52C9A"/>
    <w:rsid w:val="00C601EB"/>
    <w:rsid w:val="00C6637F"/>
    <w:rsid w:val="00C67BF2"/>
    <w:rsid w:val="00C70BAE"/>
    <w:rsid w:val="00C75130"/>
    <w:rsid w:val="00C851BF"/>
    <w:rsid w:val="00C87481"/>
    <w:rsid w:val="00C93082"/>
    <w:rsid w:val="00CA23F0"/>
    <w:rsid w:val="00CA54B3"/>
    <w:rsid w:val="00CB1F2F"/>
    <w:rsid w:val="00CB2244"/>
    <w:rsid w:val="00CB7316"/>
    <w:rsid w:val="00CC2531"/>
    <w:rsid w:val="00CC71A3"/>
    <w:rsid w:val="00CD2CA0"/>
    <w:rsid w:val="00CD3342"/>
    <w:rsid w:val="00CD3AE0"/>
    <w:rsid w:val="00CE0EB6"/>
    <w:rsid w:val="00CE428B"/>
    <w:rsid w:val="00CE4E4F"/>
    <w:rsid w:val="00CE77C5"/>
    <w:rsid w:val="00CF5F3F"/>
    <w:rsid w:val="00CF6A8A"/>
    <w:rsid w:val="00D02D80"/>
    <w:rsid w:val="00D059F2"/>
    <w:rsid w:val="00D06CB3"/>
    <w:rsid w:val="00D153D2"/>
    <w:rsid w:val="00D22166"/>
    <w:rsid w:val="00D26F31"/>
    <w:rsid w:val="00D35EC2"/>
    <w:rsid w:val="00D4425A"/>
    <w:rsid w:val="00D460CE"/>
    <w:rsid w:val="00D5134D"/>
    <w:rsid w:val="00D5299B"/>
    <w:rsid w:val="00D52E05"/>
    <w:rsid w:val="00D54DE9"/>
    <w:rsid w:val="00D5508A"/>
    <w:rsid w:val="00D56699"/>
    <w:rsid w:val="00D77537"/>
    <w:rsid w:val="00D81616"/>
    <w:rsid w:val="00D86535"/>
    <w:rsid w:val="00DA25CA"/>
    <w:rsid w:val="00DB1147"/>
    <w:rsid w:val="00DB185A"/>
    <w:rsid w:val="00DB19DF"/>
    <w:rsid w:val="00DB273A"/>
    <w:rsid w:val="00DB6E4F"/>
    <w:rsid w:val="00DB7426"/>
    <w:rsid w:val="00DC054B"/>
    <w:rsid w:val="00DC0793"/>
    <w:rsid w:val="00DD1A79"/>
    <w:rsid w:val="00DD2AC0"/>
    <w:rsid w:val="00DD76DE"/>
    <w:rsid w:val="00DD7F59"/>
    <w:rsid w:val="00DE4352"/>
    <w:rsid w:val="00DE6842"/>
    <w:rsid w:val="00DF1509"/>
    <w:rsid w:val="00DF5C51"/>
    <w:rsid w:val="00E01BA9"/>
    <w:rsid w:val="00E03ED5"/>
    <w:rsid w:val="00E050D1"/>
    <w:rsid w:val="00E061E0"/>
    <w:rsid w:val="00E1183A"/>
    <w:rsid w:val="00E120BF"/>
    <w:rsid w:val="00E12885"/>
    <w:rsid w:val="00E21E9D"/>
    <w:rsid w:val="00E250FC"/>
    <w:rsid w:val="00E3165A"/>
    <w:rsid w:val="00E40D02"/>
    <w:rsid w:val="00E414F9"/>
    <w:rsid w:val="00E43E39"/>
    <w:rsid w:val="00E45241"/>
    <w:rsid w:val="00E539A4"/>
    <w:rsid w:val="00E6012F"/>
    <w:rsid w:val="00E60B65"/>
    <w:rsid w:val="00E70412"/>
    <w:rsid w:val="00E77CAD"/>
    <w:rsid w:val="00E93AAD"/>
    <w:rsid w:val="00E93C87"/>
    <w:rsid w:val="00E93DD0"/>
    <w:rsid w:val="00E948FA"/>
    <w:rsid w:val="00E96265"/>
    <w:rsid w:val="00EA0C20"/>
    <w:rsid w:val="00EA4F12"/>
    <w:rsid w:val="00EA57B2"/>
    <w:rsid w:val="00EB16C1"/>
    <w:rsid w:val="00EB3EE0"/>
    <w:rsid w:val="00EB4F1B"/>
    <w:rsid w:val="00EB6DDE"/>
    <w:rsid w:val="00EC0A05"/>
    <w:rsid w:val="00EC27EE"/>
    <w:rsid w:val="00EC2DA5"/>
    <w:rsid w:val="00EC3CDE"/>
    <w:rsid w:val="00EC4B23"/>
    <w:rsid w:val="00EC7250"/>
    <w:rsid w:val="00ED0D5B"/>
    <w:rsid w:val="00ED1C7A"/>
    <w:rsid w:val="00EE3978"/>
    <w:rsid w:val="00EE3AF8"/>
    <w:rsid w:val="00EF2B38"/>
    <w:rsid w:val="00EF68D8"/>
    <w:rsid w:val="00F0513B"/>
    <w:rsid w:val="00F14DE3"/>
    <w:rsid w:val="00F169A0"/>
    <w:rsid w:val="00F200C6"/>
    <w:rsid w:val="00F20441"/>
    <w:rsid w:val="00F21F13"/>
    <w:rsid w:val="00F24E75"/>
    <w:rsid w:val="00F25BA5"/>
    <w:rsid w:val="00F260D7"/>
    <w:rsid w:val="00F27405"/>
    <w:rsid w:val="00F27D92"/>
    <w:rsid w:val="00F303FB"/>
    <w:rsid w:val="00F324FB"/>
    <w:rsid w:val="00F3402F"/>
    <w:rsid w:val="00F37B98"/>
    <w:rsid w:val="00F43E98"/>
    <w:rsid w:val="00F4669E"/>
    <w:rsid w:val="00F478F3"/>
    <w:rsid w:val="00F57D63"/>
    <w:rsid w:val="00F65C7D"/>
    <w:rsid w:val="00F732F0"/>
    <w:rsid w:val="00F74FB7"/>
    <w:rsid w:val="00F76888"/>
    <w:rsid w:val="00F77D8D"/>
    <w:rsid w:val="00F9435C"/>
    <w:rsid w:val="00FA1D3D"/>
    <w:rsid w:val="00FA56E0"/>
    <w:rsid w:val="00FB1FA4"/>
    <w:rsid w:val="00FB590F"/>
    <w:rsid w:val="00FB7041"/>
    <w:rsid w:val="00FC2ACC"/>
    <w:rsid w:val="00FC4AFC"/>
    <w:rsid w:val="00FC4F30"/>
    <w:rsid w:val="00FD054C"/>
    <w:rsid w:val="00FD49AC"/>
    <w:rsid w:val="00FD6C37"/>
    <w:rsid w:val="00FD710B"/>
    <w:rsid w:val="00FE0B1F"/>
    <w:rsid w:val="00FE3ADB"/>
    <w:rsid w:val="00FE4695"/>
    <w:rsid w:val="00FE5F2B"/>
    <w:rsid w:val="00FF0335"/>
    <w:rsid w:val="00FF05B7"/>
    <w:rsid w:val="00FF5C4C"/>
    <w:rsid w:val="00FF7516"/>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A42538"/>
  <w15:docId w15:val="{5BF6FDAE-B3AF-465A-82B3-A3DDB449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2"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EF"/>
    <w:rPr>
      <w:rFonts w:ascii="Arial" w:hAnsi="Arial"/>
      <w:sz w:val="22"/>
      <w:lang w:val="en-AU"/>
    </w:rPr>
  </w:style>
  <w:style w:type="paragraph" w:styleId="Heading1">
    <w:name w:val="heading 1"/>
    <w:next w:val="Normal"/>
    <w:link w:val="Heading1Char"/>
    <w:qFormat/>
    <w:rsid w:val="000E36EF"/>
    <w:pPr>
      <w:keepNext/>
      <w:outlineLvl w:val="0"/>
    </w:pPr>
    <w:rPr>
      <w:rFonts w:ascii="Arial" w:hAnsi="Arial"/>
      <w:b/>
      <w:sz w:val="28"/>
      <w:lang w:val="en-AU"/>
    </w:rPr>
  </w:style>
  <w:style w:type="paragraph" w:styleId="Heading2">
    <w:name w:val="heading 2"/>
    <w:basedOn w:val="Heading1"/>
    <w:next w:val="Normal"/>
    <w:qFormat/>
    <w:rsid w:val="000E36EF"/>
    <w:pPr>
      <w:outlineLvl w:val="1"/>
    </w:pPr>
    <w:rPr>
      <w:rFonts w:cs="Arial"/>
      <w:sz w:val="27"/>
      <w:szCs w:val="26"/>
    </w:rPr>
  </w:style>
  <w:style w:type="paragraph" w:styleId="Heading3">
    <w:name w:val="heading 3"/>
    <w:basedOn w:val="Normal"/>
    <w:next w:val="Normal"/>
    <w:qFormat/>
    <w:rsid w:val="000E36EF"/>
    <w:pPr>
      <w:keepNext/>
      <w:outlineLvl w:val="2"/>
    </w:pPr>
    <w:rPr>
      <w:rFonts w:cs="Arial"/>
      <w:b/>
      <w:sz w:val="24"/>
      <w:szCs w:val="28"/>
    </w:rPr>
  </w:style>
  <w:style w:type="paragraph" w:styleId="Heading4">
    <w:name w:val="heading 4"/>
    <w:basedOn w:val="Normal"/>
    <w:next w:val="Normal"/>
    <w:qFormat/>
    <w:rsid w:val="000E36EF"/>
    <w:pPr>
      <w:keepNext/>
      <w:outlineLvl w:val="3"/>
    </w:pPr>
    <w:rPr>
      <w:b/>
      <w:sz w:val="23"/>
      <w:szCs w:val="22"/>
    </w:rPr>
  </w:style>
  <w:style w:type="paragraph" w:styleId="Heading5">
    <w:name w:val="heading 5"/>
    <w:basedOn w:val="Normal"/>
    <w:next w:val="Normal"/>
    <w:semiHidden/>
    <w:rsid w:val="000E36EF"/>
    <w:pPr>
      <w:numPr>
        <w:ilvl w:val="4"/>
        <w:numId w:val="3"/>
      </w:numPr>
      <w:outlineLvl w:val="4"/>
    </w:pPr>
    <w:rPr>
      <w:b/>
      <w:i/>
      <w:szCs w:val="26"/>
    </w:rPr>
  </w:style>
  <w:style w:type="paragraph" w:styleId="Heading6">
    <w:name w:val="heading 6"/>
    <w:basedOn w:val="Normal"/>
    <w:next w:val="Normal"/>
    <w:semiHidden/>
    <w:rsid w:val="000E36EF"/>
    <w:pPr>
      <w:numPr>
        <w:ilvl w:val="5"/>
        <w:numId w:val="3"/>
      </w:numPr>
      <w:outlineLvl w:val="5"/>
    </w:pPr>
    <w:rPr>
      <w:szCs w:val="22"/>
    </w:rPr>
  </w:style>
  <w:style w:type="paragraph" w:styleId="Heading7">
    <w:name w:val="heading 7"/>
    <w:basedOn w:val="Normal"/>
    <w:next w:val="Normal"/>
    <w:link w:val="Heading7Char"/>
    <w:semiHidden/>
    <w:rsid w:val="000E36E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0E36EF"/>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0E36EF"/>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0E36EF"/>
    <w:pPr>
      <w:numPr>
        <w:numId w:val="4"/>
      </w:numPr>
    </w:pPr>
  </w:style>
  <w:style w:type="paragraph" w:styleId="Header">
    <w:name w:val="header"/>
    <w:basedOn w:val="Normal"/>
    <w:link w:val="HeaderChar"/>
    <w:uiPriority w:val="99"/>
    <w:unhideWhenUsed/>
    <w:qFormat/>
    <w:rsid w:val="000E36EF"/>
    <w:pPr>
      <w:tabs>
        <w:tab w:val="center" w:pos="4320"/>
        <w:tab w:val="right" w:pos="8640"/>
      </w:tabs>
    </w:pPr>
    <w:rPr>
      <w:szCs w:val="20"/>
    </w:rPr>
  </w:style>
  <w:style w:type="character" w:customStyle="1" w:styleId="HeaderChar">
    <w:name w:val="Header Char"/>
    <w:basedOn w:val="DefaultParagraphFont"/>
    <w:link w:val="Header"/>
    <w:uiPriority w:val="99"/>
    <w:rsid w:val="00933390"/>
    <w:rPr>
      <w:rFonts w:ascii="Arial" w:hAnsi="Arial"/>
      <w:sz w:val="22"/>
      <w:szCs w:val="20"/>
      <w:lang w:val="en-AU"/>
    </w:rPr>
  </w:style>
  <w:style w:type="paragraph" w:styleId="Footer">
    <w:name w:val="footer"/>
    <w:basedOn w:val="Normal"/>
    <w:link w:val="FooterChar"/>
    <w:uiPriority w:val="99"/>
    <w:unhideWhenUsed/>
    <w:qFormat/>
    <w:rsid w:val="000E36EF"/>
    <w:pPr>
      <w:spacing w:before="40" w:after="40"/>
      <w:ind w:right="284"/>
      <w:jc w:val="right"/>
    </w:pPr>
    <w:rPr>
      <w:rFonts w:ascii="Arial Black" w:hAnsi="Arial Black"/>
      <w:b/>
      <w:caps/>
      <w:color w:val="464749"/>
      <w:sz w:val="16"/>
      <w:lang w:eastAsia="en-AU"/>
    </w:rPr>
  </w:style>
  <w:style w:type="character" w:customStyle="1" w:styleId="FooterChar">
    <w:name w:val="Footer Char"/>
    <w:basedOn w:val="DefaultParagraphFont"/>
    <w:link w:val="Footer"/>
    <w:uiPriority w:val="99"/>
    <w:rsid w:val="000C081C"/>
    <w:rPr>
      <w:rFonts w:ascii="Arial Black" w:hAnsi="Arial Black"/>
      <w:b/>
      <w:caps/>
      <w:color w:val="464749"/>
      <w:sz w:val="16"/>
      <w:lang w:val="en-AU" w:eastAsia="en-AU"/>
    </w:rPr>
  </w:style>
  <w:style w:type="character" w:styleId="PageNumber">
    <w:name w:val="page number"/>
    <w:basedOn w:val="DefaultParagraphFont"/>
    <w:rsid w:val="000E36EF"/>
    <w:rPr>
      <w:rFonts w:ascii="Arial Black" w:hAnsi="Arial Black"/>
      <w:b/>
      <w:color w:val="FFFFFF" w:themeColor="background1"/>
      <w:sz w:val="16"/>
      <w:szCs w:val="16"/>
      <w:lang w:val="en-AU"/>
    </w:rPr>
  </w:style>
  <w:style w:type="paragraph" w:customStyle="1" w:styleId="CaptionStyle">
    <w:name w:val="Caption Style"/>
    <w:basedOn w:val="Normal"/>
    <w:semiHidden/>
    <w:qFormat/>
    <w:rsid w:val="004B37F8"/>
    <w:pPr>
      <w:spacing w:after="240"/>
    </w:pPr>
    <w:rPr>
      <w:sz w:val="16"/>
    </w:rPr>
  </w:style>
  <w:style w:type="paragraph" w:customStyle="1" w:styleId="TableHeading">
    <w:name w:val="Table Heading"/>
    <w:semiHidden/>
    <w:rsid w:val="00AB6154"/>
    <w:pPr>
      <w:spacing w:before="360" w:line="312" w:lineRule="auto"/>
    </w:pPr>
    <w:rPr>
      <w:rFonts w:ascii="Arial" w:hAnsi="Arial"/>
      <w:b/>
      <w:caps/>
      <w:color w:val="5F6062"/>
      <w:szCs w:val="28"/>
    </w:rPr>
  </w:style>
  <w:style w:type="paragraph" w:styleId="BalloonText">
    <w:name w:val="Balloon Text"/>
    <w:basedOn w:val="Normal"/>
    <w:link w:val="BalloonTextChar"/>
    <w:semiHidden/>
    <w:unhideWhenUsed/>
    <w:rsid w:val="000E36EF"/>
    <w:rPr>
      <w:rFonts w:ascii="Tahoma" w:hAnsi="Tahoma" w:cs="Tahoma"/>
      <w:sz w:val="16"/>
      <w:szCs w:val="16"/>
    </w:rPr>
  </w:style>
  <w:style w:type="character" w:customStyle="1" w:styleId="BalloonTextChar">
    <w:name w:val="Balloon Text Char"/>
    <w:basedOn w:val="DefaultParagraphFont"/>
    <w:link w:val="BalloonText"/>
    <w:semiHidden/>
    <w:rsid w:val="004D333C"/>
    <w:rPr>
      <w:rFonts w:ascii="Tahoma" w:hAnsi="Tahoma" w:cs="Tahoma"/>
      <w:sz w:val="16"/>
      <w:szCs w:val="16"/>
      <w:lang w:val="en-AU"/>
    </w:rPr>
  </w:style>
  <w:style w:type="table" w:styleId="ColorfulGrid">
    <w:name w:val="Colorful Grid"/>
    <w:basedOn w:val="TableNormal"/>
    <w:rsid w:val="000E36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link w:val="ListParagraphChar"/>
    <w:uiPriority w:val="34"/>
    <w:qFormat/>
    <w:rsid w:val="000E36EF"/>
    <w:pPr>
      <w:spacing w:after="200" w:line="276" w:lineRule="auto"/>
      <w:ind w:left="720"/>
      <w:contextualSpacing/>
    </w:pPr>
    <w:rPr>
      <w:rFonts w:asciiTheme="minorHAnsi" w:hAnsiTheme="minorHAnsi"/>
      <w:szCs w:val="22"/>
    </w:rPr>
  </w:style>
  <w:style w:type="character" w:styleId="IntenseEmphasis">
    <w:name w:val="Intense Emphasis"/>
    <w:basedOn w:val="DefaultParagraphFont"/>
    <w:uiPriority w:val="21"/>
    <w:semiHidden/>
    <w:qFormat/>
    <w:rsid w:val="0014385D"/>
    <w:rPr>
      <w:b/>
      <w:bCs/>
      <w:i/>
      <w:iCs/>
      <w:color w:val="EE3424" w:themeColor="accent1"/>
    </w:rPr>
  </w:style>
  <w:style w:type="character" w:styleId="SubtleEmphasis">
    <w:name w:val="Subtle Emphasis"/>
    <w:basedOn w:val="DefaultParagraphFont"/>
    <w:uiPriority w:val="19"/>
    <w:semiHidden/>
    <w:qFormat/>
    <w:rsid w:val="0014385D"/>
    <w:rPr>
      <w:i/>
      <w:iCs/>
      <w:color w:val="808080" w:themeColor="text1" w:themeTint="7F"/>
    </w:rPr>
  </w:style>
  <w:style w:type="character" w:styleId="Hyperlink">
    <w:name w:val="Hyperlink"/>
    <w:basedOn w:val="DefaultParagraphFont"/>
    <w:rsid w:val="000E36EF"/>
    <w:rPr>
      <w:color w:val="0000FF" w:themeColor="hyperlink"/>
      <w:u w:val="single"/>
      <w:lang w:val="en-AU"/>
    </w:rPr>
  </w:style>
  <w:style w:type="paragraph" w:styleId="NormalWeb">
    <w:name w:val="Normal (Web)"/>
    <w:basedOn w:val="Normal"/>
    <w:uiPriority w:val="99"/>
    <w:semiHidden/>
    <w:rsid w:val="000E36EF"/>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semiHidden/>
    <w:qFormat/>
    <w:rsid w:val="00110359"/>
    <w:rPr>
      <w:b/>
      <w:bCs/>
    </w:rPr>
  </w:style>
  <w:style w:type="character" w:styleId="Emphasis">
    <w:name w:val="Emphasis"/>
    <w:basedOn w:val="DefaultParagraphFont"/>
    <w:uiPriority w:val="20"/>
    <w:semiHidden/>
    <w:qFormat/>
    <w:rsid w:val="00110359"/>
    <w:rPr>
      <w:i/>
      <w:iCs/>
    </w:rPr>
  </w:style>
  <w:style w:type="paragraph" w:styleId="Title">
    <w:name w:val="Title"/>
    <w:basedOn w:val="Normal"/>
    <w:next w:val="Normal"/>
    <w:link w:val="TitleChar"/>
    <w:semiHidden/>
    <w:rsid w:val="000E36EF"/>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character" w:customStyle="1" w:styleId="TitleChar">
    <w:name w:val="Title Char"/>
    <w:basedOn w:val="DefaultParagraphFont"/>
    <w:link w:val="Title"/>
    <w:semiHidden/>
    <w:rsid w:val="004B37F8"/>
    <w:rPr>
      <w:rFonts w:asciiTheme="majorHAnsi" w:eastAsiaTheme="majorEastAsia" w:hAnsiTheme="majorHAnsi" w:cstheme="majorBidi"/>
      <w:color w:val="474749" w:themeColor="text2" w:themeShade="BF"/>
      <w:spacing w:val="5"/>
      <w:kern w:val="28"/>
      <w:sz w:val="52"/>
      <w:szCs w:val="52"/>
      <w:lang w:val="en-AU"/>
    </w:rPr>
  </w:style>
  <w:style w:type="character" w:styleId="CommentReference">
    <w:name w:val="annotation reference"/>
    <w:basedOn w:val="DefaultParagraphFont"/>
    <w:semiHidden/>
    <w:rsid w:val="000E36EF"/>
    <w:rPr>
      <w:sz w:val="16"/>
      <w:szCs w:val="16"/>
    </w:rPr>
  </w:style>
  <w:style w:type="paragraph" w:styleId="CommentText">
    <w:name w:val="annotation text"/>
    <w:basedOn w:val="Normal"/>
    <w:link w:val="CommentTextChar"/>
    <w:semiHidden/>
    <w:rsid w:val="000E36EF"/>
    <w:rPr>
      <w:szCs w:val="20"/>
    </w:rPr>
  </w:style>
  <w:style w:type="character" w:customStyle="1" w:styleId="CommentTextChar">
    <w:name w:val="Comment Text Char"/>
    <w:basedOn w:val="DefaultParagraphFont"/>
    <w:link w:val="CommentText"/>
    <w:semiHidden/>
    <w:rsid w:val="00993404"/>
    <w:rPr>
      <w:rFonts w:ascii="Arial" w:hAnsi="Arial"/>
      <w:sz w:val="22"/>
      <w:szCs w:val="20"/>
      <w:lang w:val="en-AU"/>
    </w:rPr>
  </w:style>
  <w:style w:type="paragraph" w:styleId="CommentSubject">
    <w:name w:val="annotation subject"/>
    <w:basedOn w:val="CommentText"/>
    <w:next w:val="CommentText"/>
    <w:link w:val="CommentSubjectChar"/>
    <w:semiHidden/>
    <w:rsid w:val="000E36EF"/>
    <w:rPr>
      <w:b/>
      <w:bCs/>
    </w:rPr>
  </w:style>
  <w:style w:type="character" w:customStyle="1" w:styleId="CommentSubjectChar">
    <w:name w:val="Comment Subject Char"/>
    <w:basedOn w:val="CommentTextChar"/>
    <w:link w:val="CommentSubject"/>
    <w:semiHidden/>
    <w:rsid w:val="00993404"/>
    <w:rPr>
      <w:rFonts w:ascii="Arial" w:hAnsi="Arial"/>
      <w:b/>
      <w:bCs/>
      <w:sz w:val="22"/>
      <w:szCs w:val="20"/>
      <w:lang w:val="en-AU"/>
    </w:rPr>
  </w:style>
  <w:style w:type="paragraph" w:styleId="ListContinue">
    <w:name w:val="List Continue"/>
    <w:basedOn w:val="Normal"/>
    <w:qFormat/>
    <w:rsid w:val="000E36EF"/>
    <w:pPr>
      <w:ind w:left="284"/>
    </w:pPr>
  </w:style>
  <w:style w:type="paragraph" w:styleId="ListBullet2">
    <w:name w:val="List Bullet 2"/>
    <w:basedOn w:val="Normal"/>
    <w:qFormat/>
    <w:rsid w:val="000E36EF"/>
    <w:pPr>
      <w:numPr>
        <w:ilvl w:val="1"/>
        <w:numId w:val="4"/>
      </w:numPr>
    </w:pPr>
  </w:style>
  <w:style w:type="paragraph" w:styleId="ListBullet3">
    <w:name w:val="List Bullet 3"/>
    <w:basedOn w:val="Normal"/>
    <w:qFormat/>
    <w:rsid w:val="000E36EF"/>
    <w:pPr>
      <w:numPr>
        <w:ilvl w:val="2"/>
        <w:numId w:val="4"/>
      </w:numPr>
    </w:pPr>
  </w:style>
  <w:style w:type="paragraph" w:styleId="ListBullet4">
    <w:name w:val="List Bullet 4"/>
    <w:basedOn w:val="Normal"/>
    <w:semiHidden/>
    <w:rsid w:val="000E36EF"/>
    <w:pPr>
      <w:numPr>
        <w:numId w:val="5"/>
      </w:numPr>
      <w:contextualSpacing/>
    </w:pPr>
  </w:style>
  <w:style w:type="paragraph" w:styleId="ListBullet5">
    <w:name w:val="List Bullet 5"/>
    <w:basedOn w:val="Normal"/>
    <w:semiHidden/>
    <w:rsid w:val="000E36EF"/>
    <w:pPr>
      <w:contextualSpacing/>
    </w:pPr>
  </w:style>
  <w:style w:type="paragraph" w:styleId="ListContinue2">
    <w:name w:val="List Continue 2"/>
    <w:basedOn w:val="ListContinue"/>
    <w:qFormat/>
    <w:rsid w:val="000E36EF"/>
    <w:pPr>
      <w:ind w:left="567"/>
    </w:pPr>
  </w:style>
  <w:style w:type="paragraph" w:styleId="ListContinue3">
    <w:name w:val="List Continue 3"/>
    <w:basedOn w:val="ListContinue2"/>
    <w:qFormat/>
    <w:rsid w:val="000E36EF"/>
    <w:pPr>
      <w:ind w:left="851"/>
    </w:pPr>
  </w:style>
  <w:style w:type="paragraph" w:styleId="Revision">
    <w:name w:val="Revision"/>
    <w:hidden/>
    <w:rsid w:val="0014321E"/>
    <w:rPr>
      <w:rFonts w:ascii="Arial" w:hAnsi="Arial"/>
      <w:sz w:val="20"/>
      <w:lang w:val="en-AU"/>
    </w:rPr>
  </w:style>
  <w:style w:type="paragraph" w:customStyle="1" w:styleId="TitleLeft1">
    <w:name w:val="Title Left 1"/>
    <w:basedOn w:val="Normal"/>
    <w:next w:val="Normal"/>
    <w:qFormat/>
    <w:rsid w:val="000E36EF"/>
    <w:pPr>
      <w:spacing w:before="1640" w:after="120"/>
      <w:contextualSpacing/>
    </w:pPr>
    <w:rPr>
      <w:rFonts w:ascii="Arial Black" w:eastAsiaTheme="majorEastAsia" w:hAnsi="Arial Black" w:cs="Arial"/>
      <w:b/>
      <w:bCs/>
      <w:caps/>
      <w:color w:val="E5281B"/>
      <w:spacing w:val="5"/>
      <w:kern w:val="28"/>
      <w:sz w:val="40"/>
      <w:szCs w:val="40"/>
    </w:rPr>
  </w:style>
  <w:style w:type="paragraph" w:styleId="Caption">
    <w:name w:val="caption"/>
    <w:basedOn w:val="Normal"/>
    <w:next w:val="Normal"/>
    <w:qFormat/>
    <w:rsid w:val="000E36EF"/>
    <w:pPr>
      <w:keepNext/>
    </w:pPr>
    <w:rPr>
      <w:rFonts w:eastAsia="Times New Roman" w:cs="Arial"/>
      <w:b/>
      <w:bCs/>
      <w:color w:val="464749"/>
    </w:rPr>
  </w:style>
  <w:style w:type="character" w:customStyle="1" w:styleId="Heading7Char">
    <w:name w:val="Heading 7 Char"/>
    <w:basedOn w:val="DefaultParagraphFont"/>
    <w:link w:val="Heading7"/>
    <w:semiHidden/>
    <w:rsid w:val="004B37F8"/>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semiHidden/>
    <w:rsid w:val="004B37F8"/>
    <w:rPr>
      <w:rFonts w:asciiTheme="majorHAnsi" w:eastAsiaTheme="majorEastAsia" w:hAnsiTheme="majorHAnsi" w:cstheme="majorBidi"/>
      <w:color w:val="404040" w:themeColor="text1" w:themeTint="BF"/>
      <w:sz w:val="22"/>
      <w:szCs w:val="20"/>
      <w:lang w:val="en-AU"/>
    </w:rPr>
  </w:style>
  <w:style w:type="character" w:customStyle="1" w:styleId="Heading9Char">
    <w:name w:val="Heading 9 Char"/>
    <w:basedOn w:val="DefaultParagraphFont"/>
    <w:link w:val="Heading9"/>
    <w:semiHidden/>
    <w:rsid w:val="004B37F8"/>
    <w:rPr>
      <w:rFonts w:asciiTheme="majorHAnsi" w:eastAsiaTheme="majorEastAsia" w:hAnsiTheme="majorHAnsi" w:cstheme="majorBidi"/>
      <w:i/>
      <w:iCs/>
      <w:color w:val="404040" w:themeColor="text1" w:themeTint="BF"/>
      <w:sz w:val="22"/>
      <w:szCs w:val="20"/>
      <w:lang w:val="en-AU"/>
    </w:rPr>
  </w:style>
  <w:style w:type="paragraph" w:customStyle="1" w:styleId="HelpText">
    <w:name w:val="Help Text"/>
    <w:basedOn w:val="Normal"/>
    <w:next w:val="Normal"/>
    <w:qFormat/>
    <w:rsid w:val="000E36EF"/>
    <w:rPr>
      <w:rFonts w:eastAsia="Times New Roman" w:cs="Arial"/>
      <w:color w:val="002060"/>
      <w:szCs w:val="20"/>
    </w:rPr>
  </w:style>
  <w:style w:type="paragraph" w:styleId="ListNumber">
    <w:name w:val="List Number"/>
    <w:basedOn w:val="Normal"/>
    <w:qFormat/>
    <w:rsid w:val="000E36EF"/>
    <w:pPr>
      <w:numPr>
        <w:numId w:val="6"/>
      </w:numPr>
    </w:pPr>
  </w:style>
  <w:style w:type="paragraph" w:styleId="ListNumber2">
    <w:name w:val="List Number 2"/>
    <w:basedOn w:val="Normal"/>
    <w:qFormat/>
    <w:rsid w:val="000E36EF"/>
    <w:pPr>
      <w:numPr>
        <w:ilvl w:val="1"/>
        <w:numId w:val="6"/>
      </w:numPr>
    </w:pPr>
  </w:style>
  <w:style w:type="paragraph" w:styleId="ListNumber3">
    <w:name w:val="List Number 3"/>
    <w:basedOn w:val="Normal"/>
    <w:qFormat/>
    <w:rsid w:val="000E36EF"/>
    <w:pPr>
      <w:numPr>
        <w:ilvl w:val="2"/>
        <w:numId w:val="6"/>
      </w:numPr>
    </w:pPr>
  </w:style>
  <w:style w:type="paragraph" w:customStyle="1" w:styleId="StyleTableHeadRowBoldBefore4ptAfter4pt">
    <w:name w:val="Style Table Head Row + Bold Before:  4 pt After:  4 pt"/>
    <w:basedOn w:val="Normal"/>
    <w:semiHidden/>
    <w:rsid w:val="00AC7E69"/>
    <w:pPr>
      <w:keepNext/>
      <w:spacing w:before="60"/>
    </w:pPr>
    <w:rPr>
      <w:rFonts w:ascii="Arial Bold" w:eastAsia="Times New Roman" w:hAnsi="Arial Bold" w:cs="Times New Roman"/>
      <w:bCs/>
      <w:color w:val="FBFBFB"/>
      <w:szCs w:val="20"/>
    </w:rPr>
  </w:style>
  <w:style w:type="paragraph" w:customStyle="1" w:styleId="TitleLeft2">
    <w:name w:val="Title Left 2"/>
    <w:basedOn w:val="TitleLeft1"/>
    <w:next w:val="Normal"/>
    <w:qFormat/>
    <w:rsid w:val="000E36EF"/>
    <w:pPr>
      <w:spacing w:before="480"/>
    </w:pPr>
    <w:rPr>
      <w:rFonts w:ascii="Arial Bold" w:hAnsi="Arial Bold"/>
      <w:color w:val="auto"/>
      <w:sz w:val="36"/>
      <w:szCs w:val="36"/>
    </w:rPr>
  </w:style>
  <w:style w:type="paragraph" w:customStyle="1" w:styleId="TitleLeft3">
    <w:name w:val="Title Left 3"/>
    <w:basedOn w:val="TitleLeft2"/>
    <w:next w:val="Normal"/>
    <w:qFormat/>
    <w:rsid w:val="000E36EF"/>
    <w:pPr>
      <w:spacing w:before="240"/>
    </w:pPr>
    <w:rPr>
      <w:caps w:val="0"/>
      <w:sz w:val="32"/>
      <w:szCs w:val="32"/>
    </w:rPr>
  </w:style>
  <w:style w:type="paragraph" w:customStyle="1" w:styleId="TitleLeft4">
    <w:name w:val="Title Left 4"/>
    <w:basedOn w:val="TitleLeft3"/>
    <w:next w:val="Normal"/>
    <w:qFormat/>
    <w:rsid w:val="000E36EF"/>
    <w:rPr>
      <w:sz w:val="28"/>
    </w:rPr>
  </w:style>
  <w:style w:type="character" w:customStyle="1" w:styleId="xdtextbox1">
    <w:name w:val="xdtextbox1"/>
    <w:basedOn w:val="DefaultParagraphFont"/>
    <w:semiHidden/>
    <w:rsid w:val="000E36EF"/>
    <w:rPr>
      <w:color w:val="auto"/>
      <w:bdr w:val="single" w:sz="8" w:space="1" w:color="DCDCDC" w:frame="1"/>
      <w:shd w:val="clear" w:color="auto" w:fill="FFFFFF"/>
    </w:rPr>
  </w:style>
  <w:style w:type="numbering" w:customStyle="1" w:styleId="ListBulletRFS">
    <w:name w:val="List Bullet RFS"/>
    <w:uiPriority w:val="99"/>
    <w:rsid w:val="000E36EF"/>
    <w:pPr>
      <w:numPr>
        <w:numId w:val="1"/>
      </w:numPr>
    </w:pPr>
  </w:style>
  <w:style w:type="numbering" w:customStyle="1" w:styleId="ListNumberRFS">
    <w:name w:val="List Number RFS"/>
    <w:uiPriority w:val="99"/>
    <w:rsid w:val="000E36EF"/>
    <w:pPr>
      <w:numPr>
        <w:numId w:val="2"/>
      </w:numPr>
    </w:pPr>
  </w:style>
  <w:style w:type="paragraph" w:customStyle="1" w:styleId="Note">
    <w:name w:val="Note"/>
    <w:basedOn w:val="Normal"/>
    <w:next w:val="Normal"/>
    <w:qFormat/>
    <w:rsid w:val="000E36EF"/>
    <w:rPr>
      <w:rFonts w:ascii="Arial Bold" w:hAnsi="Arial Bold"/>
      <w:b/>
      <w:sz w:val="16"/>
    </w:rPr>
  </w:style>
  <w:style w:type="paragraph" w:styleId="TableofFigures">
    <w:name w:val="table of figures"/>
    <w:basedOn w:val="Normal"/>
    <w:next w:val="Normal"/>
    <w:semiHidden/>
    <w:qFormat/>
    <w:rsid w:val="000E36EF"/>
  </w:style>
  <w:style w:type="paragraph" w:styleId="List">
    <w:name w:val="List"/>
    <w:basedOn w:val="Normal"/>
    <w:semiHidden/>
    <w:rsid w:val="000E36EF"/>
    <w:pPr>
      <w:ind w:left="283" w:hanging="283"/>
      <w:contextualSpacing/>
    </w:pPr>
  </w:style>
  <w:style w:type="table" w:customStyle="1" w:styleId="NSWRFSTable1">
    <w:name w:val="NSW RFS Table1"/>
    <w:basedOn w:val="TableNormal"/>
    <w:uiPriority w:val="99"/>
    <w:rsid w:val="000E36EF"/>
    <w:pPr>
      <w:spacing w:before="40" w:after="40"/>
    </w:pPr>
    <w:rPr>
      <w:rFonts w:ascii="Arial" w:hAnsi="Arial"/>
      <w:color w:val="0D0D0D" w:themeColor="text1" w:themeTint="F2"/>
      <w:sz w:val="22"/>
    </w:rPr>
    <w:tblPr>
      <w:tblInd w:w="113" w:type="dxa"/>
      <w:tblBorders>
        <w:bottom w:val="single" w:sz="18" w:space="0" w:color="B8B8B8"/>
        <w:insideH w:val="single" w:sz="4" w:space="0" w:color="B8B8B8"/>
        <w:insideV w:val="single" w:sz="4" w:space="0" w:color="B8B8B8"/>
      </w:tblBorders>
    </w:tblPr>
    <w:tcPr>
      <w:vAlign w:val="center"/>
    </w:tcPr>
    <w:tblStylePr w:type="firstRow">
      <w:pPr>
        <w:keepNext/>
        <w:wordWrap/>
        <w:spacing w:beforeLines="0" w:beforeAutospacing="0" w:afterLines="0" w:afterAutospacing="0" w:line="240" w:lineRule="auto"/>
      </w:pPr>
      <w:rPr>
        <w:rFonts w:ascii="Arial Bold" w:hAnsi="Arial Bold"/>
        <w:b/>
        <w:color w:val="FFFFFF" w:themeColor="background1"/>
        <w:sz w:val="22"/>
      </w:rPr>
      <w:tblPr/>
      <w:tcPr>
        <w:shd w:val="clear" w:color="auto" w:fill="464749"/>
      </w:tcPr>
    </w:tblStylePr>
    <w:tblStylePr w:type="firstCol">
      <w:rPr>
        <w:rFonts w:ascii="Arial" w:hAnsi="Arial"/>
        <w:b w:val="0"/>
        <w:sz w:val="20"/>
      </w:rPr>
    </w:tblStylePr>
  </w:style>
  <w:style w:type="table" w:customStyle="1" w:styleId="NSWRFSTable2">
    <w:name w:val="NSW RFS Table2"/>
    <w:basedOn w:val="TableNormal"/>
    <w:uiPriority w:val="99"/>
    <w:qFormat/>
    <w:rsid w:val="000E36EF"/>
    <w:pPr>
      <w:spacing w:before="40" w:after="40"/>
    </w:pPr>
    <w:rPr>
      <w:rFonts w:ascii="Arial" w:hAnsi="Arial"/>
      <w:color w:val="0D0D0D" w:themeColor="text1" w:themeTint="F2"/>
      <w:sz w:val="22"/>
    </w:rPr>
    <w:tblPr>
      <w:tblInd w:w="113" w:type="dxa"/>
      <w:tblBorders>
        <w:top w:val="single" w:sz="4" w:space="0" w:color="B8B8B8"/>
        <w:bottom w:val="single" w:sz="18" w:space="0" w:color="B8B8B8"/>
        <w:insideH w:val="single" w:sz="4" w:space="0" w:color="B8B8B8"/>
        <w:insideV w:val="single" w:sz="4" w:space="0" w:color="B8B8B8"/>
      </w:tblBorders>
    </w:tblPr>
    <w:tcPr>
      <w:vAlign w:val="center"/>
    </w:tcPr>
    <w:tblStylePr w:type="firstRow">
      <w:pPr>
        <w:keepNext/>
        <w:wordWrap/>
        <w:spacing w:beforeLines="0" w:beforeAutospacing="0" w:afterLines="0" w:afterAutospacing="0" w:line="240" w:lineRule="auto"/>
      </w:pPr>
      <w:rPr>
        <w:rFonts w:ascii="Arial Bold" w:hAnsi="Arial Bold"/>
        <w:b/>
        <w:color w:val="auto"/>
        <w:sz w:val="22"/>
      </w:rPr>
    </w:tblStylePr>
    <w:tblStylePr w:type="firstCol">
      <w:rPr>
        <w:rFonts w:ascii="Arial" w:hAnsi="Arial"/>
        <w:b/>
        <w:color w:val="FFFFFF" w:themeColor="background1"/>
        <w:sz w:val="22"/>
      </w:rPr>
      <w:tblPr/>
      <w:tcPr>
        <w:shd w:val="clear" w:color="auto" w:fill="464749"/>
      </w:tcPr>
    </w:tblStylePr>
    <w:tblStylePr w:type="nwCell">
      <w:rPr>
        <w:color w:val="FFFFFF" w:themeColor="background1"/>
      </w:rPr>
    </w:tblStylePr>
  </w:style>
  <w:style w:type="table" w:customStyle="1" w:styleId="NSWRFSTable3">
    <w:name w:val="NSW RFS Table3"/>
    <w:basedOn w:val="NSWRFSTable1"/>
    <w:uiPriority w:val="99"/>
    <w:qFormat/>
    <w:rsid w:val="000E36EF"/>
    <w:tblPr/>
    <w:tblStylePr w:type="firstRow">
      <w:pPr>
        <w:keepNext/>
        <w:wordWrap/>
        <w:spacing w:beforeLines="0" w:beforeAutospacing="0" w:afterLines="0" w:afterAutospacing="0" w:line="240" w:lineRule="auto"/>
      </w:pPr>
      <w:rPr>
        <w:rFonts w:ascii="Arial Bold" w:hAnsi="Arial Bold"/>
        <w:b/>
        <w:color w:val="FFFFFF" w:themeColor="background1"/>
        <w:sz w:val="22"/>
      </w:rPr>
      <w:tblPr/>
      <w:tcPr>
        <w:shd w:val="clear" w:color="auto" w:fill="464749"/>
      </w:tcPr>
    </w:tblStylePr>
    <w:tblStylePr w:type="firstCol">
      <w:rPr>
        <w:rFonts w:ascii="Arial" w:hAnsi="Arial"/>
        <w:b/>
        <w:color w:val="F2F2F2" w:themeColor="background1" w:themeShade="F2"/>
        <w:sz w:val="22"/>
      </w:rPr>
      <w:tblPr/>
      <w:tcPr>
        <w:shd w:val="clear" w:color="auto" w:fill="464749"/>
      </w:tcPr>
    </w:tblStylePr>
  </w:style>
  <w:style w:type="table" w:styleId="TableGrid">
    <w:name w:val="Table Grid"/>
    <w:basedOn w:val="TableNormal"/>
    <w:rsid w:val="000E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12F49"/>
    <w:rPr>
      <w:rFonts w:ascii="Arial" w:hAnsi="Arial"/>
      <w:b/>
      <w:sz w:val="28"/>
      <w:lang w:val="en-AU"/>
    </w:rPr>
  </w:style>
  <w:style w:type="paragraph" w:customStyle="1" w:styleId="Default">
    <w:name w:val="Default"/>
    <w:rsid w:val="00212F49"/>
    <w:pPr>
      <w:autoSpaceDE w:val="0"/>
      <w:autoSpaceDN w:val="0"/>
      <w:adjustRightInd w:val="0"/>
    </w:pPr>
    <w:rPr>
      <w:rFonts w:ascii="Gotham Book" w:eastAsiaTheme="minorEastAsia" w:hAnsi="Gotham Book" w:cs="Gotham Book"/>
      <w:color w:val="000000"/>
      <w:lang w:val="en-AU"/>
    </w:rPr>
  </w:style>
  <w:style w:type="character" w:customStyle="1" w:styleId="ListParagraphChar">
    <w:name w:val="List Paragraph Char"/>
    <w:link w:val="ListParagraph"/>
    <w:uiPriority w:val="34"/>
    <w:locked/>
    <w:rsid w:val="00212F49"/>
    <w:rPr>
      <w:sz w:val="22"/>
      <w:szCs w:val="22"/>
      <w:lang w:val="en-AU"/>
    </w:rPr>
  </w:style>
  <w:style w:type="paragraph" w:customStyle="1" w:styleId="TableText">
    <w:name w:val="Table Text"/>
    <w:basedOn w:val="Normal"/>
    <w:qFormat/>
    <w:rsid w:val="00567C5A"/>
    <w:pPr>
      <w:spacing w:before="40" w:after="40" w:line="280" w:lineRule="atLeast"/>
    </w:pPr>
    <w:rPr>
      <w:rFonts w:cs="Times New Roman"/>
      <w:sz w:val="20"/>
      <w:szCs w:val="20"/>
    </w:rPr>
  </w:style>
  <w:style w:type="paragraph" w:customStyle="1" w:styleId="StyleTableBullet9ptLinespacingsingle1">
    <w:name w:val="Style Table Bullet + 9 pt Line spacing:  single1"/>
    <w:basedOn w:val="Normal"/>
    <w:autoRedefine/>
    <w:rsid w:val="002E722C"/>
    <w:pPr>
      <w:numPr>
        <w:numId w:val="9"/>
      </w:numPr>
      <w:tabs>
        <w:tab w:val="left" w:pos="284"/>
      </w:tabs>
      <w:spacing w:before="40" w:after="40"/>
    </w:pPr>
    <w:rPr>
      <w:rFonts w:eastAsia="Times New Roman" w:cs="Times New Roman"/>
      <w:sz w:val="18"/>
      <w:szCs w:val="18"/>
      <w:lang w:eastAsia="en-AU"/>
    </w:rPr>
  </w:style>
  <w:style w:type="table" w:customStyle="1" w:styleId="PSCPurple">
    <w:name w:val="PSC_Purple"/>
    <w:basedOn w:val="TableNormal"/>
    <w:uiPriority w:val="99"/>
    <w:rsid w:val="001A15BD"/>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White">
    <w:name w:val="Table_Text_White"/>
    <w:basedOn w:val="Normal"/>
    <w:qFormat/>
    <w:rsid w:val="001A15BD"/>
    <w:pPr>
      <w:spacing w:before="40" w:after="40" w:line="280" w:lineRule="atLeast"/>
    </w:pPr>
    <w:rPr>
      <w:rFonts w:cs="Times New Roman"/>
      <w:b/>
      <w:color w:val="FFFFFF"/>
      <w:szCs w:val="20"/>
    </w:rPr>
  </w:style>
  <w:style w:type="paragraph" w:customStyle="1" w:styleId="TableBullet">
    <w:name w:val="Table Bullet"/>
    <w:basedOn w:val="ListBullet"/>
    <w:qFormat/>
    <w:rsid w:val="001A15BD"/>
    <w:pPr>
      <w:tabs>
        <w:tab w:val="num" w:pos="284"/>
      </w:tabs>
      <w:spacing w:line="280" w:lineRule="atLeast"/>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62390">
      <w:bodyDiv w:val="1"/>
      <w:marLeft w:val="0"/>
      <w:marRight w:val="0"/>
      <w:marTop w:val="0"/>
      <w:marBottom w:val="0"/>
      <w:divBdr>
        <w:top w:val="none" w:sz="0" w:space="0" w:color="auto"/>
        <w:left w:val="none" w:sz="0" w:space="0" w:color="auto"/>
        <w:bottom w:val="none" w:sz="0" w:space="0" w:color="auto"/>
        <w:right w:val="none" w:sz="0" w:space="0" w:color="auto"/>
      </w:divBdr>
    </w:div>
    <w:div w:id="887572895">
      <w:bodyDiv w:val="1"/>
      <w:marLeft w:val="0"/>
      <w:marRight w:val="0"/>
      <w:marTop w:val="0"/>
      <w:marBottom w:val="0"/>
      <w:divBdr>
        <w:top w:val="none" w:sz="0" w:space="0" w:color="auto"/>
        <w:left w:val="none" w:sz="0" w:space="0" w:color="auto"/>
        <w:bottom w:val="none" w:sz="0" w:space="0" w:color="auto"/>
        <w:right w:val="none" w:sz="0" w:space="0" w:color="auto"/>
      </w:divBdr>
    </w:div>
    <w:div w:id="1164668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s.nsw.gov.au"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SW%20RFS\Internal_Fact_Sheet.dotx" TargetMode="External"/></Relationships>
</file>

<file path=word/theme/theme1.xml><?xml version="1.0" encoding="utf-8"?>
<a:theme xmlns:a="http://schemas.openxmlformats.org/drawingml/2006/main" name="Office Theme">
  <a:themeElements>
    <a:clrScheme name="Rural Fire">
      <a:dk1>
        <a:sysClr val="windowText" lastClr="000000"/>
      </a:dk1>
      <a:lt1>
        <a:sysClr val="window" lastClr="FFFFFF"/>
      </a:lt1>
      <a:dk2>
        <a:srgbClr val="5F6062"/>
      </a:dk2>
      <a:lt2>
        <a:srgbClr val="DBD3D5"/>
      </a:lt2>
      <a:accent1>
        <a:srgbClr val="EE3424"/>
      </a:accent1>
      <a:accent2>
        <a:srgbClr val="FBB040"/>
      </a:accent2>
      <a:accent3>
        <a:srgbClr val="BBB082"/>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CAC9FE-0EF1-4C8D-946F-6A0841F4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Internal_Fact_Sheet.dotx</Template>
  <TotalTime>6</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Jinae Russo</dc:creator>
  <cp:lastModifiedBy>Teaghan Marlow-Ristevski</cp:lastModifiedBy>
  <cp:revision>6</cp:revision>
  <cp:lastPrinted>2014-02-13T03:21:00Z</cp:lastPrinted>
  <dcterms:created xsi:type="dcterms:W3CDTF">2021-07-13T23:11:00Z</dcterms:created>
  <dcterms:modified xsi:type="dcterms:W3CDTF">2021-08-24T00:41:00Z</dcterms:modified>
</cp:coreProperties>
</file>