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01E41" w:rsidRPr="00DC0173" w14:paraId="6949AD40" w14:textId="77777777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6A566E1F" w14:textId="77777777" w:rsidR="00801E41" w:rsidRPr="00DC0173" w:rsidRDefault="00801E41" w:rsidP="00C60D72">
            <w:pPr>
              <w:pStyle w:val="TableTextWhite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Cluster</w:t>
            </w:r>
          </w:p>
        </w:tc>
        <w:tc>
          <w:tcPr>
            <w:tcW w:w="6831" w:type="dxa"/>
          </w:tcPr>
          <w:p w14:paraId="10CB7B66" w14:textId="77777777" w:rsidR="00801E41" w:rsidRPr="00DC0173" w:rsidRDefault="00801E41" w:rsidP="00C60D72">
            <w:pPr>
              <w:pStyle w:val="TableTextWhite"/>
            </w:pPr>
            <w:r>
              <w:t>Planning, Industry and Environment</w:t>
            </w:r>
          </w:p>
        </w:tc>
      </w:tr>
      <w:tr w:rsidR="00801E41" w:rsidRPr="00DC0173" w14:paraId="7F9309EB" w14:textId="77777777" w:rsidTr="00C60D72">
        <w:tc>
          <w:tcPr>
            <w:tcW w:w="4026" w:type="dxa"/>
          </w:tcPr>
          <w:p w14:paraId="4A886F1A" w14:textId="77777777" w:rsidR="00801E41" w:rsidRDefault="00801E41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31" w:type="dxa"/>
          </w:tcPr>
          <w:p w14:paraId="6F1B2623" w14:textId="77777777" w:rsidR="00801E41" w:rsidRDefault="00801E41" w:rsidP="00C60D72">
            <w:pPr>
              <w:pStyle w:val="TableTextWhite"/>
            </w:pPr>
            <w:r>
              <w:t>Department Planning, Industry and Environment</w:t>
            </w:r>
          </w:p>
        </w:tc>
      </w:tr>
      <w:tr w:rsidR="00801E41" w:rsidRPr="00DC0173" w14:paraId="4A31D5D7" w14:textId="77777777" w:rsidTr="00C60D72">
        <w:tc>
          <w:tcPr>
            <w:tcW w:w="4026" w:type="dxa"/>
          </w:tcPr>
          <w:p w14:paraId="46F06A4A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Division/Branch/Unit</w:t>
            </w:r>
          </w:p>
        </w:tc>
        <w:tc>
          <w:tcPr>
            <w:tcW w:w="6831" w:type="dxa"/>
          </w:tcPr>
          <w:p w14:paraId="102A84B5" w14:textId="77777777" w:rsidR="00801E41" w:rsidRDefault="00801E41" w:rsidP="00C60D72">
            <w:pPr>
              <w:pStyle w:val="TableTextWhite"/>
            </w:pPr>
            <w:r>
              <w:t>Place, Design and Public Spaces</w:t>
            </w:r>
          </w:p>
        </w:tc>
      </w:tr>
      <w:tr w:rsidR="00801E41" w:rsidRPr="00DC0173" w14:paraId="298E4F4B" w14:textId="77777777" w:rsidTr="00C60D72">
        <w:tc>
          <w:tcPr>
            <w:tcW w:w="4026" w:type="dxa"/>
          </w:tcPr>
          <w:p w14:paraId="74E57AE2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Role number</w:t>
            </w:r>
          </w:p>
        </w:tc>
        <w:tc>
          <w:tcPr>
            <w:tcW w:w="6831" w:type="dxa"/>
          </w:tcPr>
          <w:p w14:paraId="22A831E1" w14:textId="77777777" w:rsidR="00801E41" w:rsidRDefault="00801E41" w:rsidP="00C60D72">
            <w:pPr>
              <w:pStyle w:val="TableTextWhite"/>
            </w:pPr>
            <w:r>
              <w:t>various</w:t>
            </w:r>
          </w:p>
        </w:tc>
      </w:tr>
      <w:tr w:rsidR="00801E41" w:rsidRPr="00DC0173" w14:paraId="2304CB21" w14:textId="77777777" w:rsidTr="00C60D72">
        <w:tc>
          <w:tcPr>
            <w:tcW w:w="4026" w:type="dxa"/>
          </w:tcPr>
          <w:p w14:paraId="5384BFD2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26BFB162" w14:textId="77777777" w:rsidR="00801E41" w:rsidRDefault="00801E41" w:rsidP="00C60D72">
            <w:pPr>
              <w:pStyle w:val="TableTextWhite"/>
            </w:pPr>
            <w:r>
              <w:t>Planning Officer (Professional) 2</w:t>
            </w:r>
          </w:p>
        </w:tc>
      </w:tr>
      <w:tr w:rsidR="00801E41" w:rsidRPr="00DC0173" w14:paraId="65ED6530" w14:textId="77777777" w:rsidTr="00C60D72">
        <w:tc>
          <w:tcPr>
            <w:tcW w:w="4026" w:type="dxa"/>
          </w:tcPr>
          <w:p w14:paraId="09F17241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0EB8E31C" w14:textId="77777777" w:rsidR="00801E41" w:rsidRDefault="00801E41" w:rsidP="00C60D72">
            <w:pPr>
              <w:pStyle w:val="TableTextWhite"/>
            </w:pPr>
            <w:r>
              <w:t>232112</w:t>
            </w:r>
          </w:p>
        </w:tc>
      </w:tr>
      <w:tr w:rsidR="00801E41" w:rsidRPr="00DC0173" w14:paraId="60FF71F5" w14:textId="77777777" w:rsidTr="00C60D72">
        <w:tc>
          <w:tcPr>
            <w:tcW w:w="4026" w:type="dxa"/>
          </w:tcPr>
          <w:p w14:paraId="5F4FCF3B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13CE00C0" w14:textId="77777777" w:rsidR="00801E41" w:rsidRDefault="00801E41" w:rsidP="00C60D72">
            <w:pPr>
              <w:pStyle w:val="TableTextWhite"/>
            </w:pPr>
            <w:r>
              <w:t>1311192</w:t>
            </w:r>
          </w:p>
        </w:tc>
      </w:tr>
      <w:tr w:rsidR="00801E41" w:rsidRPr="00DC0173" w14:paraId="34C38611" w14:textId="77777777" w:rsidTr="00C60D72">
        <w:tc>
          <w:tcPr>
            <w:tcW w:w="4026" w:type="dxa"/>
          </w:tcPr>
          <w:p w14:paraId="42C3A449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66826E04" w14:textId="77777777" w:rsidR="00801E41" w:rsidRDefault="00801E41" w:rsidP="00C60D72">
            <w:pPr>
              <w:pStyle w:val="TableTextWhite"/>
            </w:pPr>
            <w:r>
              <w:t>02 April 2020</w:t>
            </w:r>
          </w:p>
        </w:tc>
      </w:tr>
      <w:tr w:rsidR="00801E41" w:rsidRPr="00DC0173" w14:paraId="478A2FED" w14:textId="77777777" w:rsidTr="00C60D72">
        <w:tc>
          <w:tcPr>
            <w:tcW w:w="4026" w:type="dxa"/>
          </w:tcPr>
          <w:p w14:paraId="4BFB0242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Agency Website</w:t>
            </w:r>
          </w:p>
        </w:tc>
        <w:tc>
          <w:tcPr>
            <w:tcW w:w="6831" w:type="dxa"/>
          </w:tcPr>
          <w:p w14:paraId="77926DC6" w14:textId="77777777" w:rsidR="00801E41" w:rsidRDefault="00801E41" w:rsidP="00C60D72">
            <w:pPr>
              <w:pStyle w:val="TableTextWhite"/>
            </w:pPr>
            <w:r>
              <w:t>www.dpie.nsw.gov.au</w:t>
            </w:r>
          </w:p>
        </w:tc>
      </w:tr>
    </w:tbl>
    <w:p w14:paraId="1B5D7FA0" w14:textId="77777777" w:rsidR="00477EB1" w:rsidRPr="00E55704" w:rsidRDefault="00477EB1" w:rsidP="00477EB1">
      <w:pPr>
        <w:tabs>
          <w:tab w:val="left" w:pos="2925"/>
        </w:tabs>
        <w:rPr>
          <w:rFonts w:cs="Arial"/>
        </w:rPr>
      </w:pPr>
    </w:p>
    <w:p w14:paraId="6CF5DF82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Agency overview</w:t>
      </w:r>
    </w:p>
    <w:p w14:paraId="2F8C7BE2" w14:textId="77777777" w:rsidR="00205EC7" w:rsidRDefault="003927AE" w:rsidP="003927AE">
      <w:pPr>
        <w:tabs>
          <w:tab w:val="left" w:pos="2925"/>
        </w:tabs>
      </w:pPr>
      <w:r>
        <w:t>The Planning, Industry and Environment Cluster brings together the functions from the former Planning  Environment and Industry Clusters.</w:t>
      </w:r>
      <w:r>
        <w:br/>
        <w:t>The new Cluster will drive for greater levels of integration and efficiency across key areas such as long-term planning, precincts, housing, property, infrastructure priorities, open space, the environment, our natural resources – land, water, mining – energy, and growing our industries. In particular, there will be a redoubling of emphasis on regional NSW.</w:t>
      </w:r>
    </w:p>
    <w:p w14:paraId="3B79581B" w14:textId="77777777" w:rsidR="003927AE" w:rsidRPr="00F47143" w:rsidRDefault="003927AE" w:rsidP="003927AE">
      <w:pPr>
        <w:tabs>
          <w:tab w:val="left" w:pos="2925"/>
        </w:tabs>
        <w:rPr>
          <w:rFonts w:ascii="Georgia" w:hAnsi="Georgia"/>
        </w:rPr>
      </w:pPr>
      <w:r>
        <w:br/>
        <w:t xml:space="preserve">The </w:t>
      </w:r>
      <w:r w:rsidR="002A7AB3">
        <w:t xml:space="preserve">Open Space team </w:t>
      </w:r>
      <w:r>
        <w:t>has recently been established to plan and advocate for and implement high quality open space, parkland and landscape outcomes for NSW.</w:t>
      </w:r>
      <w:r>
        <w:br/>
      </w:r>
    </w:p>
    <w:p w14:paraId="3935D6D4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617F66BE" w14:textId="39FA72AB" w:rsidR="0043603C" w:rsidRDefault="003927AE" w:rsidP="0043603C">
      <w:pPr>
        <w:tabs>
          <w:tab w:val="left" w:pos="2925"/>
        </w:tabs>
      </w:pPr>
      <w:r>
        <w:t xml:space="preserve">The Senior Open Space Planner will provide support to the Manager Open Space </w:t>
      </w:r>
      <w:r w:rsidR="00205EC7">
        <w:t xml:space="preserve">Planning </w:t>
      </w:r>
      <w:r>
        <w:t xml:space="preserve">to lead specialist design consultants and provide design excellence </w:t>
      </w:r>
      <w:r w:rsidR="00126183">
        <w:t>a</w:t>
      </w:r>
      <w:r w:rsidR="00F378E1">
        <w:t xml:space="preserve">nd open space planning </w:t>
      </w:r>
      <w:r>
        <w:t xml:space="preserve">advice that will lead the development and delivery of </w:t>
      </w:r>
      <w:r w:rsidR="0043603C">
        <w:t>high-quality</w:t>
      </w:r>
      <w:r>
        <w:t xml:space="preserve"> open space</w:t>
      </w:r>
      <w:r w:rsidR="00205EC7">
        <w:t xml:space="preserve"> </w:t>
      </w:r>
      <w:r>
        <w:t xml:space="preserve">across NSW. </w:t>
      </w:r>
    </w:p>
    <w:p w14:paraId="6F957E28" w14:textId="77777777"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14:paraId="5515BD64" w14:textId="77777777" w:rsidR="0043603C" w:rsidRPr="0043603C" w:rsidRDefault="007E77DC" w:rsidP="0043603C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In collaboration with the Manager Open Space</w:t>
      </w:r>
      <w:r w:rsidR="00205EC7">
        <w:t xml:space="preserve"> Planning</w:t>
      </w:r>
      <w:r>
        <w:t xml:space="preserve">, support the strategic direction of the Open Space </w:t>
      </w:r>
      <w:r w:rsidR="00205EC7">
        <w:t xml:space="preserve">team </w:t>
      </w:r>
      <w:r>
        <w:t xml:space="preserve">and the Department of Planning </w:t>
      </w:r>
      <w:r w:rsidR="0043603C">
        <w:t xml:space="preserve">Industry and </w:t>
      </w:r>
      <w:r>
        <w:t>Environment.</w:t>
      </w:r>
    </w:p>
    <w:p w14:paraId="3E0F7EB8" w14:textId="7AF5BE25" w:rsidR="0043603C" w:rsidRPr="0043603C" w:rsidRDefault="007E77DC" w:rsidP="0043603C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 xml:space="preserve">Lead and manage the formulation of plans, </w:t>
      </w:r>
      <w:r w:rsidR="00452C5A">
        <w:t xml:space="preserve">assessments </w:t>
      </w:r>
      <w:r>
        <w:t>and strategies for Open Space</w:t>
      </w:r>
      <w:r w:rsidR="00205EC7">
        <w:t>.</w:t>
      </w:r>
    </w:p>
    <w:p w14:paraId="737D2711" w14:textId="77777777" w:rsidR="0043603C" w:rsidRPr="0043603C" w:rsidRDefault="007E77DC" w:rsidP="0043603C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Undertake the preparation of feasibility studies, planning strategy, design and planning presentations and community engagement.</w:t>
      </w:r>
    </w:p>
    <w:p w14:paraId="2350A94B" w14:textId="77777777" w:rsidR="0043603C" w:rsidRPr="0043603C" w:rsidRDefault="007E77DC" w:rsidP="0043603C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Advocate for open space provision</w:t>
      </w:r>
      <w:r w:rsidR="00205EC7">
        <w:t xml:space="preserve"> </w:t>
      </w:r>
      <w:r>
        <w:t>and design excellence in partnership with government agencies and project proponents.</w:t>
      </w:r>
    </w:p>
    <w:p w14:paraId="687B6E4C" w14:textId="408C9324" w:rsidR="0043603C" w:rsidRPr="0043603C" w:rsidRDefault="0043603C" w:rsidP="0043603C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lastRenderedPageBreak/>
        <w:t xml:space="preserve">Manage the collaborative </w:t>
      </w:r>
      <w:r w:rsidR="00B55FA4">
        <w:t xml:space="preserve">planning </w:t>
      </w:r>
      <w:r w:rsidR="008F6543">
        <w:t xml:space="preserve">and design </w:t>
      </w:r>
      <w:r>
        <w:t>processes for open space</w:t>
      </w:r>
      <w:r w:rsidR="00205EC7">
        <w:t xml:space="preserve"> </w:t>
      </w:r>
      <w:r>
        <w:t>across the Department of Planning</w:t>
      </w:r>
      <w:r w:rsidR="00205EC7">
        <w:t>, Industry</w:t>
      </w:r>
      <w:r>
        <w:t xml:space="preserve"> and Environment and other Agencies to ensure best practice outcomes and creation of sustainable, adaptable and flexible open spaces that meet community needs and aspirations.</w:t>
      </w:r>
    </w:p>
    <w:p w14:paraId="62434175" w14:textId="68B37CBA" w:rsidR="0043603C" w:rsidRPr="00205EC7" w:rsidRDefault="007E77DC" w:rsidP="0043603C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Provide expert and strategic advice across design, planning and development to support government on open space</w:t>
      </w:r>
      <w:r w:rsidR="008F6543">
        <w:t xml:space="preserve"> </w:t>
      </w:r>
      <w:r w:rsidR="00580E8B">
        <w:t>and landscape</w:t>
      </w:r>
      <w:r>
        <w:t xml:space="preserve"> design issues, projects and major developments.</w:t>
      </w:r>
    </w:p>
    <w:p w14:paraId="49331C44" w14:textId="77777777" w:rsidR="00205EC7" w:rsidRDefault="00205EC7" w:rsidP="00205EC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Respond to customers and stakeholder enquiries and correspondence and provide open space advice and information to local government, the public and other stakeholders to enhance quality service delivery.</w:t>
      </w:r>
    </w:p>
    <w:p w14:paraId="48D032B8" w14:textId="4182B7ED" w:rsidR="00205EC7" w:rsidRDefault="00205EC7" w:rsidP="00205EC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Build </w:t>
      </w:r>
      <w:r w:rsidR="0087262D">
        <w:rPr>
          <w:rFonts w:cs="Arial"/>
        </w:rPr>
        <w:t xml:space="preserve">internal and external </w:t>
      </w:r>
      <w:r>
        <w:rPr>
          <w:rFonts w:cs="Arial"/>
        </w:rPr>
        <w:t>stakeholder relationships and communication networks and assist to organize and facilitate consultations to build stakeholder trust and gain their support for open space planning initiatives.</w:t>
      </w:r>
    </w:p>
    <w:p w14:paraId="75C57F50" w14:textId="7790623F" w:rsidR="00FC1A9F" w:rsidRDefault="00FC1A9F" w:rsidP="00205EC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Advocate for open space initiatives and outcomes across Government</w:t>
      </w:r>
    </w:p>
    <w:p w14:paraId="7636AAC3" w14:textId="433A37C3" w:rsidR="0043603C" w:rsidRPr="00FC1A9F" w:rsidRDefault="00FC1A9F" w:rsidP="00FC1A9F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 w:rsidRPr="00FC1A9F">
        <w:rPr>
          <w:rFonts w:cs="Arial"/>
        </w:rPr>
        <w:t xml:space="preserve">Work collaboratively across divisions and agencies and influence programs and projects to promote delivery of </w:t>
      </w:r>
      <w:r w:rsidR="00580E8B" w:rsidRPr="00FC1A9F">
        <w:rPr>
          <w:rFonts w:cs="Arial"/>
        </w:rPr>
        <w:t>high-quality</w:t>
      </w:r>
      <w:r w:rsidRPr="00FC1A9F">
        <w:rPr>
          <w:rFonts w:cs="Arial"/>
        </w:rPr>
        <w:t xml:space="preserve"> open space outcomes </w:t>
      </w:r>
      <w:r w:rsidR="007E77DC">
        <w:t>Initiate and manage work performed by external contractors and consultants, where projects require use of external expertise, to achieve project objectives.</w:t>
      </w:r>
    </w:p>
    <w:p w14:paraId="2A41E697" w14:textId="77777777" w:rsidR="003927AE" w:rsidRPr="0043603C" w:rsidRDefault="007E77DC" w:rsidP="0043603C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Ensure all projects are managed effectively and efficiently to meet project outcomes, programs and costs.</w:t>
      </w:r>
      <w:r>
        <w:br/>
      </w:r>
    </w:p>
    <w:p w14:paraId="3D37EA20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251D9B1A" w14:textId="01D0BBE4" w:rsidR="0043603C" w:rsidRPr="006A3F89" w:rsidRDefault="00FC1A9F" w:rsidP="0043603C">
      <w:pPr>
        <w:pStyle w:val="ListParagraph"/>
        <w:numPr>
          <w:ilvl w:val="0"/>
          <w:numId w:val="13"/>
        </w:numPr>
        <w:tabs>
          <w:tab w:val="left" w:pos="2925"/>
        </w:tabs>
        <w:rPr>
          <w:rFonts w:ascii="Georgia" w:hAnsi="Georgia"/>
        </w:rPr>
      </w:pPr>
      <w:r>
        <w:t>Delivering quality outcomes while m</w:t>
      </w:r>
      <w:r w:rsidR="007E77DC">
        <w:t>anaging time pressures</w:t>
      </w:r>
      <w:r>
        <w:t>,</w:t>
      </w:r>
      <w:r w:rsidR="007E77DC">
        <w:t>work volume expectations</w:t>
      </w:r>
      <w:r>
        <w:t xml:space="preserve"> and working across multiple projects and program concurrently</w:t>
      </w:r>
      <w:r w:rsidR="007E77DC">
        <w:t>.</w:t>
      </w:r>
    </w:p>
    <w:p w14:paraId="3A4B47AF" w14:textId="34D8622B" w:rsidR="00FC1A9F" w:rsidRPr="0043603C" w:rsidRDefault="00FC1A9F" w:rsidP="0043603C">
      <w:pPr>
        <w:pStyle w:val="ListParagraph"/>
        <w:numPr>
          <w:ilvl w:val="0"/>
          <w:numId w:val="13"/>
        </w:numPr>
        <w:tabs>
          <w:tab w:val="left" w:pos="2925"/>
        </w:tabs>
        <w:rPr>
          <w:rFonts w:ascii="Georgia" w:hAnsi="Georgia"/>
        </w:rPr>
      </w:pPr>
      <w:r>
        <w:t>Advocacy across Government, council, industry and community to promote high quality open space outcomes</w:t>
      </w:r>
    </w:p>
    <w:p w14:paraId="7BD4073D" w14:textId="3FC4C9DC" w:rsidR="0043603C" w:rsidRPr="0043603C" w:rsidRDefault="007E77DC" w:rsidP="0043603C">
      <w:pPr>
        <w:pStyle w:val="ListParagraph"/>
        <w:numPr>
          <w:ilvl w:val="0"/>
          <w:numId w:val="13"/>
        </w:numPr>
        <w:tabs>
          <w:tab w:val="left" w:pos="2925"/>
        </w:tabs>
        <w:rPr>
          <w:rFonts w:ascii="Georgia" w:hAnsi="Georgia"/>
        </w:rPr>
      </w:pPr>
      <w:r>
        <w:t xml:space="preserve">Negotiation for better </w:t>
      </w:r>
      <w:r w:rsidR="00205EC7">
        <w:t xml:space="preserve">landscape and </w:t>
      </w:r>
      <w:r>
        <w:t>open space</w:t>
      </w:r>
      <w:r w:rsidR="00205EC7">
        <w:t xml:space="preserve"> </w:t>
      </w:r>
      <w:r>
        <w:t>outcomes in existing projects and programs.</w:t>
      </w:r>
    </w:p>
    <w:p w14:paraId="1026A45A" w14:textId="77777777" w:rsidR="003927AE" w:rsidRPr="0043603C" w:rsidRDefault="007E77DC" w:rsidP="0043603C">
      <w:pPr>
        <w:pStyle w:val="ListParagraph"/>
        <w:numPr>
          <w:ilvl w:val="0"/>
          <w:numId w:val="13"/>
        </w:numPr>
        <w:tabs>
          <w:tab w:val="left" w:pos="2925"/>
        </w:tabs>
        <w:rPr>
          <w:rFonts w:ascii="Georgia" w:hAnsi="Georgia"/>
        </w:rPr>
      </w:pPr>
      <w:r>
        <w:t>Establishment and ongoing management of collaborative relationships across the department, government and industry to encourage innovation and creativity.</w:t>
      </w:r>
      <w:r>
        <w:br/>
      </w:r>
    </w:p>
    <w:p w14:paraId="357BC778" w14:textId="77777777"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14:paraId="643C3961" w14:textId="77777777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68A017F7" w14:textId="77777777"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14:paraId="60C4429C" w14:textId="77777777"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14:paraId="16B9F77E" w14:textId="77777777" w:rsidTr="00E55704">
        <w:tc>
          <w:tcPr>
            <w:tcW w:w="3601" w:type="dxa"/>
            <w:shd w:val="clear" w:color="auto" w:fill="BCBEC0"/>
          </w:tcPr>
          <w:p w14:paraId="75722EDA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14:paraId="387C61A0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32351A5A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7758515F" w14:textId="15776527" w:rsidR="003927AE" w:rsidRPr="00A15CDB" w:rsidRDefault="00DF2DA9" w:rsidP="00A72C86">
            <w:pPr>
              <w:pStyle w:val="TableText"/>
            </w:pPr>
            <w:r>
              <w:t>Public Space Division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123696FC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Provide leadership in the design of best practices outcomes for open space, landscape and urban canopy </w:t>
            </w:r>
          </w:p>
          <w:p w14:paraId="534B038F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Provide strategic advice and recommendations regarding design best practice. </w:t>
            </w:r>
          </w:p>
          <w:p w14:paraId="7FD45FC2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Provide management advice and guidance across projects with design excellence implications </w:t>
            </w:r>
          </w:p>
          <w:p w14:paraId="116A9B60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Provide guidance and act as a mentor for junior staff </w:t>
            </w:r>
          </w:p>
          <w:p w14:paraId="41D77C21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Review work and proposals </w:t>
            </w:r>
          </w:p>
          <w:p w14:paraId="02C1D80E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feedback to improve knowledge, performance and develop skills</w:t>
            </w:r>
          </w:p>
          <w:p w14:paraId="618A514C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Encourage collaboration and ideas to improve processes, programs, policy, service delivery and work outcomes </w:t>
            </w:r>
          </w:p>
          <w:p w14:paraId="125DC401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Manage coordinated delivery of design review and advice</w:t>
            </w:r>
          </w:p>
        </w:tc>
      </w:tr>
      <w:tr w:rsidR="003927AE" w:rsidRPr="00C978B9" w14:paraId="29497734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3A40CD2E" w14:textId="20703D3F" w:rsidR="003927AE" w:rsidRPr="00A15CDB" w:rsidRDefault="004D3992" w:rsidP="00A72C86">
            <w:pPr>
              <w:pStyle w:val="TableText"/>
            </w:pPr>
            <w:r>
              <w:lastRenderedPageBreak/>
              <w:t>Place, Design and Public Spaces Group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630C396C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Build effective partnerships and communication networks </w:t>
            </w:r>
          </w:p>
          <w:p w14:paraId="6703CAA9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Provide advice, input and specialist design review knowledge for projects and processes </w:t>
            </w:r>
          </w:p>
          <w:p w14:paraId="17829ADA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Engage, consult and negotiate to ensure informed and consistent design excellence advice, review and implementation </w:t>
            </w:r>
          </w:p>
          <w:p w14:paraId="087B4E6D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Collaborate, share information and where necessary provide direction on activities and projects </w:t>
            </w:r>
          </w:p>
          <w:p w14:paraId="7D7C6C08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support as part of a collaborative and integrated multidisciplinary team</w:t>
            </w:r>
          </w:p>
        </w:tc>
      </w:tr>
      <w:tr w:rsidR="003927AE" w:rsidRPr="00A8245E" w14:paraId="39F686F1" w14:textId="77777777" w:rsidTr="00E55704">
        <w:tc>
          <w:tcPr>
            <w:tcW w:w="3601" w:type="dxa"/>
            <w:shd w:val="clear" w:color="auto" w:fill="BCBEC0"/>
          </w:tcPr>
          <w:p w14:paraId="026EC8F5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14:paraId="6F2001EB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53DF9AC4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41A38B9D" w14:textId="77777777" w:rsidR="003927AE" w:rsidRPr="00A15CDB" w:rsidRDefault="003927AE" w:rsidP="00A72C86">
            <w:pPr>
              <w:pStyle w:val="TableText"/>
            </w:pPr>
            <w:r>
              <w:t>NSW Government and cluster agencies, other organisations and institutions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3A2FEB7D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Develop and maintain effective relationships and communication networks </w:t>
            </w:r>
          </w:p>
          <w:p w14:paraId="5B69F200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Respond to enquiries and provide quality design excellence and review advice </w:t>
            </w:r>
          </w:p>
          <w:p w14:paraId="0A75D0CE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Consult and negotiate about design best practices </w:t>
            </w:r>
          </w:p>
          <w:p w14:paraId="64D82A67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Engage to obtain input to inform design related policy review and development</w:t>
            </w:r>
          </w:p>
        </w:tc>
      </w:tr>
      <w:tr w:rsidR="003927AE" w:rsidRPr="00C978B9" w14:paraId="74DEA1A9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444139E1" w14:textId="77777777" w:rsidR="003927AE" w:rsidRPr="00A15CDB" w:rsidRDefault="003927AE" w:rsidP="00A72C86">
            <w:pPr>
              <w:pStyle w:val="TableText"/>
            </w:pPr>
            <w:r>
              <w:t>Local Government, peak organisations and community groups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15563D10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Develop and maintain effective relationships and communication networks </w:t>
            </w:r>
          </w:p>
          <w:p w14:paraId="28715DDD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Respond to enquiries and provide quality design excellence and review advice </w:t>
            </w:r>
          </w:p>
          <w:p w14:paraId="202AB2F7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Consult and negotiate about design best practices </w:t>
            </w:r>
          </w:p>
          <w:p w14:paraId="212072BE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Engage to obtain input to inform design related policy review and development</w:t>
            </w:r>
          </w:p>
        </w:tc>
      </w:tr>
      <w:tr w:rsidR="003927AE" w:rsidRPr="00C978B9" w14:paraId="727E7111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1BECCAE8" w14:textId="77777777" w:rsidR="003927AE" w:rsidRPr="00A15CDB" w:rsidRDefault="003927AE" w:rsidP="00A72C86">
            <w:pPr>
              <w:pStyle w:val="TableText"/>
            </w:pPr>
            <w:r>
              <w:t>External providers and specialist consultancies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6630D928" w14:textId="77777777" w:rsidR="0043603C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Lead effective briefing, selection and management of external provider arrangements </w:t>
            </w:r>
          </w:p>
          <w:p w14:paraId="7B07BA2E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Set clear performance parameters, monitor delivery of services and resolve issues to improve service outcomes</w:t>
            </w:r>
          </w:p>
        </w:tc>
      </w:tr>
    </w:tbl>
    <w:p w14:paraId="77C48AD7" w14:textId="77777777" w:rsidR="003927AE" w:rsidRDefault="003927AE" w:rsidP="003927AE"/>
    <w:p w14:paraId="4A0F4913" w14:textId="77777777"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14:paraId="47733831" w14:textId="77777777" w:rsidR="003927AE" w:rsidRPr="00614552" w:rsidRDefault="003927AE" w:rsidP="003927AE">
      <w:pPr>
        <w:pStyle w:val="Heading2"/>
      </w:pPr>
      <w:r w:rsidRPr="00614552">
        <w:t>Decision making</w:t>
      </w:r>
    </w:p>
    <w:p w14:paraId="2A3F84EC" w14:textId="77777777" w:rsidR="0043603C" w:rsidRDefault="003927AE" w:rsidP="003927AE">
      <w:r>
        <w:t>The Senior Open Space Planner:</w:t>
      </w:r>
    </w:p>
    <w:p w14:paraId="123C5F90" w14:textId="70545DD6" w:rsidR="00051E64" w:rsidRPr="00051E64" w:rsidRDefault="00051E64" w:rsidP="0043603C">
      <w:pPr>
        <w:pStyle w:val="ListParagraph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Proactively manages projects and programs under their responsibility and advocates and collaborates across the Department as required.</w:t>
      </w:r>
    </w:p>
    <w:p w14:paraId="61DB1265" w14:textId="4F1FCE5B" w:rsidR="0043603C" w:rsidRPr="0043603C" w:rsidRDefault="003927AE" w:rsidP="0043603C">
      <w:pPr>
        <w:pStyle w:val="ListParagraph"/>
        <w:numPr>
          <w:ilvl w:val="0"/>
          <w:numId w:val="3"/>
        </w:numPr>
        <w:rPr>
          <w:rFonts w:cs="Arial"/>
          <w:szCs w:val="26"/>
        </w:rPr>
      </w:pPr>
      <w:r>
        <w:t>Implements design excellence and design review related processes and projects,</w:t>
      </w:r>
    </w:p>
    <w:p w14:paraId="2C5DA387" w14:textId="77777777" w:rsidR="0043603C" w:rsidRPr="0043603C" w:rsidRDefault="003927AE" w:rsidP="0043603C">
      <w:pPr>
        <w:pStyle w:val="ListParagraph"/>
        <w:numPr>
          <w:ilvl w:val="0"/>
          <w:numId w:val="3"/>
        </w:numPr>
        <w:rPr>
          <w:rFonts w:cs="Arial"/>
          <w:szCs w:val="26"/>
        </w:rPr>
      </w:pPr>
      <w:r>
        <w:t xml:space="preserve">Sets priorities in consultation with the Manager Open Space </w:t>
      </w:r>
      <w:r w:rsidR="00205EC7">
        <w:t>Planning</w:t>
      </w:r>
    </w:p>
    <w:p w14:paraId="1F574F08" w14:textId="6F6B6122" w:rsidR="0043603C" w:rsidRPr="0043603C" w:rsidRDefault="003927AE" w:rsidP="0043603C">
      <w:pPr>
        <w:pStyle w:val="ListParagraph"/>
        <w:numPr>
          <w:ilvl w:val="0"/>
          <w:numId w:val="3"/>
        </w:numPr>
        <w:rPr>
          <w:rFonts w:cs="Arial"/>
          <w:szCs w:val="26"/>
        </w:rPr>
      </w:pPr>
      <w:r>
        <w:t>Works collaboratively with</w:t>
      </w:r>
      <w:r w:rsidR="00EB15FF">
        <w:t>in</w:t>
      </w:r>
      <w:r>
        <w:t xml:space="preserve"> the </w:t>
      </w:r>
      <w:r w:rsidR="00205EC7">
        <w:t>Open Space team</w:t>
      </w:r>
    </w:p>
    <w:p w14:paraId="737FA957" w14:textId="77777777" w:rsidR="0043603C" w:rsidRPr="0043603C" w:rsidRDefault="003927AE" w:rsidP="0043603C">
      <w:pPr>
        <w:pStyle w:val="ListParagraph"/>
        <w:numPr>
          <w:ilvl w:val="0"/>
          <w:numId w:val="3"/>
        </w:numPr>
        <w:rPr>
          <w:rFonts w:cs="Arial"/>
          <w:szCs w:val="26"/>
        </w:rPr>
      </w:pPr>
      <w:r>
        <w:t>Determines day to day work priorities within the agreed work program, negotiates matters related to area of responsibility, and make decisions in relation to how to achieve work outcomes</w:t>
      </w:r>
    </w:p>
    <w:p w14:paraId="03905ABB" w14:textId="27525E2A" w:rsidR="0043603C" w:rsidRPr="0043603C" w:rsidRDefault="003927AE" w:rsidP="0043603C">
      <w:pPr>
        <w:pStyle w:val="ListParagraph"/>
        <w:numPr>
          <w:ilvl w:val="0"/>
          <w:numId w:val="3"/>
        </w:numPr>
        <w:rPr>
          <w:rFonts w:cs="Arial"/>
          <w:szCs w:val="26"/>
        </w:rPr>
      </w:pPr>
      <w:r>
        <w:t xml:space="preserve">Is fully accountable for the accuracy, validity and integrity of </w:t>
      </w:r>
      <w:r w:rsidR="00EB15FF">
        <w:t xml:space="preserve">planning </w:t>
      </w:r>
      <w:r w:rsidR="008F7C84">
        <w:t xml:space="preserve">and </w:t>
      </w:r>
      <w:r>
        <w:t>design review processes undertaken</w:t>
      </w:r>
    </w:p>
    <w:p w14:paraId="53F56F9B" w14:textId="77777777" w:rsidR="0043603C" w:rsidRPr="0043603C" w:rsidRDefault="003927AE" w:rsidP="0043603C">
      <w:pPr>
        <w:pStyle w:val="ListParagraph"/>
        <w:numPr>
          <w:ilvl w:val="0"/>
          <w:numId w:val="3"/>
        </w:numPr>
        <w:rPr>
          <w:rFonts w:cs="Arial"/>
          <w:szCs w:val="26"/>
        </w:rPr>
      </w:pPr>
      <w:r>
        <w:lastRenderedPageBreak/>
        <w:t xml:space="preserve">Consults with the Manager Open Space </w:t>
      </w:r>
      <w:r w:rsidR="00205EC7">
        <w:t xml:space="preserve">Planning </w:t>
      </w:r>
      <w:r>
        <w:t>on significant issues or conflicts arising in the course of work performed</w:t>
      </w:r>
    </w:p>
    <w:p w14:paraId="09C76594" w14:textId="77777777" w:rsidR="003927AE" w:rsidRPr="0043603C" w:rsidRDefault="0043603C" w:rsidP="0043603C">
      <w:pPr>
        <w:pStyle w:val="ListParagraph"/>
        <w:numPr>
          <w:ilvl w:val="0"/>
          <w:numId w:val="3"/>
        </w:numPr>
        <w:rPr>
          <w:rFonts w:cs="Arial"/>
          <w:szCs w:val="26"/>
        </w:rPr>
      </w:pPr>
      <w:r>
        <w:t>O</w:t>
      </w:r>
      <w:r w:rsidR="003927AE">
        <w:t>perates within legislative and regulatory provisions, public sector frameworks, Department strategic and business plans, policies, delegations, budget and resource parameters</w:t>
      </w:r>
      <w:r w:rsidR="003927AE">
        <w:br/>
      </w:r>
    </w:p>
    <w:p w14:paraId="41909131" w14:textId="77777777" w:rsidR="003927AE" w:rsidRPr="00614552" w:rsidRDefault="003927AE" w:rsidP="003927AE">
      <w:pPr>
        <w:pStyle w:val="Heading2"/>
      </w:pPr>
      <w:r w:rsidRPr="00614552">
        <w:t>Reporting line</w:t>
      </w:r>
    </w:p>
    <w:p w14:paraId="621EE801" w14:textId="77777777" w:rsidR="003927AE" w:rsidRPr="00603D53" w:rsidRDefault="0043603C" w:rsidP="003927AE">
      <w:pPr>
        <w:rPr>
          <w:rFonts w:cs="Arial"/>
          <w:szCs w:val="26"/>
        </w:rPr>
      </w:pPr>
      <w:r>
        <w:t xml:space="preserve">This role reports to the Manager Open Space </w:t>
      </w:r>
      <w:r w:rsidR="00205EC7">
        <w:t>Planning</w:t>
      </w:r>
    </w:p>
    <w:p w14:paraId="56B75B15" w14:textId="77777777" w:rsidR="003927AE" w:rsidRPr="00614552" w:rsidRDefault="003927AE" w:rsidP="003927AE">
      <w:pPr>
        <w:pStyle w:val="Heading2"/>
      </w:pPr>
      <w:r w:rsidRPr="00614552">
        <w:t>Direct reports</w:t>
      </w:r>
    </w:p>
    <w:p w14:paraId="532E23F9" w14:textId="77777777" w:rsidR="003927AE" w:rsidRPr="00603D53" w:rsidRDefault="0043603C" w:rsidP="003927AE">
      <w:pPr>
        <w:rPr>
          <w:rFonts w:cs="Arial"/>
          <w:szCs w:val="26"/>
        </w:rPr>
      </w:pPr>
      <w:r>
        <w:t>N/A</w:t>
      </w:r>
    </w:p>
    <w:p w14:paraId="2C26DE27" w14:textId="77777777" w:rsidR="003927AE" w:rsidRPr="00614552" w:rsidRDefault="003927AE" w:rsidP="003927AE">
      <w:pPr>
        <w:pStyle w:val="Heading2"/>
      </w:pPr>
      <w:r w:rsidRPr="00614552">
        <w:t>Budget/Expenditure</w:t>
      </w:r>
    </w:p>
    <w:p w14:paraId="6A2537B6" w14:textId="77777777" w:rsidR="003927AE" w:rsidRDefault="003927AE" w:rsidP="003927AE">
      <w:pPr>
        <w:rPr>
          <w:rFonts w:cs="Arial"/>
          <w:szCs w:val="26"/>
        </w:rPr>
      </w:pPr>
      <w:r>
        <w:t>N/A</w:t>
      </w:r>
    </w:p>
    <w:p w14:paraId="0D3F400C" w14:textId="77777777" w:rsidR="00EC15C4" w:rsidRDefault="003927AE" w:rsidP="0043603C">
      <w:pPr>
        <w:tabs>
          <w:tab w:val="left" w:pos="2925"/>
        </w:tabs>
        <w:rPr>
          <w:rStyle w:val="Heading1Char"/>
        </w:rPr>
      </w:pPr>
      <w:r>
        <w:rPr>
          <w:rStyle w:val="Heading1Char"/>
        </w:rPr>
        <w:t>Key knowledge and experience</w:t>
      </w:r>
    </w:p>
    <w:p w14:paraId="6D3CBE54" w14:textId="77777777" w:rsidR="00EC15C4" w:rsidRPr="00EC15C4" w:rsidRDefault="00EC15C4" w:rsidP="006A3F89">
      <w:pPr>
        <w:pStyle w:val="ListParagraph"/>
        <w:numPr>
          <w:ilvl w:val="0"/>
          <w:numId w:val="10"/>
        </w:numPr>
      </w:pPr>
      <w:r>
        <w:t>Experience in the planning, design and management of open space areas.</w:t>
      </w:r>
    </w:p>
    <w:p w14:paraId="03C41719" w14:textId="77777777" w:rsidR="00EC15C4" w:rsidRPr="00EC15C4" w:rsidRDefault="00EC15C4" w:rsidP="006A3F89">
      <w:pPr>
        <w:pStyle w:val="ListParagraph"/>
        <w:numPr>
          <w:ilvl w:val="0"/>
          <w:numId w:val="10"/>
        </w:numPr>
      </w:pPr>
      <w:r>
        <w:t>Project management experience including experience in the management of multiple projects, meeting deadlines and management of competing priorities</w:t>
      </w:r>
    </w:p>
    <w:p w14:paraId="120F5F0A" w14:textId="77777777" w:rsidR="00EC15C4" w:rsidRPr="00EC15C4" w:rsidRDefault="00EC15C4" w:rsidP="006A3F89">
      <w:pPr>
        <w:pStyle w:val="ListParagraph"/>
        <w:numPr>
          <w:ilvl w:val="0"/>
          <w:numId w:val="10"/>
        </w:numPr>
      </w:pPr>
      <w:r>
        <w:t>Proven skills in time management</w:t>
      </w:r>
    </w:p>
    <w:p w14:paraId="3EE72AD5" w14:textId="7F3EEF3F" w:rsidR="00EC15C4" w:rsidRDefault="00EC15C4" w:rsidP="00EC15C4">
      <w:pPr>
        <w:pStyle w:val="ListParagraph"/>
        <w:numPr>
          <w:ilvl w:val="0"/>
          <w:numId w:val="10"/>
        </w:numPr>
      </w:pPr>
      <w:r>
        <w:t>Critical and analytical skills in relation to design issues</w:t>
      </w:r>
    </w:p>
    <w:p w14:paraId="2C6D4836" w14:textId="0D0292B8" w:rsidR="00EC15C4" w:rsidRPr="006A3F89" w:rsidRDefault="00EC15C4" w:rsidP="00EC15C4">
      <w:pPr>
        <w:pStyle w:val="ListParagraph"/>
        <w:numPr>
          <w:ilvl w:val="0"/>
          <w:numId w:val="10"/>
        </w:numPr>
      </w:pPr>
      <w:r w:rsidRPr="00FC1A9F">
        <w:t>Understanding of NSW Government processes and the delivery of policy and strategies in a government environment</w:t>
      </w:r>
    </w:p>
    <w:p w14:paraId="65029721" w14:textId="77777777" w:rsidR="00EC15C4" w:rsidRPr="006A3F89" w:rsidRDefault="00EC15C4" w:rsidP="00EC15C4">
      <w:pPr>
        <w:pStyle w:val="ListParagraph"/>
        <w:numPr>
          <w:ilvl w:val="0"/>
          <w:numId w:val="10"/>
        </w:numPr>
      </w:pPr>
      <w:r w:rsidRPr="006A3F89">
        <w:t>Proactive approach to the management and delivery of projects and programs</w:t>
      </w:r>
    </w:p>
    <w:p w14:paraId="36C35F4E" w14:textId="1FF37035" w:rsidR="00EC15C4" w:rsidRPr="00FC1A9F" w:rsidRDefault="00EC15C4" w:rsidP="006A3F89">
      <w:pPr>
        <w:pStyle w:val="ListParagraph"/>
        <w:numPr>
          <w:ilvl w:val="0"/>
          <w:numId w:val="10"/>
        </w:numPr>
      </w:pPr>
      <w:r w:rsidRPr="006A3F89">
        <w:t xml:space="preserve">Proven skills and experience in the planning </w:t>
      </w:r>
      <w:r w:rsidR="00FC1A9F" w:rsidRPr="00FC1A9F">
        <w:t>and preparation</w:t>
      </w:r>
      <w:r w:rsidRPr="006A3F89">
        <w:t xml:space="preserve"> of reports, plans, strategies and recommendations for open space projects </w:t>
      </w:r>
      <w:r w:rsidR="00051E64" w:rsidRPr="006A3F89">
        <w:t>and programs.</w:t>
      </w:r>
    </w:p>
    <w:p w14:paraId="30D72E24" w14:textId="595D7CF5" w:rsidR="003927AE" w:rsidRPr="00EC15C4" w:rsidRDefault="003927AE" w:rsidP="006A3F89">
      <w:pPr>
        <w:pStyle w:val="ListParagraph"/>
        <w:tabs>
          <w:tab w:val="left" w:pos="2925"/>
        </w:tabs>
        <w:rPr>
          <w:rFonts w:eastAsiaTheme="minorHAnsi" w:cs="Arial"/>
          <w:b/>
          <w:bCs/>
          <w:kern w:val="32"/>
          <w:sz w:val="26"/>
          <w:szCs w:val="32"/>
          <w:lang w:val="en-AU"/>
        </w:rPr>
      </w:pPr>
      <w:r>
        <w:t xml:space="preserve">• </w:t>
      </w:r>
    </w:p>
    <w:p w14:paraId="4A11D991" w14:textId="77777777" w:rsidR="003927AE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Essential requirements</w:t>
      </w:r>
    </w:p>
    <w:p w14:paraId="514CAE63" w14:textId="4585EB88" w:rsidR="00EC15C4" w:rsidRPr="00EC15C4" w:rsidRDefault="00EC15C4" w:rsidP="006A3F89">
      <w:pPr>
        <w:pStyle w:val="ListParagraph"/>
        <w:numPr>
          <w:ilvl w:val="0"/>
          <w:numId w:val="10"/>
        </w:numPr>
        <w:rPr>
          <w:rFonts w:cs="Arial"/>
          <w:szCs w:val="26"/>
        </w:rPr>
      </w:pPr>
      <w:r>
        <w:t>Degree in landscape architecture and/or urban design or similar</w:t>
      </w:r>
    </w:p>
    <w:p w14:paraId="5465FB6E" w14:textId="281CB2A8" w:rsidR="00EC15C4" w:rsidRPr="00EC15C4" w:rsidRDefault="00EC15C4" w:rsidP="006A3F89">
      <w:pPr>
        <w:pStyle w:val="ListParagraph"/>
        <w:numPr>
          <w:ilvl w:val="0"/>
          <w:numId w:val="10"/>
        </w:numPr>
        <w:rPr>
          <w:rFonts w:cs="Arial"/>
          <w:szCs w:val="26"/>
        </w:rPr>
      </w:pPr>
      <w:r>
        <w:t>Experience in the planning, design and management of open space and public spaces</w:t>
      </w:r>
    </w:p>
    <w:p w14:paraId="6A1299B1" w14:textId="77777777" w:rsidR="00EC15C4" w:rsidRPr="00EC15C4" w:rsidRDefault="00EC15C4" w:rsidP="006A3F89">
      <w:pPr>
        <w:pStyle w:val="ListParagraph"/>
        <w:numPr>
          <w:ilvl w:val="0"/>
          <w:numId w:val="10"/>
        </w:numPr>
        <w:rPr>
          <w:rFonts w:cs="Arial"/>
          <w:szCs w:val="26"/>
        </w:rPr>
      </w:pPr>
      <w:r>
        <w:t>Project management experience including experience in the management of multiple projects, meeting deadlines and management of competing priorities</w:t>
      </w:r>
      <w:r w:rsidDel="00EC15C4">
        <w:t xml:space="preserve"> </w:t>
      </w:r>
    </w:p>
    <w:p w14:paraId="512D2564" w14:textId="009C6560" w:rsidR="00EC15C4" w:rsidRPr="00FC1A9F" w:rsidRDefault="00EC15C4" w:rsidP="006A3F89">
      <w:pPr>
        <w:pStyle w:val="ListParagraph"/>
        <w:numPr>
          <w:ilvl w:val="0"/>
          <w:numId w:val="10"/>
        </w:numPr>
        <w:rPr>
          <w:rFonts w:cs="Arial"/>
          <w:szCs w:val="26"/>
        </w:rPr>
      </w:pPr>
      <w:r w:rsidRPr="00FC1A9F">
        <w:t>Demonstrated skills in time management and the delivery of multiple projects concurrently</w:t>
      </w:r>
      <w:r w:rsidRPr="00FC1A9F" w:rsidDel="00EC15C4">
        <w:t xml:space="preserve"> </w:t>
      </w:r>
    </w:p>
    <w:p w14:paraId="0C34E127" w14:textId="2E5B76E3" w:rsidR="00EC15C4" w:rsidRPr="00EC15C4" w:rsidRDefault="00EC15C4" w:rsidP="00EC15C4">
      <w:pPr>
        <w:pStyle w:val="ListParagraph"/>
        <w:numPr>
          <w:ilvl w:val="0"/>
          <w:numId w:val="10"/>
        </w:numPr>
        <w:rPr>
          <w:rFonts w:cs="Arial"/>
          <w:szCs w:val="26"/>
        </w:rPr>
      </w:pPr>
      <w:r>
        <w:t>Critical and analytical skills in relation to design issues and strategic planning for open space</w:t>
      </w:r>
    </w:p>
    <w:p w14:paraId="4252DEBE" w14:textId="77777777" w:rsidR="00EC15C4" w:rsidRPr="00EC15C4" w:rsidRDefault="00EC15C4" w:rsidP="006A3F89">
      <w:pPr>
        <w:pStyle w:val="ListParagraph"/>
        <w:numPr>
          <w:ilvl w:val="0"/>
          <w:numId w:val="10"/>
        </w:numPr>
        <w:rPr>
          <w:rFonts w:cs="Arial"/>
          <w:szCs w:val="26"/>
        </w:rPr>
      </w:pPr>
    </w:p>
    <w:p w14:paraId="57AF5E4B" w14:textId="77777777" w:rsidR="003927AE" w:rsidRPr="00C978B9" w:rsidRDefault="003927AE" w:rsidP="003927AE">
      <w:pPr>
        <w:pStyle w:val="Heading1"/>
      </w:pPr>
      <w:r w:rsidRPr="00C978B9">
        <w:t>Capabilities for the role</w:t>
      </w:r>
    </w:p>
    <w:p w14:paraId="7DC1422D" w14:textId="77777777" w:rsidR="003927AE" w:rsidRPr="00175AAF" w:rsidRDefault="003927AE" w:rsidP="003927AE">
      <w:r w:rsidRPr="00175AAF">
        <w:t xml:space="preserve">The </w:t>
      </w:r>
      <w:hyperlink r:id="rId11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7A14BDDE" w14:textId="77777777"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08C4E1DE" w14:textId="77777777" w:rsidR="003927AE" w:rsidRPr="00C978B9" w:rsidRDefault="003927AE" w:rsidP="003927AE">
      <w:pPr>
        <w:pStyle w:val="Heading1"/>
      </w:pPr>
      <w:r w:rsidRPr="00C978B9">
        <w:lastRenderedPageBreak/>
        <w:t xml:space="preserve">Focus </w:t>
      </w:r>
      <w:r>
        <w:t>c</w:t>
      </w:r>
      <w:r w:rsidRPr="00C978B9">
        <w:t>apabilities</w:t>
      </w:r>
    </w:p>
    <w:p w14:paraId="0419AAA3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67B3F066" w14:textId="77777777"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7D1A7A4D" w14:textId="77777777"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14:paraId="653B4629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7BD2E8D6" w14:textId="77777777"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14:paraId="356D8B02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2DFF8CCE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3FC9829E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30A4C1B0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3BA7520E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1D03CA1D" w14:textId="77777777"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14:paraId="46E9EC0A" w14:textId="77777777" w:rsidTr="00E565B9">
        <w:tc>
          <w:tcPr>
            <w:tcW w:w="1406" w:type="dxa"/>
            <w:tcBorders>
              <w:bottom w:val="single" w:sz="4" w:space="0" w:color="BCBEC0"/>
            </w:tcBorders>
          </w:tcPr>
          <w:p w14:paraId="467AA8B6" w14:textId="77777777" w:rsidR="00DF2209" w:rsidRDefault="00DF2209" w:rsidP="00DF2209">
            <w:pPr>
              <w:keepNext/>
            </w:pPr>
          </w:p>
          <w:p w14:paraId="6AA737EA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D99C259" wp14:editId="4EC192F1">
                  <wp:extent cx="848995" cy="848995"/>
                  <wp:effectExtent l="0" t="0" r="8255" b="8255"/>
                  <wp:docPr id="11" name="personal-attrib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C18F822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Self</w:t>
            </w:r>
          </w:p>
          <w:p w14:paraId="54F3E7F3" w14:textId="77777777" w:rsidR="002D336D" w:rsidRPr="00AA57E3" w:rsidRDefault="002D336D" w:rsidP="00A72C86">
            <w:pPr>
              <w:pStyle w:val="TableText"/>
              <w:keepNext/>
            </w:pPr>
            <w:r>
              <w:t>Show drive and motivation, an ability to self-reflect and a commitment to learning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C162693" w14:textId="77777777" w:rsidR="002D336D" w:rsidRPr="00AA57E3" w:rsidRDefault="002D336D" w:rsidP="002D336D">
            <w:pPr>
              <w:pStyle w:val="TableBullet"/>
            </w:pPr>
            <w:r>
              <w:t>Keep up to date with relevant contemporary knowledge and practices</w:t>
            </w:r>
          </w:p>
          <w:p w14:paraId="68D2B250" w14:textId="77777777" w:rsidR="002D336D" w:rsidRPr="00AA57E3" w:rsidRDefault="002D336D" w:rsidP="002D336D">
            <w:pPr>
              <w:pStyle w:val="TableBullet"/>
            </w:pPr>
            <w:r>
              <w:t>Look for and take advantage of opportunities to learn new skills and develop strengths</w:t>
            </w:r>
          </w:p>
          <w:p w14:paraId="760F89E4" w14:textId="77777777" w:rsidR="002D336D" w:rsidRPr="00AA57E3" w:rsidRDefault="002D336D" w:rsidP="002D336D">
            <w:pPr>
              <w:pStyle w:val="TableBullet"/>
            </w:pPr>
            <w:r>
              <w:t>Show commitment to achieving challenging goals</w:t>
            </w:r>
          </w:p>
          <w:p w14:paraId="4D29E012" w14:textId="77777777" w:rsidR="002D336D" w:rsidRPr="00AA57E3" w:rsidRDefault="002D336D" w:rsidP="002D336D">
            <w:pPr>
              <w:pStyle w:val="TableBullet"/>
            </w:pPr>
            <w:r>
              <w:t>Examine and reflect on own performance</w:t>
            </w:r>
          </w:p>
          <w:p w14:paraId="5A85F046" w14:textId="77777777" w:rsidR="002D336D" w:rsidRPr="00AA57E3" w:rsidRDefault="002D336D" w:rsidP="002D336D">
            <w:pPr>
              <w:pStyle w:val="TableBullet"/>
            </w:pPr>
            <w:r>
              <w:t>Seek and respond positively to constructive feedback and guidance</w:t>
            </w:r>
          </w:p>
          <w:p w14:paraId="5F5F902F" w14:textId="77777777" w:rsidR="002D336D" w:rsidRPr="00AA57E3" w:rsidRDefault="002D336D" w:rsidP="002D336D">
            <w:pPr>
              <w:pStyle w:val="TableBullet"/>
            </w:pPr>
            <w:r>
              <w:t>Demonstrate and maintain a high level of personal motivation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02B4459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0E047A13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17111014" w14:textId="77777777" w:rsidR="00DF2209" w:rsidRDefault="00DF2209" w:rsidP="00DF2209">
            <w:pPr>
              <w:keepNext/>
            </w:pPr>
          </w:p>
          <w:p w14:paraId="04A29DF2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32F13BF" wp14:editId="70156B50">
                  <wp:extent cx="854016" cy="854016"/>
                  <wp:effectExtent l="0" t="0" r="3810" b="3810"/>
                  <wp:docPr id="13" name="relations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D91F5BF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14:paraId="138DA05E" w14:textId="77777777" w:rsidR="002D336D" w:rsidRPr="00AA57E3" w:rsidRDefault="002D336D" w:rsidP="00A72C86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B4DF2EA" w14:textId="77777777" w:rsidR="002D336D" w:rsidRPr="00AA57E3" w:rsidRDefault="002D336D" w:rsidP="002D336D">
            <w:pPr>
              <w:pStyle w:val="TableBullet"/>
            </w:pPr>
            <w:r>
              <w:t>Tailor communication to diverse audiences</w:t>
            </w:r>
          </w:p>
          <w:p w14:paraId="386CE0C3" w14:textId="77777777" w:rsidR="002D336D" w:rsidRPr="00AA57E3" w:rsidRDefault="002D336D" w:rsidP="002D336D">
            <w:pPr>
              <w:pStyle w:val="TableBullet"/>
            </w:pPr>
            <w:r>
              <w:t>Clearly explain complex concepts and arguments to individuals and groups</w:t>
            </w:r>
          </w:p>
          <w:p w14:paraId="43F765F1" w14:textId="77777777" w:rsidR="002D336D" w:rsidRPr="00AA57E3" w:rsidRDefault="002D336D" w:rsidP="002D336D">
            <w:pPr>
              <w:pStyle w:val="TableBullet"/>
            </w:pPr>
            <w:r>
              <w:t>Create opportunities for others to be heard, listen attentively and encourage them to express their views</w:t>
            </w:r>
          </w:p>
          <w:p w14:paraId="050EA4DF" w14:textId="77777777" w:rsidR="002D336D" w:rsidRPr="00AA57E3" w:rsidRDefault="002D336D" w:rsidP="002D336D">
            <w:pPr>
              <w:pStyle w:val="TableBullet"/>
            </w:pPr>
            <w:r>
              <w:t>Share information across teams and units to enable informed decision making</w:t>
            </w:r>
          </w:p>
          <w:p w14:paraId="1DD7BC15" w14:textId="77777777" w:rsidR="002D336D" w:rsidRPr="00AA57E3" w:rsidRDefault="002D336D" w:rsidP="002D336D">
            <w:pPr>
              <w:pStyle w:val="TableBullet"/>
            </w:pPr>
            <w:r>
              <w:t>Write fluently in plain English and in a range of styles and formats</w:t>
            </w:r>
          </w:p>
          <w:p w14:paraId="78572686" w14:textId="77777777" w:rsidR="002D336D" w:rsidRPr="00AA57E3" w:rsidRDefault="002D336D" w:rsidP="002D336D">
            <w:pPr>
              <w:pStyle w:val="TableBullet"/>
            </w:pPr>
            <w:r>
              <w:t>Use contemporary communication channels to share information, engage and interact with diverse audiences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26DEC06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5E8E0CD3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5CCBE0D9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47DDCA5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Work Collaboratively</w:t>
            </w:r>
          </w:p>
          <w:p w14:paraId="3B866A6D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Collaborate with others and value their contribution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EADB230" w14:textId="77777777" w:rsidR="002D336D" w:rsidRDefault="002D336D" w:rsidP="002D336D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14:paraId="5899A611" w14:textId="77777777" w:rsidR="002D336D" w:rsidRDefault="002D336D" w:rsidP="002D336D">
            <w:pPr>
              <w:pStyle w:val="TableBullet"/>
            </w:pPr>
            <w:r>
              <w:t>Encourage a culture that recognises the value of collaboration</w:t>
            </w:r>
          </w:p>
          <w:p w14:paraId="1984B0B8" w14:textId="77777777" w:rsidR="002D336D" w:rsidRDefault="002D336D" w:rsidP="002D336D">
            <w:pPr>
              <w:pStyle w:val="TableBullet"/>
            </w:pPr>
            <w:r>
              <w:t>Build cooperation and overcome barriers to information sharing and communication across teams and units</w:t>
            </w:r>
          </w:p>
          <w:p w14:paraId="127C54D2" w14:textId="77777777" w:rsidR="002D336D" w:rsidRDefault="002D336D" w:rsidP="002D336D">
            <w:pPr>
              <w:pStyle w:val="TableBullet"/>
            </w:pPr>
            <w:r>
              <w:t>Share lessons learned across teams and units</w:t>
            </w:r>
          </w:p>
          <w:p w14:paraId="46CEA4D3" w14:textId="77777777" w:rsidR="002D336D" w:rsidRDefault="002D336D" w:rsidP="002D336D">
            <w:pPr>
              <w:pStyle w:val="TableBullet"/>
            </w:pPr>
            <w:r>
              <w:t>Identify opportunities to leverage the strengths of others to solve issues and develop better processes and approaches to work</w:t>
            </w:r>
          </w:p>
          <w:p w14:paraId="009616C3" w14:textId="77777777" w:rsidR="002D336D" w:rsidRDefault="002D336D" w:rsidP="002D336D">
            <w:pPr>
              <w:pStyle w:val="TableBullet"/>
            </w:pPr>
            <w:r>
              <w:t>Actively use collaboration tools, including digital technologies, to engage diverse audiences in solving problems and improving services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8F3DDBB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7DAE962D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A8EE158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667B14E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Influence and Negotiate</w:t>
            </w:r>
          </w:p>
          <w:p w14:paraId="7309C9FC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Gain consensus and commitment from others, and resolve issues and conflicts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996C1C8" w14:textId="77777777" w:rsidR="002D336D" w:rsidRDefault="002D336D" w:rsidP="002D336D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14:paraId="0794EB9A" w14:textId="77777777" w:rsidR="002D336D" w:rsidRDefault="002D336D" w:rsidP="002D336D">
            <w:pPr>
              <w:pStyle w:val="TableBullet"/>
            </w:pPr>
            <w:r>
              <w:t>Influence others with a fair and considered approach and present persuasive counter-arguments</w:t>
            </w:r>
          </w:p>
          <w:p w14:paraId="771F3388" w14:textId="77777777" w:rsidR="002D336D" w:rsidRDefault="002D336D" w:rsidP="002D336D">
            <w:pPr>
              <w:pStyle w:val="TableBullet"/>
            </w:pPr>
            <w:r>
              <w:t>Work towards mutually beneficial ‘win-win’ outcomes</w:t>
            </w:r>
          </w:p>
          <w:p w14:paraId="0308D847" w14:textId="77777777" w:rsidR="002D336D" w:rsidRDefault="002D336D" w:rsidP="002D336D">
            <w:pPr>
              <w:pStyle w:val="TableBullet"/>
            </w:pPr>
            <w:r>
              <w:t>Show sensitivity and understanding in resolving acute and complex conflicts and differences</w:t>
            </w:r>
          </w:p>
          <w:p w14:paraId="055DD69E" w14:textId="77777777" w:rsidR="002D336D" w:rsidRDefault="002D336D" w:rsidP="002D336D">
            <w:pPr>
              <w:pStyle w:val="TableBullet"/>
            </w:pPr>
            <w:r>
              <w:t>Identify key stakeholders and gain their support in advance</w:t>
            </w:r>
          </w:p>
          <w:p w14:paraId="7BFF0F10" w14:textId="77777777" w:rsidR="002D336D" w:rsidRDefault="002D336D" w:rsidP="002D336D">
            <w:pPr>
              <w:pStyle w:val="TableBullet"/>
            </w:pPr>
            <w:r>
              <w:t>Establish a clear negotiation position based on research, a firm grasp of key issues, likely arguments, points of difference and areas for compromise</w:t>
            </w:r>
          </w:p>
          <w:p w14:paraId="02F1DB55" w14:textId="77777777" w:rsidR="002D336D" w:rsidRDefault="002D336D" w:rsidP="002D336D">
            <w:pPr>
              <w:pStyle w:val="TableBullet"/>
            </w:pPr>
            <w:r>
              <w:t>Anticipate and minimise conflict within the organisation and with external stakeholders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3780042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D336D" w:rsidRPr="00C978B9" w14:paraId="7D12C131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2DC44804" w14:textId="77777777" w:rsidR="00DF2209" w:rsidRDefault="00DF2209" w:rsidP="00DF2209">
            <w:pPr>
              <w:keepNext/>
            </w:pPr>
          </w:p>
          <w:p w14:paraId="5E0B8B1B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0C2CFAE" wp14:editId="4CA6042D">
                  <wp:extent cx="854015" cy="854015"/>
                  <wp:effectExtent l="0" t="0" r="3810" b="3810"/>
                  <wp:docPr id="14" name="resul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BE479D9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Deliver Results</w:t>
            </w:r>
          </w:p>
          <w:p w14:paraId="07238162" w14:textId="77777777" w:rsidR="002D336D" w:rsidRPr="00AA57E3" w:rsidRDefault="002D336D" w:rsidP="00A72C86">
            <w:pPr>
              <w:pStyle w:val="TableText"/>
              <w:keepNext/>
            </w:pPr>
            <w:r>
              <w:t>Achieve results through the efficient use of resources and a commitment to quality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8273057" w14:textId="77777777" w:rsidR="002D336D" w:rsidRPr="00AA57E3" w:rsidRDefault="002D336D" w:rsidP="002D336D">
            <w:pPr>
              <w:pStyle w:val="TableBullet"/>
            </w:pPr>
            <w:r>
              <w:t>Use own and others’ expertise to achieve outcomes, and take responsibility for delivering intended outcomes</w:t>
            </w:r>
          </w:p>
          <w:p w14:paraId="12766C19" w14:textId="77777777" w:rsidR="002D336D" w:rsidRPr="00AA57E3" w:rsidRDefault="002D336D" w:rsidP="002D336D">
            <w:pPr>
              <w:pStyle w:val="TableBullet"/>
            </w:pPr>
            <w:r>
              <w:t>Make sure staff understand expected goals and acknowledge staff success in achieving these</w:t>
            </w:r>
          </w:p>
          <w:p w14:paraId="641DC389" w14:textId="77777777" w:rsidR="002D336D" w:rsidRPr="00AA57E3" w:rsidRDefault="002D336D" w:rsidP="002D336D">
            <w:pPr>
              <w:pStyle w:val="TableBullet"/>
            </w:pPr>
            <w:r>
              <w:t>Identify resource needs and ensure goals are achieved within set budgets and deadlines</w:t>
            </w:r>
          </w:p>
          <w:p w14:paraId="64E35168" w14:textId="77777777" w:rsidR="002D336D" w:rsidRPr="00AA57E3" w:rsidRDefault="002D336D" w:rsidP="002D336D">
            <w:pPr>
              <w:pStyle w:val="TableBullet"/>
            </w:pPr>
            <w:r>
              <w:t>Use business data to evaluate outcomes and inform continuous improvement</w:t>
            </w:r>
          </w:p>
          <w:p w14:paraId="7FB6FF89" w14:textId="77777777" w:rsidR="002D336D" w:rsidRPr="00AA57E3" w:rsidRDefault="002D336D" w:rsidP="002D336D">
            <w:pPr>
              <w:pStyle w:val="TableBullet"/>
            </w:pPr>
            <w:r>
              <w:t>Identify priorities that need to change and ensure the allocation of resources meets new business needs</w:t>
            </w:r>
          </w:p>
          <w:p w14:paraId="2A76152B" w14:textId="77777777" w:rsidR="002D336D" w:rsidRPr="00AA57E3" w:rsidRDefault="002D336D" w:rsidP="002D336D">
            <w:pPr>
              <w:pStyle w:val="TableBullet"/>
            </w:pPr>
            <w:r>
              <w:t>Ensure that the financial implications of changed priorities are explicit and budgeted for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F16E9C4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27CF682D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538A6F75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0E2C2AF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Think and Solve Problems</w:t>
            </w:r>
          </w:p>
          <w:p w14:paraId="16536BA0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Think, analyse and consider the broader context to develop practical solutions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9548782" w14:textId="77777777" w:rsidR="002D336D" w:rsidRDefault="002D336D" w:rsidP="002D336D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14:paraId="5ADF55E9" w14:textId="77777777" w:rsidR="002D336D" w:rsidRDefault="002D336D" w:rsidP="002D336D">
            <w:pPr>
              <w:pStyle w:val="TableBullet"/>
            </w:pPr>
            <w:r>
              <w:t>Research and apply critical-thinking techniques in analysing information, identify interrelationships and make recommendations based on relevant evidence</w:t>
            </w:r>
          </w:p>
          <w:p w14:paraId="44EFBF5F" w14:textId="77777777" w:rsidR="002D336D" w:rsidRDefault="002D336D" w:rsidP="002D336D">
            <w:pPr>
              <w:pStyle w:val="TableBullet"/>
            </w:pPr>
            <w:r>
              <w:t>Anticipate, identify and address issues and potential problems that may have an impact on organisational objectives and the user experience</w:t>
            </w:r>
          </w:p>
          <w:p w14:paraId="3C8D7B13" w14:textId="77777777" w:rsidR="002D336D" w:rsidRDefault="002D336D" w:rsidP="002D336D">
            <w:pPr>
              <w:pStyle w:val="TableBullet"/>
            </w:pPr>
            <w:r>
              <w:t>Apply creative-thinking techniques to generate new ideas and options to address issues and improve the user experience</w:t>
            </w:r>
          </w:p>
          <w:p w14:paraId="1AB76065" w14:textId="77777777" w:rsidR="002D336D" w:rsidRDefault="002D336D" w:rsidP="002D336D">
            <w:pPr>
              <w:pStyle w:val="TableBullet"/>
            </w:pPr>
            <w:r>
              <w:t>Seek contributions and ideas from people with diverse backgrounds and experience</w:t>
            </w:r>
          </w:p>
          <w:p w14:paraId="07F9CA07" w14:textId="77777777" w:rsidR="002D336D" w:rsidRDefault="002D336D" w:rsidP="002D336D">
            <w:pPr>
              <w:pStyle w:val="TableBullet"/>
            </w:pPr>
            <w:r>
              <w:t>Participate in and contribute to team or unit initiatives to resolve common issues or barriers to effectiveness</w:t>
            </w:r>
          </w:p>
          <w:p w14:paraId="14C81F06" w14:textId="77777777" w:rsidR="002D336D" w:rsidRDefault="002D336D" w:rsidP="002D336D">
            <w:pPr>
              <w:pStyle w:val="TableBullet"/>
            </w:pPr>
            <w:r>
              <w:t>Identify and share business process improvements to enhance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C5AF0A9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6C0787DD" w14:textId="77777777" w:rsidTr="00E565B9">
        <w:tc>
          <w:tcPr>
            <w:tcW w:w="1406" w:type="dxa"/>
            <w:tcBorders>
              <w:bottom w:val="single" w:sz="4" w:space="0" w:color="BCBEC0"/>
            </w:tcBorders>
          </w:tcPr>
          <w:p w14:paraId="5ADC4596" w14:textId="77777777" w:rsidR="00DF2209" w:rsidRDefault="00DF2209" w:rsidP="00DF2209">
            <w:pPr>
              <w:keepNext/>
            </w:pPr>
          </w:p>
          <w:p w14:paraId="4F667105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7FB1482" wp14:editId="164E7C39">
                  <wp:extent cx="845388" cy="845388"/>
                  <wp:effectExtent l="0" t="0" r="0" b="0"/>
                  <wp:docPr id="1" name="business-enabl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80AAB61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Project Management</w:t>
            </w:r>
          </w:p>
          <w:p w14:paraId="3C5D648E" w14:textId="77777777" w:rsidR="002D336D" w:rsidRPr="00AA57E3" w:rsidRDefault="002D336D" w:rsidP="00A72C86">
            <w:pPr>
              <w:pStyle w:val="TableText"/>
              <w:keepNext/>
            </w:pPr>
            <w:r>
              <w:t>Understand and apply effective planning, coordination and control methods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5E77DE4" w14:textId="77777777" w:rsidR="002D336D" w:rsidRPr="00AA57E3" w:rsidRDefault="002D336D" w:rsidP="002D336D">
            <w:pPr>
              <w:pStyle w:val="TableBullet"/>
            </w:pPr>
            <w:r>
              <w:t>Prepare and review project scope and business cases for projects with multiple interdependencies</w:t>
            </w:r>
          </w:p>
          <w:p w14:paraId="7CD579A7" w14:textId="77777777" w:rsidR="002D336D" w:rsidRPr="00AA57E3" w:rsidRDefault="002D336D" w:rsidP="002D336D">
            <w:pPr>
              <w:pStyle w:val="TableBullet"/>
            </w:pPr>
            <w:r>
              <w:t>Access key subject-matter experts’ knowledge to inform project plans and directions</w:t>
            </w:r>
          </w:p>
          <w:p w14:paraId="24A8F61A" w14:textId="77777777" w:rsidR="002D336D" w:rsidRPr="00AA57E3" w:rsidRDefault="002D336D" w:rsidP="002D336D">
            <w:pPr>
              <w:pStyle w:val="TableBullet"/>
            </w:pPr>
            <w:r>
              <w:t>Design and implement effective stakeholder engagement and communications strategies for all project stages</w:t>
            </w:r>
          </w:p>
          <w:p w14:paraId="00F615CC" w14:textId="77777777" w:rsidR="002D336D" w:rsidRPr="00AA57E3" w:rsidRDefault="002D336D" w:rsidP="002D336D">
            <w:pPr>
              <w:pStyle w:val="TableBullet"/>
            </w:pPr>
            <w:r>
              <w:t>Monitor project completion and implement effective and rigorous project evaluation methodologies to inform future planning</w:t>
            </w:r>
          </w:p>
          <w:p w14:paraId="7BAED81F" w14:textId="77777777" w:rsidR="002D336D" w:rsidRPr="00AA57E3" w:rsidRDefault="002D336D" w:rsidP="002D336D">
            <w:pPr>
              <w:pStyle w:val="TableBullet"/>
            </w:pPr>
            <w:r>
              <w:t>Develop effective strategies to remedy variances from project plans and minimise impact</w:t>
            </w:r>
          </w:p>
          <w:p w14:paraId="7DA6131F" w14:textId="77777777" w:rsidR="002D336D" w:rsidRPr="00AA57E3" w:rsidRDefault="002D336D" w:rsidP="002D336D">
            <w:pPr>
              <w:pStyle w:val="TableBullet"/>
            </w:pPr>
            <w:r>
              <w:t>Manage transitions between project stages and ensure that changes are consistent with organisational goals</w:t>
            </w:r>
          </w:p>
          <w:p w14:paraId="67388D5C" w14:textId="77777777" w:rsidR="002D336D" w:rsidRPr="00AA57E3" w:rsidRDefault="002D336D" w:rsidP="002D336D">
            <w:pPr>
              <w:pStyle w:val="TableBullet"/>
            </w:pPr>
            <w:r>
              <w:t>Participate in governance processes such as project steering groups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F94016C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</w:tbl>
    <w:p w14:paraId="77F41E65" w14:textId="77777777" w:rsidR="003927AE" w:rsidRDefault="003927AE" w:rsidP="003927AE"/>
    <w:p w14:paraId="6B3F054B" w14:textId="77777777" w:rsidR="003927AE" w:rsidRDefault="003927AE" w:rsidP="003927AE">
      <w:pPr>
        <w:pStyle w:val="Heading1"/>
      </w:pPr>
      <w:r>
        <w:t>Complementary capabilities</w:t>
      </w:r>
    </w:p>
    <w:p w14:paraId="6BBB1125" w14:textId="77777777"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028D9EDF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0E14902E" w14:textId="77777777"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14:paraId="06EC79F8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45EBECE9" w14:textId="77777777"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14:paraId="3DAF06EB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390FD1F9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2EF6FDBF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54715C61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1BF1E6D5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2A313AF1" w14:textId="77777777"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1CD36DEB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EA93744" w14:textId="77777777" w:rsidR="002B5704" w:rsidRDefault="002B5704" w:rsidP="00A8064A">
            <w:pPr>
              <w:keepNext/>
            </w:pPr>
          </w:p>
          <w:p w14:paraId="3CBA1A00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C0044A3" wp14:editId="11560852">
                  <wp:extent cx="848995" cy="848995"/>
                  <wp:effectExtent l="0" t="0" r="8255" b="8255"/>
                  <wp:docPr id="2" name="personal-attrib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A8433DD" w14:textId="77777777" w:rsidR="002B5704" w:rsidRPr="00AA57E3" w:rsidRDefault="002B5704" w:rsidP="00A8064A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CC67229" w14:textId="77777777" w:rsidR="002B5704" w:rsidRPr="00AA57E3" w:rsidRDefault="002B5704" w:rsidP="002B5704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41676AB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3A68731E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62C8425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4D66CFD" w14:textId="77777777" w:rsidR="002B5704" w:rsidRPr="00A8226F" w:rsidRDefault="002B5704" w:rsidP="00A8064A">
            <w:r>
              <w:t>Act with Integrity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11FEEF7" w14:textId="77777777" w:rsidR="002B5704" w:rsidRDefault="002B5704" w:rsidP="002B5704">
            <w:r>
              <w:t>Be ethical and professional, and uphold and promote the public sector values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11F5764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53C51961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54150CEE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69DE7CB" w14:textId="77777777"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2D22EB7" w14:textId="77777777"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456DF66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5893DBB4" w14:textId="77777777" w:rsidTr="00A8064A">
        <w:tc>
          <w:tcPr>
            <w:tcW w:w="1406" w:type="dxa"/>
            <w:tcBorders>
              <w:bottom w:val="single" w:sz="4" w:space="0" w:color="BCBEC0"/>
            </w:tcBorders>
          </w:tcPr>
          <w:p w14:paraId="4B6B8976" w14:textId="77777777" w:rsidR="002B5704" w:rsidRDefault="002B5704" w:rsidP="00A8064A">
            <w:pPr>
              <w:keepNext/>
            </w:pPr>
          </w:p>
          <w:p w14:paraId="77854AEE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C89E2DE" wp14:editId="40D13783">
                  <wp:extent cx="854016" cy="854016"/>
                  <wp:effectExtent l="0" t="0" r="3810" b="3810"/>
                  <wp:docPr id="3" name="relations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F988F36" w14:textId="77777777" w:rsidR="002B5704" w:rsidRPr="00AA57E3" w:rsidRDefault="002B5704" w:rsidP="00A8064A">
            <w:r>
              <w:t>Commit to Customer Service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ABAE31C" w14:textId="77777777" w:rsidR="002B5704" w:rsidRPr="00AA57E3" w:rsidRDefault="002B5704" w:rsidP="002B5704">
            <w:r>
              <w:t>Provide customer-focused services in line with public sector and organisational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EA77081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5F7C01CB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B60763C" w14:textId="77777777" w:rsidR="002B5704" w:rsidRDefault="002B5704" w:rsidP="00A8064A">
            <w:pPr>
              <w:keepNext/>
            </w:pPr>
          </w:p>
          <w:p w14:paraId="7EA4C092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54B86C4" wp14:editId="2D7DCF71">
                  <wp:extent cx="854015" cy="854015"/>
                  <wp:effectExtent l="0" t="0" r="3810" b="3810"/>
                  <wp:docPr id="4" name="resul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17CAD02" w14:textId="77777777" w:rsidR="002B5704" w:rsidRPr="00AA57E3" w:rsidRDefault="002B5704" w:rsidP="00A8064A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705E4E3" w14:textId="77777777" w:rsidR="002B5704" w:rsidRPr="00AA57E3" w:rsidRDefault="002B5704" w:rsidP="002B5704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82ADD63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27CBF07E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35DB8FD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D8E9F7F" w14:textId="77777777"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3899FF4" w14:textId="77777777" w:rsidR="002B5704" w:rsidRDefault="002B5704" w:rsidP="002B5704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1CA4528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5B6E10F0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55D5C6E6" w14:textId="77777777" w:rsidR="002B5704" w:rsidRDefault="002B5704" w:rsidP="00A8064A">
            <w:pPr>
              <w:keepNext/>
            </w:pPr>
          </w:p>
          <w:p w14:paraId="053C3715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E8BEB68" wp14:editId="68D2C7F3">
                  <wp:extent cx="845388" cy="845388"/>
                  <wp:effectExtent l="0" t="0" r="0" b="0"/>
                  <wp:docPr id="5" name="business-enabl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219C5B7" w14:textId="77777777"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1C2FA4F" w14:textId="77777777"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0099A38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2E201888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88CA2AD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649985F" w14:textId="77777777" w:rsidR="002B5704" w:rsidRPr="00A8226F" w:rsidRDefault="002B5704" w:rsidP="00A8064A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0673FF7" w14:textId="77777777" w:rsidR="002B5704" w:rsidRDefault="002B5704" w:rsidP="002B5704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40DBD32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4ED5AF8D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059EC6E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4CFF554" w14:textId="77777777" w:rsidR="002B5704" w:rsidRPr="00A8226F" w:rsidRDefault="002B5704" w:rsidP="00A8064A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903684A" w14:textId="77777777" w:rsidR="002B5704" w:rsidRDefault="002B5704" w:rsidP="002B5704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2C4B162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</w:tbl>
    <w:p w14:paraId="76BCA1D8" w14:textId="77777777" w:rsidR="004D15E4" w:rsidRPr="003927AE" w:rsidRDefault="004D15E4" w:rsidP="003927AE"/>
    <w:sectPr w:rsidR="004D15E4" w:rsidRPr="003927AE" w:rsidSect="009D747B"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D964" w14:textId="77777777" w:rsidR="00D167E7" w:rsidRDefault="00D167E7" w:rsidP="00BB532F">
      <w:pPr>
        <w:spacing w:after="0" w:line="240" w:lineRule="auto"/>
      </w:pPr>
      <w:r>
        <w:separator/>
      </w:r>
    </w:p>
  </w:endnote>
  <w:endnote w:type="continuationSeparator" w:id="0">
    <w:p w14:paraId="6FE89614" w14:textId="77777777" w:rsidR="00D167E7" w:rsidRDefault="00D167E7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4DE9CBDD" w14:textId="77777777" w:rsidTr="00C03AFD">
      <w:tc>
        <w:tcPr>
          <w:tcW w:w="2250" w:type="pct"/>
          <w:vAlign w:val="center"/>
        </w:tcPr>
        <w:p w14:paraId="1A0F6F66" w14:textId="77777777"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 </w:t>
          </w:r>
          <w:r w:rsidR="00443BCB" w:rsidRPr="00443BCB">
            <w:rPr>
              <w:b/>
              <w:color w:val="928B81"/>
              <w:sz w:val="18"/>
            </w:rPr>
            <w:t>Senior Open Space Planner</w:t>
          </w:r>
        </w:p>
      </w:tc>
      <w:tc>
        <w:tcPr>
          <w:tcW w:w="250" w:type="pct"/>
          <w:vAlign w:val="center"/>
        </w:tcPr>
        <w:p w14:paraId="5D31584C" w14:textId="77777777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491536F2" w14:textId="77777777" w:rsidR="00C03AFD" w:rsidRDefault="00C03AFD" w:rsidP="00C03AFD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00D7466C" wp14:editId="5DB55461">
                <wp:extent cx="432000" cy="452144"/>
                <wp:effectExtent l="0" t="0" r="6350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3EB0FC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6FBD4475" w14:textId="77777777" w:rsidTr="0047547E">
      <w:trPr>
        <w:trHeight w:val="811"/>
      </w:trPr>
      <w:tc>
        <w:tcPr>
          <w:tcW w:w="10005" w:type="dxa"/>
          <w:vAlign w:val="bottom"/>
        </w:tcPr>
        <w:p w14:paraId="795D5420" w14:textId="77777777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0C714052" w14:textId="77777777" w:rsidR="00BB532F" w:rsidRDefault="003A1185" w:rsidP="00BD7BA7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031B254F" wp14:editId="4372EFA3">
                <wp:extent cx="555625" cy="581660"/>
                <wp:effectExtent l="0" t="0" r="0" b="889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_Work_For_NSW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F81EF6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802F" w14:textId="77777777" w:rsidR="00D167E7" w:rsidRDefault="00D167E7" w:rsidP="00BB532F">
      <w:pPr>
        <w:spacing w:after="0" w:line="240" w:lineRule="auto"/>
      </w:pPr>
      <w:r>
        <w:separator/>
      </w:r>
    </w:p>
  </w:footnote>
  <w:footnote w:type="continuationSeparator" w:id="0">
    <w:p w14:paraId="78921372" w14:textId="77777777" w:rsidR="00D167E7" w:rsidRDefault="00D167E7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14:paraId="65E58F4D" w14:textId="77777777" w:rsidTr="00894A73">
      <w:trPr>
        <w:trHeight w:val="813"/>
      </w:trPr>
      <w:tc>
        <w:tcPr>
          <w:tcW w:w="7082" w:type="dxa"/>
        </w:tcPr>
        <w:p w14:paraId="079709F8" w14:textId="77777777"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14:paraId="48661E99" w14:textId="77777777"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Senior Open Space Planner</w:t>
          </w:r>
        </w:p>
      </w:tc>
      <w:tc>
        <w:tcPr>
          <w:tcW w:w="3688" w:type="dxa"/>
        </w:tcPr>
        <w:p w14:paraId="10B0B392" w14:textId="77777777" w:rsidR="000477E1" w:rsidRPr="000477E1" w:rsidRDefault="0043603C" w:rsidP="00030565">
          <w:pPr>
            <w:jc w:val="right"/>
          </w:pPr>
          <w:r>
            <w:rPr>
              <w:noProof/>
            </w:rPr>
            <w:drawing>
              <wp:inline distT="0" distB="0" distL="0" distR="0" wp14:anchorId="10730175" wp14:editId="270B99E1">
                <wp:extent cx="1933575" cy="641133"/>
                <wp:effectExtent l="0" t="0" r="0" b="698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156" cy="64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B75DB5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6144A"/>
    <w:multiLevelType w:val="hybridMultilevel"/>
    <w:tmpl w:val="2E90A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89CF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09D3"/>
    <w:multiLevelType w:val="hybridMultilevel"/>
    <w:tmpl w:val="C3B46E96"/>
    <w:lvl w:ilvl="0" w:tplc="6B68D6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D7BC0"/>
    <w:multiLevelType w:val="hybridMultilevel"/>
    <w:tmpl w:val="855A782E"/>
    <w:lvl w:ilvl="0" w:tplc="6B68D6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806DF"/>
    <w:multiLevelType w:val="hybridMultilevel"/>
    <w:tmpl w:val="7D301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B49AF"/>
    <w:multiLevelType w:val="hybridMultilevel"/>
    <w:tmpl w:val="14DA2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886E78"/>
    <w:multiLevelType w:val="hybridMultilevel"/>
    <w:tmpl w:val="8738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51E64"/>
    <w:rsid w:val="00060B58"/>
    <w:rsid w:val="000645C8"/>
    <w:rsid w:val="00067161"/>
    <w:rsid w:val="00071332"/>
    <w:rsid w:val="000A2621"/>
    <w:rsid w:val="000C00E5"/>
    <w:rsid w:val="000C3CC8"/>
    <w:rsid w:val="000D12B3"/>
    <w:rsid w:val="000D799A"/>
    <w:rsid w:val="000F231F"/>
    <w:rsid w:val="00104EC7"/>
    <w:rsid w:val="001253B6"/>
    <w:rsid w:val="00126183"/>
    <w:rsid w:val="001336E8"/>
    <w:rsid w:val="0013413E"/>
    <w:rsid w:val="00134F5E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5A8A"/>
    <w:rsid w:val="00205EC7"/>
    <w:rsid w:val="00211F68"/>
    <w:rsid w:val="00237421"/>
    <w:rsid w:val="00240A8E"/>
    <w:rsid w:val="00263ACB"/>
    <w:rsid w:val="00266912"/>
    <w:rsid w:val="00280887"/>
    <w:rsid w:val="0028314F"/>
    <w:rsid w:val="00284F30"/>
    <w:rsid w:val="00286443"/>
    <w:rsid w:val="00287C54"/>
    <w:rsid w:val="002A648F"/>
    <w:rsid w:val="002A7AB3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5227"/>
    <w:rsid w:val="003E2663"/>
    <w:rsid w:val="00411F3E"/>
    <w:rsid w:val="0041525E"/>
    <w:rsid w:val="00416D58"/>
    <w:rsid w:val="004203B4"/>
    <w:rsid w:val="0043603C"/>
    <w:rsid w:val="00436621"/>
    <w:rsid w:val="00442732"/>
    <w:rsid w:val="00443BCB"/>
    <w:rsid w:val="0045299A"/>
    <w:rsid w:val="00452C5A"/>
    <w:rsid w:val="00466287"/>
    <w:rsid w:val="0047547E"/>
    <w:rsid w:val="00477EB1"/>
    <w:rsid w:val="00492AA6"/>
    <w:rsid w:val="004951A1"/>
    <w:rsid w:val="0049771B"/>
    <w:rsid w:val="00497EC1"/>
    <w:rsid w:val="004C45E2"/>
    <w:rsid w:val="004D0C22"/>
    <w:rsid w:val="004D15E4"/>
    <w:rsid w:val="004D20F2"/>
    <w:rsid w:val="004D27C8"/>
    <w:rsid w:val="004D3992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80E8B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1453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A3F89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249EC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A2021"/>
    <w:rsid w:val="007B32AB"/>
    <w:rsid w:val="007B7C1F"/>
    <w:rsid w:val="007C0486"/>
    <w:rsid w:val="007C21C8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7262D"/>
    <w:rsid w:val="00894A73"/>
    <w:rsid w:val="00895190"/>
    <w:rsid w:val="008A0EBB"/>
    <w:rsid w:val="008A13AC"/>
    <w:rsid w:val="008B2BE2"/>
    <w:rsid w:val="008B74C1"/>
    <w:rsid w:val="008C0B4D"/>
    <w:rsid w:val="008C37C8"/>
    <w:rsid w:val="008D7766"/>
    <w:rsid w:val="008E08E3"/>
    <w:rsid w:val="008F23E9"/>
    <w:rsid w:val="008F6543"/>
    <w:rsid w:val="008F7C84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21E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39C0"/>
    <w:rsid w:val="00A85305"/>
    <w:rsid w:val="00A8686E"/>
    <w:rsid w:val="00A8732A"/>
    <w:rsid w:val="00A91173"/>
    <w:rsid w:val="00A970A2"/>
    <w:rsid w:val="00AA34F3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55FA4"/>
    <w:rsid w:val="00B635E3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323E"/>
    <w:rsid w:val="00CE105E"/>
    <w:rsid w:val="00CE1E5E"/>
    <w:rsid w:val="00CF2A85"/>
    <w:rsid w:val="00D167E7"/>
    <w:rsid w:val="00D312DA"/>
    <w:rsid w:val="00D351CC"/>
    <w:rsid w:val="00D55E55"/>
    <w:rsid w:val="00D6084A"/>
    <w:rsid w:val="00D64165"/>
    <w:rsid w:val="00D663ED"/>
    <w:rsid w:val="00D66BB4"/>
    <w:rsid w:val="00D67A17"/>
    <w:rsid w:val="00D74882"/>
    <w:rsid w:val="00D759EE"/>
    <w:rsid w:val="00D870E8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2DA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B15FF"/>
    <w:rsid w:val="00EC0B04"/>
    <w:rsid w:val="00EC15C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1E32"/>
    <w:rsid w:val="00F339CD"/>
    <w:rsid w:val="00F33A43"/>
    <w:rsid w:val="00F378E1"/>
    <w:rsid w:val="00F41650"/>
    <w:rsid w:val="00F47143"/>
    <w:rsid w:val="00F83D95"/>
    <w:rsid w:val="00F9569D"/>
    <w:rsid w:val="00FC1A9F"/>
    <w:rsid w:val="00FC306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3600D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c.nsw.gov.au/workforce-management/capability-framework/the-capability-framewor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A585491D3394A91E559EEFEF7117E" ma:contentTypeVersion="13" ma:contentTypeDescription="Create a new document." ma:contentTypeScope="" ma:versionID="90e376243308e83b88e7a96ba34ef107">
  <xsd:schema xmlns:xsd="http://www.w3.org/2001/XMLSchema" xmlns:xs="http://www.w3.org/2001/XMLSchema" xmlns:p="http://schemas.microsoft.com/office/2006/metadata/properties" xmlns:ns3="0ae2ed8e-7dae-4860-b59b-a77629e91f91" xmlns:ns4="8a284e46-05de-4155-999a-31a0d8161cde" targetNamespace="http://schemas.microsoft.com/office/2006/metadata/properties" ma:root="true" ma:fieldsID="de999d3004d47c1e601ce27678dc8c15" ns3:_="" ns4:_="">
    <xsd:import namespace="0ae2ed8e-7dae-4860-b59b-a77629e91f91"/>
    <xsd:import namespace="8a284e46-05de-4155-999a-31a0d8161c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ed8e-7dae-4860-b59b-a77629e91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84e46-05de-4155-999a-31a0d8161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4253-073D-46CC-8FC3-A101FF17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2ed8e-7dae-4860-b59b-a77629e91f91"/>
    <ds:schemaRef ds:uri="8a284e46-05de-4155-999a-31a0d8161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06572-67B8-467F-9E6E-9FFFA2B93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962452-D8EE-43CF-B18F-4F80480D46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A2F47-249E-4B2B-958F-406186E8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PSC_Basic_Template.dotx</Template>
  <TotalTime>0</TotalTime>
  <Pages>9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Kieren-Lea Fergusson</cp:lastModifiedBy>
  <cp:revision>2</cp:revision>
  <dcterms:created xsi:type="dcterms:W3CDTF">2021-01-20T02:17:00Z</dcterms:created>
  <dcterms:modified xsi:type="dcterms:W3CDTF">2021-01-20T02:17:00Z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0x010100E85A585491D3394A91E559EEFEF7117E</vt:lpwstr>
  </property>
</Properties>
</file>