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F13F36" w:rsidRPr="00DC0173" w14:paraId="1E695033" w14:textId="77777777" w:rsidTr="006657CF">
        <w:trPr>
          <w:cnfStyle w:val="100000000000" w:firstRow="1" w:lastRow="0" w:firstColumn="0" w:lastColumn="0" w:oddVBand="0" w:evenVBand="0" w:oddHBand="0" w:evenHBand="0" w:firstRowFirstColumn="0" w:firstRowLastColumn="0" w:lastRowFirstColumn="0" w:lastRowLastColumn="0"/>
        </w:trPr>
        <w:tc>
          <w:tcPr>
            <w:tcW w:w="4026" w:type="dxa"/>
          </w:tcPr>
          <w:p w14:paraId="00210EAC" w14:textId="77777777" w:rsidR="00F13F36" w:rsidRPr="00DC0173" w:rsidRDefault="00F13F36" w:rsidP="00F13F36">
            <w:pPr>
              <w:pStyle w:val="TableTextWhite"/>
              <w:rPr>
                <w:b/>
              </w:rPr>
            </w:pPr>
            <w:r>
              <w:rPr>
                <w:b/>
              </w:rPr>
              <w:t>Cluster</w:t>
            </w:r>
          </w:p>
        </w:tc>
        <w:tc>
          <w:tcPr>
            <w:tcW w:w="6831" w:type="dxa"/>
          </w:tcPr>
          <w:p w14:paraId="0F3C7BE2" w14:textId="05373386" w:rsidR="00F13F36" w:rsidRPr="00DC0173" w:rsidRDefault="00F13F36" w:rsidP="00F13F36">
            <w:pPr>
              <w:pStyle w:val="TableTextWhite"/>
            </w:pPr>
            <w:r w:rsidRPr="00110125">
              <w:t>Premier and Cabinet</w:t>
            </w:r>
          </w:p>
        </w:tc>
      </w:tr>
      <w:tr w:rsidR="00F13F36" w:rsidRPr="00DC0173" w14:paraId="19786121" w14:textId="77777777" w:rsidTr="006657CF">
        <w:tc>
          <w:tcPr>
            <w:tcW w:w="4026" w:type="dxa"/>
          </w:tcPr>
          <w:p w14:paraId="4936805B" w14:textId="77777777" w:rsidR="00F13F36" w:rsidRDefault="00F13F36" w:rsidP="00F13F36">
            <w:pPr>
              <w:pStyle w:val="TableTextWhite"/>
              <w:rPr>
                <w:b/>
              </w:rPr>
            </w:pPr>
            <w:r>
              <w:rPr>
                <w:b/>
              </w:rPr>
              <w:t>Agency</w:t>
            </w:r>
          </w:p>
        </w:tc>
        <w:tc>
          <w:tcPr>
            <w:tcW w:w="6831" w:type="dxa"/>
          </w:tcPr>
          <w:p w14:paraId="4AE6F601" w14:textId="5E4CE57F" w:rsidR="00F13F36" w:rsidRDefault="00F13F36" w:rsidP="00F13F36">
            <w:pPr>
              <w:pStyle w:val="TableTextWhite"/>
            </w:pPr>
            <w:r w:rsidRPr="00110125">
              <w:t>Department of Premier and Cabinet</w:t>
            </w:r>
          </w:p>
        </w:tc>
      </w:tr>
      <w:tr w:rsidR="00F13F36" w:rsidRPr="00DC0173" w14:paraId="749BEA85" w14:textId="77777777" w:rsidTr="006657CF">
        <w:tc>
          <w:tcPr>
            <w:tcW w:w="4026" w:type="dxa"/>
          </w:tcPr>
          <w:p w14:paraId="3A32DD85" w14:textId="77777777" w:rsidR="00F13F36" w:rsidRDefault="00F13F36" w:rsidP="00F13F36">
            <w:pPr>
              <w:pStyle w:val="TableTextWhite"/>
              <w:rPr>
                <w:b/>
              </w:rPr>
            </w:pPr>
            <w:r w:rsidRPr="00FC13A3">
              <w:rPr>
                <w:b/>
              </w:rPr>
              <w:t>Division/Branch/Unit</w:t>
            </w:r>
          </w:p>
        </w:tc>
        <w:tc>
          <w:tcPr>
            <w:tcW w:w="6831" w:type="dxa"/>
          </w:tcPr>
          <w:p w14:paraId="4C690970" w14:textId="47F81034" w:rsidR="00F13F36" w:rsidRDefault="006630F0" w:rsidP="00F13F36">
            <w:pPr>
              <w:pStyle w:val="TableTextWhite"/>
            </w:pPr>
            <w:r>
              <w:t xml:space="preserve">People </w:t>
            </w:r>
            <w:r w:rsidR="002009BC">
              <w:t>&amp;</w:t>
            </w:r>
            <w:r>
              <w:t xml:space="preserve"> Operations Group / Transport Services </w:t>
            </w:r>
            <w:r w:rsidR="00F13F36" w:rsidRPr="00110125">
              <w:t xml:space="preserve"> </w:t>
            </w:r>
          </w:p>
        </w:tc>
      </w:tr>
      <w:tr w:rsidR="00801E41" w:rsidRPr="00DC0173" w14:paraId="16518117" w14:textId="77777777" w:rsidTr="006657CF">
        <w:tc>
          <w:tcPr>
            <w:tcW w:w="4026" w:type="dxa"/>
          </w:tcPr>
          <w:p w14:paraId="1C80F28B" w14:textId="77777777" w:rsidR="00801E41" w:rsidRDefault="00801E41" w:rsidP="006657CF">
            <w:pPr>
              <w:pStyle w:val="TableTextWhite"/>
              <w:rPr>
                <w:b/>
              </w:rPr>
            </w:pPr>
            <w:r w:rsidRPr="00FC13A3">
              <w:rPr>
                <w:b/>
              </w:rPr>
              <w:t>Role number</w:t>
            </w:r>
          </w:p>
        </w:tc>
        <w:tc>
          <w:tcPr>
            <w:tcW w:w="6831" w:type="dxa"/>
          </w:tcPr>
          <w:p w14:paraId="19E58CA6" w14:textId="7268A239" w:rsidR="00801E41" w:rsidRDefault="00A47007" w:rsidP="006657CF">
            <w:pPr>
              <w:pStyle w:val="TableTextWhite"/>
            </w:pPr>
            <w:r>
              <w:t>TBC</w:t>
            </w:r>
          </w:p>
        </w:tc>
      </w:tr>
      <w:tr w:rsidR="00801E41" w:rsidRPr="00DC0173" w14:paraId="60CD0958" w14:textId="77777777" w:rsidTr="006657CF">
        <w:tc>
          <w:tcPr>
            <w:tcW w:w="4026" w:type="dxa"/>
          </w:tcPr>
          <w:p w14:paraId="4FD21F74" w14:textId="77777777" w:rsidR="00801E41" w:rsidRDefault="00801E41" w:rsidP="006657CF">
            <w:pPr>
              <w:pStyle w:val="TableTextWhite"/>
              <w:rPr>
                <w:b/>
              </w:rPr>
            </w:pPr>
            <w:r w:rsidRPr="00FC13A3">
              <w:rPr>
                <w:b/>
              </w:rPr>
              <w:t>Classification/Grade/Band</w:t>
            </w:r>
          </w:p>
        </w:tc>
        <w:tc>
          <w:tcPr>
            <w:tcW w:w="6831" w:type="dxa"/>
          </w:tcPr>
          <w:p w14:paraId="4B0D85A6" w14:textId="357A8A11" w:rsidR="00801E41" w:rsidRDefault="00F13F36" w:rsidP="006657CF">
            <w:pPr>
              <w:pStyle w:val="TableTextWhite"/>
            </w:pPr>
            <w:r>
              <w:rPr>
                <w:lang w:val="en-US"/>
              </w:rPr>
              <w:t xml:space="preserve">Clerk Grade </w:t>
            </w:r>
            <w:r w:rsidR="00A47007">
              <w:rPr>
                <w:lang w:val="en-US"/>
              </w:rPr>
              <w:t xml:space="preserve">11/12 </w:t>
            </w:r>
          </w:p>
        </w:tc>
      </w:tr>
      <w:tr w:rsidR="00801E41" w:rsidRPr="00DC0173" w14:paraId="073AD676" w14:textId="77777777" w:rsidTr="006657CF">
        <w:tc>
          <w:tcPr>
            <w:tcW w:w="4026" w:type="dxa"/>
          </w:tcPr>
          <w:p w14:paraId="34EC5F38" w14:textId="77777777" w:rsidR="00801E41" w:rsidRDefault="00801E41" w:rsidP="006657CF">
            <w:pPr>
              <w:pStyle w:val="TableTextWhite"/>
              <w:rPr>
                <w:b/>
              </w:rPr>
            </w:pPr>
            <w:r w:rsidRPr="00FC13A3">
              <w:rPr>
                <w:b/>
              </w:rPr>
              <w:t>ANZSCO Code</w:t>
            </w:r>
          </w:p>
        </w:tc>
        <w:tc>
          <w:tcPr>
            <w:tcW w:w="6831" w:type="dxa"/>
          </w:tcPr>
          <w:p w14:paraId="6B0DB08C" w14:textId="0D4B5F2C" w:rsidR="00801E41" w:rsidRDefault="00A47007" w:rsidP="006657CF">
            <w:pPr>
              <w:pStyle w:val="TableTextWhite"/>
            </w:pPr>
            <w:r>
              <w:t>TBC</w:t>
            </w:r>
          </w:p>
        </w:tc>
      </w:tr>
      <w:tr w:rsidR="00F13F36" w:rsidRPr="00DC0173" w14:paraId="752E2B4C" w14:textId="77777777" w:rsidTr="006657CF">
        <w:tc>
          <w:tcPr>
            <w:tcW w:w="4026" w:type="dxa"/>
          </w:tcPr>
          <w:p w14:paraId="77421A0C" w14:textId="77777777" w:rsidR="00F13F36" w:rsidRDefault="00F13F36" w:rsidP="00F13F36">
            <w:pPr>
              <w:pStyle w:val="TableTextWhite"/>
              <w:rPr>
                <w:b/>
              </w:rPr>
            </w:pPr>
            <w:r w:rsidRPr="00FC13A3">
              <w:rPr>
                <w:b/>
              </w:rPr>
              <w:t>PCAT Code</w:t>
            </w:r>
          </w:p>
        </w:tc>
        <w:tc>
          <w:tcPr>
            <w:tcW w:w="6831" w:type="dxa"/>
          </w:tcPr>
          <w:p w14:paraId="3DEE2C81" w14:textId="012A458E" w:rsidR="00F13F36" w:rsidRDefault="00A47007" w:rsidP="00F13F36">
            <w:pPr>
              <w:pStyle w:val="TableTextWhite"/>
            </w:pPr>
            <w:r>
              <w:t>TBC</w:t>
            </w:r>
          </w:p>
        </w:tc>
      </w:tr>
      <w:tr w:rsidR="00F13F36" w:rsidRPr="00DC0173" w14:paraId="6E34F27A" w14:textId="77777777" w:rsidTr="006657CF">
        <w:tc>
          <w:tcPr>
            <w:tcW w:w="4026" w:type="dxa"/>
          </w:tcPr>
          <w:p w14:paraId="07400C08" w14:textId="77777777" w:rsidR="00F13F36" w:rsidRDefault="00F13F36" w:rsidP="00F13F36">
            <w:pPr>
              <w:pStyle w:val="TableTextWhite"/>
              <w:rPr>
                <w:b/>
              </w:rPr>
            </w:pPr>
            <w:r w:rsidRPr="00FC13A3">
              <w:rPr>
                <w:b/>
              </w:rPr>
              <w:t>Date of Approval</w:t>
            </w:r>
          </w:p>
        </w:tc>
        <w:tc>
          <w:tcPr>
            <w:tcW w:w="6831" w:type="dxa"/>
          </w:tcPr>
          <w:p w14:paraId="3F1A477A" w14:textId="5D043F2E" w:rsidR="00F13F36" w:rsidRDefault="006630F0" w:rsidP="00F13F36">
            <w:pPr>
              <w:pStyle w:val="TableTextWhite"/>
            </w:pPr>
            <w:r>
              <w:t>May 2021</w:t>
            </w:r>
            <w:r w:rsidR="00F13F36" w:rsidRPr="00D87D7C">
              <w:t xml:space="preserve"> </w:t>
            </w:r>
          </w:p>
        </w:tc>
      </w:tr>
      <w:tr w:rsidR="00F13F36" w:rsidRPr="00DC0173" w14:paraId="257603AC" w14:textId="77777777" w:rsidTr="006657CF">
        <w:tc>
          <w:tcPr>
            <w:tcW w:w="4026" w:type="dxa"/>
          </w:tcPr>
          <w:p w14:paraId="00472663" w14:textId="77777777" w:rsidR="00F13F36" w:rsidRDefault="00F13F36" w:rsidP="00F13F36">
            <w:pPr>
              <w:pStyle w:val="TableTextWhite"/>
              <w:rPr>
                <w:b/>
              </w:rPr>
            </w:pPr>
            <w:r w:rsidRPr="00FC13A3">
              <w:rPr>
                <w:b/>
              </w:rPr>
              <w:t>Agency Website</w:t>
            </w:r>
          </w:p>
        </w:tc>
        <w:tc>
          <w:tcPr>
            <w:tcW w:w="6831" w:type="dxa"/>
          </w:tcPr>
          <w:p w14:paraId="44986561" w14:textId="38C6F55A" w:rsidR="00F13F36" w:rsidRDefault="00F13F36" w:rsidP="00F13F36">
            <w:pPr>
              <w:pStyle w:val="TableTextWhite"/>
            </w:pPr>
            <w:r w:rsidRPr="00D87D7C">
              <w:t>www.dpc.nsw.gov.au</w:t>
            </w:r>
          </w:p>
        </w:tc>
      </w:tr>
    </w:tbl>
    <w:p w14:paraId="3B779FA6" w14:textId="77777777" w:rsidR="00477EB1" w:rsidRPr="00E55704" w:rsidRDefault="00477EB1" w:rsidP="00477EB1">
      <w:pPr>
        <w:tabs>
          <w:tab w:val="left" w:pos="2925"/>
        </w:tabs>
        <w:rPr>
          <w:rFonts w:cs="Arial"/>
        </w:rPr>
      </w:pPr>
    </w:p>
    <w:p w14:paraId="773465B0" w14:textId="77777777" w:rsidR="003927AE" w:rsidRPr="00614552" w:rsidRDefault="003927AE" w:rsidP="003927AE">
      <w:pPr>
        <w:tabs>
          <w:tab w:val="left" w:pos="2925"/>
        </w:tabs>
        <w:rPr>
          <w:rStyle w:val="Heading1Char"/>
        </w:rPr>
      </w:pPr>
      <w:r w:rsidRPr="00614552">
        <w:rPr>
          <w:rStyle w:val="Heading1Char"/>
        </w:rPr>
        <w:t>Agency overview</w:t>
      </w:r>
    </w:p>
    <w:p w14:paraId="3407F22A" w14:textId="77777777" w:rsidR="00F13F36" w:rsidRDefault="00F13F36" w:rsidP="00F13F36">
      <w:pPr>
        <w:shd w:val="clear" w:color="auto" w:fill="FFFFFF"/>
        <w:spacing w:after="100" w:afterAutospacing="1"/>
        <w:rPr>
          <w:rFonts w:cs="Arial"/>
        </w:rPr>
      </w:pPr>
      <w:r>
        <w:rPr>
          <w:rFonts w:cs="Arial"/>
          <w:lang w:eastAsia="en-AU"/>
        </w:rPr>
        <w:t xml:space="preserve">The NSW Department of Premier and Cabinet (DPC) is the lead central agency in the NSW Government. </w:t>
      </w:r>
    </w:p>
    <w:p w14:paraId="2FE20E20" w14:textId="77777777" w:rsidR="00F13F36" w:rsidRDefault="00F13F36" w:rsidP="00F13F36">
      <w:pPr>
        <w:shd w:val="clear" w:color="auto" w:fill="FFFFFF"/>
        <w:spacing w:after="100" w:afterAutospacing="1"/>
        <w:rPr>
          <w:rFonts w:cs="Arial"/>
          <w:lang w:eastAsia="en-AU"/>
        </w:rPr>
      </w:pPr>
      <w:r>
        <w:rPr>
          <w:rFonts w:cs="Arial"/>
          <w:lang w:eastAsia="en-AU"/>
        </w:rPr>
        <w:t xml:space="preserve">We support the Premier and the Special Minister of State, the Cabinet, </w:t>
      </w:r>
      <w:proofErr w:type="gramStart"/>
      <w:r>
        <w:rPr>
          <w:rFonts w:cs="Arial"/>
          <w:lang w:eastAsia="en-AU"/>
        </w:rPr>
        <w:t>Ministers</w:t>
      </w:r>
      <w:proofErr w:type="gramEnd"/>
      <w:r>
        <w:rPr>
          <w:rFonts w:cs="Arial"/>
          <w:lang w:eastAsia="en-AU"/>
        </w:rPr>
        <w:t xml:space="preserve"> and agencies by coordinating policies and services across government. We lead policy development, provide innovative ideas and support Government plans and projects. </w:t>
      </w:r>
    </w:p>
    <w:p w14:paraId="0E44A570" w14:textId="77777777" w:rsidR="00F13F36" w:rsidRDefault="00F13F36" w:rsidP="00F13F36">
      <w:pPr>
        <w:shd w:val="clear" w:color="auto" w:fill="FFFFFF"/>
        <w:spacing w:after="100" w:afterAutospacing="1"/>
        <w:rPr>
          <w:rFonts w:cs="Arial"/>
          <w:lang w:val="en"/>
        </w:rPr>
      </w:pPr>
      <w:r>
        <w:rPr>
          <w:rFonts w:cs="Arial"/>
          <w:lang w:val="en"/>
        </w:rPr>
        <w:t xml:space="preserve">Working with us will give you a broad overview in areas such as public policy formulation, public administration and state administrative matters and an opportunity to be involved in a range of state-wide policies, </w:t>
      </w:r>
      <w:proofErr w:type="gramStart"/>
      <w:r>
        <w:rPr>
          <w:rFonts w:cs="Arial"/>
          <w:lang w:val="en"/>
        </w:rPr>
        <w:t>issues</w:t>
      </w:r>
      <w:proofErr w:type="gramEnd"/>
      <w:r>
        <w:rPr>
          <w:rFonts w:cs="Arial"/>
          <w:lang w:val="en"/>
        </w:rPr>
        <w:t xml:space="preserve"> and projects.</w:t>
      </w:r>
    </w:p>
    <w:p w14:paraId="302E0E98" w14:textId="06E3FC38" w:rsidR="003927AE" w:rsidRDefault="00F13F36" w:rsidP="00F13F36">
      <w:pPr>
        <w:pStyle w:val="NormalWeb"/>
        <w:spacing w:before="120"/>
        <w:ind w:right="28"/>
        <w:jc w:val="both"/>
        <w:rPr>
          <w:rFonts w:ascii="Arial" w:hAnsi="Arial" w:cs="Arial"/>
          <w:sz w:val="22"/>
          <w:szCs w:val="22"/>
        </w:rPr>
      </w:pPr>
      <w:r>
        <w:rPr>
          <w:rFonts w:ascii="Arial" w:hAnsi="Arial" w:cs="Arial"/>
          <w:sz w:val="22"/>
          <w:szCs w:val="22"/>
        </w:rPr>
        <w:t xml:space="preserve">For more information go to </w:t>
      </w:r>
      <w:hyperlink r:id="rId9" w:history="1">
        <w:r>
          <w:rPr>
            <w:rStyle w:val="Hyperlink"/>
            <w:sz w:val="22"/>
            <w:szCs w:val="22"/>
          </w:rPr>
          <w:t>http://www.dpc.nsw.gov.au/about/about_the_department</w:t>
        </w:r>
      </w:hyperlink>
      <w:r>
        <w:rPr>
          <w:rFonts w:ascii="Arial" w:hAnsi="Arial" w:cs="Arial"/>
          <w:sz w:val="22"/>
          <w:szCs w:val="22"/>
        </w:rPr>
        <w:t>.</w:t>
      </w:r>
    </w:p>
    <w:p w14:paraId="734FB307" w14:textId="77777777" w:rsidR="006425EF" w:rsidRDefault="006425EF" w:rsidP="00F13F36">
      <w:pPr>
        <w:pStyle w:val="NormalWeb"/>
        <w:spacing w:before="120"/>
        <w:ind w:right="28"/>
        <w:jc w:val="both"/>
        <w:rPr>
          <w:rFonts w:ascii="Arial" w:hAnsi="Arial" w:cs="Arial"/>
          <w:sz w:val="22"/>
          <w:szCs w:val="22"/>
        </w:rPr>
      </w:pPr>
    </w:p>
    <w:p w14:paraId="71F2A838" w14:textId="77777777" w:rsidR="003927AE" w:rsidRPr="00614552" w:rsidRDefault="003927AE" w:rsidP="003927AE">
      <w:pPr>
        <w:tabs>
          <w:tab w:val="left" w:pos="2925"/>
        </w:tabs>
        <w:rPr>
          <w:rStyle w:val="Heading1Char"/>
        </w:rPr>
      </w:pPr>
      <w:r w:rsidRPr="00614552">
        <w:rPr>
          <w:rStyle w:val="Heading1Char"/>
        </w:rPr>
        <w:t>Primary purpose of the role</w:t>
      </w:r>
    </w:p>
    <w:p w14:paraId="1579B867" w14:textId="3CAAA8E1" w:rsidR="00F13F36" w:rsidRDefault="00F37C3B" w:rsidP="00F13F36">
      <w:pPr>
        <w:rPr>
          <w:rFonts w:cs="Arial"/>
        </w:rPr>
      </w:pPr>
      <w:r>
        <w:rPr>
          <w:rFonts w:cs="Arial"/>
        </w:rPr>
        <w:t xml:space="preserve">The Fleet Manager is responsible for </w:t>
      </w:r>
      <w:r w:rsidR="0059631E">
        <w:rPr>
          <w:rFonts w:cs="Arial"/>
        </w:rPr>
        <w:t>the strategic management and administration of</w:t>
      </w:r>
      <w:r w:rsidR="004E05C5">
        <w:rPr>
          <w:rFonts w:cs="Arial"/>
        </w:rPr>
        <w:t xml:space="preserve"> </w:t>
      </w:r>
      <w:r>
        <w:rPr>
          <w:rFonts w:cs="Arial"/>
        </w:rPr>
        <w:t>the</w:t>
      </w:r>
      <w:r w:rsidR="004E05C5">
        <w:rPr>
          <w:rFonts w:cs="Arial"/>
        </w:rPr>
        <w:t xml:space="preserve"> motor vehicle fleet for the DPC </w:t>
      </w:r>
      <w:proofErr w:type="spellStart"/>
      <w:proofErr w:type="gramStart"/>
      <w:r w:rsidR="004E05C5">
        <w:rPr>
          <w:rFonts w:cs="Arial"/>
        </w:rPr>
        <w:t>Cluste</w:t>
      </w:r>
      <w:r w:rsidR="00631EB8">
        <w:rPr>
          <w:rFonts w:cs="Arial"/>
        </w:rPr>
        <w:t>r</w:t>
      </w:r>
      <w:r w:rsidR="0059631E">
        <w:rPr>
          <w:rFonts w:cs="Arial"/>
        </w:rPr>
        <w:t>,</w:t>
      </w:r>
      <w:r>
        <w:rPr>
          <w:rFonts w:cs="Arial"/>
        </w:rPr>
        <w:t>ensur</w:t>
      </w:r>
      <w:r w:rsidR="0059631E">
        <w:rPr>
          <w:rFonts w:cs="Arial"/>
        </w:rPr>
        <w:t>ing</w:t>
      </w:r>
      <w:proofErr w:type="spellEnd"/>
      <w:proofErr w:type="gramEnd"/>
      <w:r>
        <w:rPr>
          <w:rFonts w:cs="Arial"/>
        </w:rPr>
        <w:t xml:space="preserve"> </w:t>
      </w:r>
      <w:r w:rsidR="004E05C5">
        <w:rPr>
          <w:rFonts w:cs="Arial"/>
        </w:rPr>
        <w:t xml:space="preserve">the efficient use of resources and </w:t>
      </w:r>
      <w:r>
        <w:rPr>
          <w:rFonts w:cs="Arial"/>
        </w:rPr>
        <w:t>compliance</w:t>
      </w:r>
      <w:r w:rsidR="004E05C5">
        <w:rPr>
          <w:rFonts w:cs="Arial"/>
        </w:rPr>
        <w:t xml:space="preserve"> with policy, procedures and legislative requirements.</w:t>
      </w:r>
      <w:r w:rsidR="006630F0">
        <w:rPr>
          <w:rFonts w:cs="Arial"/>
        </w:rPr>
        <w:t xml:space="preserve"> </w:t>
      </w:r>
    </w:p>
    <w:p w14:paraId="70D22EA2" w14:textId="77777777" w:rsidR="006425EF" w:rsidRDefault="006425EF" w:rsidP="00172DFE">
      <w:pPr>
        <w:tabs>
          <w:tab w:val="left" w:pos="2925"/>
        </w:tabs>
        <w:rPr>
          <w:rStyle w:val="Heading1Char"/>
        </w:rPr>
      </w:pPr>
    </w:p>
    <w:p w14:paraId="1347744E" w14:textId="539406B5" w:rsidR="003927AE" w:rsidRPr="00172DFE" w:rsidRDefault="003927AE" w:rsidP="00172DFE">
      <w:pPr>
        <w:tabs>
          <w:tab w:val="left" w:pos="2925"/>
        </w:tabs>
        <w:rPr>
          <w:rStyle w:val="Heading1Char"/>
        </w:rPr>
      </w:pPr>
      <w:r w:rsidRPr="00172DFE">
        <w:rPr>
          <w:rStyle w:val="Heading1Char"/>
        </w:rPr>
        <w:t>Key accountabilities</w:t>
      </w:r>
    </w:p>
    <w:p w14:paraId="095BBB09" w14:textId="7A1D9168" w:rsidR="00F13F36" w:rsidRDefault="004E05C5" w:rsidP="00F13F36">
      <w:pPr>
        <w:pStyle w:val="ListParagraph"/>
        <w:numPr>
          <w:ilvl w:val="0"/>
          <w:numId w:val="11"/>
        </w:numPr>
        <w:ind w:left="567" w:right="284" w:hanging="357"/>
        <w:jc w:val="both"/>
        <w:rPr>
          <w:rFonts w:cs="Arial"/>
          <w:bCs/>
          <w:spacing w:val="2"/>
        </w:rPr>
      </w:pPr>
      <w:r>
        <w:rPr>
          <w:rFonts w:cs="Arial"/>
          <w:bCs/>
          <w:spacing w:val="2"/>
        </w:rPr>
        <w:t xml:space="preserve">Lead </w:t>
      </w:r>
      <w:r w:rsidR="004328FB">
        <w:rPr>
          <w:rFonts w:cs="Arial"/>
          <w:bCs/>
          <w:spacing w:val="2"/>
        </w:rPr>
        <w:t>a</w:t>
      </w:r>
      <w:r>
        <w:rPr>
          <w:rFonts w:cs="Arial"/>
          <w:bCs/>
          <w:spacing w:val="2"/>
        </w:rPr>
        <w:t>nd manage all motor vehicle fleet matters for th</w:t>
      </w:r>
      <w:r w:rsidR="00F37C3B">
        <w:rPr>
          <w:rFonts w:cs="Arial"/>
          <w:bCs/>
          <w:spacing w:val="2"/>
        </w:rPr>
        <w:t xml:space="preserve">e cluster, including representation on </w:t>
      </w:r>
      <w:r w:rsidR="007B3803">
        <w:rPr>
          <w:rFonts w:cs="Arial"/>
          <w:bCs/>
          <w:spacing w:val="2"/>
        </w:rPr>
        <w:t>sector</w:t>
      </w:r>
      <w:r w:rsidR="00F37C3B">
        <w:rPr>
          <w:rFonts w:cs="Arial"/>
          <w:bCs/>
          <w:spacing w:val="2"/>
        </w:rPr>
        <w:t xml:space="preserve">-wide working groups, </w:t>
      </w:r>
      <w:r w:rsidR="007B3803">
        <w:rPr>
          <w:rFonts w:cs="Arial"/>
          <w:bCs/>
          <w:spacing w:val="2"/>
        </w:rPr>
        <w:t xml:space="preserve">development and implementation of policies and procedures, and </w:t>
      </w:r>
      <w:r w:rsidR="00BB6A57">
        <w:rPr>
          <w:rFonts w:cs="Arial"/>
          <w:bCs/>
          <w:spacing w:val="2"/>
        </w:rPr>
        <w:t xml:space="preserve">management of </w:t>
      </w:r>
      <w:r w:rsidR="007B3803">
        <w:rPr>
          <w:rFonts w:cs="Arial"/>
          <w:bCs/>
          <w:spacing w:val="2"/>
        </w:rPr>
        <w:t>fleet services functions, to ensure the efficient and effective use of government resources.</w:t>
      </w:r>
    </w:p>
    <w:p w14:paraId="5416E12F" w14:textId="16E55013" w:rsidR="006630F0" w:rsidRDefault="00F37C3B" w:rsidP="00F13F36">
      <w:pPr>
        <w:pStyle w:val="ListParagraph"/>
        <w:numPr>
          <w:ilvl w:val="0"/>
          <w:numId w:val="11"/>
        </w:numPr>
        <w:ind w:left="567" w:right="284" w:hanging="357"/>
        <w:jc w:val="both"/>
        <w:rPr>
          <w:rFonts w:cs="Arial"/>
          <w:bCs/>
          <w:spacing w:val="2"/>
        </w:rPr>
      </w:pPr>
      <w:r>
        <w:rPr>
          <w:rFonts w:cs="Arial"/>
          <w:bCs/>
          <w:spacing w:val="2"/>
        </w:rPr>
        <w:t xml:space="preserve">Provide </w:t>
      </w:r>
      <w:r w:rsidR="00E90743">
        <w:rPr>
          <w:rFonts w:cs="Arial"/>
          <w:bCs/>
          <w:spacing w:val="2"/>
        </w:rPr>
        <w:t>strategic</w:t>
      </w:r>
      <w:r w:rsidR="00D26348">
        <w:rPr>
          <w:rFonts w:cs="Arial"/>
          <w:bCs/>
          <w:spacing w:val="2"/>
        </w:rPr>
        <w:t xml:space="preserve"> and operational</w:t>
      </w:r>
      <w:r>
        <w:rPr>
          <w:rFonts w:cs="Arial"/>
          <w:bCs/>
          <w:spacing w:val="2"/>
        </w:rPr>
        <w:t xml:space="preserve"> advice</w:t>
      </w:r>
      <w:r w:rsidR="00D26348">
        <w:rPr>
          <w:rFonts w:cs="Arial"/>
          <w:bCs/>
          <w:spacing w:val="2"/>
        </w:rPr>
        <w:t xml:space="preserve"> as the principal expert</w:t>
      </w:r>
      <w:r w:rsidR="00C27C79">
        <w:rPr>
          <w:rFonts w:cs="Arial"/>
          <w:bCs/>
          <w:spacing w:val="2"/>
        </w:rPr>
        <w:t xml:space="preserve"> on </w:t>
      </w:r>
      <w:r w:rsidR="00BB6A57">
        <w:rPr>
          <w:rFonts w:cs="Arial"/>
          <w:bCs/>
          <w:spacing w:val="2"/>
        </w:rPr>
        <w:t xml:space="preserve">motor vehicle fleet </w:t>
      </w:r>
      <w:r w:rsidR="007B3803">
        <w:rPr>
          <w:rFonts w:cs="Arial"/>
          <w:bCs/>
          <w:spacing w:val="2"/>
        </w:rPr>
        <w:t>management</w:t>
      </w:r>
      <w:r w:rsidR="00D26348">
        <w:rPr>
          <w:rFonts w:cs="Arial"/>
          <w:bCs/>
          <w:spacing w:val="2"/>
        </w:rPr>
        <w:t xml:space="preserve"> for the cluster</w:t>
      </w:r>
      <w:r w:rsidR="006425EF">
        <w:rPr>
          <w:rFonts w:cs="Arial"/>
          <w:bCs/>
          <w:spacing w:val="2"/>
        </w:rPr>
        <w:t xml:space="preserve">, </w:t>
      </w:r>
      <w:r w:rsidR="00E73A7D">
        <w:rPr>
          <w:rFonts w:cs="Arial"/>
          <w:bCs/>
          <w:spacing w:val="2"/>
        </w:rPr>
        <w:t>including</w:t>
      </w:r>
      <w:r w:rsidR="00BB6A57">
        <w:rPr>
          <w:rFonts w:cs="Arial"/>
          <w:bCs/>
          <w:spacing w:val="2"/>
        </w:rPr>
        <w:t xml:space="preserve"> fleet operations, Fringe Benefits </w:t>
      </w:r>
      <w:proofErr w:type="gramStart"/>
      <w:r w:rsidR="00BB6A57">
        <w:rPr>
          <w:rFonts w:cs="Arial"/>
          <w:bCs/>
          <w:spacing w:val="2"/>
        </w:rPr>
        <w:t>Tax</w:t>
      </w:r>
      <w:proofErr w:type="gramEnd"/>
      <w:r w:rsidR="00BB6A57">
        <w:rPr>
          <w:rFonts w:cs="Arial"/>
          <w:bCs/>
          <w:spacing w:val="2"/>
        </w:rPr>
        <w:t xml:space="preserve"> and fleet contracts,</w:t>
      </w:r>
      <w:r w:rsidR="007B3803">
        <w:rPr>
          <w:rFonts w:cs="Arial"/>
          <w:bCs/>
          <w:spacing w:val="2"/>
        </w:rPr>
        <w:t xml:space="preserve"> </w:t>
      </w:r>
      <w:r w:rsidR="00C27C79">
        <w:rPr>
          <w:rFonts w:cs="Arial"/>
          <w:bCs/>
          <w:spacing w:val="2"/>
        </w:rPr>
        <w:t xml:space="preserve">to ensure stakeholders across the cluster are informed and comply </w:t>
      </w:r>
      <w:r w:rsidR="007B3803">
        <w:rPr>
          <w:rFonts w:cs="Arial"/>
          <w:bCs/>
          <w:spacing w:val="2"/>
        </w:rPr>
        <w:t>with</w:t>
      </w:r>
      <w:r w:rsidR="00C27C79">
        <w:rPr>
          <w:rFonts w:cs="Arial"/>
          <w:bCs/>
          <w:spacing w:val="2"/>
        </w:rPr>
        <w:t xml:space="preserve"> relevant policy, guidelines and legislative requirements.</w:t>
      </w:r>
    </w:p>
    <w:p w14:paraId="313825FF" w14:textId="77777777" w:rsidR="00E90743" w:rsidRDefault="00E90743" w:rsidP="00E90743">
      <w:pPr>
        <w:pStyle w:val="ListParagraph"/>
        <w:numPr>
          <w:ilvl w:val="0"/>
          <w:numId w:val="11"/>
        </w:numPr>
        <w:ind w:left="567" w:right="284" w:hanging="357"/>
        <w:jc w:val="both"/>
        <w:rPr>
          <w:rFonts w:cs="Arial"/>
          <w:bCs/>
          <w:spacing w:val="2"/>
        </w:rPr>
      </w:pPr>
      <w:r>
        <w:rPr>
          <w:rFonts w:cs="Arial"/>
          <w:bCs/>
          <w:spacing w:val="2"/>
        </w:rPr>
        <w:lastRenderedPageBreak/>
        <w:t xml:space="preserve">Manage and negotiate with suppliers and service providers to ensure that the fleet management contracts offer best value for money, meet operational </w:t>
      </w:r>
      <w:proofErr w:type="gramStart"/>
      <w:r>
        <w:rPr>
          <w:rFonts w:cs="Arial"/>
          <w:bCs/>
          <w:spacing w:val="2"/>
        </w:rPr>
        <w:t>requirements</w:t>
      </w:r>
      <w:proofErr w:type="gramEnd"/>
      <w:r>
        <w:rPr>
          <w:rFonts w:cs="Arial"/>
          <w:bCs/>
          <w:spacing w:val="2"/>
        </w:rPr>
        <w:t xml:space="preserve"> and achieve strategic targets.</w:t>
      </w:r>
    </w:p>
    <w:p w14:paraId="40DFE01E" w14:textId="4DE5A67F" w:rsidR="00E90743" w:rsidRDefault="00E90743" w:rsidP="00E90743">
      <w:pPr>
        <w:pStyle w:val="ListParagraph"/>
        <w:numPr>
          <w:ilvl w:val="0"/>
          <w:numId w:val="11"/>
        </w:numPr>
        <w:ind w:left="567" w:right="284" w:hanging="357"/>
        <w:jc w:val="both"/>
        <w:rPr>
          <w:rFonts w:cs="Arial"/>
          <w:bCs/>
          <w:spacing w:val="2"/>
        </w:rPr>
      </w:pPr>
      <w:r w:rsidRPr="006425EF">
        <w:rPr>
          <w:rFonts w:cs="Arial"/>
          <w:bCs/>
          <w:spacing w:val="2"/>
        </w:rPr>
        <w:t xml:space="preserve">Research and evaluate, in consultation with relevant stakeholders and industry experts, current best practice for the procurement, management and disposal of </w:t>
      </w:r>
      <w:r>
        <w:rPr>
          <w:rFonts w:cs="Arial"/>
          <w:bCs/>
          <w:spacing w:val="2"/>
        </w:rPr>
        <w:t>fleet assets</w:t>
      </w:r>
      <w:r w:rsidRPr="006425EF">
        <w:rPr>
          <w:rFonts w:cs="Arial"/>
          <w:bCs/>
          <w:spacing w:val="2"/>
        </w:rPr>
        <w:t xml:space="preserve"> </w:t>
      </w:r>
      <w:r w:rsidR="00D26348">
        <w:rPr>
          <w:rFonts w:cs="Arial"/>
          <w:bCs/>
          <w:spacing w:val="2"/>
        </w:rPr>
        <w:t>to</w:t>
      </w:r>
      <w:r w:rsidRPr="006425EF">
        <w:rPr>
          <w:rFonts w:cs="Arial"/>
          <w:bCs/>
          <w:spacing w:val="2"/>
        </w:rPr>
        <w:t xml:space="preserve"> </w:t>
      </w:r>
      <w:r w:rsidR="00D26348">
        <w:rPr>
          <w:rFonts w:cs="Arial"/>
          <w:bCs/>
          <w:spacing w:val="2"/>
        </w:rPr>
        <w:t xml:space="preserve">develop and </w:t>
      </w:r>
      <w:r w:rsidRPr="006425EF">
        <w:rPr>
          <w:rFonts w:cs="Arial"/>
          <w:bCs/>
          <w:spacing w:val="2"/>
        </w:rPr>
        <w:t>maintain the currency of</w:t>
      </w:r>
      <w:r>
        <w:rPr>
          <w:rFonts w:cs="Arial"/>
          <w:bCs/>
          <w:spacing w:val="2"/>
        </w:rPr>
        <w:t xml:space="preserve"> </w:t>
      </w:r>
      <w:r w:rsidRPr="006425EF">
        <w:rPr>
          <w:rFonts w:cs="Arial"/>
          <w:bCs/>
          <w:spacing w:val="2"/>
        </w:rPr>
        <w:t>practice, standards and guidelines</w:t>
      </w:r>
      <w:r w:rsidR="00D26348">
        <w:rPr>
          <w:rFonts w:cs="Arial"/>
          <w:bCs/>
          <w:spacing w:val="2"/>
        </w:rPr>
        <w:t xml:space="preserve"> and ensure they are implemented across the cluster</w:t>
      </w:r>
      <w:r w:rsidRPr="006425EF">
        <w:rPr>
          <w:rFonts w:cs="Arial"/>
          <w:bCs/>
          <w:spacing w:val="2"/>
        </w:rPr>
        <w:t>.</w:t>
      </w:r>
    </w:p>
    <w:p w14:paraId="1951E190" w14:textId="21495B89" w:rsidR="00473B25" w:rsidRPr="00473B25" w:rsidRDefault="00473B25" w:rsidP="00473B25">
      <w:pPr>
        <w:pStyle w:val="ListParagraph"/>
        <w:numPr>
          <w:ilvl w:val="0"/>
          <w:numId w:val="11"/>
        </w:numPr>
        <w:ind w:left="567" w:right="284" w:hanging="357"/>
        <w:jc w:val="both"/>
        <w:rPr>
          <w:rFonts w:cs="Arial"/>
          <w:bCs/>
          <w:spacing w:val="2"/>
        </w:rPr>
      </w:pPr>
      <w:r>
        <w:rPr>
          <w:rFonts w:cs="Arial"/>
          <w:bCs/>
          <w:spacing w:val="2"/>
        </w:rPr>
        <w:t>Oversee and manage</w:t>
      </w:r>
      <w:r w:rsidRPr="006425EF">
        <w:rPr>
          <w:rFonts w:cs="Arial"/>
          <w:bCs/>
          <w:spacing w:val="2"/>
        </w:rPr>
        <w:t xml:space="preserve"> records, tracking systems</w:t>
      </w:r>
      <w:r>
        <w:rPr>
          <w:rFonts w:cs="Arial"/>
          <w:bCs/>
          <w:spacing w:val="2"/>
        </w:rPr>
        <w:t xml:space="preserve"> and policies for the motor vehicle fleet to ensure </w:t>
      </w:r>
      <w:r w:rsidRPr="006425EF">
        <w:rPr>
          <w:rFonts w:cs="Arial"/>
          <w:bCs/>
          <w:spacing w:val="2"/>
        </w:rPr>
        <w:t>tha</w:t>
      </w:r>
      <w:r>
        <w:rPr>
          <w:rFonts w:cs="Arial"/>
          <w:bCs/>
          <w:spacing w:val="2"/>
        </w:rPr>
        <w:t>t practices and procedures are</w:t>
      </w:r>
      <w:r w:rsidRPr="006425EF">
        <w:rPr>
          <w:rFonts w:cs="Arial"/>
          <w:bCs/>
          <w:spacing w:val="2"/>
        </w:rPr>
        <w:t xml:space="preserve"> efficient, documented</w:t>
      </w:r>
      <w:r w:rsidR="002009BC">
        <w:rPr>
          <w:rFonts w:cs="Arial"/>
          <w:bCs/>
          <w:spacing w:val="2"/>
        </w:rPr>
        <w:t>,</w:t>
      </w:r>
      <w:r w:rsidRPr="006425EF">
        <w:rPr>
          <w:rFonts w:cs="Arial"/>
          <w:bCs/>
          <w:spacing w:val="2"/>
        </w:rPr>
        <w:t xml:space="preserve"> auditable, </w:t>
      </w:r>
      <w:r>
        <w:rPr>
          <w:rFonts w:cs="Arial"/>
          <w:bCs/>
          <w:spacing w:val="2"/>
        </w:rPr>
        <w:t>and</w:t>
      </w:r>
      <w:r w:rsidRPr="006425EF">
        <w:rPr>
          <w:rFonts w:cs="Arial"/>
          <w:bCs/>
          <w:spacing w:val="2"/>
        </w:rPr>
        <w:t xml:space="preserve"> compl</w:t>
      </w:r>
      <w:r>
        <w:rPr>
          <w:rFonts w:cs="Arial"/>
          <w:bCs/>
          <w:spacing w:val="2"/>
        </w:rPr>
        <w:t>y</w:t>
      </w:r>
      <w:r w:rsidRPr="006425EF">
        <w:rPr>
          <w:rFonts w:cs="Arial"/>
          <w:bCs/>
          <w:spacing w:val="2"/>
        </w:rPr>
        <w:t xml:space="preserve"> with </w:t>
      </w:r>
      <w:r>
        <w:rPr>
          <w:rFonts w:cs="Arial"/>
          <w:bCs/>
          <w:spacing w:val="2"/>
        </w:rPr>
        <w:t>relevant policies and legislative</w:t>
      </w:r>
      <w:r w:rsidRPr="006425EF">
        <w:rPr>
          <w:rFonts w:cs="Arial"/>
          <w:bCs/>
          <w:spacing w:val="2"/>
        </w:rPr>
        <w:t xml:space="preserve"> requirements.</w:t>
      </w:r>
    </w:p>
    <w:p w14:paraId="1537E10B" w14:textId="3FC27EBA" w:rsidR="004328FB" w:rsidRPr="004328FB" w:rsidRDefault="004328FB" w:rsidP="004328FB">
      <w:pPr>
        <w:pStyle w:val="ListParagraph"/>
        <w:numPr>
          <w:ilvl w:val="0"/>
          <w:numId w:val="11"/>
        </w:numPr>
        <w:ind w:left="567" w:right="284" w:hanging="357"/>
        <w:jc w:val="both"/>
        <w:rPr>
          <w:rFonts w:cs="Arial"/>
          <w:bCs/>
          <w:spacing w:val="2"/>
        </w:rPr>
      </w:pPr>
      <w:r w:rsidRPr="004328FB">
        <w:rPr>
          <w:rFonts w:cs="Arial"/>
          <w:bCs/>
          <w:spacing w:val="2"/>
        </w:rPr>
        <w:t>Pr</w:t>
      </w:r>
      <w:r w:rsidR="007B3803">
        <w:rPr>
          <w:rFonts w:cs="Arial"/>
          <w:bCs/>
          <w:spacing w:val="2"/>
        </w:rPr>
        <w:t>epare</w:t>
      </w:r>
      <w:r w:rsidRPr="004328FB">
        <w:rPr>
          <w:rFonts w:cs="Arial"/>
          <w:bCs/>
          <w:spacing w:val="2"/>
        </w:rPr>
        <w:t xml:space="preserve"> reports</w:t>
      </w:r>
      <w:r w:rsidR="00473B25">
        <w:rPr>
          <w:rFonts w:cs="Arial"/>
          <w:bCs/>
          <w:spacing w:val="2"/>
        </w:rPr>
        <w:t xml:space="preserve"> and briefings, as well as undertake high level </w:t>
      </w:r>
      <w:r w:rsidRPr="004328FB">
        <w:rPr>
          <w:rFonts w:cs="Arial"/>
          <w:bCs/>
          <w:spacing w:val="2"/>
        </w:rPr>
        <w:t>analysis</w:t>
      </w:r>
      <w:r w:rsidR="00473B25">
        <w:rPr>
          <w:rFonts w:cs="Arial"/>
          <w:bCs/>
          <w:spacing w:val="2"/>
        </w:rPr>
        <w:t>,</w:t>
      </w:r>
      <w:r w:rsidRPr="004328FB">
        <w:rPr>
          <w:rFonts w:cs="Arial"/>
          <w:bCs/>
          <w:spacing w:val="2"/>
        </w:rPr>
        <w:t xml:space="preserve"> on </w:t>
      </w:r>
      <w:r w:rsidR="00473B25">
        <w:rPr>
          <w:rFonts w:cs="Arial"/>
          <w:bCs/>
          <w:spacing w:val="2"/>
        </w:rPr>
        <w:t>strategic and operational</w:t>
      </w:r>
      <w:r w:rsidR="00E73A7D">
        <w:rPr>
          <w:rFonts w:cs="Arial"/>
          <w:bCs/>
          <w:spacing w:val="2"/>
        </w:rPr>
        <w:t xml:space="preserve"> </w:t>
      </w:r>
      <w:r>
        <w:rPr>
          <w:rFonts w:cs="Arial"/>
          <w:bCs/>
          <w:spacing w:val="2"/>
        </w:rPr>
        <w:t>motor vehicle fleet</w:t>
      </w:r>
      <w:r w:rsidRPr="004328FB">
        <w:rPr>
          <w:rFonts w:cs="Arial"/>
          <w:bCs/>
          <w:spacing w:val="2"/>
        </w:rPr>
        <w:t xml:space="preserve"> matter</w:t>
      </w:r>
      <w:r w:rsidR="00804934">
        <w:rPr>
          <w:rFonts w:cs="Arial"/>
          <w:bCs/>
          <w:spacing w:val="2"/>
        </w:rPr>
        <w:t>s</w:t>
      </w:r>
      <w:r w:rsidR="00E73A7D">
        <w:rPr>
          <w:rFonts w:cs="Arial"/>
          <w:bCs/>
          <w:spacing w:val="2"/>
        </w:rPr>
        <w:t xml:space="preserve"> </w:t>
      </w:r>
      <w:r w:rsidRPr="004328FB">
        <w:rPr>
          <w:rFonts w:cs="Arial"/>
          <w:bCs/>
          <w:spacing w:val="2"/>
        </w:rPr>
        <w:t xml:space="preserve">to support </w:t>
      </w:r>
      <w:r w:rsidR="00D26348">
        <w:rPr>
          <w:rFonts w:cs="Arial"/>
          <w:bCs/>
          <w:spacing w:val="2"/>
        </w:rPr>
        <w:t xml:space="preserve">the development and implementation </w:t>
      </w:r>
      <w:r w:rsidRPr="004328FB">
        <w:rPr>
          <w:rFonts w:cs="Arial"/>
          <w:bCs/>
          <w:spacing w:val="2"/>
        </w:rPr>
        <w:t>best practice</w:t>
      </w:r>
      <w:r w:rsidR="00D26348">
        <w:rPr>
          <w:rFonts w:cs="Arial"/>
          <w:bCs/>
          <w:spacing w:val="2"/>
        </w:rPr>
        <w:t xml:space="preserve"> principles</w:t>
      </w:r>
      <w:r w:rsidRPr="004328FB">
        <w:rPr>
          <w:rFonts w:cs="Arial"/>
          <w:bCs/>
          <w:spacing w:val="2"/>
        </w:rPr>
        <w:t xml:space="preserve"> and </w:t>
      </w:r>
      <w:r w:rsidR="00D26348">
        <w:rPr>
          <w:rFonts w:cs="Arial"/>
          <w:bCs/>
          <w:spacing w:val="2"/>
        </w:rPr>
        <w:t xml:space="preserve">influence and </w:t>
      </w:r>
      <w:r w:rsidR="00804934">
        <w:rPr>
          <w:rFonts w:cs="Arial"/>
          <w:bCs/>
          <w:spacing w:val="2"/>
        </w:rPr>
        <w:t>inform</w:t>
      </w:r>
      <w:r w:rsidRPr="004328FB">
        <w:rPr>
          <w:rFonts w:cs="Arial"/>
          <w:bCs/>
          <w:spacing w:val="2"/>
        </w:rPr>
        <w:t xml:space="preserve"> </w:t>
      </w:r>
      <w:r w:rsidR="00D26348">
        <w:rPr>
          <w:rFonts w:cs="Arial"/>
          <w:bCs/>
          <w:spacing w:val="2"/>
        </w:rPr>
        <w:t xml:space="preserve">executive </w:t>
      </w:r>
      <w:r w:rsidRPr="004328FB">
        <w:rPr>
          <w:rFonts w:cs="Arial"/>
          <w:bCs/>
          <w:spacing w:val="2"/>
        </w:rPr>
        <w:t>decision</w:t>
      </w:r>
      <w:r w:rsidR="00D26348">
        <w:rPr>
          <w:rFonts w:cs="Arial"/>
          <w:bCs/>
          <w:spacing w:val="2"/>
        </w:rPr>
        <w:t>-</w:t>
      </w:r>
      <w:r w:rsidRPr="004328FB">
        <w:rPr>
          <w:rFonts w:cs="Arial"/>
          <w:bCs/>
          <w:spacing w:val="2"/>
        </w:rPr>
        <w:t>making.</w:t>
      </w:r>
    </w:p>
    <w:p w14:paraId="5BBED0B5" w14:textId="77777777" w:rsidR="006425EF" w:rsidRPr="006425EF" w:rsidRDefault="006425EF" w:rsidP="00E73A7D">
      <w:pPr>
        <w:pStyle w:val="ListParagraph"/>
        <w:ind w:left="567" w:right="284"/>
        <w:jc w:val="both"/>
        <w:rPr>
          <w:rFonts w:cs="Arial"/>
          <w:bCs/>
          <w:spacing w:val="2"/>
        </w:rPr>
      </w:pPr>
    </w:p>
    <w:p w14:paraId="001C37E3" w14:textId="77777777" w:rsidR="003927AE" w:rsidRPr="00614552" w:rsidRDefault="003927AE" w:rsidP="003927AE">
      <w:pPr>
        <w:tabs>
          <w:tab w:val="left" w:pos="2925"/>
        </w:tabs>
        <w:rPr>
          <w:rStyle w:val="Heading1Char"/>
        </w:rPr>
      </w:pPr>
      <w:r w:rsidRPr="00614552">
        <w:rPr>
          <w:rStyle w:val="Heading1Char"/>
        </w:rPr>
        <w:t>Key challenges</w:t>
      </w:r>
    </w:p>
    <w:p w14:paraId="677D0EA5" w14:textId="259B7178" w:rsidR="00F13F36" w:rsidRPr="00E73A7D" w:rsidRDefault="00BF3E53" w:rsidP="00E73A7D">
      <w:pPr>
        <w:pStyle w:val="ListParagraph"/>
        <w:numPr>
          <w:ilvl w:val="0"/>
          <w:numId w:val="11"/>
        </w:numPr>
        <w:ind w:left="567" w:right="284" w:hanging="357"/>
        <w:jc w:val="both"/>
        <w:rPr>
          <w:rFonts w:cs="Arial"/>
          <w:bCs/>
          <w:spacing w:val="2"/>
        </w:rPr>
      </w:pPr>
      <w:r>
        <w:rPr>
          <w:rFonts w:cs="Arial"/>
          <w:bCs/>
          <w:spacing w:val="2"/>
        </w:rPr>
        <w:t>Balancing a</w:t>
      </w:r>
      <w:r w:rsidR="00F13F36" w:rsidRPr="00E73A7D">
        <w:rPr>
          <w:rFonts w:cs="Arial"/>
          <w:bCs/>
          <w:spacing w:val="2"/>
        </w:rPr>
        <w:t xml:space="preserve"> client focused approach with </w:t>
      </w:r>
      <w:r>
        <w:rPr>
          <w:rFonts w:cs="Arial"/>
          <w:bCs/>
          <w:spacing w:val="2"/>
        </w:rPr>
        <w:t>negotiating and influenc</w:t>
      </w:r>
      <w:r w:rsidR="00D26348">
        <w:rPr>
          <w:rFonts w:cs="Arial"/>
          <w:bCs/>
          <w:spacing w:val="2"/>
        </w:rPr>
        <w:t>ing</w:t>
      </w:r>
      <w:r>
        <w:rPr>
          <w:rFonts w:cs="Arial"/>
          <w:bCs/>
          <w:spacing w:val="2"/>
        </w:rPr>
        <w:t xml:space="preserve"> stakeholders</w:t>
      </w:r>
      <w:r w:rsidR="00D26348">
        <w:rPr>
          <w:rFonts w:cs="Arial"/>
          <w:bCs/>
          <w:spacing w:val="2"/>
        </w:rPr>
        <w:t xml:space="preserve"> at all levels</w:t>
      </w:r>
      <w:r>
        <w:rPr>
          <w:rFonts w:cs="Arial"/>
          <w:bCs/>
          <w:spacing w:val="2"/>
        </w:rPr>
        <w:t xml:space="preserve"> across the cluster to ensure </w:t>
      </w:r>
      <w:r w:rsidR="00F13F36" w:rsidRPr="00E73A7D">
        <w:rPr>
          <w:rFonts w:cs="Arial"/>
          <w:bCs/>
          <w:spacing w:val="2"/>
        </w:rPr>
        <w:t xml:space="preserve">compliance with relevant guidelines, policies, and procedures. </w:t>
      </w:r>
    </w:p>
    <w:p w14:paraId="43A7C67A" w14:textId="5CA5A2BE" w:rsidR="00F13F36" w:rsidRPr="00E73A7D" w:rsidRDefault="00D26348" w:rsidP="00E73A7D">
      <w:pPr>
        <w:pStyle w:val="ListParagraph"/>
        <w:numPr>
          <w:ilvl w:val="0"/>
          <w:numId w:val="11"/>
        </w:numPr>
        <w:ind w:left="567" w:right="284" w:hanging="357"/>
        <w:jc w:val="both"/>
        <w:rPr>
          <w:rFonts w:cs="Arial"/>
          <w:bCs/>
          <w:spacing w:val="2"/>
        </w:rPr>
      </w:pPr>
      <w:r>
        <w:rPr>
          <w:rFonts w:cs="Arial"/>
          <w:bCs/>
          <w:spacing w:val="2"/>
        </w:rPr>
        <w:t>Managing a small team to provide expert advice, deliver services</w:t>
      </w:r>
      <w:r w:rsidR="00F13F36" w:rsidRPr="00E73A7D">
        <w:rPr>
          <w:rFonts w:cs="Arial"/>
          <w:bCs/>
          <w:spacing w:val="2"/>
        </w:rPr>
        <w:t xml:space="preserve"> and meet deadlines wh</w:t>
      </w:r>
      <w:r>
        <w:rPr>
          <w:rFonts w:cs="Arial"/>
          <w:bCs/>
          <w:spacing w:val="2"/>
        </w:rPr>
        <w:t>ilst</w:t>
      </w:r>
      <w:r w:rsidR="00F13F36" w:rsidRPr="00E73A7D">
        <w:rPr>
          <w:rFonts w:cs="Arial"/>
          <w:bCs/>
          <w:spacing w:val="2"/>
        </w:rPr>
        <w:t xml:space="preserve"> working under considerable pressure with large or variable volumes of work.</w:t>
      </w:r>
    </w:p>
    <w:p w14:paraId="16761DCD" w14:textId="3A929B06" w:rsidR="00F13F36" w:rsidRDefault="00F13F36" w:rsidP="00E73A7D">
      <w:pPr>
        <w:pStyle w:val="ListParagraph"/>
        <w:numPr>
          <w:ilvl w:val="0"/>
          <w:numId w:val="11"/>
        </w:numPr>
        <w:ind w:left="567" w:right="284" w:hanging="357"/>
        <w:jc w:val="both"/>
        <w:rPr>
          <w:rFonts w:cs="Arial"/>
          <w:bCs/>
          <w:spacing w:val="2"/>
        </w:rPr>
      </w:pPr>
      <w:r w:rsidRPr="00E73A7D">
        <w:rPr>
          <w:rFonts w:cs="Arial"/>
          <w:bCs/>
          <w:spacing w:val="2"/>
        </w:rPr>
        <w:t>Maintaining consistent and reliable administration support systems in a complex departmental structure.</w:t>
      </w:r>
    </w:p>
    <w:p w14:paraId="2551F8C4" w14:textId="77777777" w:rsidR="00E73A7D" w:rsidRPr="00E73A7D" w:rsidRDefault="00E73A7D" w:rsidP="00E73A7D">
      <w:pPr>
        <w:pStyle w:val="ListParagraph"/>
        <w:ind w:left="567" w:right="284"/>
        <w:jc w:val="both"/>
        <w:rPr>
          <w:rFonts w:cs="Arial"/>
          <w:bCs/>
          <w:spacing w:val="2"/>
        </w:rPr>
      </w:pPr>
    </w:p>
    <w:p w14:paraId="5E017A21" w14:textId="77777777" w:rsidR="003927AE" w:rsidRPr="00EC5C1D" w:rsidRDefault="003927AE" w:rsidP="003927AE">
      <w:pPr>
        <w:tabs>
          <w:tab w:val="left" w:pos="2925"/>
        </w:tabs>
        <w:rPr>
          <w:rFonts w:ascii="Georgia" w:hAnsi="Georgia"/>
          <w:b/>
          <w:sz w:val="28"/>
        </w:rPr>
      </w:pPr>
      <w:r w:rsidRPr="00614552">
        <w:rPr>
          <w:rStyle w:val="Heading1Char"/>
        </w:rPr>
        <w:t>Key relationships</w:t>
      </w:r>
    </w:p>
    <w:tbl>
      <w:tblPr>
        <w:tblW w:w="10545"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0"/>
        <w:gridCol w:w="6945"/>
      </w:tblGrid>
      <w:tr w:rsidR="00F13F36" w14:paraId="09B86D8C" w14:textId="77777777" w:rsidTr="00327B24">
        <w:trPr>
          <w:cantSplit/>
          <w:tblHeader/>
        </w:trPr>
        <w:tc>
          <w:tcPr>
            <w:tcW w:w="3600" w:type="dxa"/>
            <w:tcBorders>
              <w:top w:val="single" w:sz="8" w:space="0" w:color="auto"/>
              <w:left w:val="nil"/>
              <w:bottom w:val="nil"/>
              <w:right w:val="nil"/>
            </w:tcBorders>
            <w:shd w:val="clear" w:color="auto" w:fill="6D276A"/>
            <w:hideMark/>
          </w:tcPr>
          <w:p w14:paraId="2130E283" w14:textId="77777777" w:rsidR="00F13F36" w:rsidRDefault="00F13F36">
            <w:pPr>
              <w:pStyle w:val="TableTextWhite0"/>
            </w:pPr>
            <w:r>
              <w:t>Who</w:t>
            </w:r>
          </w:p>
        </w:tc>
        <w:tc>
          <w:tcPr>
            <w:tcW w:w="6945" w:type="dxa"/>
            <w:tcBorders>
              <w:top w:val="single" w:sz="8" w:space="0" w:color="auto"/>
              <w:left w:val="nil"/>
              <w:bottom w:val="nil"/>
              <w:right w:val="nil"/>
            </w:tcBorders>
            <w:shd w:val="clear" w:color="auto" w:fill="6D276A"/>
            <w:hideMark/>
          </w:tcPr>
          <w:p w14:paraId="6B6E8385" w14:textId="77777777" w:rsidR="00F13F36" w:rsidRDefault="00F13F36">
            <w:pPr>
              <w:pStyle w:val="TableTextWhite0"/>
            </w:pPr>
            <w:r>
              <w:t>Why</w:t>
            </w:r>
          </w:p>
        </w:tc>
      </w:tr>
      <w:tr w:rsidR="00F13F36" w14:paraId="4698E835" w14:textId="77777777" w:rsidTr="00E73A7D">
        <w:trPr>
          <w:cantSplit/>
        </w:trPr>
        <w:tc>
          <w:tcPr>
            <w:tcW w:w="3600" w:type="dxa"/>
            <w:tcBorders>
              <w:top w:val="nil"/>
              <w:left w:val="nil"/>
              <w:bottom w:val="nil"/>
              <w:right w:val="nil"/>
            </w:tcBorders>
            <w:shd w:val="clear" w:color="auto" w:fill="BCBEC0"/>
            <w:hideMark/>
          </w:tcPr>
          <w:p w14:paraId="034F3A74" w14:textId="77777777" w:rsidR="00F13F36" w:rsidRPr="00327B24" w:rsidRDefault="00F13F36">
            <w:pPr>
              <w:pStyle w:val="TableText"/>
              <w:keepNext/>
              <w:rPr>
                <w:b/>
              </w:rPr>
            </w:pPr>
            <w:bookmarkStart w:id="0" w:name="InternalRelationships"/>
            <w:r w:rsidRPr="00327B24">
              <w:rPr>
                <w:b/>
              </w:rPr>
              <w:t>Internal</w:t>
            </w:r>
          </w:p>
        </w:tc>
        <w:tc>
          <w:tcPr>
            <w:tcW w:w="6945" w:type="dxa"/>
            <w:tcBorders>
              <w:top w:val="nil"/>
              <w:left w:val="nil"/>
              <w:bottom w:val="nil"/>
              <w:right w:val="nil"/>
            </w:tcBorders>
            <w:shd w:val="clear" w:color="auto" w:fill="BCBEC0"/>
          </w:tcPr>
          <w:p w14:paraId="11821629" w14:textId="77777777" w:rsidR="00F13F36" w:rsidRPr="00327B24" w:rsidRDefault="00F13F36">
            <w:pPr>
              <w:pStyle w:val="TableText"/>
              <w:keepNext/>
              <w:rPr>
                <w:b/>
              </w:rPr>
            </w:pPr>
          </w:p>
        </w:tc>
        <w:bookmarkEnd w:id="0"/>
      </w:tr>
      <w:tr w:rsidR="00F13F36" w14:paraId="1254304D" w14:textId="77777777" w:rsidTr="00E73A7D">
        <w:tc>
          <w:tcPr>
            <w:tcW w:w="3600" w:type="dxa"/>
            <w:tcBorders>
              <w:top w:val="nil"/>
              <w:left w:val="nil"/>
              <w:bottom w:val="single" w:sz="4" w:space="0" w:color="auto"/>
              <w:right w:val="nil"/>
            </w:tcBorders>
            <w:hideMark/>
          </w:tcPr>
          <w:p w14:paraId="73110467" w14:textId="4A71DE24" w:rsidR="00F13F36" w:rsidRPr="0075375D" w:rsidRDefault="006630F0">
            <w:pPr>
              <w:spacing w:before="40" w:after="40" w:line="280" w:lineRule="atLeast"/>
              <w:rPr>
                <w:rFonts w:cs="Arial"/>
              </w:rPr>
            </w:pPr>
            <w:bookmarkStart w:id="1" w:name="Start"/>
            <w:bookmarkEnd w:id="1"/>
            <w:r w:rsidRPr="0075375D">
              <w:rPr>
                <w:rFonts w:cs="Arial"/>
              </w:rPr>
              <w:t>Manager</w:t>
            </w:r>
          </w:p>
        </w:tc>
        <w:tc>
          <w:tcPr>
            <w:tcW w:w="6945" w:type="dxa"/>
            <w:tcBorders>
              <w:top w:val="nil"/>
              <w:left w:val="nil"/>
              <w:bottom w:val="single" w:sz="4" w:space="0" w:color="auto"/>
              <w:right w:val="nil"/>
            </w:tcBorders>
            <w:hideMark/>
          </w:tcPr>
          <w:p w14:paraId="693E74F4" w14:textId="6536584C" w:rsidR="00E73A7D" w:rsidRPr="0075375D" w:rsidRDefault="00E73A7D" w:rsidP="00E73A7D">
            <w:pPr>
              <w:numPr>
                <w:ilvl w:val="0"/>
                <w:numId w:val="12"/>
              </w:numPr>
              <w:spacing w:before="40" w:after="40" w:line="280" w:lineRule="atLeast"/>
              <w:rPr>
                <w:rFonts w:cs="Arial"/>
              </w:rPr>
            </w:pPr>
            <w:r w:rsidRPr="0075375D">
              <w:rPr>
                <w:rFonts w:cs="Arial"/>
              </w:rPr>
              <w:t xml:space="preserve">Receive guidance and provide regular updates on key projects, </w:t>
            </w:r>
            <w:proofErr w:type="gramStart"/>
            <w:r w:rsidRPr="0075375D">
              <w:rPr>
                <w:rFonts w:cs="Arial"/>
              </w:rPr>
              <w:t>issues</w:t>
            </w:r>
            <w:proofErr w:type="gramEnd"/>
            <w:r w:rsidRPr="0075375D">
              <w:rPr>
                <w:rFonts w:cs="Arial"/>
              </w:rPr>
              <w:t xml:space="preserve"> and priorities</w:t>
            </w:r>
          </w:p>
          <w:p w14:paraId="1C19ACE7" w14:textId="1947B24C" w:rsidR="00E73A7D" w:rsidRPr="0075375D" w:rsidRDefault="00E73A7D" w:rsidP="00E73A7D">
            <w:pPr>
              <w:numPr>
                <w:ilvl w:val="0"/>
                <w:numId w:val="12"/>
              </w:numPr>
              <w:spacing w:before="40" w:after="40" w:line="280" w:lineRule="atLeast"/>
              <w:rPr>
                <w:rFonts w:cs="Arial"/>
              </w:rPr>
            </w:pPr>
            <w:r w:rsidRPr="0075375D">
              <w:rPr>
                <w:rFonts w:cs="Arial"/>
              </w:rPr>
              <w:t xml:space="preserve">Provide </w:t>
            </w:r>
            <w:r w:rsidR="00641F77">
              <w:rPr>
                <w:rFonts w:cs="Arial"/>
              </w:rPr>
              <w:t xml:space="preserve">strategic </w:t>
            </w:r>
            <w:r w:rsidRPr="0075375D">
              <w:rPr>
                <w:rFonts w:cs="Arial"/>
              </w:rPr>
              <w:t>advice and contribute to decision making</w:t>
            </w:r>
          </w:p>
          <w:p w14:paraId="6EE2EABC" w14:textId="01B45173" w:rsidR="00F13F36" w:rsidRPr="0075375D" w:rsidRDefault="00E73A7D" w:rsidP="00E73A7D">
            <w:pPr>
              <w:numPr>
                <w:ilvl w:val="0"/>
                <w:numId w:val="12"/>
              </w:numPr>
              <w:spacing w:before="40" w:after="40" w:line="280" w:lineRule="atLeast"/>
              <w:rPr>
                <w:rFonts w:cs="Arial"/>
              </w:rPr>
            </w:pPr>
            <w:r w:rsidRPr="0075375D">
              <w:rPr>
                <w:rFonts w:cs="Arial"/>
              </w:rPr>
              <w:t>Identify emerging issues/risks and their implications and propose solutions</w:t>
            </w:r>
          </w:p>
        </w:tc>
      </w:tr>
      <w:tr w:rsidR="00F13F36" w14:paraId="071412DC" w14:textId="77777777" w:rsidTr="00E73A7D">
        <w:tc>
          <w:tcPr>
            <w:tcW w:w="3600" w:type="dxa"/>
            <w:tcBorders>
              <w:top w:val="single" w:sz="4" w:space="0" w:color="auto"/>
              <w:left w:val="nil"/>
              <w:bottom w:val="single" w:sz="4" w:space="0" w:color="auto"/>
              <w:right w:val="nil"/>
            </w:tcBorders>
            <w:hideMark/>
          </w:tcPr>
          <w:p w14:paraId="42CDB325" w14:textId="7B4C237A" w:rsidR="00F13F36" w:rsidRPr="0075375D" w:rsidRDefault="00E73A7D">
            <w:pPr>
              <w:spacing w:before="40" w:after="40" w:line="280" w:lineRule="atLeast"/>
              <w:rPr>
                <w:rFonts w:cs="Arial"/>
              </w:rPr>
            </w:pPr>
            <w:r w:rsidRPr="0075375D">
              <w:rPr>
                <w:rFonts w:cs="Arial"/>
              </w:rPr>
              <w:t>Work team</w:t>
            </w:r>
          </w:p>
        </w:tc>
        <w:tc>
          <w:tcPr>
            <w:tcW w:w="6945" w:type="dxa"/>
            <w:tcBorders>
              <w:top w:val="single" w:sz="4" w:space="0" w:color="auto"/>
              <w:left w:val="nil"/>
              <w:bottom w:val="single" w:sz="4" w:space="0" w:color="auto"/>
              <w:right w:val="nil"/>
            </w:tcBorders>
            <w:hideMark/>
          </w:tcPr>
          <w:p w14:paraId="4D94111D" w14:textId="77777777" w:rsidR="00F13F36" w:rsidRDefault="00F13F36" w:rsidP="00F13F36">
            <w:pPr>
              <w:numPr>
                <w:ilvl w:val="0"/>
                <w:numId w:val="12"/>
              </w:numPr>
              <w:spacing w:before="40" w:after="40" w:line="280" w:lineRule="atLeast"/>
              <w:rPr>
                <w:rFonts w:cs="Arial"/>
              </w:rPr>
            </w:pPr>
            <w:proofErr w:type="gramStart"/>
            <w:r w:rsidRPr="0075375D">
              <w:rPr>
                <w:rFonts w:cs="Arial"/>
              </w:rPr>
              <w:t>Provide assistance</w:t>
            </w:r>
            <w:proofErr w:type="gramEnd"/>
            <w:r w:rsidRPr="0075375D">
              <w:rPr>
                <w:rFonts w:cs="Arial"/>
              </w:rPr>
              <w:t xml:space="preserve"> and information as required.</w:t>
            </w:r>
          </w:p>
          <w:p w14:paraId="150E87E7" w14:textId="77777777" w:rsidR="0075375D" w:rsidRPr="0075375D" w:rsidRDefault="0075375D" w:rsidP="00F13F36">
            <w:pPr>
              <w:numPr>
                <w:ilvl w:val="0"/>
                <w:numId w:val="12"/>
              </w:numPr>
              <w:spacing w:before="40" w:after="40" w:line="280" w:lineRule="atLeast"/>
              <w:rPr>
                <w:rFonts w:cs="Arial"/>
              </w:rPr>
            </w:pPr>
            <w:r>
              <w:t>Participate in meetings and share information.</w:t>
            </w:r>
          </w:p>
          <w:p w14:paraId="685E5C9E" w14:textId="1F6BDEFB" w:rsidR="0075375D" w:rsidRPr="0075375D" w:rsidRDefault="0075375D" w:rsidP="00F13F36">
            <w:pPr>
              <w:numPr>
                <w:ilvl w:val="0"/>
                <w:numId w:val="12"/>
              </w:numPr>
              <w:spacing w:before="40" w:after="40" w:line="280" w:lineRule="atLeast"/>
              <w:rPr>
                <w:rFonts w:cs="Arial"/>
              </w:rPr>
            </w:pPr>
            <w:r>
              <w:t>Participate in discussions and decisions regarding implementation of innovation and best practice.</w:t>
            </w:r>
          </w:p>
        </w:tc>
      </w:tr>
      <w:tr w:rsidR="00E73A7D" w14:paraId="2BC94537" w14:textId="77777777" w:rsidTr="00E73A7D">
        <w:tc>
          <w:tcPr>
            <w:tcW w:w="3600" w:type="dxa"/>
            <w:tcBorders>
              <w:top w:val="single" w:sz="4" w:space="0" w:color="auto"/>
              <w:left w:val="nil"/>
              <w:bottom w:val="nil"/>
              <w:right w:val="nil"/>
            </w:tcBorders>
          </w:tcPr>
          <w:p w14:paraId="36F21B93" w14:textId="3812B4F8" w:rsidR="00E73A7D" w:rsidRPr="0075375D" w:rsidRDefault="0075375D">
            <w:pPr>
              <w:spacing w:before="40" w:after="40" w:line="280" w:lineRule="atLeast"/>
              <w:rPr>
                <w:rFonts w:cs="Arial"/>
              </w:rPr>
            </w:pPr>
            <w:r w:rsidRPr="0075375D">
              <w:rPr>
                <w:rFonts w:cs="Arial"/>
              </w:rPr>
              <w:t>Direct report</w:t>
            </w:r>
          </w:p>
        </w:tc>
        <w:tc>
          <w:tcPr>
            <w:tcW w:w="6945" w:type="dxa"/>
            <w:tcBorders>
              <w:top w:val="single" w:sz="4" w:space="0" w:color="auto"/>
              <w:left w:val="nil"/>
              <w:bottom w:val="nil"/>
              <w:right w:val="nil"/>
            </w:tcBorders>
          </w:tcPr>
          <w:p w14:paraId="1B508393" w14:textId="77777777" w:rsidR="0075375D" w:rsidRPr="0075375D" w:rsidRDefault="0075375D" w:rsidP="00F13F36">
            <w:pPr>
              <w:numPr>
                <w:ilvl w:val="0"/>
                <w:numId w:val="12"/>
              </w:numPr>
              <w:spacing w:before="40" w:after="40" w:line="280" w:lineRule="atLeast"/>
              <w:rPr>
                <w:rFonts w:cs="Arial"/>
              </w:rPr>
            </w:pPr>
            <w:r w:rsidRPr="0075375D">
              <w:rPr>
                <w:rFonts w:cs="Arial"/>
              </w:rPr>
              <w:t>Lead, direct and manage performance</w:t>
            </w:r>
          </w:p>
          <w:p w14:paraId="66CFAED6" w14:textId="77777777" w:rsidR="0075375D" w:rsidRPr="0075375D" w:rsidRDefault="0075375D" w:rsidP="00F13F36">
            <w:pPr>
              <w:numPr>
                <w:ilvl w:val="0"/>
                <w:numId w:val="12"/>
              </w:numPr>
              <w:spacing w:before="40" w:after="40" w:line="280" w:lineRule="atLeast"/>
              <w:rPr>
                <w:rFonts w:cs="Arial"/>
              </w:rPr>
            </w:pPr>
            <w:r w:rsidRPr="0075375D">
              <w:rPr>
                <w:rFonts w:cs="Arial"/>
              </w:rPr>
              <w:t>Coach and mentor to build professional expertise</w:t>
            </w:r>
          </w:p>
          <w:p w14:paraId="0118B44B" w14:textId="538D179C" w:rsidR="00E73A7D" w:rsidRPr="0075375D" w:rsidRDefault="0075375D" w:rsidP="00F13F36">
            <w:pPr>
              <w:numPr>
                <w:ilvl w:val="0"/>
                <w:numId w:val="12"/>
              </w:numPr>
              <w:spacing w:before="40" w:after="40" w:line="280" w:lineRule="atLeast"/>
              <w:rPr>
                <w:rFonts w:cs="Arial"/>
              </w:rPr>
            </w:pPr>
            <w:r w:rsidRPr="0075375D">
              <w:rPr>
                <w:rFonts w:cs="Arial"/>
              </w:rPr>
              <w:t>Oversee delivery of work and outcomes</w:t>
            </w:r>
          </w:p>
        </w:tc>
      </w:tr>
      <w:tr w:rsidR="00F13F36" w14:paraId="56ABD95C" w14:textId="77777777" w:rsidTr="00E73A7D">
        <w:tc>
          <w:tcPr>
            <w:tcW w:w="3600" w:type="dxa"/>
            <w:tcBorders>
              <w:top w:val="single" w:sz="4" w:space="0" w:color="auto"/>
              <w:left w:val="nil"/>
              <w:bottom w:val="nil"/>
              <w:right w:val="nil"/>
            </w:tcBorders>
            <w:hideMark/>
          </w:tcPr>
          <w:p w14:paraId="28244642" w14:textId="77777777" w:rsidR="00F13F36" w:rsidRPr="0075375D" w:rsidRDefault="00F13F36">
            <w:pPr>
              <w:spacing w:before="40" w:after="40" w:line="280" w:lineRule="atLeast"/>
              <w:rPr>
                <w:rFonts w:cs="Arial"/>
              </w:rPr>
            </w:pPr>
            <w:r w:rsidRPr="0075375D">
              <w:rPr>
                <w:rFonts w:cs="Arial"/>
              </w:rPr>
              <w:t>Other Departmental Staff</w:t>
            </w:r>
          </w:p>
        </w:tc>
        <w:tc>
          <w:tcPr>
            <w:tcW w:w="6945" w:type="dxa"/>
            <w:tcBorders>
              <w:top w:val="single" w:sz="4" w:space="0" w:color="auto"/>
              <w:left w:val="nil"/>
              <w:bottom w:val="nil"/>
              <w:right w:val="nil"/>
            </w:tcBorders>
            <w:hideMark/>
          </w:tcPr>
          <w:p w14:paraId="12A81EA2" w14:textId="496BB998" w:rsidR="00F13F36" w:rsidRPr="0075375D" w:rsidRDefault="0075375D" w:rsidP="00F13F36">
            <w:pPr>
              <w:numPr>
                <w:ilvl w:val="0"/>
                <w:numId w:val="12"/>
              </w:numPr>
              <w:spacing w:before="40" w:after="40" w:line="280" w:lineRule="atLeast"/>
              <w:rPr>
                <w:rFonts w:cs="Arial"/>
              </w:rPr>
            </w:pPr>
            <w:r>
              <w:t>Provide advice and respond to requests for information</w:t>
            </w:r>
          </w:p>
        </w:tc>
      </w:tr>
      <w:tr w:rsidR="00F13F36" w14:paraId="714D1A61" w14:textId="77777777" w:rsidTr="0075375D">
        <w:tc>
          <w:tcPr>
            <w:tcW w:w="3600" w:type="dxa"/>
            <w:tcBorders>
              <w:top w:val="nil"/>
              <w:left w:val="nil"/>
              <w:bottom w:val="nil"/>
              <w:right w:val="nil"/>
            </w:tcBorders>
            <w:shd w:val="clear" w:color="auto" w:fill="BCBEC0"/>
            <w:hideMark/>
          </w:tcPr>
          <w:p w14:paraId="19BE7438" w14:textId="77777777" w:rsidR="00F13F36" w:rsidRPr="00327B24" w:rsidRDefault="00F13F36">
            <w:pPr>
              <w:pStyle w:val="TableText"/>
              <w:rPr>
                <w:b/>
              </w:rPr>
            </w:pPr>
            <w:bookmarkStart w:id="2" w:name="ExternalRelationships"/>
            <w:r w:rsidRPr="00327B24">
              <w:rPr>
                <w:b/>
              </w:rPr>
              <w:t>External</w:t>
            </w:r>
          </w:p>
        </w:tc>
        <w:tc>
          <w:tcPr>
            <w:tcW w:w="6945" w:type="dxa"/>
            <w:tcBorders>
              <w:top w:val="nil"/>
              <w:left w:val="nil"/>
              <w:bottom w:val="nil"/>
              <w:right w:val="nil"/>
            </w:tcBorders>
            <w:shd w:val="clear" w:color="auto" w:fill="BCBEC0"/>
          </w:tcPr>
          <w:p w14:paraId="3A7D3AFF" w14:textId="77777777" w:rsidR="00F13F36" w:rsidRPr="00327B24" w:rsidRDefault="00F13F36">
            <w:pPr>
              <w:pStyle w:val="TableText"/>
              <w:rPr>
                <w:b/>
              </w:rPr>
            </w:pPr>
          </w:p>
        </w:tc>
      </w:tr>
      <w:tr w:rsidR="00F13F36" w14:paraId="0E0021D4" w14:textId="77777777" w:rsidTr="0075375D">
        <w:tc>
          <w:tcPr>
            <w:tcW w:w="3600" w:type="dxa"/>
            <w:tcBorders>
              <w:top w:val="nil"/>
              <w:left w:val="nil"/>
              <w:bottom w:val="single" w:sz="4" w:space="0" w:color="auto"/>
              <w:right w:val="nil"/>
            </w:tcBorders>
            <w:hideMark/>
          </w:tcPr>
          <w:p w14:paraId="35FA01F6" w14:textId="63807670" w:rsidR="00F13F36" w:rsidRPr="0075375D" w:rsidRDefault="00F13F36">
            <w:pPr>
              <w:spacing w:before="40" w:after="40" w:line="280" w:lineRule="atLeast"/>
              <w:rPr>
                <w:rFonts w:cs="Arial"/>
              </w:rPr>
            </w:pPr>
            <w:r w:rsidRPr="0075375D">
              <w:rPr>
                <w:rFonts w:cs="Arial"/>
              </w:rPr>
              <w:t>Minister’s office</w:t>
            </w:r>
            <w:r w:rsidR="0075375D">
              <w:rPr>
                <w:rFonts w:cs="Arial"/>
              </w:rPr>
              <w:t>s</w:t>
            </w:r>
          </w:p>
        </w:tc>
        <w:tc>
          <w:tcPr>
            <w:tcW w:w="6945" w:type="dxa"/>
            <w:tcBorders>
              <w:top w:val="nil"/>
              <w:left w:val="nil"/>
              <w:bottom w:val="single" w:sz="4" w:space="0" w:color="auto"/>
              <w:right w:val="nil"/>
            </w:tcBorders>
            <w:hideMark/>
          </w:tcPr>
          <w:p w14:paraId="532A049F" w14:textId="25E18021" w:rsidR="00F13F36" w:rsidRPr="0075375D" w:rsidRDefault="0075375D" w:rsidP="00F13F36">
            <w:pPr>
              <w:numPr>
                <w:ilvl w:val="0"/>
                <w:numId w:val="12"/>
              </w:numPr>
              <w:spacing w:before="40" w:after="40" w:line="280" w:lineRule="atLeast"/>
              <w:rPr>
                <w:rFonts w:cs="Arial"/>
              </w:rPr>
            </w:pPr>
            <w:r>
              <w:t>Provide advice and respond to requests for information</w:t>
            </w:r>
          </w:p>
        </w:tc>
        <w:bookmarkEnd w:id="2"/>
      </w:tr>
      <w:tr w:rsidR="0075375D" w14:paraId="618DB36E" w14:textId="77777777" w:rsidTr="0075375D">
        <w:tc>
          <w:tcPr>
            <w:tcW w:w="3600" w:type="dxa"/>
            <w:tcBorders>
              <w:top w:val="single" w:sz="4" w:space="0" w:color="auto"/>
              <w:left w:val="nil"/>
              <w:bottom w:val="single" w:sz="4" w:space="0" w:color="auto"/>
              <w:right w:val="nil"/>
            </w:tcBorders>
          </w:tcPr>
          <w:p w14:paraId="4222FF01" w14:textId="5D27F1AA" w:rsidR="0075375D" w:rsidRPr="0075375D" w:rsidRDefault="0075375D">
            <w:pPr>
              <w:spacing w:before="40" w:after="40" w:line="280" w:lineRule="atLeast"/>
              <w:rPr>
                <w:rFonts w:cs="Arial"/>
              </w:rPr>
            </w:pPr>
            <w:r w:rsidRPr="0075375D">
              <w:rPr>
                <w:rFonts w:cs="Arial"/>
              </w:rPr>
              <w:t>Suppliers and service providers</w:t>
            </w:r>
          </w:p>
        </w:tc>
        <w:tc>
          <w:tcPr>
            <w:tcW w:w="6945" w:type="dxa"/>
            <w:tcBorders>
              <w:top w:val="single" w:sz="4" w:space="0" w:color="auto"/>
              <w:left w:val="nil"/>
              <w:bottom w:val="single" w:sz="4" w:space="0" w:color="auto"/>
              <w:right w:val="nil"/>
            </w:tcBorders>
          </w:tcPr>
          <w:p w14:paraId="539DA347" w14:textId="417A83F4" w:rsidR="0075375D" w:rsidRPr="0075375D" w:rsidRDefault="0075375D" w:rsidP="00F13F36">
            <w:pPr>
              <w:numPr>
                <w:ilvl w:val="0"/>
                <w:numId w:val="12"/>
              </w:numPr>
              <w:spacing w:before="40" w:after="40" w:line="280" w:lineRule="atLeast"/>
              <w:rPr>
                <w:rFonts w:cs="Arial"/>
              </w:rPr>
            </w:pPr>
            <w:r w:rsidRPr="0075375D">
              <w:rPr>
                <w:rFonts w:cs="Arial"/>
              </w:rPr>
              <w:t>Engage with suppliers to negotiate best price and contract terms for the department within a risk management framework.</w:t>
            </w:r>
          </w:p>
        </w:tc>
      </w:tr>
      <w:tr w:rsidR="0075375D" w14:paraId="66FFA681" w14:textId="77777777" w:rsidTr="0075375D">
        <w:tc>
          <w:tcPr>
            <w:tcW w:w="3600" w:type="dxa"/>
            <w:tcBorders>
              <w:top w:val="single" w:sz="4" w:space="0" w:color="auto"/>
              <w:left w:val="nil"/>
              <w:bottom w:val="nil"/>
              <w:right w:val="nil"/>
            </w:tcBorders>
          </w:tcPr>
          <w:p w14:paraId="75F4E1BE" w14:textId="1F74A0FB" w:rsidR="0075375D" w:rsidRPr="0075375D" w:rsidRDefault="0075375D">
            <w:pPr>
              <w:spacing w:before="40" w:after="40" w:line="280" w:lineRule="atLeast"/>
              <w:rPr>
                <w:rFonts w:cs="Arial"/>
              </w:rPr>
            </w:pPr>
            <w:r>
              <w:rPr>
                <w:rFonts w:cs="Arial"/>
              </w:rPr>
              <w:t>Other Government Agencies</w:t>
            </w:r>
          </w:p>
        </w:tc>
        <w:tc>
          <w:tcPr>
            <w:tcW w:w="6945" w:type="dxa"/>
            <w:tcBorders>
              <w:top w:val="single" w:sz="4" w:space="0" w:color="auto"/>
              <w:left w:val="nil"/>
              <w:bottom w:val="nil"/>
              <w:right w:val="nil"/>
            </w:tcBorders>
          </w:tcPr>
          <w:p w14:paraId="31490864" w14:textId="77777777" w:rsidR="0075375D" w:rsidRPr="0075375D" w:rsidRDefault="0075375D" w:rsidP="00F13F36">
            <w:pPr>
              <w:numPr>
                <w:ilvl w:val="0"/>
                <w:numId w:val="12"/>
              </w:numPr>
              <w:spacing w:before="40" w:after="40" w:line="280" w:lineRule="atLeast"/>
              <w:rPr>
                <w:rFonts w:cs="Arial"/>
              </w:rPr>
            </w:pPr>
            <w:r>
              <w:t>Establish networks to enable performance benchmarking and maintain currency in trends and developments</w:t>
            </w:r>
          </w:p>
          <w:p w14:paraId="4537E34D" w14:textId="77777777" w:rsidR="0075375D" w:rsidRPr="0075375D" w:rsidRDefault="0075375D" w:rsidP="00F13F36">
            <w:pPr>
              <w:numPr>
                <w:ilvl w:val="0"/>
                <w:numId w:val="12"/>
              </w:numPr>
              <w:spacing w:before="40" w:after="40" w:line="280" w:lineRule="atLeast"/>
              <w:rPr>
                <w:rFonts w:cs="Arial"/>
              </w:rPr>
            </w:pPr>
            <w:r>
              <w:t>Contribute to cross agency or whole of government projects/programs</w:t>
            </w:r>
          </w:p>
          <w:p w14:paraId="4E8532EE" w14:textId="31F85BCD" w:rsidR="0075375D" w:rsidRPr="0075375D" w:rsidRDefault="0075375D" w:rsidP="00F13F36">
            <w:pPr>
              <w:numPr>
                <w:ilvl w:val="0"/>
                <w:numId w:val="12"/>
              </w:numPr>
              <w:spacing w:before="40" w:after="40" w:line="280" w:lineRule="atLeast"/>
              <w:rPr>
                <w:rFonts w:cs="Arial"/>
              </w:rPr>
            </w:pPr>
            <w:r>
              <w:t xml:space="preserve">Influence the development of sector-wide policy, </w:t>
            </w:r>
            <w:proofErr w:type="gramStart"/>
            <w:r>
              <w:t>programs</w:t>
            </w:r>
            <w:proofErr w:type="gramEnd"/>
            <w:r>
              <w:t xml:space="preserve"> and services</w:t>
            </w:r>
          </w:p>
        </w:tc>
      </w:tr>
    </w:tbl>
    <w:p w14:paraId="6F89BC96" w14:textId="77777777" w:rsidR="003927AE" w:rsidRDefault="003927AE" w:rsidP="003927AE"/>
    <w:p w14:paraId="1214A6A1" w14:textId="77777777" w:rsidR="003927AE" w:rsidRDefault="003927AE" w:rsidP="003927AE">
      <w:pPr>
        <w:pStyle w:val="Heading1"/>
        <w:rPr>
          <w:sz w:val="28"/>
        </w:rPr>
      </w:pPr>
      <w:r w:rsidRPr="00614552">
        <w:t>Role dimensions</w:t>
      </w:r>
    </w:p>
    <w:p w14:paraId="3D4923C3" w14:textId="77777777" w:rsidR="003927AE" w:rsidRPr="00614552" w:rsidRDefault="003927AE" w:rsidP="003927AE">
      <w:pPr>
        <w:pStyle w:val="Heading2"/>
      </w:pPr>
      <w:r w:rsidRPr="00614552">
        <w:t>Decision making</w:t>
      </w:r>
    </w:p>
    <w:p w14:paraId="425531E3" w14:textId="671FB40F" w:rsidR="006425EF" w:rsidRDefault="006425EF" w:rsidP="006425EF">
      <w:pPr>
        <w:rPr>
          <w:rFonts w:cs="Arial"/>
          <w:szCs w:val="26"/>
        </w:rPr>
      </w:pPr>
      <w:r w:rsidRPr="00603D53">
        <w:rPr>
          <w:rFonts w:cs="Arial"/>
          <w:szCs w:val="26"/>
        </w:rPr>
        <w:t>Th</w:t>
      </w:r>
      <w:r>
        <w:rPr>
          <w:rFonts w:cs="Arial"/>
          <w:szCs w:val="26"/>
        </w:rPr>
        <w:t xml:space="preserve">e role </w:t>
      </w:r>
      <w:r w:rsidRPr="00603D53">
        <w:rPr>
          <w:rFonts w:cs="Arial"/>
          <w:szCs w:val="26"/>
        </w:rPr>
        <w:t xml:space="preserve">operates with a high level of autonomy and is expected to determine key operational objectives in consultation with the </w:t>
      </w:r>
      <w:r>
        <w:rPr>
          <w:rFonts w:cs="Arial"/>
          <w:szCs w:val="26"/>
        </w:rPr>
        <w:t>manager</w:t>
      </w:r>
      <w:r w:rsidRPr="00603D53">
        <w:rPr>
          <w:rFonts w:cs="Arial"/>
          <w:szCs w:val="26"/>
        </w:rPr>
        <w:t xml:space="preserve">. </w:t>
      </w:r>
      <w:r>
        <w:rPr>
          <w:rFonts w:cs="Arial"/>
          <w:szCs w:val="26"/>
        </w:rPr>
        <w:t>The role is</w:t>
      </w:r>
      <w:r w:rsidRPr="00603D53">
        <w:rPr>
          <w:rFonts w:cs="Arial"/>
          <w:szCs w:val="26"/>
        </w:rPr>
        <w:t xml:space="preserve"> responsible for the day to day management of staff, including </w:t>
      </w:r>
      <w:r>
        <w:rPr>
          <w:rFonts w:cs="Arial"/>
          <w:szCs w:val="26"/>
        </w:rPr>
        <w:t xml:space="preserve">planning and </w:t>
      </w:r>
      <w:r w:rsidRPr="00603D53">
        <w:rPr>
          <w:rFonts w:cs="Arial"/>
          <w:szCs w:val="26"/>
        </w:rPr>
        <w:t xml:space="preserve">assigning work and reviewing performance objectives.  </w:t>
      </w:r>
    </w:p>
    <w:p w14:paraId="5967B0B3" w14:textId="77777777" w:rsidR="006425EF" w:rsidRDefault="006425EF" w:rsidP="006425EF">
      <w:pPr>
        <w:rPr>
          <w:rFonts w:cs="Arial"/>
          <w:szCs w:val="26"/>
        </w:rPr>
      </w:pPr>
      <w:r w:rsidRPr="00603D53">
        <w:rPr>
          <w:rFonts w:cs="Arial"/>
          <w:szCs w:val="26"/>
        </w:rPr>
        <w:t xml:space="preserve">The role is required to exercise authority and make independent decisions, whilst ensuring it collaborates with stakeholders to gather a diverse range of information and views prior to making decisions. The role is fully and individually accountable for the quality, integrity and validity of advice provided, and for the successful delivery of projects/programs on time and within budget. </w:t>
      </w:r>
    </w:p>
    <w:p w14:paraId="79F297B1" w14:textId="52FA8438" w:rsidR="006425EF" w:rsidRPr="00603D53" w:rsidRDefault="006425EF" w:rsidP="006425EF">
      <w:pPr>
        <w:rPr>
          <w:rFonts w:cs="Arial"/>
          <w:szCs w:val="26"/>
        </w:rPr>
      </w:pPr>
      <w:r w:rsidRPr="00603D53">
        <w:rPr>
          <w:rFonts w:cs="Arial"/>
          <w:szCs w:val="26"/>
        </w:rPr>
        <w:t xml:space="preserve">The </w:t>
      </w:r>
      <w:r>
        <w:rPr>
          <w:rFonts w:cs="Arial"/>
          <w:szCs w:val="26"/>
        </w:rPr>
        <w:t>role</w:t>
      </w:r>
      <w:r w:rsidRPr="00603D53">
        <w:rPr>
          <w:rFonts w:cs="Arial"/>
          <w:szCs w:val="26"/>
        </w:rPr>
        <w:t xml:space="preserve"> with the </w:t>
      </w:r>
      <w:r>
        <w:rPr>
          <w:rFonts w:cs="Arial"/>
          <w:szCs w:val="26"/>
        </w:rPr>
        <w:t>manager</w:t>
      </w:r>
      <w:r w:rsidRPr="00603D53">
        <w:rPr>
          <w:rFonts w:cs="Arial"/>
          <w:szCs w:val="26"/>
        </w:rPr>
        <w:t xml:space="preserve"> on issues that are controversial, sensitive, may have adverse ramifications or cause significant variations to projects and programs.</w:t>
      </w:r>
    </w:p>
    <w:p w14:paraId="4896CC4E" w14:textId="77777777" w:rsidR="0075375D" w:rsidRDefault="0075375D" w:rsidP="00F13F36">
      <w:pPr>
        <w:pStyle w:val="Heading2"/>
        <w:rPr>
          <w:rFonts w:eastAsia="Arial"/>
        </w:rPr>
      </w:pPr>
    </w:p>
    <w:p w14:paraId="41F28280" w14:textId="376569C0" w:rsidR="00F13F36" w:rsidRDefault="00F13F36" w:rsidP="00F13F36">
      <w:pPr>
        <w:pStyle w:val="Heading2"/>
        <w:rPr>
          <w:rFonts w:eastAsia="Arial"/>
        </w:rPr>
      </w:pPr>
      <w:r>
        <w:rPr>
          <w:rFonts w:eastAsia="Arial"/>
        </w:rPr>
        <w:t>Reporting line</w:t>
      </w:r>
    </w:p>
    <w:p w14:paraId="16E37721" w14:textId="0305F9C7" w:rsidR="006425EF" w:rsidRDefault="00F13F36" w:rsidP="00F13F36">
      <w:pPr>
        <w:rPr>
          <w:rFonts w:cs="Arial"/>
          <w:szCs w:val="26"/>
        </w:rPr>
      </w:pPr>
      <w:r>
        <w:rPr>
          <w:rFonts w:cs="Arial"/>
          <w:szCs w:val="26"/>
        </w:rPr>
        <w:t xml:space="preserve">The role reports to the </w:t>
      </w:r>
      <w:r w:rsidR="00473B25">
        <w:rPr>
          <w:rFonts w:cs="Arial"/>
          <w:szCs w:val="26"/>
        </w:rPr>
        <w:t>Head of Transport Services.</w:t>
      </w:r>
    </w:p>
    <w:p w14:paraId="3D9A35FB" w14:textId="77777777" w:rsidR="0075375D" w:rsidRDefault="0075375D" w:rsidP="0075375D">
      <w:pPr>
        <w:pStyle w:val="Heading2"/>
        <w:rPr>
          <w:rFonts w:eastAsia="Arial"/>
        </w:rPr>
      </w:pPr>
    </w:p>
    <w:p w14:paraId="5C28B935" w14:textId="6B08117E" w:rsidR="0075375D" w:rsidRDefault="0075375D" w:rsidP="0075375D">
      <w:pPr>
        <w:pStyle w:val="Heading2"/>
        <w:rPr>
          <w:rFonts w:eastAsia="Arial"/>
        </w:rPr>
      </w:pPr>
      <w:r>
        <w:rPr>
          <w:rFonts w:eastAsia="Arial"/>
        </w:rPr>
        <w:t>Direct Reports</w:t>
      </w:r>
    </w:p>
    <w:p w14:paraId="2155FD2C" w14:textId="67A5BE6E" w:rsidR="0075375D" w:rsidRDefault="0075375D" w:rsidP="0075375D">
      <w:pPr>
        <w:rPr>
          <w:rFonts w:cs="Arial"/>
          <w:szCs w:val="26"/>
        </w:rPr>
      </w:pPr>
      <w:r>
        <w:rPr>
          <w:rFonts w:cs="Arial"/>
          <w:szCs w:val="26"/>
        </w:rPr>
        <w:t>The role has 1 direct report</w:t>
      </w:r>
      <w:r w:rsidR="00E90743">
        <w:rPr>
          <w:rFonts w:cs="Arial"/>
          <w:szCs w:val="26"/>
        </w:rPr>
        <w:t>.</w:t>
      </w:r>
    </w:p>
    <w:p w14:paraId="4033E4F9" w14:textId="77777777" w:rsidR="0075375D" w:rsidRDefault="0075375D" w:rsidP="0075375D">
      <w:pPr>
        <w:pStyle w:val="Heading2"/>
        <w:rPr>
          <w:rFonts w:eastAsia="Arial"/>
        </w:rPr>
      </w:pPr>
    </w:p>
    <w:p w14:paraId="6015C44F" w14:textId="79AA734B" w:rsidR="0075375D" w:rsidRDefault="0075375D" w:rsidP="0075375D">
      <w:pPr>
        <w:pStyle w:val="Heading2"/>
        <w:rPr>
          <w:rFonts w:eastAsia="Arial"/>
        </w:rPr>
      </w:pPr>
      <w:r>
        <w:rPr>
          <w:rFonts w:eastAsia="Arial"/>
        </w:rPr>
        <w:t>Budget/Expenditure</w:t>
      </w:r>
    </w:p>
    <w:p w14:paraId="4EFE52E6" w14:textId="77777777" w:rsidR="002009BC" w:rsidRDefault="002009BC" w:rsidP="002009BC">
      <w:pPr>
        <w:spacing w:after="0"/>
        <w:rPr>
          <w:rFonts w:eastAsia="Times New Roman" w:cs="Arial"/>
          <w:bCs/>
          <w:lang w:eastAsia="en-AU"/>
        </w:rPr>
      </w:pPr>
      <w:r w:rsidRPr="00C25BEF">
        <w:rPr>
          <w:rFonts w:eastAsia="Times New Roman" w:cs="Arial"/>
          <w:bCs/>
          <w:lang w:eastAsia="en-AU"/>
        </w:rPr>
        <w:t>Financial Delegation: Expenditure limit $</w:t>
      </w:r>
      <w:r>
        <w:rPr>
          <w:rFonts w:eastAsia="Times New Roman" w:cs="Arial"/>
          <w:bCs/>
          <w:lang w:eastAsia="en-AU"/>
        </w:rPr>
        <w:t>50,000</w:t>
      </w:r>
    </w:p>
    <w:p w14:paraId="0DBF2B5B" w14:textId="77777777" w:rsidR="002009BC" w:rsidRPr="00C25BEF" w:rsidRDefault="002009BC" w:rsidP="002009BC">
      <w:pPr>
        <w:spacing w:after="0"/>
        <w:rPr>
          <w:rFonts w:eastAsia="Times New Roman" w:cs="Arial"/>
          <w:bCs/>
          <w:lang w:eastAsia="en-AU"/>
        </w:rPr>
      </w:pPr>
      <w:r w:rsidRPr="00C25BEF">
        <w:rPr>
          <w:rFonts w:eastAsia="Times New Roman" w:cs="Arial"/>
          <w:bCs/>
          <w:lang w:eastAsia="en-AU"/>
        </w:rPr>
        <w:t xml:space="preserve">Administrative Delegation: Category </w:t>
      </w:r>
      <w:r>
        <w:rPr>
          <w:rFonts w:eastAsia="Times New Roman" w:cs="Arial"/>
          <w:bCs/>
          <w:lang w:eastAsia="en-AU"/>
        </w:rPr>
        <w:t>D</w:t>
      </w:r>
    </w:p>
    <w:p w14:paraId="0F85505B" w14:textId="11B2E40D" w:rsidR="00F13F36" w:rsidRDefault="00F13F36" w:rsidP="00F13F36">
      <w:pPr>
        <w:rPr>
          <w:rFonts w:cs="Arial"/>
          <w:szCs w:val="26"/>
        </w:rPr>
      </w:pPr>
      <w:r>
        <w:rPr>
          <w:rFonts w:cs="Arial"/>
          <w:szCs w:val="26"/>
        </w:rPr>
        <w:t xml:space="preserve"> </w:t>
      </w:r>
    </w:p>
    <w:p w14:paraId="5358064B" w14:textId="51F9FBF6" w:rsidR="003927AE" w:rsidRDefault="00E90743" w:rsidP="003927AE">
      <w:pPr>
        <w:tabs>
          <w:tab w:val="left" w:pos="2925"/>
        </w:tabs>
        <w:rPr>
          <w:rStyle w:val="Heading1Char"/>
        </w:rPr>
      </w:pPr>
      <w:r>
        <w:rPr>
          <w:rStyle w:val="Heading1Char"/>
        </w:rPr>
        <w:t>Key knowledge and experience</w:t>
      </w:r>
    </w:p>
    <w:p w14:paraId="40181C0F" w14:textId="15EB7677" w:rsidR="00E90743" w:rsidRDefault="00E90743" w:rsidP="00F13F36">
      <w:pPr>
        <w:numPr>
          <w:ilvl w:val="0"/>
          <w:numId w:val="14"/>
        </w:numPr>
        <w:spacing w:line="260" w:lineRule="atLeast"/>
        <w:ind w:left="567"/>
        <w:rPr>
          <w:rFonts w:cs="Arial"/>
        </w:rPr>
      </w:pPr>
      <w:r>
        <w:rPr>
          <w:rFonts w:cs="Arial"/>
          <w:szCs w:val="26"/>
        </w:rPr>
        <w:t xml:space="preserve">Strong analytical and </w:t>
      </w:r>
      <w:proofErr w:type="spellStart"/>
      <w:r>
        <w:rPr>
          <w:rFonts w:cs="Arial"/>
          <w:szCs w:val="26"/>
        </w:rPr>
        <w:t>organi</w:t>
      </w:r>
      <w:r w:rsidR="002009BC">
        <w:rPr>
          <w:rFonts w:cs="Arial"/>
          <w:szCs w:val="26"/>
        </w:rPr>
        <w:t>s</w:t>
      </w:r>
      <w:r>
        <w:rPr>
          <w:rFonts w:cs="Arial"/>
          <w:szCs w:val="26"/>
        </w:rPr>
        <w:t>ational</w:t>
      </w:r>
      <w:proofErr w:type="spellEnd"/>
      <w:r>
        <w:rPr>
          <w:rFonts w:cs="Arial"/>
          <w:szCs w:val="26"/>
        </w:rPr>
        <w:t xml:space="preserve"> ability</w:t>
      </w:r>
    </w:p>
    <w:p w14:paraId="70493EBE" w14:textId="77777777" w:rsidR="00D26348" w:rsidRDefault="00D26348" w:rsidP="00327B24">
      <w:pPr>
        <w:rPr>
          <w:lang w:val="en-AU"/>
        </w:rPr>
      </w:pPr>
    </w:p>
    <w:p w14:paraId="171F70FF" w14:textId="77777777" w:rsidR="0059631E" w:rsidRDefault="0059631E" w:rsidP="0059631E">
      <w:pPr>
        <w:tabs>
          <w:tab w:val="left" w:pos="2925"/>
        </w:tabs>
        <w:rPr>
          <w:rStyle w:val="Heading1Char"/>
        </w:rPr>
      </w:pPr>
      <w:r w:rsidRPr="00614552">
        <w:rPr>
          <w:rStyle w:val="Heading1Char"/>
        </w:rPr>
        <w:t>Essential requirements</w:t>
      </w:r>
    </w:p>
    <w:p w14:paraId="332074A9" w14:textId="77878055" w:rsidR="0059631E" w:rsidRPr="0059631E" w:rsidRDefault="0059631E" w:rsidP="0059631E">
      <w:pPr>
        <w:numPr>
          <w:ilvl w:val="0"/>
          <w:numId w:val="14"/>
        </w:numPr>
        <w:spacing w:line="260" w:lineRule="atLeast"/>
        <w:ind w:left="567"/>
        <w:rPr>
          <w:rFonts w:cs="Arial"/>
        </w:rPr>
      </w:pPr>
      <w:r>
        <w:rPr>
          <w:rFonts w:cs="Arial"/>
          <w:szCs w:val="26"/>
        </w:rPr>
        <w:t>Tertiary qualifications in business or a relevant field.</w:t>
      </w:r>
    </w:p>
    <w:p w14:paraId="7F284DB5" w14:textId="77777777" w:rsidR="0059631E" w:rsidRPr="00E90743" w:rsidRDefault="0059631E" w:rsidP="0059631E">
      <w:pPr>
        <w:numPr>
          <w:ilvl w:val="0"/>
          <w:numId w:val="14"/>
        </w:numPr>
        <w:spacing w:line="260" w:lineRule="atLeast"/>
        <w:ind w:left="567"/>
        <w:rPr>
          <w:rFonts w:cs="Arial"/>
        </w:rPr>
      </w:pPr>
      <w:r>
        <w:rPr>
          <w:rFonts w:cs="Arial"/>
          <w:szCs w:val="26"/>
        </w:rPr>
        <w:t xml:space="preserve">Extensive experience in fleet management in a complex </w:t>
      </w:r>
      <w:proofErr w:type="spellStart"/>
      <w:r>
        <w:rPr>
          <w:rFonts w:cs="Arial"/>
          <w:szCs w:val="26"/>
        </w:rPr>
        <w:t>organisation</w:t>
      </w:r>
      <w:proofErr w:type="spellEnd"/>
      <w:r>
        <w:rPr>
          <w:rFonts w:cs="Arial"/>
          <w:szCs w:val="26"/>
        </w:rPr>
        <w:t>, including understanding of relevant policies and procedures, and legislative requirements.</w:t>
      </w:r>
    </w:p>
    <w:p w14:paraId="67613447" w14:textId="77777777" w:rsidR="0059631E" w:rsidRPr="00327B24" w:rsidRDefault="0059631E" w:rsidP="00327B24">
      <w:pPr>
        <w:rPr>
          <w:lang w:val="en-AU"/>
        </w:rPr>
      </w:pPr>
    </w:p>
    <w:p w14:paraId="6C1B964B" w14:textId="653C7CED" w:rsidR="003927AE" w:rsidRPr="00C978B9" w:rsidRDefault="003927AE" w:rsidP="003927AE">
      <w:pPr>
        <w:pStyle w:val="Heading1"/>
      </w:pPr>
      <w:r w:rsidRPr="00C978B9">
        <w:t>Capabilities for the role</w:t>
      </w:r>
    </w:p>
    <w:p w14:paraId="7961A1AB" w14:textId="38FBDEA1" w:rsidR="003927AE" w:rsidRDefault="003927AE" w:rsidP="003927AE">
      <w:r w:rsidRPr="00175AAF">
        <w:t xml:space="preserve">The </w:t>
      </w:r>
      <w:hyperlink r:id="rId10" w:history="1">
        <w:r w:rsidRPr="006425EF">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1989D55" w14:textId="77777777" w:rsidR="00F163C0" w:rsidRPr="00175AAF" w:rsidRDefault="00F163C0" w:rsidP="003927AE"/>
    <w:p w14:paraId="31842903" w14:textId="19946E3D"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62636BA" w14:textId="2FBE5931" w:rsidR="003927AE" w:rsidRPr="00C978B9" w:rsidRDefault="003927AE" w:rsidP="003927AE">
      <w:pPr>
        <w:pStyle w:val="Heading1"/>
      </w:pPr>
      <w:r w:rsidRPr="00C978B9">
        <w:t xml:space="preserve">Focus </w:t>
      </w:r>
      <w:r>
        <w:t>c</w:t>
      </w:r>
      <w:r w:rsidRPr="00C978B9">
        <w:t>apabilities</w:t>
      </w:r>
    </w:p>
    <w:p w14:paraId="730E40DA" w14:textId="77777777" w:rsidR="003927AE" w:rsidRDefault="003927AE" w:rsidP="003927AE">
      <w:pPr>
        <w:pStyle w:val="PlainText"/>
        <w:spacing w:before="62"/>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04DAEFBF" w14:textId="77777777" w:rsidR="003927AE" w:rsidRDefault="003927AE" w:rsidP="00BB12E9">
      <w:pPr>
        <w:pStyle w:val="PlainText"/>
        <w:spacing w:before="62"/>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W w:w="1077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989"/>
        <w:gridCol w:w="4819"/>
        <w:gridCol w:w="1559"/>
      </w:tblGrid>
      <w:tr w:rsidR="003927AE" w:rsidRPr="00803E47" w14:paraId="70FE1A3E" w14:textId="77777777" w:rsidTr="00D10F71">
        <w:trPr>
          <w:cnfStyle w:val="100000000000" w:firstRow="1" w:lastRow="0" w:firstColumn="0" w:lastColumn="0" w:oddVBand="0" w:evenVBand="0" w:oddHBand="0" w:evenHBand="0" w:firstRowFirstColumn="0" w:firstRowLastColumn="0" w:lastRowFirstColumn="0" w:lastRowLastColumn="0"/>
          <w:tblHeader/>
        </w:trPr>
        <w:tc>
          <w:tcPr>
            <w:tcW w:w="10773" w:type="dxa"/>
            <w:gridSpan w:val="4"/>
          </w:tcPr>
          <w:p w14:paraId="60928B7D" w14:textId="77777777" w:rsidR="003927AE" w:rsidRPr="00803E47" w:rsidRDefault="003927AE" w:rsidP="00375335">
            <w:pPr>
              <w:pStyle w:val="TableTextWhite0"/>
              <w:keepNext/>
              <w:ind w:right="142"/>
              <w:jc w:val="both"/>
            </w:pPr>
            <w:r w:rsidRPr="00051E80">
              <w:rPr>
                <w:sz w:val="24"/>
                <w:szCs w:val="24"/>
              </w:rPr>
              <w:t>FOCUS CAPABILITIES</w:t>
            </w:r>
          </w:p>
        </w:tc>
      </w:tr>
      <w:tr w:rsidR="00A11071" w:rsidRPr="00C978B9" w14:paraId="0AA19160" w14:textId="77777777" w:rsidTr="00D10F71">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F41A293" w14:textId="77777777" w:rsidR="00A11071" w:rsidRPr="00C978B9" w:rsidRDefault="00A11071" w:rsidP="00375335">
            <w:pPr>
              <w:pStyle w:val="TableText"/>
              <w:keepNext/>
              <w:ind w:right="142"/>
              <w:rPr>
                <w:b/>
                <w:sz w:val="24"/>
                <w:szCs w:val="24"/>
              </w:rPr>
            </w:pPr>
            <w:r>
              <w:rPr>
                <w:b/>
              </w:rPr>
              <w:t>Capability group/sets</w:t>
            </w:r>
          </w:p>
        </w:tc>
        <w:tc>
          <w:tcPr>
            <w:tcW w:w="2989" w:type="dxa"/>
            <w:tcBorders>
              <w:bottom w:val="single" w:sz="12" w:space="0" w:color="auto"/>
            </w:tcBorders>
            <w:shd w:val="clear" w:color="auto" w:fill="BCBEC0"/>
          </w:tcPr>
          <w:p w14:paraId="7406CA86" w14:textId="77777777" w:rsidR="00A11071" w:rsidRPr="00C978B9" w:rsidRDefault="00A11071" w:rsidP="00375335">
            <w:pPr>
              <w:pStyle w:val="TableText"/>
              <w:keepNext/>
              <w:ind w:right="142"/>
              <w:rPr>
                <w:b/>
                <w:sz w:val="24"/>
                <w:szCs w:val="24"/>
              </w:rPr>
            </w:pPr>
            <w:r w:rsidRPr="00021C23">
              <w:rPr>
                <w:b/>
              </w:rPr>
              <w:t>Ca</w:t>
            </w:r>
            <w:r>
              <w:rPr>
                <w:b/>
              </w:rPr>
              <w:t>pability name</w:t>
            </w:r>
          </w:p>
        </w:tc>
        <w:tc>
          <w:tcPr>
            <w:tcW w:w="4819" w:type="dxa"/>
            <w:tcBorders>
              <w:bottom w:val="single" w:sz="12" w:space="0" w:color="auto"/>
            </w:tcBorders>
            <w:shd w:val="clear" w:color="auto" w:fill="BCBEC0"/>
          </w:tcPr>
          <w:p w14:paraId="30B8B866" w14:textId="77777777" w:rsidR="00A11071" w:rsidRDefault="00A11071" w:rsidP="00375335">
            <w:pPr>
              <w:pStyle w:val="TableText"/>
              <w:keepNext/>
              <w:ind w:right="142"/>
              <w:rPr>
                <w:b/>
              </w:rPr>
            </w:pPr>
            <w:r>
              <w:rPr>
                <w:b/>
              </w:rPr>
              <w:t>Behavioural indicators</w:t>
            </w:r>
          </w:p>
        </w:tc>
        <w:tc>
          <w:tcPr>
            <w:tcW w:w="1559" w:type="dxa"/>
            <w:tcBorders>
              <w:bottom w:val="single" w:sz="12" w:space="0" w:color="auto"/>
            </w:tcBorders>
            <w:shd w:val="clear" w:color="auto" w:fill="BCBEC0"/>
          </w:tcPr>
          <w:p w14:paraId="3986FCEB" w14:textId="77777777" w:rsidR="00A11071" w:rsidRDefault="00A11071" w:rsidP="00375335">
            <w:pPr>
              <w:pStyle w:val="TableText"/>
              <w:keepNext/>
              <w:ind w:right="142"/>
              <w:jc w:val="both"/>
              <w:rPr>
                <w:b/>
              </w:rPr>
            </w:pPr>
            <w:r>
              <w:rPr>
                <w:b/>
              </w:rPr>
              <w:t xml:space="preserve">Level </w:t>
            </w:r>
          </w:p>
        </w:tc>
      </w:tr>
      <w:tr w:rsidR="00F163C0" w:rsidRPr="00C978B9" w14:paraId="08DA43B3" w14:textId="77777777" w:rsidTr="00D10F71">
        <w:tc>
          <w:tcPr>
            <w:tcW w:w="1406" w:type="dxa"/>
            <w:tcBorders>
              <w:bottom w:val="single" w:sz="4" w:space="0" w:color="BCBEC0"/>
            </w:tcBorders>
          </w:tcPr>
          <w:p w14:paraId="499E7F8C" w14:textId="77777777" w:rsidR="00F163C0" w:rsidRPr="00C978B9" w:rsidRDefault="00F163C0" w:rsidP="00375335">
            <w:pPr>
              <w:keepNext/>
              <w:ind w:right="142"/>
            </w:pPr>
            <w:r w:rsidRPr="00C978B9">
              <w:rPr>
                <w:noProof/>
                <w:lang w:eastAsia="en-AU"/>
              </w:rPr>
              <w:drawing>
                <wp:inline distT="0" distB="0" distL="0" distR="0" wp14:anchorId="59FBDB37" wp14:editId="2E15C132">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89" w:type="dxa"/>
            <w:tcBorders>
              <w:bottom w:val="single" w:sz="4" w:space="0" w:color="BCBEC0"/>
            </w:tcBorders>
          </w:tcPr>
          <w:p w14:paraId="765D35C5" w14:textId="77777777" w:rsidR="00F163C0" w:rsidRPr="00A8226F" w:rsidRDefault="00F163C0" w:rsidP="0036462D">
            <w:pPr>
              <w:pStyle w:val="TableText"/>
              <w:keepNext/>
              <w:ind w:right="142"/>
              <w:rPr>
                <w:b/>
              </w:rPr>
            </w:pPr>
            <w:r>
              <w:rPr>
                <w:b/>
              </w:rPr>
              <w:t>Act with Integrity</w:t>
            </w:r>
          </w:p>
          <w:p w14:paraId="0F04555B" w14:textId="70E4AEF0" w:rsidR="00F163C0" w:rsidRPr="00AA57E3" w:rsidRDefault="00F163C0" w:rsidP="00375335">
            <w:pPr>
              <w:pStyle w:val="TableText"/>
              <w:keepNext/>
              <w:ind w:right="142"/>
            </w:pPr>
            <w:r>
              <w:t>Be ethical and professional, and uphold and promote the public sector values</w:t>
            </w:r>
          </w:p>
        </w:tc>
        <w:tc>
          <w:tcPr>
            <w:tcW w:w="4819" w:type="dxa"/>
            <w:tcBorders>
              <w:bottom w:val="single" w:sz="4" w:space="0" w:color="BCBEC0"/>
            </w:tcBorders>
          </w:tcPr>
          <w:p w14:paraId="51E59D24" w14:textId="2C49303E" w:rsidR="00F918C7" w:rsidRDefault="00F918C7" w:rsidP="00F918C7">
            <w:pPr>
              <w:pStyle w:val="TableBullet"/>
              <w:spacing w:after="0"/>
              <w:ind w:left="357" w:hanging="357"/>
            </w:pPr>
            <w:r>
              <w:t xml:space="preserve">Model the highest standards of ethical and professional behaviour and reinforce their use </w:t>
            </w:r>
          </w:p>
          <w:p w14:paraId="1B10B6E1" w14:textId="4BA291C8" w:rsidR="00F918C7" w:rsidRDefault="00F918C7" w:rsidP="00F918C7">
            <w:pPr>
              <w:pStyle w:val="TableBullet"/>
              <w:spacing w:after="0"/>
              <w:ind w:left="357" w:hanging="357"/>
            </w:pPr>
            <w:r>
              <w:t xml:space="preserve">Represent the organisation in an honest, </w:t>
            </w:r>
            <w:proofErr w:type="gramStart"/>
            <w:r>
              <w:t>ethical</w:t>
            </w:r>
            <w:proofErr w:type="gramEnd"/>
            <w:r>
              <w:t xml:space="preserve"> and professional way and set an example for others to follow</w:t>
            </w:r>
          </w:p>
          <w:p w14:paraId="52CC9C08" w14:textId="0F96D6DB" w:rsidR="00F918C7" w:rsidRDefault="00F918C7" w:rsidP="00F918C7">
            <w:pPr>
              <w:pStyle w:val="TableBullet"/>
              <w:spacing w:after="0"/>
              <w:ind w:left="357" w:hanging="357"/>
            </w:pPr>
            <w:r>
              <w:t>Promote a culture of integrity and professionalism within the organisation and in dealings external to government</w:t>
            </w:r>
          </w:p>
          <w:p w14:paraId="731DB2B1" w14:textId="53881B5F" w:rsidR="00F918C7" w:rsidRDefault="00F918C7" w:rsidP="00F918C7">
            <w:pPr>
              <w:pStyle w:val="TableBullet"/>
              <w:spacing w:after="0"/>
              <w:ind w:left="357" w:hanging="357"/>
            </w:pPr>
            <w:r>
              <w:t>Monitor ethical practices, standards and systems and reinforce their use</w:t>
            </w:r>
          </w:p>
          <w:p w14:paraId="5D9EB515" w14:textId="5F3C1531" w:rsidR="00F163C0" w:rsidRPr="00AA57E3" w:rsidRDefault="00F918C7" w:rsidP="00F918C7">
            <w:pPr>
              <w:pStyle w:val="TableBullet"/>
              <w:spacing w:after="0"/>
              <w:ind w:left="357" w:hanging="357"/>
            </w:pPr>
            <w:r>
              <w:t xml:space="preserve">Act promptly on reported breaches of legislation, </w:t>
            </w:r>
            <w:proofErr w:type="gramStart"/>
            <w:r>
              <w:t>policies</w:t>
            </w:r>
            <w:proofErr w:type="gramEnd"/>
            <w:r>
              <w:t xml:space="preserve"> and guidelines</w:t>
            </w:r>
          </w:p>
        </w:tc>
        <w:tc>
          <w:tcPr>
            <w:tcW w:w="1559" w:type="dxa"/>
            <w:tcBorders>
              <w:bottom w:val="single" w:sz="4" w:space="0" w:color="BCBEC0"/>
            </w:tcBorders>
          </w:tcPr>
          <w:p w14:paraId="2C95C604" w14:textId="3C51F634" w:rsidR="00F163C0" w:rsidRDefault="00F918C7" w:rsidP="00375335">
            <w:pPr>
              <w:pStyle w:val="TableBullet"/>
              <w:numPr>
                <w:ilvl w:val="0"/>
                <w:numId w:val="0"/>
              </w:numPr>
              <w:ind w:right="142"/>
              <w:jc w:val="both"/>
            </w:pPr>
            <w:r>
              <w:t>Advanced</w:t>
            </w:r>
          </w:p>
        </w:tc>
      </w:tr>
      <w:tr w:rsidR="00F163C0" w:rsidRPr="00C978B9" w14:paraId="33DBB231" w14:textId="77777777" w:rsidTr="00EE4670">
        <w:trPr>
          <w:trHeight w:val="408"/>
        </w:trPr>
        <w:tc>
          <w:tcPr>
            <w:tcW w:w="1406" w:type="dxa"/>
            <w:vMerge w:val="restart"/>
            <w:tcBorders>
              <w:bottom w:val="single" w:sz="8" w:space="0" w:color="BCBEC0"/>
            </w:tcBorders>
          </w:tcPr>
          <w:p w14:paraId="64AF5394" w14:textId="77777777" w:rsidR="00F163C0" w:rsidRPr="00C978B9" w:rsidRDefault="00F163C0" w:rsidP="0036462D">
            <w:pPr>
              <w:keepNext/>
              <w:ind w:right="142"/>
            </w:pPr>
            <w:r w:rsidRPr="00C978B9">
              <w:rPr>
                <w:noProof/>
                <w:lang w:eastAsia="en-AU"/>
              </w:rPr>
              <w:drawing>
                <wp:inline distT="0" distB="0" distL="0" distR="0" wp14:anchorId="13A16A71" wp14:editId="327D2B45">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89" w:type="dxa"/>
            <w:tcBorders>
              <w:bottom w:val="single" w:sz="4" w:space="0" w:color="BCBEC0"/>
            </w:tcBorders>
          </w:tcPr>
          <w:p w14:paraId="358DF31C" w14:textId="77777777" w:rsidR="00F163C0" w:rsidRPr="00A8226F" w:rsidRDefault="00F163C0" w:rsidP="0036462D">
            <w:pPr>
              <w:pStyle w:val="TableText"/>
              <w:keepNext/>
              <w:ind w:right="142"/>
              <w:rPr>
                <w:b/>
              </w:rPr>
            </w:pPr>
            <w:r>
              <w:rPr>
                <w:b/>
              </w:rPr>
              <w:t>Commit to Customer Service</w:t>
            </w:r>
          </w:p>
          <w:p w14:paraId="165DB065" w14:textId="21B43F3B" w:rsidR="00F163C0" w:rsidRPr="00AA57E3" w:rsidRDefault="00F163C0" w:rsidP="0036462D">
            <w:pPr>
              <w:pStyle w:val="TableText"/>
              <w:keepNext/>
              <w:ind w:right="142"/>
            </w:pPr>
            <w:r>
              <w:t>Provide customer-focused services in line with public sector and organisational objectives</w:t>
            </w:r>
          </w:p>
        </w:tc>
        <w:tc>
          <w:tcPr>
            <w:tcW w:w="4819" w:type="dxa"/>
            <w:tcBorders>
              <w:bottom w:val="single" w:sz="4" w:space="0" w:color="BCBEC0"/>
            </w:tcBorders>
          </w:tcPr>
          <w:p w14:paraId="62A37E37" w14:textId="77777777" w:rsidR="00F918C7" w:rsidRDefault="00F918C7" w:rsidP="00F918C7">
            <w:pPr>
              <w:pStyle w:val="TableBullet"/>
              <w:spacing w:after="0"/>
              <w:ind w:left="357" w:hanging="357"/>
            </w:pPr>
            <w:r w:rsidRPr="00F918C7">
              <w:t xml:space="preserve">Promote a customer-focused culture in the organisation and consider new ways of working to improve customer experience </w:t>
            </w:r>
          </w:p>
          <w:p w14:paraId="50A09E5C" w14:textId="77777777" w:rsidR="00F918C7" w:rsidRDefault="00F918C7" w:rsidP="00F918C7">
            <w:pPr>
              <w:pStyle w:val="TableBullet"/>
              <w:spacing w:after="0"/>
              <w:ind w:left="357" w:hanging="357"/>
            </w:pPr>
            <w:r w:rsidRPr="00F918C7">
              <w:t xml:space="preserve">Ensure systems are in place to capture customer service insights to improve services </w:t>
            </w:r>
          </w:p>
          <w:p w14:paraId="3FF0816E" w14:textId="08A22CE2" w:rsidR="00F918C7" w:rsidRDefault="00F918C7" w:rsidP="00F918C7">
            <w:pPr>
              <w:pStyle w:val="TableBullet"/>
              <w:spacing w:after="0"/>
              <w:ind w:left="357" w:hanging="357"/>
            </w:pPr>
            <w:r w:rsidRPr="00F918C7">
              <w:t xml:space="preserve">Initiate and develop partnerships with customers to define and evaluate service performance outcomes </w:t>
            </w:r>
          </w:p>
          <w:p w14:paraId="2F72A196" w14:textId="77777777" w:rsidR="00F918C7" w:rsidRDefault="00F918C7" w:rsidP="00F918C7">
            <w:pPr>
              <w:pStyle w:val="TableBullet"/>
              <w:spacing w:after="0"/>
              <w:ind w:left="357" w:hanging="357"/>
            </w:pPr>
            <w:r w:rsidRPr="00F918C7">
              <w:t xml:space="preserve">Promote and manage alliances within the organisation and across the public, private and community sectors </w:t>
            </w:r>
          </w:p>
          <w:p w14:paraId="359AE32F" w14:textId="77777777" w:rsidR="00F918C7" w:rsidRDefault="00F918C7" w:rsidP="00F918C7">
            <w:pPr>
              <w:pStyle w:val="TableBullet"/>
              <w:spacing w:after="0"/>
              <w:ind w:left="357" w:hanging="357"/>
            </w:pPr>
            <w:r w:rsidRPr="00F918C7">
              <w:t xml:space="preserve">Liaise with senior stakeholders on key issues and provide expert and influential advice Identify and incorporate the interests and needs of customers in business process design and encourage new ideas and innovative approaches </w:t>
            </w:r>
          </w:p>
          <w:p w14:paraId="7C9DF068" w14:textId="5BADCCE9" w:rsidR="00F163C0" w:rsidRPr="00AA57E3" w:rsidRDefault="00F918C7" w:rsidP="00F918C7">
            <w:pPr>
              <w:pStyle w:val="TableBullet"/>
              <w:spacing w:after="0"/>
              <w:ind w:left="357" w:hanging="357"/>
            </w:pPr>
            <w:r w:rsidRPr="00F918C7">
              <w:t xml:space="preserve">Ensure that the organisation’s systems, processes, </w:t>
            </w:r>
            <w:proofErr w:type="gramStart"/>
            <w:r w:rsidRPr="00F918C7">
              <w:t>policies</w:t>
            </w:r>
            <w:proofErr w:type="gramEnd"/>
            <w:r w:rsidRPr="00F918C7">
              <w:t xml:space="preserve"> and programs respond to customer needs</w:t>
            </w:r>
          </w:p>
        </w:tc>
        <w:tc>
          <w:tcPr>
            <w:tcW w:w="1559" w:type="dxa"/>
            <w:tcBorders>
              <w:bottom w:val="single" w:sz="4" w:space="0" w:color="BCBEC0"/>
            </w:tcBorders>
          </w:tcPr>
          <w:p w14:paraId="521CBF17" w14:textId="14FC7427" w:rsidR="00F163C0" w:rsidRDefault="00F918C7" w:rsidP="0036462D">
            <w:pPr>
              <w:pStyle w:val="TableBullet"/>
              <w:numPr>
                <w:ilvl w:val="0"/>
                <w:numId w:val="0"/>
              </w:numPr>
              <w:ind w:right="142"/>
              <w:jc w:val="both"/>
            </w:pPr>
            <w:r>
              <w:t>Advanced</w:t>
            </w:r>
          </w:p>
        </w:tc>
      </w:tr>
      <w:tr w:rsidR="00F163C0" w:rsidRPr="00C978B9" w14:paraId="4C200133" w14:textId="77777777" w:rsidTr="00EE4670">
        <w:tc>
          <w:tcPr>
            <w:tcW w:w="1406" w:type="dxa"/>
            <w:vMerge/>
            <w:tcBorders>
              <w:bottom w:val="single" w:sz="8" w:space="0" w:color="BCBEC0"/>
            </w:tcBorders>
          </w:tcPr>
          <w:p w14:paraId="07E45620" w14:textId="77777777" w:rsidR="00F163C0" w:rsidRDefault="00F163C0" w:rsidP="0036462D">
            <w:pPr>
              <w:keepNext/>
              <w:ind w:right="142"/>
              <w:rPr>
                <w:noProof/>
                <w:lang w:eastAsia="en-AU"/>
              </w:rPr>
            </w:pPr>
          </w:p>
        </w:tc>
        <w:tc>
          <w:tcPr>
            <w:tcW w:w="2989" w:type="dxa"/>
            <w:tcBorders>
              <w:bottom w:val="single" w:sz="4" w:space="0" w:color="BCBEC0"/>
            </w:tcBorders>
          </w:tcPr>
          <w:p w14:paraId="5C396672" w14:textId="77777777" w:rsidR="00F163C0" w:rsidRPr="00A8226F" w:rsidRDefault="00F163C0" w:rsidP="0036462D">
            <w:pPr>
              <w:pStyle w:val="TableText"/>
              <w:keepNext/>
              <w:ind w:right="142"/>
              <w:rPr>
                <w:b/>
              </w:rPr>
            </w:pPr>
            <w:r>
              <w:rPr>
                <w:b/>
              </w:rPr>
              <w:t>Work Collaboratively</w:t>
            </w:r>
          </w:p>
          <w:p w14:paraId="5DC8B2C2" w14:textId="211C0007" w:rsidR="00F163C0" w:rsidRDefault="00F163C0" w:rsidP="0036462D">
            <w:pPr>
              <w:pStyle w:val="TableText"/>
              <w:keepNext/>
              <w:ind w:right="142"/>
              <w:rPr>
                <w:b/>
              </w:rPr>
            </w:pPr>
            <w:r>
              <w:t>Collaborate with others and value their contribution</w:t>
            </w:r>
          </w:p>
        </w:tc>
        <w:tc>
          <w:tcPr>
            <w:tcW w:w="4819" w:type="dxa"/>
            <w:tcBorders>
              <w:bottom w:val="single" w:sz="4" w:space="0" w:color="BCBEC0"/>
            </w:tcBorders>
          </w:tcPr>
          <w:p w14:paraId="537225BF" w14:textId="77777777" w:rsidR="00F918C7" w:rsidRPr="00F918C7" w:rsidRDefault="00F918C7" w:rsidP="00F918C7">
            <w:pPr>
              <w:pStyle w:val="TableBullet"/>
              <w:spacing w:after="0"/>
              <w:ind w:left="357" w:hanging="357"/>
            </w:pPr>
            <w:r w:rsidRPr="00F918C7">
              <w:rPr>
                <w:lang w:val="en-US"/>
              </w:rPr>
              <w:t xml:space="preserve">Encourage a culture that </w:t>
            </w:r>
            <w:proofErr w:type="spellStart"/>
            <w:r w:rsidRPr="00F918C7">
              <w:rPr>
                <w:lang w:val="en-US"/>
              </w:rPr>
              <w:t>recognises</w:t>
            </w:r>
            <w:proofErr w:type="spellEnd"/>
            <w:r w:rsidRPr="00F918C7">
              <w:rPr>
                <w:lang w:val="en-US"/>
              </w:rPr>
              <w:t xml:space="preserve"> the value of collaboration </w:t>
            </w:r>
          </w:p>
          <w:p w14:paraId="07CFD071" w14:textId="77777777" w:rsidR="00F918C7" w:rsidRPr="00F918C7" w:rsidRDefault="00F918C7" w:rsidP="00F918C7">
            <w:pPr>
              <w:pStyle w:val="TableBullet"/>
              <w:spacing w:after="0"/>
              <w:ind w:left="357" w:hanging="357"/>
            </w:pPr>
            <w:r w:rsidRPr="00F918C7">
              <w:rPr>
                <w:lang w:val="en-US"/>
              </w:rPr>
              <w:t xml:space="preserve">Build cooperation and overcome barriers to information sharing and communication across teams and units </w:t>
            </w:r>
          </w:p>
          <w:p w14:paraId="1A604E92" w14:textId="77777777" w:rsidR="00F918C7" w:rsidRPr="00F918C7" w:rsidRDefault="00F918C7" w:rsidP="00F918C7">
            <w:pPr>
              <w:pStyle w:val="TableBullet"/>
              <w:spacing w:after="0"/>
              <w:ind w:left="357" w:hanging="357"/>
            </w:pPr>
            <w:r w:rsidRPr="00F918C7">
              <w:rPr>
                <w:lang w:val="en-US"/>
              </w:rPr>
              <w:t xml:space="preserve">Share lessons learned across teams and units Identify opportunities to leverage the strengths of others to solve issues and develop better processes and approaches to work </w:t>
            </w:r>
          </w:p>
          <w:p w14:paraId="777EB1F6" w14:textId="4A7C373F" w:rsidR="00F163C0" w:rsidRDefault="00F918C7" w:rsidP="00F918C7">
            <w:pPr>
              <w:pStyle w:val="TableBullet"/>
              <w:spacing w:after="0"/>
              <w:ind w:left="357" w:hanging="357"/>
            </w:pPr>
            <w:r w:rsidRPr="00F918C7">
              <w:rPr>
                <w:lang w:val="en-US"/>
              </w:rPr>
              <w:t>Actively use collaboration tools, including digital technologies, to engage diverse audiences in solving problems and improving services</w:t>
            </w:r>
          </w:p>
        </w:tc>
        <w:tc>
          <w:tcPr>
            <w:tcW w:w="1559" w:type="dxa"/>
            <w:tcBorders>
              <w:bottom w:val="single" w:sz="4" w:space="0" w:color="BCBEC0"/>
            </w:tcBorders>
          </w:tcPr>
          <w:p w14:paraId="527E2360" w14:textId="020298B7" w:rsidR="00F163C0" w:rsidRDefault="00F918C7" w:rsidP="0036462D">
            <w:pPr>
              <w:pStyle w:val="TableBullet"/>
              <w:numPr>
                <w:ilvl w:val="0"/>
                <w:numId w:val="0"/>
              </w:numPr>
              <w:ind w:right="142"/>
              <w:jc w:val="both"/>
            </w:pPr>
            <w:r>
              <w:t>Adept</w:t>
            </w:r>
          </w:p>
        </w:tc>
      </w:tr>
      <w:tr w:rsidR="00F163C0" w:rsidRPr="00C978B9" w14:paraId="4D271E69" w14:textId="77777777" w:rsidTr="00F918C7">
        <w:tc>
          <w:tcPr>
            <w:tcW w:w="1406" w:type="dxa"/>
            <w:vMerge w:val="restart"/>
            <w:tcBorders>
              <w:top w:val="single" w:sz="8" w:space="0" w:color="BCBEC0"/>
              <w:bottom w:val="single" w:sz="4" w:space="0" w:color="BCBEC0"/>
            </w:tcBorders>
          </w:tcPr>
          <w:p w14:paraId="6AEEF80A" w14:textId="77777777" w:rsidR="00F163C0" w:rsidRPr="00C978B9" w:rsidRDefault="00F163C0" w:rsidP="0036462D">
            <w:pPr>
              <w:keepNext/>
              <w:ind w:right="142"/>
            </w:pPr>
            <w:r w:rsidRPr="00C978B9">
              <w:rPr>
                <w:noProof/>
                <w:lang w:eastAsia="en-AU"/>
              </w:rPr>
              <w:drawing>
                <wp:inline distT="0" distB="0" distL="0" distR="0" wp14:anchorId="06F1D514" wp14:editId="06882009">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89" w:type="dxa"/>
            <w:tcBorders>
              <w:bottom w:val="single" w:sz="8" w:space="0" w:color="BCBEC0"/>
            </w:tcBorders>
          </w:tcPr>
          <w:p w14:paraId="095B13ED" w14:textId="60FE6CD7" w:rsidR="00F163C0" w:rsidRPr="00A8226F" w:rsidRDefault="00922E2B" w:rsidP="0036462D">
            <w:pPr>
              <w:pStyle w:val="TableText"/>
              <w:keepNext/>
              <w:ind w:right="142"/>
              <w:rPr>
                <w:b/>
              </w:rPr>
            </w:pPr>
            <w:r>
              <w:rPr>
                <w:b/>
              </w:rPr>
              <w:t>Deliver Results</w:t>
            </w:r>
          </w:p>
          <w:p w14:paraId="7FB36DB1" w14:textId="6D0EA6B8" w:rsidR="00F163C0" w:rsidRPr="00AA57E3" w:rsidRDefault="00922E2B" w:rsidP="0036462D">
            <w:pPr>
              <w:pStyle w:val="TableText"/>
              <w:keepNext/>
              <w:ind w:right="142"/>
            </w:pPr>
            <w:r>
              <w:t>Achieve results through the efficient use of resources and a commitment to quality outcomes</w:t>
            </w:r>
          </w:p>
        </w:tc>
        <w:tc>
          <w:tcPr>
            <w:tcW w:w="4819" w:type="dxa"/>
            <w:tcBorders>
              <w:bottom w:val="single" w:sz="8" w:space="0" w:color="BCBEC0"/>
            </w:tcBorders>
          </w:tcPr>
          <w:p w14:paraId="493730D5" w14:textId="77777777" w:rsidR="00922E2B" w:rsidRPr="00922E2B" w:rsidRDefault="00922E2B" w:rsidP="00922E2B">
            <w:pPr>
              <w:pStyle w:val="TableBullet"/>
              <w:spacing w:after="0"/>
              <w:ind w:left="357" w:hanging="357"/>
            </w:pPr>
            <w:r>
              <w:rPr>
                <w:lang w:val="en-US"/>
              </w:rPr>
              <w:t>U</w:t>
            </w:r>
            <w:r w:rsidRPr="00922E2B">
              <w:rPr>
                <w:lang w:val="en-US"/>
              </w:rPr>
              <w:t xml:space="preserve">se own and others’ expertise to achieve outcomes, and take responsibility for delivering intended outcomes </w:t>
            </w:r>
          </w:p>
          <w:p w14:paraId="2802B20C" w14:textId="77777777" w:rsidR="00922E2B" w:rsidRPr="00922E2B" w:rsidRDefault="00922E2B" w:rsidP="00922E2B">
            <w:pPr>
              <w:pStyle w:val="TableBullet"/>
              <w:spacing w:after="0"/>
              <w:ind w:left="357" w:hanging="357"/>
            </w:pPr>
            <w:r w:rsidRPr="00922E2B">
              <w:rPr>
                <w:lang w:val="en-US"/>
              </w:rPr>
              <w:t xml:space="preserve">Make sure staff understand expected goals and acknowledge staff success in achieving these </w:t>
            </w:r>
          </w:p>
          <w:p w14:paraId="7C9ABA66" w14:textId="77777777" w:rsidR="00922E2B" w:rsidRPr="00922E2B" w:rsidRDefault="00922E2B" w:rsidP="00922E2B">
            <w:pPr>
              <w:pStyle w:val="TableBullet"/>
              <w:spacing w:after="0"/>
              <w:ind w:left="357" w:hanging="357"/>
            </w:pPr>
            <w:r w:rsidRPr="00922E2B">
              <w:rPr>
                <w:lang w:val="en-US"/>
              </w:rPr>
              <w:t xml:space="preserve">Identify resource needs and ensure goals are achieved within set budgets and deadlines </w:t>
            </w:r>
          </w:p>
          <w:p w14:paraId="4E598B51" w14:textId="5C42754C" w:rsidR="00922E2B" w:rsidRPr="00922E2B" w:rsidRDefault="00922E2B" w:rsidP="00922E2B">
            <w:pPr>
              <w:pStyle w:val="TableBullet"/>
              <w:spacing w:after="0"/>
              <w:ind w:left="357" w:hanging="357"/>
            </w:pPr>
            <w:r w:rsidRPr="00922E2B">
              <w:rPr>
                <w:lang w:val="en-US"/>
              </w:rPr>
              <w:t xml:space="preserve">Use business data to evaluate outcomes and inform continuous improvement </w:t>
            </w:r>
          </w:p>
          <w:p w14:paraId="7DE1A611" w14:textId="77777777" w:rsidR="00922E2B" w:rsidRPr="00922E2B" w:rsidRDefault="00922E2B" w:rsidP="00922E2B">
            <w:pPr>
              <w:pStyle w:val="TableBullet"/>
              <w:spacing w:after="0"/>
              <w:ind w:left="357" w:hanging="357"/>
            </w:pPr>
            <w:r w:rsidRPr="00922E2B">
              <w:rPr>
                <w:lang w:val="en-US"/>
              </w:rPr>
              <w:t xml:space="preserve">Identify priorities that need to change and ensure the allocation of resources meets new business needs </w:t>
            </w:r>
          </w:p>
          <w:p w14:paraId="240B82E7" w14:textId="56EDDA6F" w:rsidR="00F163C0" w:rsidRPr="00AA57E3" w:rsidRDefault="00922E2B" w:rsidP="00922E2B">
            <w:pPr>
              <w:pStyle w:val="TableBullet"/>
              <w:spacing w:after="0"/>
              <w:ind w:left="357" w:hanging="357"/>
            </w:pPr>
            <w:r w:rsidRPr="00922E2B">
              <w:rPr>
                <w:lang w:val="en-US"/>
              </w:rPr>
              <w:t>Ensure that the financial implications of changed priorities are explicit and budgeted for</w:t>
            </w:r>
          </w:p>
        </w:tc>
        <w:tc>
          <w:tcPr>
            <w:tcW w:w="1559" w:type="dxa"/>
            <w:tcBorders>
              <w:bottom w:val="single" w:sz="8" w:space="0" w:color="BCBEC0"/>
            </w:tcBorders>
          </w:tcPr>
          <w:p w14:paraId="68A99788" w14:textId="68B1C867" w:rsidR="00F163C0" w:rsidRDefault="00922E2B" w:rsidP="0036462D">
            <w:pPr>
              <w:pStyle w:val="TableBullet"/>
              <w:numPr>
                <w:ilvl w:val="0"/>
                <w:numId w:val="0"/>
              </w:numPr>
              <w:ind w:right="142"/>
              <w:jc w:val="both"/>
            </w:pPr>
            <w:r>
              <w:t>Adept</w:t>
            </w:r>
          </w:p>
        </w:tc>
      </w:tr>
      <w:tr w:rsidR="00F163C0" w:rsidRPr="00C978B9" w14:paraId="461B0EDD" w14:textId="77777777" w:rsidTr="00F918C7">
        <w:tc>
          <w:tcPr>
            <w:tcW w:w="1406" w:type="dxa"/>
            <w:vMerge/>
            <w:tcBorders>
              <w:bottom w:val="nil"/>
            </w:tcBorders>
          </w:tcPr>
          <w:p w14:paraId="0D3CA9C2" w14:textId="77777777" w:rsidR="00F163C0" w:rsidRPr="00C978B9" w:rsidRDefault="00F163C0" w:rsidP="0036462D">
            <w:pPr>
              <w:keepNext/>
              <w:ind w:right="142"/>
              <w:rPr>
                <w:noProof/>
                <w:lang w:eastAsia="en-AU"/>
              </w:rPr>
            </w:pPr>
          </w:p>
        </w:tc>
        <w:tc>
          <w:tcPr>
            <w:tcW w:w="2989" w:type="dxa"/>
            <w:tcBorders>
              <w:bottom w:val="single" w:sz="4" w:space="0" w:color="auto"/>
            </w:tcBorders>
          </w:tcPr>
          <w:p w14:paraId="1740E5CF" w14:textId="77777777" w:rsidR="00F163C0" w:rsidRPr="00A8226F" w:rsidRDefault="00F163C0" w:rsidP="0036462D">
            <w:pPr>
              <w:pStyle w:val="TableText"/>
              <w:keepNext/>
              <w:ind w:right="142"/>
              <w:rPr>
                <w:b/>
              </w:rPr>
            </w:pPr>
            <w:r>
              <w:rPr>
                <w:b/>
              </w:rPr>
              <w:t>Demonstrate Accountability</w:t>
            </w:r>
          </w:p>
          <w:p w14:paraId="6B494147" w14:textId="2FBCF990" w:rsidR="00F163C0" w:rsidRDefault="00F163C0" w:rsidP="0036462D">
            <w:pPr>
              <w:pStyle w:val="TableText"/>
              <w:keepNext/>
              <w:ind w:right="142"/>
              <w:rPr>
                <w:b/>
              </w:rPr>
            </w:pPr>
            <w:r>
              <w:t xml:space="preserve">Be proactive and responsible for own actions, and adhere to legislation, </w:t>
            </w:r>
            <w:proofErr w:type="gramStart"/>
            <w:r>
              <w:t>policy</w:t>
            </w:r>
            <w:proofErr w:type="gramEnd"/>
            <w:r>
              <w:t xml:space="preserve"> and guidelines</w:t>
            </w:r>
          </w:p>
        </w:tc>
        <w:tc>
          <w:tcPr>
            <w:tcW w:w="4819" w:type="dxa"/>
            <w:tcBorders>
              <w:bottom w:val="single" w:sz="4" w:space="0" w:color="auto"/>
            </w:tcBorders>
          </w:tcPr>
          <w:p w14:paraId="120ABEC0" w14:textId="77777777" w:rsidR="00F918C7" w:rsidRPr="00F918C7" w:rsidRDefault="00F918C7" w:rsidP="00F918C7">
            <w:pPr>
              <w:pStyle w:val="TableBullet"/>
              <w:spacing w:after="0"/>
              <w:ind w:left="357" w:hanging="357"/>
            </w:pPr>
            <w:r w:rsidRPr="00F918C7">
              <w:rPr>
                <w:lang w:val="en-US"/>
              </w:rPr>
              <w:t xml:space="preserve">Design and develop systems to establish and measure accountabilities </w:t>
            </w:r>
          </w:p>
          <w:p w14:paraId="7EE8222D" w14:textId="77777777" w:rsidR="00F918C7" w:rsidRPr="00F918C7" w:rsidRDefault="00F918C7" w:rsidP="00F918C7">
            <w:pPr>
              <w:pStyle w:val="TableBullet"/>
              <w:spacing w:after="0"/>
              <w:ind w:left="357" w:hanging="357"/>
            </w:pPr>
            <w:r w:rsidRPr="00F918C7">
              <w:rPr>
                <w:lang w:val="en-US"/>
              </w:rPr>
              <w:t xml:space="preserve">Ensure accountabilities are exercised in line with government and business goals </w:t>
            </w:r>
          </w:p>
          <w:p w14:paraId="107A34F9" w14:textId="77777777" w:rsidR="00F918C7" w:rsidRPr="00F918C7" w:rsidRDefault="00F918C7" w:rsidP="00F918C7">
            <w:pPr>
              <w:pStyle w:val="TableBullet"/>
              <w:spacing w:after="0"/>
              <w:ind w:left="357" w:hanging="357"/>
            </w:pPr>
            <w:r w:rsidRPr="00F918C7">
              <w:rPr>
                <w:lang w:val="en-US"/>
              </w:rPr>
              <w:t xml:space="preserve">Exercise due diligence to ensure work health and safety risks are addressed </w:t>
            </w:r>
          </w:p>
          <w:p w14:paraId="60A84504" w14:textId="77777777" w:rsidR="00F918C7" w:rsidRPr="00F918C7" w:rsidRDefault="00F918C7" w:rsidP="00F918C7">
            <w:pPr>
              <w:pStyle w:val="TableBullet"/>
              <w:spacing w:after="0"/>
              <w:ind w:left="357" w:hanging="357"/>
            </w:pPr>
            <w:r w:rsidRPr="00F918C7">
              <w:rPr>
                <w:lang w:val="en-US"/>
              </w:rPr>
              <w:t xml:space="preserve">Oversee quality assurance practices Model the highest standards of financial probity, demonstrating respect for public monies and other resources </w:t>
            </w:r>
          </w:p>
          <w:p w14:paraId="0A358ABD" w14:textId="77777777" w:rsidR="00F918C7" w:rsidRPr="00F918C7" w:rsidRDefault="00F918C7" w:rsidP="00F918C7">
            <w:pPr>
              <w:pStyle w:val="TableBullet"/>
              <w:spacing w:after="0"/>
              <w:ind w:left="357" w:hanging="357"/>
            </w:pPr>
            <w:r w:rsidRPr="00F918C7">
              <w:rPr>
                <w:lang w:val="en-US"/>
              </w:rPr>
              <w:t xml:space="preserve">Monitor and maintain business-unit knowledge of and compliance with legislative and regulatory frameworks </w:t>
            </w:r>
          </w:p>
          <w:p w14:paraId="745A3DC5" w14:textId="326C924E" w:rsidR="00F163C0" w:rsidRDefault="00F918C7" w:rsidP="00F918C7">
            <w:pPr>
              <w:pStyle w:val="TableBullet"/>
              <w:spacing w:after="0"/>
              <w:ind w:left="357" w:hanging="357"/>
            </w:pPr>
            <w:r w:rsidRPr="00F918C7">
              <w:rPr>
                <w:lang w:val="en-US"/>
              </w:rPr>
              <w:t>Incorporate sound risk management principles and strategies into business planning</w:t>
            </w:r>
          </w:p>
        </w:tc>
        <w:tc>
          <w:tcPr>
            <w:tcW w:w="1559" w:type="dxa"/>
            <w:tcBorders>
              <w:bottom w:val="single" w:sz="4" w:space="0" w:color="auto"/>
            </w:tcBorders>
          </w:tcPr>
          <w:p w14:paraId="4500ADDF" w14:textId="72B620F3" w:rsidR="00F163C0" w:rsidRDefault="00F918C7" w:rsidP="0036462D">
            <w:pPr>
              <w:pStyle w:val="TableBullet"/>
              <w:numPr>
                <w:ilvl w:val="0"/>
                <w:numId w:val="0"/>
              </w:numPr>
              <w:ind w:right="142"/>
              <w:jc w:val="both"/>
            </w:pPr>
            <w:r>
              <w:t>Advanced</w:t>
            </w:r>
          </w:p>
        </w:tc>
      </w:tr>
      <w:tr w:rsidR="00F163C0" w:rsidRPr="00C978B9" w14:paraId="27D12E6F" w14:textId="77777777" w:rsidTr="00922E2B">
        <w:tc>
          <w:tcPr>
            <w:tcW w:w="1406" w:type="dxa"/>
            <w:tcBorders>
              <w:top w:val="nil"/>
              <w:bottom w:val="nil"/>
            </w:tcBorders>
          </w:tcPr>
          <w:p w14:paraId="0CED9D6D" w14:textId="0E1FB3A1" w:rsidR="00F163C0" w:rsidRPr="00C978B9" w:rsidRDefault="00F163C0" w:rsidP="0036462D">
            <w:pPr>
              <w:keepNext/>
              <w:ind w:right="142"/>
            </w:pPr>
            <w:r w:rsidRPr="00C978B9">
              <w:rPr>
                <w:noProof/>
                <w:lang w:eastAsia="en-AU"/>
              </w:rPr>
              <w:drawing>
                <wp:inline distT="0" distB="0" distL="0" distR="0" wp14:anchorId="713AE560" wp14:editId="7B7E956C">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89" w:type="dxa"/>
            <w:tcBorders>
              <w:top w:val="single" w:sz="4" w:space="0" w:color="auto"/>
              <w:bottom w:val="single" w:sz="4" w:space="0" w:color="auto"/>
            </w:tcBorders>
          </w:tcPr>
          <w:p w14:paraId="6AFF8E7C" w14:textId="3CB161F0" w:rsidR="00F163C0" w:rsidRPr="00A8226F" w:rsidRDefault="00922E2B" w:rsidP="0036462D">
            <w:pPr>
              <w:pStyle w:val="TableText"/>
              <w:keepNext/>
              <w:ind w:right="142"/>
              <w:rPr>
                <w:b/>
              </w:rPr>
            </w:pPr>
            <w:r>
              <w:rPr>
                <w:b/>
              </w:rPr>
              <w:t>Procurement and Contract Management</w:t>
            </w:r>
          </w:p>
          <w:p w14:paraId="79124417" w14:textId="690A191D" w:rsidR="00F163C0" w:rsidRPr="00AA57E3" w:rsidRDefault="00F163C0" w:rsidP="0036462D">
            <w:pPr>
              <w:pStyle w:val="TableText"/>
              <w:keepNext/>
              <w:ind w:right="142"/>
            </w:pPr>
            <w:r>
              <w:t>Understand and use available technologies to maximise efficiencies and effectiveness</w:t>
            </w:r>
          </w:p>
        </w:tc>
        <w:tc>
          <w:tcPr>
            <w:tcW w:w="4819" w:type="dxa"/>
            <w:tcBorders>
              <w:top w:val="single" w:sz="4" w:space="0" w:color="auto"/>
              <w:bottom w:val="single" w:sz="4" w:space="0" w:color="auto"/>
            </w:tcBorders>
          </w:tcPr>
          <w:p w14:paraId="57C2070F" w14:textId="77777777" w:rsidR="00922E2B" w:rsidRPr="00922E2B" w:rsidRDefault="00922E2B" w:rsidP="00F918C7">
            <w:pPr>
              <w:pStyle w:val="TableBullet"/>
              <w:spacing w:after="0"/>
              <w:ind w:left="357" w:hanging="357"/>
            </w:pPr>
            <w:r w:rsidRPr="00922E2B">
              <w:rPr>
                <w:lang w:val="en-US"/>
              </w:rPr>
              <w:t xml:space="preserve">Apply legal, policy and </w:t>
            </w:r>
            <w:proofErr w:type="spellStart"/>
            <w:r w:rsidRPr="00922E2B">
              <w:rPr>
                <w:lang w:val="en-US"/>
              </w:rPr>
              <w:t>organisational</w:t>
            </w:r>
            <w:proofErr w:type="spellEnd"/>
            <w:r w:rsidRPr="00922E2B">
              <w:rPr>
                <w:lang w:val="en-US"/>
              </w:rPr>
              <w:t xml:space="preserve"> guidelines and procedures relating to procurement and contract management </w:t>
            </w:r>
          </w:p>
          <w:p w14:paraId="111C4AE6" w14:textId="057202FE" w:rsidR="00922E2B" w:rsidRPr="00922E2B" w:rsidRDefault="00922E2B" w:rsidP="00F918C7">
            <w:pPr>
              <w:pStyle w:val="TableBullet"/>
              <w:spacing w:after="0"/>
              <w:ind w:left="357" w:hanging="357"/>
            </w:pPr>
            <w:r w:rsidRPr="00922E2B">
              <w:rPr>
                <w:lang w:val="en-US"/>
              </w:rPr>
              <w:t>Develop well-written, well</w:t>
            </w:r>
            <w:r>
              <w:rPr>
                <w:lang w:val="en-US"/>
              </w:rPr>
              <w:t>-</w:t>
            </w:r>
            <w:r w:rsidRPr="00922E2B">
              <w:rPr>
                <w:lang w:val="en-US"/>
              </w:rPr>
              <w:t xml:space="preserve">structured procurement documentation that clearly sets out the business requirements </w:t>
            </w:r>
          </w:p>
          <w:p w14:paraId="781C42CE" w14:textId="77777777" w:rsidR="00922E2B" w:rsidRPr="00922E2B" w:rsidRDefault="00922E2B" w:rsidP="00F918C7">
            <w:pPr>
              <w:pStyle w:val="TableBullet"/>
              <w:spacing w:after="0"/>
              <w:ind w:left="357" w:hanging="357"/>
            </w:pPr>
            <w:r w:rsidRPr="00922E2B">
              <w:rPr>
                <w:lang w:val="en-US"/>
              </w:rPr>
              <w:t xml:space="preserve">Monitor procurement and contract management processes to ensure they are open, </w:t>
            </w:r>
            <w:proofErr w:type="gramStart"/>
            <w:r w:rsidRPr="00922E2B">
              <w:rPr>
                <w:lang w:val="en-US"/>
              </w:rPr>
              <w:t>transparent</w:t>
            </w:r>
            <w:proofErr w:type="gramEnd"/>
            <w:r w:rsidRPr="00922E2B">
              <w:rPr>
                <w:lang w:val="en-US"/>
              </w:rPr>
              <w:t xml:space="preserve"> and competitive </w:t>
            </w:r>
          </w:p>
          <w:p w14:paraId="627E85DC" w14:textId="77777777" w:rsidR="00922E2B" w:rsidRPr="00922E2B" w:rsidRDefault="00922E2B" w:rsidP="00F918C7">
            <w:pPr>
              <w:pStyle w:val="TableBullet"/>
              <w:spacing w:after="0"/>
              <w:ind w:left="357" w:hanging="357"/>
            </w:pPr>
            <w:r w:rsidRPr="00922E2B">
              <w:rPr>
                <w:lang w:val="en-US"/>
              </w:rPr>
              <w:t xml:space="preserve">Be aware of procurement and contract management risks, and actions to manage or mitigate risk in monitoring contract performance </w:t>
            </w:r>
          </w:p>
          <w:p w14:paraId="29ECB1B7" w14:textId="11B5C602" w:rsidR="00922E2B" w:rsidRPr="00AA57E3" w:rsidRDefault="00922E2B" w:rsidP="00922E2B">
            <w:pPr>
              <w:pStyle w:val="TableBullet"/>
              <w:spacing w:after="0"/>
              <w:ind w:left="357" w:hanging="357"/>
            </w:pPr>
            <w:r w:rsidRPr="00922E2B">
              <w:rPr>
                <w:lang w:val="en-US"/>
              </w:rPr>
              <w:t>Evaluate tenders and select providers in an objective and rigorous way, in line with established guidelines and principles Escalate procurement and contract management issues, where required</w:t>
            </w:r>
          </w:p>
        </w:tc>
        <w:tc>
          <w:tcPr>
            <w:tcW w:w="1559" w:type="dxa"/>
            <w:tcBorders>
              <w:top w:val="single" w:sz="4" w:space="0" w:color="auto"/>
              <w:bottom w:val="single" w:sz="4" w:space="0" w:color="auto"/>
            </w:tcBorders>
          </w:tcPr>
          <w:p w14:paraId="786A79D7" w14:textId="280616C7" w:rsidR="00F163C0" w:rsidRDefault="00922E2B" w:rsidP="0036462D">
            <w:pPr>
              <w:pStyle w:val="TableBullet"/>
              <w:numPr>
                <w:ilvl w:val="0"/>
                <w:numId w:val="0"/>
              </w:numPr>
              <w:ind w:right="142"/>
              <w:jc w:val="both"/>
            </w:pPr>
            <w:r>
              <w:t>Adept</w:t>
            </w:r>
          </w:p>
        </w:tc>
      </w:tr>
      <w:tr w:rsidR="00922E2B" w:rsidRPr="00C978B9" w14:paraId="5F2D77AE" w14:textId="77777777" w:rsidTr="006927D5">
        <w:trPr>
          <w:trHeight w:val="3410"/>
        </w:trPr>
        <w:tc>
          <w:tcPr>
            <w:tcW w:w="1406" w:type="dxa"/>
            <w:tcBorders>
              <w:top w:val="nil"/>
              <w:bottom w:val="nil"/>
            </w:tcBorders>
          </w:tcPr>
          <w:p w14:paraId="370329CC" w14:textId="614219B3" w:rsidR="00922E2B" w:rsidRPr="00C978B9" w:rsidRDefault="00922E2B" w:rsidP="00922E2B">
            <w:pPr>
              <w:keepNext/>
              <w:ind w:right="142"/>
              <w:rPr>
                <w:noProof/>
                <w:lang w:eastAsia="en-AU"/>
              </w:rPr>
            </w:pPr>
            <w:r w:rsidRPr="00C978B9">
              <w:rPr>
                <w:noProof/>
                <w:lang w:eastAsia="en-AU"/>
              </w:rPr>
              <w:drawing>
                <wp:inline distT="0" distB="0" distL="0" distR="0" wp14:anchorId="3FE0D160" wp14:editId="2ECD388D">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89" w:type="dxa"/>
            <w:tcBorders>
              <w:top w:val="single" w:sz="4" w:space="0" w:color="auto"/>
              <w:bottom w:val="nil"/>
            </w:tcBorders>
          </w:tcPr>
          <w:p w14:paraId="11FF498D" w14:textId="77777777" w:rsidR="00922E2B" w:rsidRPr="00A8226F" w:rsidRDefault="00922E2B" w:rsidP="00922E2B">
            <w:pPr>
              <w:pStyle w:val="TableText"/>
              <w:ind w:right="142"/>
              <w:rPr>
                <w:b/>
              </w:rPr>
            </w:pPr>
            <w:r>
              <w:rPr>
                <w:b/>
              </w:rPr>
              <w:t>Manage and Develop People</w:t>
            </w:r>
          </w:p>
          <w:p w14:paraId="0F673EF8" w14:textId="09B54EEA" w:rsidR="00922E2B" w:rsidRDefault="00922E2B" w:rsidP="00922E2B">
            <w:pPr>
              <w:pStyle w:val="TableText"/>
              <w:keepNext/>
              <w:ind w:right="142"/>
              <w:rPr>
                <w:b/>
              </w:rPr>
            </w:pPr>
            <w:r>
              <w:t>Engage and motivate staff, and develop capability and potential in others</w:t>
            </w:r>
          </w:p>
        </w:tc>
        <w:tc>
          <w:tcPr>
            <w:tcW w:w="4819" w:type="dxa"/>
            <w:tcBorders>
              <w:top w:val="single" w:sz="4" w:space="0" w:color="auto"/>
              <w:bottom w:val="nil"/>
            </w:tcBorders>
          </w:tcPr>
          <w:p w14:paraId="1CDBA3A7" w14:textId="77777777" w:rsidR="002009BC" w:rsidRDefault="002009BC" w:rsidP="00922E2B">
            <w:pPr>
              <w:pStyle w:val="TableBullet"/>
              <w:spacing w:after="0"/>
              <w:ind w:left="357" w:hanging="357"/>
              <w:rPr>
                <w:lang w:val="en-US"/>
              </w:rPr>
            </w:pPr>
            <w:r w:rsidRPr="002009BC">
              <w:rPr>
                <w:lang w:val="en-US"/>
              </w:rPr>
              <w:t xml:space="preserve">Define and clearly communicate roles, </w:t>
            </w:r>
            <w:proofErr w:type="gramStart"/>
            <w:r w:rsidRPr="002009BC">
              <w:rPr>
                <w:lang w:val="en-US"/>
              </w:rPr>
              <w:t>responsibilities</w:t>
            </w:r>
            <w:proofErr w:type="gramEnd"/>
            <w:r w:rsidRPr="002009BC">
              <w:rPr>
                <w:lang w:val="en-US"/>
              </w:rPr>
              <w:t xml:space="preserve"> and performance standards to achieve team outcomes </w:t>
            </w:r>
          </w:p>
          <w:p w14:paraId="031231BB" w14:textId="77777777" w:rsidR="002009BC" w:rsidRDefault="002009BC" w:rsidP="00922E2B">
            <w:pPr>
              <w:pStyle w:val="TableBullet"/>
              <w:spacing w:after="0"/>
              <w:ind w:left="357" w:hanging="357"/>
              <w:rPr>
                <w:lang w:val="en-US"/>
              </w:rPr>
            </w:pPr>
            <w:r w:rsidRPr="002009BC">
              <w:rPr>
                <w:lang w:val="en-US"/>
              </w:rPr>
              <w:t>Adjust performance development processes to meet the diverse abilities and needs of individuals and teams</w:t>
            </w:r>
          </w:p>
          <w:p w14:paraId="7D3E5B2A" w14:textId="77777777" w:rsidR="002009BC" w:rsidRDefault="002009BC" w:rsidP="00922E2B">
            <w:pPr>
              <w:pStyle w:val="TableBullet"/>
              <w:spacing w:after="0"/>
              <w:ind w:left="357" w:hanging="357"/>
              <w:rPr>
                <w:lang w:val="en-US"/>
              </w:rPr>
            </w:pPr>
            <w:r w:rsidRPr="002009BC">
              <w:rPr>
                <w:lang w:val="en-US"/>
              </w:rPr>
              <w:t xml:space="preserve">Develop work plans that consider capability, </w:t>
            </w:r>
            <w:proofErr w:type="gramStart"/>
            <w:r w:rsidRPr="002009BC">
              <w:rPr>
                <w:lang w:val="en-US"/>
              </w:rPr>
              <w:t>strengths</w:t>
            </w:r>
            <w:proofErr w:type="gramEnd"/>
            <w:r w:rsidRPr="002009BC">
              <w:rPr>
                <w:lang w:val="en-US"/>
              </w:rPr>
              <w:t xml:space="preserve"> and opportunities for development </w:t>
            </w:r>
          </w:p>
          <w:p w14:paraId="5E1EF4DD" w14:textId="7C37A192" w:rsidR="002009BC" w:rsidRDefault="002009BC" w:rsidP="00922E2B">
            <w:pPr>
              <w:pStyle w:val="TableBullet"/>
              <w:spacing w:after="0"/>
              <w:ind w:left="357" w:hanging="357"/>
              <w:rPr>
                <w:lang w:val="en-US"/>
              </w:rPr>
            </w:pPr>
            <w:r w:rsidRPr="002009BC">
              <w:rPr>
                <w:lang w:val="en-US"/>
              </w:rPr>
              <w:t xml:space="preserve">Be aware of the influences of bias when managing team members </w:t>
            </w:r>
          </w:p>
          <w:p w14:paraId="1C5C2E66" w14:textId="77777777" w:rsidR="002009BC" w:rsidRDefault="002009BC" w:rsidP="00922E2B">
            <w:pPr>
              <w:pStyle w:val="TableBullet"/>
              <w:spacing w:after="0"/>
              <w:ind w:left="357" w:hanging="357"/>
              <w:rPr>
                <w:lang w:val="en-US"/>
              </w:rPr>
            </w:pPr>
            <w:r w:rsidRPr="002009BC">
              <w:rPr>
                <w:lang w:val="en-US"/>
              </w:rPr>
              <w:t xml:space="preserve">Seek feedback on own management capabilities and develop strategies to address any gaps </w:t>
            </w:r>
          </w:p>
          <w:p w14:paraId="43BE7267" w14:textId="77777777" w:rsidR="002009BC" w:rsidRDefault="002009BC" w:rsidP="00922E2B">
            <w:pPr>
              <w:pStyle w:val="TableBullet"/>
              <w:spacing w:after="0"/>
              <w:ind w:left="357" w:hanging="357"/>
              <w:rPr>
                <w:lang w:val="en-US"/>
              </w:rPr>
            </w:pPr>
            <w:r w:rsidRPr="002009BC">
              <w:rPr>
                <w:lang w:val="en-US"/>
              </w:rPr>
              <w:t xml:space="preserve">Address and resolve team and individual performance issues, including unsatisfactory performance, in a timely and effective way </w:t>
            </w:r>
          </w:p>
          <w:p w14:paraId="06E76AFE" w14:textId="176CCB42" w:rsidR="00922E2B" w:rsidRPr="00922E2B" w:rsidRDefault="002009BC" w:rsidP="00922E2B">
            <w:pPr>
              <w:pStyle w:val="TableBullet"/>
              <w:spacing w:after="0"/>
              <w:ind w:left="357" w:hanging="357"/>
              <w:rPr>
                <w:lang w:val="en-US"/>
              </w:rPr>
            </w:pPr>
            <w:r w:rsidRPr="002009BC">
              <w:rPr>
                <w:lang w:val="en-US"/>
              </w:rPr>
              <w:t>Monitor and report on team performance in line with established performance development frameworks</w:t>
            </w:r>
          </w:p>
        </w:tc>
        <w:tc>
          <w:tcPr>
            <w:tcW w:w="1559" w:type="dxa"/>
            <w:tcBorders>
              <w:top w:val="single" w:sz="4" w:space="0" w:color="auto"/>
              <w:bottom w:val="nil"/>
            </w:tcBorders>
          </w:tcPr>
          <w:p w14:paraId="77003CE8" w14:textId="10E9BE20" w:rsidR="00922E2B" w:rsidRDefault="002009BC" w:rsidP="00922E2B">
            <w:pPr>
              <w:pStyle w:val="TableBullet"/>
              <w:numPr>
                <w:ilvl w:val="0"/>
                <w:numId w:val="0"/>
              </w:numPr>
              <w:ind w:right="142"/>
              <w:jc w:val="both"/>
            </w:pPr>
            <w:r>
              <w:t>Adept</w:t>
            </w:r>
          </w:p>
        </w:tc>
      </w:tr>
    </w:tbl>
    <w:p w14:paraId="5E37870C" w14:textId="1344C582" w:rsidR="00CC2175" w:rsidRDefault="00CC2175" w:rsidP="003927AE"/>
    <w:p w14:paraId="5059C027" w14:textId="1E2D6D4A" w:rsidR="00CC2175" w:rsidRDefault="00CC2175" w:rsidP="003927AE"/>
    <w:p w14:paraId="4FC6708C" w14:textId="77777777" w:rsidR="00CC2175" w:rsidRDefault="00CC2175" w:rsidP="003927AE"/>
    <w:p w14:paraId="569B6700" w14:textId="77777777" w:rsidR="003927AE" w:rsidRDefault="003927AE" w:rsidP="003927AE">
      <w:pPr>
        <w:pStyle w:val="Heading1"/>
      </w:pPr>
      <w:r>
        <w:t>Complementary capabilities</w:t>
      </w:r>
    </w:p>
    <w:p w14:paraId="22CB5CF8" w14:textId="77777777" w:rsidR="003927AE" w:rsidRPr="003927AE" w:rsidRDefault="003927AE" w:rsidP="003927AE">
      <w:pPr>
        <w:pStyle w:val="PlainText"/>
        <w:spacing w:before="62"/>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D3A8579" w14:textId="146591C4" w:rsidR="00336011" w:rsidRDefault="003927AE" w:rsidP="003927AE">
      <w:pPr>
        <w:pStyle w:val="PlainText"/>
        <w:spacing w:before="62"/>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tbl>
      <w:tblPr>
        <w:tblStyle w:val="PSCPurple"/>
        <w:tblW w:w="1077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349"/>
        <w:gridCol w:w="2881"/>
        <w:gridCol w:w="90"/>
        <w:gridCol w:w="4770"/>
        <w:gridCol w:w="1683"/>
      </w:tblGrid>
      <w:tr w:rsidR="002B5704" w:rsidRPr="00803E47" w14:paraId="55ABC7FD" w14:textId="77777777" w:rsidTr="00375335">
        <w:trPr>
          <w:cnfStyle w:val="100000000000" w:firstRow="1" w:lastRow="0" w:firstColumn="0" w:lastColumn="0" w:oddVBand="0" w:evenVBand="0" w:oddHBand="0" w:evenHBand="0" w:firstRowFirstColumn="0" w:firstRowLastColumn="0" w:lastRowFirstColumn="0" w:lastRowLastColumn="0"/>
          <w:tblHeader/>
        </w:trPr>
        <w:tc>
          <w:tcPr>
            <w:tcW w:w="10773" w:type="dxa"/>
            <w:gridSpan w:val="5"/>
          </w:tcPr>
          <w:p w14:paraId="491F6D2A" w14:textId="77777777" w:rsidR="002B5704" w:rsidRPr="00803E47" w:rsidRDefault="002B5704" w:rsidP="006657CF">
            <w:pPr>
              <w:pStyle w:val="TableTextWhite0"/>
              <w:keepNext/>
              <w:jc w:val="both"/>
            </w:pPr>
            <w:r>
              <w:rPr>
                <w:sz w:val="24"/>
                <w:szCs w:val="24"/>
              </w:rPr>
              <w:t>COMPLEMENTARY</w:t>
            </w:r>
            <w:r w:rsidRPr="00051E80">
              <w:rPr>
                <w:sz w:val="24"/>
                <w:szCs w:val="24"/>
              </w:rPr>
              <w:t xml:space="preserve"> CAPABILITIES</w:t>
            </w:r>
          </w:p>
        </w:tc>
      </w:tr>
      <w:tr w:rsidR="005C0A16" w:rsidRPr="00C978B9" w14:paraId="616D95F8" w14:textId="77777777" w:rsidTr="00922E2B">
        <w:trPr>
          <w:cnfStyle w:val="100000000000" w:firstRow="1" w:lastRow="0" w:firstColumn="0" w:lastColumn="0" w:oddVBand="0" w:evenVBand="0" w:oddHBand="0" w:evenHBand="0" w:firstRowFirstColumn="0" w:firstRowLastColumn="0" w:lastRowFirstColumn="0" w:lastRowLastColumn="0"/>
          <w:tblHeader/>
        </w:trPr>
        <w:tc>
          <w:tcPr>
            <w:tcW w:w="1349" w:type="dxa"/>
            <w:tcBorders>
              <w:bottom w:val="single" w:sz="12" w:space="0" w:color="auto"/>
            </w:tcBorders>
            <w:shd w:val="clear" w:color="auto" w:fill="BCBEC0"/>
            <w:vAlign w:val="center"/>
          </w:tcPr>
          <w:p w14:paraId="660B7088" w14:textId="77777777" w:rsidR="005C0A16" w:rsidRPr="00C978B9" w:rsidRDefault="005C0A16" w:rsidP="006657C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FE8F1EA" w14:textId="77777777" w:rsidR="005C0A16" w:rsidRPr="00C978B9" w:rsidRDefault="005C0A16" w:rsidP="006657C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695760D" w14:textId="77777777" w:rsidR="005C0A16" w:rsidRDefault="005C0A16" w:rsidP="006657CF">
            <w:pPr>
              <w:pStyle w:val="TableText"/>
              <w:keepNext/>
              <w:rPr>
                <w:b/>
              </w:rPr>
            </w:pPr>
          </w:p>
        </w:tc>
        <w:tc>
          <w:tcPr>
            <w:tcW w:w="4770" w:type="dxa"/>
            <w:tcBorders>
              <w:bottom w:val="single" w:sz="12" w:space="0" w:color="auto"/>
            </w:tcBorders>
            <w:shd w:val="clear" w:color="auto" w:fill="BCBEC0"/>
          </w:tcPr>
          <w:p w14:paraId="2EDE949C" w14:textId="77777777" w:rsidR="005C0A16" w:rsidRDefault="005C0A16" w:rsidP="006657CF">
            <w:pPr>
              <w:pStyle w:val="TableText"/>
              <w:keepNext/>
              <w:rPr>
                <w:b/>
              </w:rPr>
            </w:pPr>
            <w:r>
              <w:rPr>
                <w:b/>
              </w:rPr>
              <w:t>Description</w:t>
            </w:r>
          </w:p>
        </w:tc>
        <w:tc>
          <w:tcPr>
            <w:tcW w:w="1683" w:type="dxa"/>
            <w:tcBorders>
              <w:bottom w:val="single" w:sz="12" w:space="0" w:color="auto"/>
            </w:tcBorders>
            <w:shd w:val="clear" w:color="auto" w:fill="BCBEC0"/>
          </w:tcPr>
          <w:p w14:paraId="2BF7EDE1" w14:textId="77777777" w:rsidR="005C0A16" w:rsidRDefault="005C0A16" w:rsidP="006657CF">
            <w:pPr>
              <w:pStyle w:val="TableText"/>
              <w:keepNext/>
              <w:jc w:val="both"/>
              <w:rPr>
                <w:b/>
              </w:rPr>
            </w:pPr>
            <w:r>
              <w:rPr>
                <w:b/>
              </w:rPr>
              <w:t xml:space="preserve">Level </w:t>
            </w:r>
          </w:p>
        </w:tc>
      </w:tr>
      <w:tr w:rsidR="00F13F36" w:rsidRPr="00C978B9" w14:paraId="1CD7CD49" w14:textId="77777777" w:rsidTr="00922E2B">
        <w:trPr>
          <w:trHeight w:val="714"/>
        </w:trPr>
        <w:tc>
          <w:tcPr>
            <w:tcW w:w="1349" w:type="dxa"/>
            <w:vMerge w:val="restart"/>
            <w:tcBorders>
              <w:top w:val="single" w:sz="12" w:space="0" w:color="auto"/>
              <w:bottom w:val="single" w:sz="4" w:space="0" w:color="auto"/>
            </w:tcBorders>
          </w:tcPr>
          <w:p w14:paraId="41B9DC6A" w14:textId="19D42455" w:rsidR="00F13F36" w:rsidRDefault="00F13F36" w:rsidP="00F13F36">
            <w:pPr>
              <w:keepNext/>
            </w:pPr>
            <w:r w:rsidRPr="00C978B9">
              <w:rPr>
                <w:noProof/>
                <w:lang w:eastAsia="en-AU"/>
              </w:rPr>
              <w:drawing>
                <wp:inline distT="0" distB="0" distL="0" distR="0" wp14:anchorId="7A829835" wp14:editId="7F162675">
                  <wp:extent cx="848995" cy="848995"/>
                  <wp:effectExtent l="0" t="0" r="8255" b="8255"/>
                  <wp:docPr id="5"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nil"/>
            </w:tcBorders>
          </w:tcPr>
          <w:p w14:paraId="12499698" w14:textId="5458FE50" w:rsidR="00F13F36" w:rsidRDefault="00F13F36" w:rsidP="00293696">
            <w:r>
              <w:t>Display Resilience and Courage</w:t>
            </w:r>
          </w:p>
        </w:tc>
        <w:tc>
          <w:tcPr>
            <w:tcW w:w="4770" w:type="dxa"/>
            <w:tcBorders>
              <w:bottom w:val="nil"/>
            </w:tcBorders>
          </w:tcPr>
          <w:p w14:paraId="2C22EEA8" w14:textId="75211375" w:rsidR="00F13F36" w:rsidRDefault="00F13F36" w:rsidP="00293696">
            <w:r>
              <w:t>Be open and honest, prepared to express your views, and willing to accept and commit to change</w:t>
            </w:r>
          </w:p>
        </w:tc>
        <w:tc>
          <w:tcPr>
            <w:tcW w:w="1683" w:type="dxa"/>
            <w:tcBorders>
              <w:top w:val="single" w:sz="8" w:space="0" w:color="BCBEC0"/>
              <w:left w:val="nil"/>
              <w:bottom w:val="nil"/>
              <w:right w:val="nil"/>
            </w:tcBorders>
          </w:tcPr>
          <w:p w14:paraId="532A67AA" w14:textId="5EF6A005" w:rsidR="00F13F36" w:rsidRDefault="00F918C7" w:rsidP="00293696">
            <w:pPr>
              <w:pStyle w:val="TableBullet"/>
              <w:numPr>
                <w:ilvl w:val="0"/>
                <w:numId w:val="0"/>
              </w:numPr>
              <w:spacing w:line="276" w:lineRule="auto"/>
              <w:jc w:val="both"/>
            </w:pPr>
            <w:r>
              <w:rPr>
                <w:rFonts w:eastAsia="Calibri" w:cs="Arial"/>
                <w:szCs w:val="22"/>
              </w:rPr>
              <w:t>Adept</w:t>
            </w:r>
          </w:p>
        </w:tc>
      </w:tr>
      <w:tr w:rsidR="00F13F36" w:rsidRPr="00C978B9" w14:paraId="2D597CB8" w14:textId="77777777" w:rsidTr="00922E2B">
        <w:trPr>
          <w:trHeight w:val="678"/>
        </w:trPr>
        <w:tc>
          <w:tcPr>
            <w:tcW w:w="1349" w:type="dxa"/>
            <w:vMerge/>
            <w:tcBorders>
              <w:bottom w:val="single" w:sz="4" w:space="0" w:color="auto"/>
            </w:tcBorders>
          </w:tcPr>
          <w:p w14:paraId="635398BD" w14:textId="77777777" w:rsidR="00F13F36" w:rsidRDefault="00F13F36" w:rsidP="00F13F36">
            <w:pPr>
              <w:keepNext/>
              <w:rPr>
                <w:noProof/>
                <w:lang w:eastAsia="en-AU"/>
              </w:rPr>
            </w:pPr>
          </w:p>
        </w:tc>
        <w:tc>
          <w:tcPr>
            <w:tcW w:w="2971" w:type="dxa"/>
            <w:gridSpan w:val="2"/>
            <w:tcBorders>
              <w:top w:val="nil"/>
              <w:bottom w:val="nil"/>
            </w:tcBorders>
          </w:tcPr>
          <w:p w14:paraId="19178013" w14:textId="77777777" w:rsidR="00F13F36" w:rsidRPr="00A8226F" w:rsidRDefault="00F13F36" w:rsidP="00293696">
            <w:r>
              <w:t>Manage Self</w:t>
            </w:r>
          </w:p>
        </w:tc>
        <w:tc>
          <w:tcPr>
            <w:tcW w:w="4770" w:type="dxa"/>
            <w:tcBorders>
              <w:top w:val="nil"/>
              <w:bottom w:val="nil"/>
            </w:tcBorders>
          </w:tcPr>
          <w:p w14:paraId="35992495" w14:textId="77777777" w:rsidR="00F13F36" w:rsidRDefault="00F13F36" w:rsidP="00293696">
            <w:r>
              <w:t>Show drive and motivation, an ability to self-reflect and a commitment to learning</w:t>
            </w:r>
          </w:p>
        </w:tc>
        <w:tc>
          <w:tcPr>
            <w:tcW w:w="1683" w:type="dxa"/>
            <w:tcBorders>
              <w:top w:val="nil"/>
              <w:left w:val="nil"/>
              <w:bottom w:val="nil"/>
              <w:right w:val="nil"/>
            </w:tcBorders>
          </w:tcPr>
          <w:p w14:paraId="4F1D2D23" w14:textId="05C8D8DC" w:rsidR="00F13F36" w:rsidRDefault="00F918C7" w:rsidP="00293696">
            <w:pPr>
              <w:pStyle w:val="TableBullet"/>
              <w:numPr>
                <w:ilvl w:val="0"/>
                <w:numId w:val="0"/>
              </w:numPr>
              <w:spacing w:line="276" w:lineRule="auto"/>
              <w:jc w:val="both"/>
            </w:pPr>
            <w:r>
              <w:rPr>
                <w:rFonts w:eastAsia="Calibri" w:cs="Arial"/>
                <w:szCs w:val="22"/>
              </w:rPr>
              <w:t>Adept</w:t>
            </w:r>
          </w:p>
        </w:tc>
      </w:tr>
      <w:tr w:rsidR="00F13F36" w:rsidRPr="00C978B9" w14:paraId="68974E86" w14:textId="77777777" w:rsidTr="00922E2B">
        <w:tc>
          <w:tcPr>
            <w:tcW w:w="1349" w:type="dxa"/>
            <w:vMerge/>
            <w:tcBorders>
              <w:bottom w:val="single" w:sz="4" w:space="0" w:color="auto"/>
            </w:tcBorders>
          </w:tcPr>
          <w:p w14:paraId="5D1272FD" w14:textId="77777777" w:rsidR="00F13F36" w:rsidRDefault="00F13F36" w:rsidP="00F13F36">
            <w:pPr>
              <w:keepNext/>
              <w:rPr>
                <w:noProof/>
                <w:lang w:eastAsia="en-AU"/>
              </w:rPr>
            </w:pPr>
          </w:p>
        </w:tc>
        <w:tc>
          <w:tcPr>
            <w:tcW w:w="2971" w:type="dxa"/>
            <w:gridSpan w:val="2"/>
            <w:tcBorders>
              <w:top w:val="nil"/>
              <w:bottom w:val="single" w:sz="4" w:space="0" w:color="auto"/>
            </w:tcBorders>
          </w:tcPr>
          <w:p w14:paraId="27D22D14" w14:textId="77777777" w:rsidR="00F13F36" w:rsidRPr="00A8226F" w:rsidRDefault="00F13F36" w:rsidP="00293696">
            <w:r>
              <w:t>Value Diversity and Inclusion</w:t>
            </w:r>
          </w:p>
        </w:tc>
        <w:tc>
          <w:tcPr>
            <w:tcW w:w="4770" w:type="dxa"/>
            <w:tcBorders>
              <w:top w:val="nil"/>
              <w:bottom w:val="single" w:sz="4" w:space="0" w:color="auto"/>
            </w:tcBorders>
          </w:tcPr>
          <w:p w14:paraId="45181196" w14:textId="77777777" w:rsidR="00F13F36" w:rsidRDefault="00F13F36" w:rsidP="00293696">
            <w:r>
              <w:t xml:space="preserve">Demonstrate inclusive behaviour and show respect for diverse backgrounds, </w:t>
            </w:r>
            <w:proofErr w:type="gramStart"/>
            <w:r>
              <w:t>experiences</w:t>
            </w:r>
            <w:proofErr w:type="gramEnd"/>
            <w:r>
              <w:t xml:space="preserve"> and perspectives</w:t>
            </w:r>
          </w:p>
        </w:tc>
        <w:tc>
          <w:tcPr>
            <w:tcW w:w="1683" w:type="dxa"/>
            <w:tcBorders>
              <w:top w:val="nil"/>
              <w:left w:val="nil"/>
              <w:bottom w:val="single" w:sz="4" w:space="0" w:color="auto"/>
              <w:right w:val="nil"/>
            </w:tcBorders>
          </w:tcPr>
          <w:p w14:paraId="47677F9C" w14:textId="3255BC89" w:rsidR="00F13F36" w:rsidRDefault="00F918C7" w:rsidP="00293696">
            <w:pPr>
              <w:pStyle w:val="TableBullet"/>
              <w:numPr>
                <w:ilvl w:val="0"/>
                <w:numId w:val="0"/>
              </w:numPr>
              <w:spacing w:line="276" w:lineRule="auto"/>
              <w:jc w:val="both"/>
            </w:pPr>
            <w:r>
              <w:rPr>
                <w:rFonts w:eastAsia="Calibri" w:cs="Arial"/>
                <w:szCs w:val="22"/>
              </w:rPr>
              <w:t>Adept</w:t>
            </w:r>
          </w:p>
        </w:tc>
      </w:tr>
      <w:tr w:rsidR="00F13F36" w:rsidRPr="00C978B9" w14:paraId="55E9DB9E" w14:textId="77777777" w:rsidTr="00922E2B">
        <w:trPr>
          <w:trHeight w:val="600"/>
        </w:trPr>
        <w:tc>
          <w:tcPr>
            <w:tcW w:w="1349" w:type="dxa"/>
            <w:vMerge w:val="restart"/>
            <w:tcBorders>
              <w:top w:val="single" w:sz="4" w:space="0" w:color="auto"/>
              <w:bottom w:val="single" w:sz="4" w:space="0" w:color="auto"/>
            </w:tcBorders>
          </w:tcPr>
          <w:p w14:paraId="105B9C62" w14:textId="0054D910" w:rsidR="00F13F36" w:rsidRDefault="00F13F36" w:rsidP="00F13F36">
            <w:pPr>
              <w:keepNext/>
            </w:pPr>
            <w:r w:rsidRPr="00C978B9">
              <w:rPr>
                <w:noProof/>
                <w:lang w:eastAsia="en-AU"/>
              </w:rPr>
              <w:drawing>
                <wp:inline distT="0" distB="0" distL="0" distR="0" wp14:anchorId="5217FDDF" wp14:editId="7D7343A7">
                  <wp:extent cx="854016" cy="854016"/>
                  <wp:effectExtent l="0" t="0" r="3810" b="3810"/>
                  <wp:docPr id="9"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top w:val="single" w:sz="4" w:space="0" w:color="auto"/>
              <w:bottom w:val="nil"/>
            </w:tcBorders>
          </w:tcPr>
          <w:p w14:paraId="258B04F7" w14:textId="2770971E" w:rsidR="00F13F36" w:rsidRDefault="00F13F36" w:rsidP="00293696">
            <w:r>
              <w:t>Communicate Effectively</w:t>
            </w:r>
          </w:p>
        </w:tc>
        <w:tc>
          <w:tcPr>
            <w:tcW w:w="4770" w:type="dxa"/>
            <w:tcBorders>
              <w:top w:val="single" w:sz="4" w:space="0" w:color="auto"/>
              <w:bottom w:val="nil"/>
            </w:tcBorders>
          </w:tcPr>
          <w:p w14:paraId="614A3565" w14:textId="25622EF2" w:rsidR="00F13F36" w:rsidRDefault="00F13F36" w:rsidP="00293696">
            <w:r>
              <w:t>Communicate clearly, actively listen to others, and respond with understanding and respect</w:t>
            </w:r>
          </w:p>
        </w:tc>
        <w:tc>
          <w:tcPr>
            <w:tcW w:w="1683" w:type="dxa"/>
            <w:tcBorders>
              <w:top w:val="single" w:sz="4" w:space="0" w:color="auto"/>
              <w:left w:val="nil"/>
              <w:bottom w:val="nil"/>
              <w:right w:val="nil"/>
            </w:tcBorders>
          </w:tcPr>
          <w:p w14:paraId="76EF5056" w14:textId="1EAAD596" w:rsidR="00F13F36" w:rsidRDefault="00922E2B" w:rsidP="00293696">
            <w:pPr>
              <w:pStyle w:val="TableBullet"/>
              <w:numPr>
                <w:ilvl w:val="0"/>
                <w:numId w:val="0"/>
              </w:numPr>
              <w:spacing w:line="276" w:lineRule="auto"/>
              <w:jc w:val="both"/>
            </w:pPr>
            <w:r>
              <w:rPr>
                <w:rFonts w:eastAsia="Calibri" w:cs="Arial"/>
                <w:bCs/>
                <w:spacing w:val="-2"/>
                <w:position w:val="1"/>
                <w:szCs w:val="22"/>
              </w:rPr>
              <w:t>Adept</w:t>
            </w:r>
          </w:p>
        </w:tc>
      </w:tr>
      <w:tr w:rsidR="00F13F36" w:rsidRPr="00C978B9" w14:paraId="508B1CF7" w14:textId="77777777" w:rsidTr="001C4A1F">
        <w:tc>
          <w:tcPr>
            <w:tcW w:w="1349" w:type="dxa"/>
            <w:vMerge/>
            <w:tcBorders>
              <w:bottom w:val="single" w:sz="4" w:space="0" w:color="auto"/>
            </w:tcBorders>
          </w:tcPr>
          <w:p w14:paraId="20390F50" w14:textId="77777777" w:rsidR="00F13F36" w:rsidRDefault="00F13F36" w:rsidP="00F13F36">
            <w:pPr>
              <w:keepNext/>
              <w:rPr>
                <w:noProof/>
                <w:lang w:eastAsia="en-AU"/>
              </w:rPr>
            </w:pPr>
          </w:p>
        </w:tc>
        <w:tc>
          <w:tcPr>
            <w:tcW w:w="2971" w:type="dxa"/>
            <w:gridSpan w:val="2"/>
            <w:tcBorders>
              <w:top w:val="nil"/>
              <w:bottom w:val="single" w:sz="4" w:space="0" w:color="auto"/>
            </w:tcBorders>
          </w:tcPr>
          <w:p w14:paraId="480D3B11" w14:textId="77777777" w:rsidR="00F13F36" w:rsidRPr="00A8226F" w:rsidRDefault="00F13F36" w:rsidP="00293696">
            <w:r>
              <w:t>Influence and Negotiate</w:t>
            </w:r>
          </w:p>
        </w:tc>
        <w:tc>
          <w:tcPr>
            <w:tcW w:w="4770" w:type="dxa"/>
            <w:tcBorders>
              <w:top w:val="nil"/>
              <w:bottom w:val="single" w:sz="4" w:space="0" w:color="auto"/>
            </w:tcBorders>
          </w:tcPr>
          <w:p w14:paraId="3E9FCE32" w14:textId="77777777" w:rsidR="00F13F36" w:rsidRDefault="00F13F36" w:rsidP="00293696">
            <w:r>
              <w:t>Gain consensus and commitment from others, and resolve issues and conflicts</w:t>
            </w:r>
          </w:p>
        </w:tc>
        <w:tc>
          <w:tcPr>
            <w:tcW w:w="1683" w:type="dxa"/>
            <w:tcBorders>
              <w:top w:val="nil"/>
              <w:left w:val="nil"/>
              <w:bottom w:val="single" w:sz="4" w:space="0" w:color="auto"/>
              <w:right w:val="nil"/>
            </w:tcBorders>
          </w:tcPr>
          <w:p w14:paraId="13B637E6" w14:textId="38BB8FB6" w:rsidR="00F13F36" w:rsidRDefault="00F918C7" w:rsidP="00293696">
            <w:pPr>
              <w:pStyle w:val="TableBullet"/>
              <w:numPr>
                <w:ilvl w:val="0"/>
                <w:numId w:val="0"/>
              </w:numPr>
              <w:spacing w:line="276" w:lineRule="auto"/>
              <w:jc w:val="both"/>
            </w:pPr>
            <w:r>
              <w:rPr>
                <w:rFonts w:eastAsia="Calibri" w:cs="Arial"/>
                <w:bCs/>
                <w:spacing w:val="2"/>
                <w:position w:val="1"/>
                <w:szCs w:val="22"/>
              </w:rPr>
              <w:t>Adept</w:t>
            </w:r>
          </w:p>
        </w:tc>
      </w:tr>
      <w:tr w:rsidR="00F13F36" w:rsidRPr="00C978B9" w14:paraId="46BEADBE" w14:textId="77777777" w:rsidTr="001C4A1F">
        <w:trPr>
          <w:trHeight w:val="634"/>
        </w:trPr>
        <w:tc>
          <w:tcPr>
            <w:tcW w:w="1349" w:type="dxa"/>
            <w:vMerge w:val="restart"/>
            <w:tcBorders>
              <w:top w:val="single" w:sz="4" w:space="0" w:color="auto"/>
              <w:bottom w:val="single" w:sz="4" w:space="0" w:color="auto"/>
            </w:tcBorders>
          </w:tcPr>
          <w:p w14:paraId="4FBD4160" w14:textId="2CFA3DDF" w:rsidR="00F13F36" w:rsidRDefault="00F13F36" w:rsidP="00F13F36">
            <w:pPr>
              <w:keepNext/>
            </w:pPr>
            <w:r w:rsidRPr="00C978B9">
              <w:rPr>
                <w:noProof/>
                <w:lang w:eastAsia="en-AU"/>
              </w:rPr>
              <w:drawing>
                <wp:inline distT="0" distB="0" distL="0" distR="0" wp14:anchorId="17245DAB" wp14:editId="692A31CD">
                  <wp:extent cx="854015" cy="854015"/>
                  <wp:effectExtent l="0" t="0" r="3810" b="3810"/>
                  <wp:docPr id="10"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top w:val="single" w:sz="4" w:space="0" w:color="auto"/>
              <w:bottom w:val="nil"/>
            </w:tcBorders>
          </w:tcPr>
          <w:p w14:paraId="2A81E913" w14:textId="3EAC6164" w:rsidR="00F13F36" w:rsidRDefault="00922E2B" w:rsidP="00293696">
            <w:r>
              <w:t>Plan and Prioritise</w:t>
            </w:r>
          </w:p>
        </w:tc>
        <w:tc>
          <w:tcPr>
            <w:tcW w:w="4770" w:type="dxa"/>
            <w:tcBorders>
              <w:top w:val="single" w:sz="4" w:space="0" w:color="auto"/>
              <w:bottom w:val="nil"/>
            </w:tcBorders>
          </w:tcPr>
          <w:p w14:paraId="54D758A4" w14:textId="4DD4D0AD" w:rsidR="00F13F36" w:rsidRDefault="00922E2B" w:rsidP="00293696">
            <w:r>
              <w:t>Plan to achieve priority outcomes and respond flexibly to changing circumstances</w:t>
            </w:r>
          </w:p>
        </w:tc>
        <w:tc>
          <w:tcPr>
            <w:tcW w:w="1683" w:type="dxa"/>
            <w:tcBorders>
              <w:top w:val="single" w:sz="4" w:space="0" w:color="auto"/>
              <w:left w:val="nil"/>
              <w:bottom w:val="nil"/>
              <w:right w:val="nil"/>
            </w:tcBorders>
          </w:tcPr>
          <w:p w14:paraId="64706424" w14:textId="4AD36FBD" w:rsidR="00F13F36" w:rsidRDefault="00922E2B" w:rsidP="00293696">
            <w:pPr>
              <w:pStyle w:val="TableBullet"/>
              <w:numPr>
                <w:ilvl w:val="0"/>
                <w:numId w:val="0"/>
              </w:numPr>
              <w:spacing w:line="276" w:lineRule="auto"/>
              <w:jc w:val="both"/>
            </w:pPr>
            <w:r>
              <w:rPr>
                <w:rFonts w:eastAsia="Calibri" w:cs="Arial"/>
                <w:szCs w:val="22"/>
              </w:rPr>
              <w:t>Adept</w:t>
            </w:r>
          </w:p>
        </w:tc>
      </w:tr>
      <w:tr w:rsidR="00F13F36" w:rsidRPr="00C978B9" w14:paraId="01DFBB1F" w14:textId="77777777" w:rsidTr="001C4A1F">
        <w:trPr>
          <w:trHeight w:val="516"/>
        </w:trPr>
        <w:tc>
          <w:tcPr>
            <w:tcW w:w="1349" w:type="dxa"/>
            <w:vMerge/>
            <w:tcBorders>
              <w:bottom w:val="single" w:sz="4" w:space="0" w:color="auto"/>
            </w:tcBorders>
          </w:tcPr>
          <w:p w14:paraId="37AE085E" w14:textId="77777777" w:rsidR="00F13F36" w:rsidRDefault="00F13F36" w:rsidP="00F13F36">
            <w:pPr>
              <w:keepNext/>
              <w:rPr>
                <w:noProof/>
                <w:lang w:eastAsia="en-AU"/>
              </w:rPr>
            </w:pPr>
          </w:p>
        </w:tc>
        <w:tc>
          <w:tcPr>
            <w:tcW w:w="2971" w:type="dxa"/>
            <w:gridSpan w:val="2"/>
            <w:tcBorders>
              <w:top w:val="nil"/>
              <w:bottom w:val="single" w:sz="4" w:space="0" w:color="auto"/>
            </w:tcBorders>
          </w:tcPr>
          <w:p w14:paraId="2A83D1EB" w14:textId="77777777" w:rsidR="00F13F36" w:rsidRPr="00A8226F" w:rsidRDefault="00F13F36" w:rsidP="00293696">
            <w:r>
              <w:t>Think and Solve Problems</w:t>
            </w:r>
          </w:p>
        </w:tc>
        <w:tc>
          <w:tcPr>
            <w:tcW w:w="4770" w:type="dxa"/>
            <w:tcBorders>
              <w:top w:val="nil"/>
              <w:bottom w:val="single" w:sz="4" w:space="0" w:color="auto"/>
            </w:tcBorders>
          </w:tcPr>
          <w:p w14:paraId="1E19010F" w14:textId="77777777" w:rsidR="00F13F36" w:rsidRDefault="00F13F36" w:rsidP="00293696">
            <w:r>
              <w:t xml:space="preserve">Think, </w:t>
            </w:r>
            <w:proofErr w:type="gramStart"/>
            <w:r>
              <w:t>analyse</w:t>
            </w:r>
            <w:proofErr w:type="gramEnd"/>
            <w:r>
              <w:t xml:space="preserve"> and consider the broader context to develop practical solutions</w:t>
            </w:r>
          </w:p>
        </w:tc>
        <w:tc>
          <w:tcPr>
            <w:tcW w:w="1683" w:type="dxa"/>
            <w:tcBorders>
              <w:top w:val="nil"/>
              <w:left w:val="nil"/>
              <w:bottom w:val="single" w:sz="4" w:space="0" w:color="auto"/>
              <w:right w:val="nil"/>
            </w:tcBorders>
          </w:tcPr>
          <w:p w14:paraId="404A6A60" w14:textId="6D8B412D" w:rsidR="00F13F36" w:rsidRDefault="00922E2B" w:rsidP="00293696">
            <w:pPr>
              <w:pStyle w:val="TableBullet"/>
              <w:numPr>
                <w:ilvl w:val="0"/>
                <w:numId w:val="0"/>
              </w:numPr>
              <w:spacing w:line="276" w:lineRule="auto"/>
              <w:jc w:val="both"/>
            </w:pPr>
            <w:r>
              <w:rPr>
                <w:rFonts w:eastAsia="Calibri" w:cs="Arial"/>
                <w:bCs/>
                <w:spacing w:val="-2"/>
                <w:szCs w:val="22"/>
              </w:rPr>
              <w:t>Adept</w:t>
            </w:r>
          </w:p>
        </w:tc>
      </w:tr>
      <w:tr w:rsidR="00F13F36" w:rsidRPr="00C978B9" w14:paraId="3A742DB5" w14:textId="77777777" w:rsidTr="001C4A1F">
        <w:trPr>
          <w:trHeight w:val="695"/>
        </w:trPr>
        <w:tc>
          <w:tcPr>
            <w:tcW w:w="1349" w:type="dxa"/>
            <w:vMerge w:val="restart"/>
            <w:tcBorders>
              <w:top w:val="single" w:sz="4" w:space="0" w:color="auto"/>
              <w:bottom w:val="single" w:sz="4" w:space="0" w:color="auto"/>
            </w:tcBorders>
          </w:tcPr>
          <w:p w14:paraId="17972565" w14:textId="77777777" w:rsidR="00F13F36" w:rsidRPr="00C978B9" w:rsidRDefault="00F13F36" w:rsidP="00F13F36">
            <w:pPr>
              <w:keepNext/>
            </w:pPr>
            <w:r w:rsidRPr="00C978B9">
              <w:rPr>
                <w:noProof/>
                <w:lang w:eastAsia="en-AU"/>
              </w:rPr>
              <w:drawing>
                <wp:inline distT="0" distB="0" distL="0" distR="0" wp14:anchorId="7E2A492D" wp14:editId="374646FF">
                  <wp:extent cx="845388" cy="845388"/>
                  <wp:effectExtent l="0" t="0" r="0" b="0"/>
                  <wp:docPr id="4"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top w:val="single" w:sz="4" w:space="0" w:color="auto"/>
              <w:bottom w:val="nil"/>
            </w:tcBorders>
          </w:tcPr>
          <w:p w14:paraId="1C824393" w14:textId="77777777" w:rsidR="00F13F36" w:rsidRPr="00AA57E3" w:rsidRDefault="00F13F36" w:rsidP="00293696">
            <w:r>
              <w:t>Finance</w:t>
            </w:r>
          </w:p>
        </w:tc>
        <w:tc>
          <w:tcPr>
            <w:tcW w:w="4770" w:type="dxa"/>
            <w:tcBorders>
              <w:top w:val="single" w:sz="4" w:space="0" w:color="auto"/>
              <w:bottom w:val="nil"/>
            </w:tcBorders>
          </w:tcPr>
          <w:p w14:paraId="4C671480" w14:textId="77777777" w:rsidR="00F13F36" w:rsidRPr="00AA57E3" w:rsidRDefault="00F13F36" w:rsidP="00293696">
            <w:r>
              <w:t>Understand and apply financial processes to achieve value for money and minimise financial risk</w:t>
            </w:r>
          </w:p>
        </w:tc>
        <w:tc>
          <w:tcPr>
            <w:tcW w:w="1683" w:type="dxa"/>
            <w:tcBorders>
              <w:top w:val="single" w:sz="4" w:space="0" w:color="auto"/>
              <w:left w:val="nil"/>
              <w:bottom w:val="nil"/>
              <w:right w:val="nil"/>
            </w:tcBorders>
          </w:tcPr>
          <w:p w14:paraId="298A51E3" w14:textId="182223C6" w:rsidR="00F13F36" w:rsidRDefault="00922E2B" w:rsidP="00293696">
            <w:pPr>
              <w:pStyle w:val="TableBullet"/>
              <w:numPr>
                <w:ilvl w:val="0"/>
                <w:numId w:val="0"/>
              </w:numPr>
              <w:spacing w:line="276" w:lineRule="auto"/>
              <w:jc w:val="both"/>
            </w:pPr>
            <w:r>
              <w:rPr>
                <w:rFonts w:eastAsia="Calibri" w:cs="Arial"/>
                <w:szCs w:val="22"/>
              </w:rPr>
              <w:t>Intermediate</w:t>
            </w:r>
          </w:p>
        </w:tc>
      </w:tr>
      <w:tr w:rsidR="00922E2B" w:rsidRPr="00C978B9" w14:paraId="35E6E267" w14:textId="77777777" w:rsidTr="00922E2B">
        <w:tc>
          <w:tcPr>
            <w:tcW w:w="1349" w:type="dxa"/>
            <w:vMerge/>
            <w:tcBorders>
              <w:bottom w:val="single" w:sz="4" w:space="0" w:color="auto"/>
            </w:tcBorders>
          </w:tcPr>
          <w:p w14:paraId="3CDF45DA" w14:textId="77777777" w:rsidR="00922E2B" w:rsidRDefault="00922E2B" w:rsidP="00922E2B">
            <w:pPr>
              <w:keepNext/>
              <w:rPr>
                <w:noProof/>
                <w:lang w:eastAsia="en-AU"/>
              </w:rPr>
            </w:pPr>
          </w:p>
        </w:tc>
        <w:tc>
          <w:tcPr>
            <w:tcW w:w="2971" w:type="dxa"/>
            <w:gridSpan w:val="2"/>
            <w:tcBorders>
              <w:top w:val="nil"/>
              <w:bottom w:val="nil"/>
            </w:tcBorders>
          </w:tcPr>
          <w:p w14:paraId="5C879C2D" w14:textId="5D9A9351" w:rsidR="00922E2B" w:rsidRPr="00A8226F" w:rsidRDefault="00922E2B" w:rsidP="00922E2B">
            <w:r>
              <w:t>Technology</w:t>
            </w:r>
          </w:p>
        </w:tc>
        <w:tc>
          <w:tcPr>
            <w:tcW w:w="4770" w:type="dxa"/>
            <w:tcBorders>
              <w:top w:val="nil"/>
              <w:bottom w:val="nil"/>
            </w:tcBorders>
          </w:tcPr>
          <w:p w14:paraId="597F5E56" w14:textId="0FDDA656" w:rsidR="00922E2B" w:rsidRDefault="00922E2B" w:rsidP="00922E2B">
            <w:r>
              <w:t>Understand and use available technologies to maximise efficiencies and effectiveness</w:t>
            </w:r>
          </w:p>
        </w:tc>
        <w:tc>
          <w:tcPr>
            <w:tcW w:w="1683" w:type="dxa"/>
            <w:tcBorders>
              <w:top w:val="nil"/>
              <w:left w:val="nil"/>
              <w:bottom w:val="nil"/>
              <w:right w:val="nil"/>
            </w:tcBorders>
          </w:tcPr>
          <w:p w14:paraId="0652E9FA" w14:textId="3DE6362D" w:rsidR="00922E2B" w:rsidRDefault="002009BC" w:rsidP="00922E2B">
            <w:pPr>
              <w:pStyle w:val="TableBullet"/>
              <w:numPr>
                <w:ilvl w:val="0"/>
                <w:numId w:val="0"/>
              </w:numPr>
              <w:spacing w:line="276" w:lineRule="auto"/>
              <w:jc w:val="both"/>
            </w:pPr>
            <w:r>
              <w:rPr>
                <w:rFonts w:eastAsia="Calibri" w:cs="Arial"/>
                <w:szCs w:val="22"/>
              </w:rPr>
              <w:t>Adept</w:t>
            </w:r>
          </w:p>
        </w:tc>
      </w:tr>
      <w:tr w:rsidR="00922E2B" w:rsidRPr="00C978B9" w14:paraId="13CA5382" w14:textId="77777777" w:rsidTr="00922E2B">
        <w:trPr>
          <w:trHeight w:val="717"/>
        </w:trPr>
        <w:tc>
          <w:tcPr>
            <w:tcW w:w="1349" w:type="dxa"/>
            <w:vMerge/>
            <w:tcBorders>
              <w:bottom w:val="single" w:sz="4" w:space="0" w:color="auto"/>
            </w:tcBorders>
          </w:tcPr>
          <w:p w14:paraId="7588674D" w14:textId="77777777" w:rsidR="00922E2B" w:rsidRDefault="00922E2B" w:rsidP="00922E2B">
            <w:pPr>
              <w:keepNext/>
              <w:rPr>
                <w:noProof/>
                <w:lang w:eastAsia="en-AU"/>
              </w:rPr>
            </w:pPr>
          </w:p>
        </w:tc>
        <w:tc>
          <w:tcPr>
            <w:tcW w:w="2971" w:type="dxa"/>
            <w:gridSpan w:val="2"/>
            <w:tcBorders>
              <w:top w:val="nil"/>
              <w:bottom w:val="single" w:sz="4" w:space="0" w:color="auto"/>
            </w:tcBorders>
          </w:tcPr>
          <w:p w14:paraId="0CEFE5AB" w14:textId="77777777" w:rsidR="00922E2B" w:rsidRPr="00A8226F" w:rsidRDefault="00922E2B" w:rsidP="00922E2B">
            <w:r>
              <w:t>Project Management</w:t>
            </w:r>
          </w:p>
        </w:tc>
        <w:tc>
          <w:tcPr>
            <w:tcW w:w="4770" w:type="dxa"/>
            <w:tcBorders>
              <w:top w:val="nil"/>
              <w:bottom w:val="single" w:sz="4" w:space="0" w:color="auto"/>
            </w:tcBorders>
          </w:tcPr>
          <w:p w14:paraId="6A4A8BCA" w14:textId="77777777" w:rsidR="00922E2B" w:rsidRDefault="00922E2B" w:rsidP="00922E2B">
            <w:r>
              <w:t xml:space="preserve">Understand and apply effective planning, </w:t>
            </w:r>
            <w:proofErr w:type="gramStart"/>
            <w:r>
              <w:t>coordination</w:t>
            </w:r>
            <w:proofErr w:type="gramEnd"/>
            <w:r>
              <w:t xml:space="preserve"> and control methods</w:t>
            </w:r>
          </w:p>
        </w:tc>
        <w:tc>
          <w:tcPr>
            <w:tcW w:w="1683" w:type="dxa"/>
            <w:tcBorders>
              <w:top w:val="nil"/>
              <w:left w:val="nil"/>
              <w:bottom w:val="single" w:sz="4" w:space="0" w:color="auto"/>
              <w:right w:val="nil"/>
            </w:tcBorders>
          </w:tcPr>
          <w:p w14:paraId="48E1A6D7" w14:textId="45116563" w:rsidR="00922E2B" w:rsidRDefault="00922E2B" w:rsidP="00922E2B">
            <w:pPr>
              <w:pStyle w:val="TableBullet"/>
              <w:numPr>
                <w:ilvl w:val="0"/>
                <w:numId w:val="0"/>
              </w:numPr>
              <w:spacing w:line="276" w:lineRule="auto"/>
              <w:jc w:val="both"/>
            </w:pPr>
            <w:r w:rsidRPr="004A6D09">
              <w:rPr>
                <w:rFonts w:eastAsia="Calibri" w:cs="Arial"/>
                <w:szCs w:val="22"/>
              </w:rPr>
              <w:t>Intermediate</w:t>
            </w:r>
          </w:p>
        </w:tc>
      </w:tr>
      <w:tr w:rsidR="00922E2B" w:rsidRPr="0021587A" w14:paraId="26ADC7A0" w14:textId="77777777" w:rsidTr="00922E2B">
        <w:tblPrEx>
          <w:tblBorders>
            <w:top w:val="single" w:sz="8" w:space="0" w:color="auto"/>
            <w:bottom w:val="single" w:sz="8" w:space="0" w:color="BCBEC0"/>
          </w:tblBorders>
        </w:tblPrEx>
        <w:trPr>
          <w:trHeight w:val="720"/>
        </w:trPr>
        <w:tc>
          <w:tcPr>
            <w:tcW w:w="1349" w:type="dxa"/>
            <w:vMerge w:val="restart"/>
            <w:tcBorders>
              <w:top w:val="single" w:sz="4" w:space="0" w:color="auto"/>
            </w:tcBorders>
          </w:tcPr>
          <w:p w14:paraId="6DEAEBC4" w14:textId="77777777" w:rsidR="00922E2B" w:rsidRPr="00C978B9" w:rsidRDefault="00922E2B" w:rsidP="0059631E">
            <w:pPr>
              <w:keepNext/>
            </w:pPr>
            <w:r w:rsidRPr="00C978B9">
              <w:rPr>
                <w:noProof/>
                <w:lang w:eastAsia="en-AU"/>
              </w:rPr>
              <w:drawing>
                <wp:inline distT="0" distB="0" distL="0" distR="0" wp14:anchorId="4F6214B3" wp14:editId="00C0EB40">
                  <wp:extent cx="847725" cy="847725"/>
                  <wp:effectExtent l="0" t="0" r="9525" b="9525"/>
                  <wp:docPr id="15"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top w:val="single" w:sz="4" w:space="0" w:color="auto"/>
              <w:bottom w:val="nil"/>
            </w:tcBorders>
          </w:tcPr>
          <w:p w14:paraId="6863B650" w14:textId="77777777" w:rsidR="00922E2B" w:rsidRPr="0021587A" w:rsidRDefault="00922E2B" w:rsidP="0059631E">
            <w:pPr>
              <w:rPr>
                <w:b/>
                <w:bCs/>
              </w:rPr>
            </w:pPr>
            <w:r>
              <w:t>Inspire Direction and Purpose</w:t>
            </w:r>
          </w:p>
        </w:tc>
        <w:tc>
          <w:tcPr>
            <w:tcW w:w="4770" w:type="dxa"/>
            <w:tcBorders>
              <w:top w:val="single" w:sz="4" w:space="0" w:color="auto"/>
              <w:bottom w:val="nil"/>
            </w:tcBorders>
          </w:tcPr>
          <w:p w14:paraId="5455FB7F" w14:textId="77777777" w:rsidR="00922E2B" w:rsidRPr="0021587A" w:rsidRDefault="00922E2B" w:rsidP="0059631E">
            <w:pPr>
              <w:rPr>
                <w:b/>
                <w:bCs/>
              </w:rPr>
            </w:pPr>
            <w:r>
              <w:t xml:space="preserve">Communicate goals, </w:t>
            </w:r>
            <w:proofErr w:type="gramStart"/>
            <w:r>
              <w:t>priorities</w:t>
            </w:r>
            <w:proofErr w:type="gramEnd"/>
            <w:r>
              <w:t xml:space="preserve"> and vision, and recognise achievements</w:t>
            </w:r>
          </w:p>
        </w:tc>
        <w:tc>
          <w:tcPr>
            <w:tcW w:w="1683" w:type="dxa"/>
            <w:tcBorders>
              <w:top w:val="single" w:sz="4" w:space="0" w:color="auto"/>
              <w:bottom w:val="nil"/>
            </w:tcBorders>
          </w:tcPr>
          <w:p w14:paraId="019E0837" w14:textId="77777777" w:rsidR="00922E2B" w:rsidRPr="0021587A" w:rsidRDefault="00922E2B" w:rsidP="0059631E">
            <w:pPr>
              <w:pStyle w:val="TableBullet"/>
              <w:numPr>
                <w:ilvl w:val="0"/>
                <w:numId w:val="0"/>
              </w:numPr>
              <w:spacing w:line="276" w:lineRule="auto"/>
              <w:jc w:val="both"/>
              <w:rPr>
                <w:b/>
                <w:bCs/>
              </w:rPr>
            </w:pPr>
            <w:r w:rsidRPr="00854C4B">
              <w:t>Intermediate</w:t>
            </w:r>
          </w:p>
        </w:tc>
      </w:tr>
      <w:tr w:rsidR="00922E2B" w14:paraId="6B1FB48C" w14:textId="77777777" w:rsidTr="00922E2B">
        <w:tblPrEx>
          <w:tblBorders>
            <w:top w:val="single" w:sz="8" w:space="0" w:color="auto"/>
            <w:bottom w:val="single" w:sz="8" w:space="0" w:color="BCBEC0"/>
          </w:tblBorders>
        </w:tblPrEx>
        <w:trPr>
          <w:trHeight w:val="701"/>
        </w:trPr>
        <w:tc>
          <w:tcPr>
            <w:tcW w:w="1349" w:type="dxa"/>
            <w:vMerge/>
          </w:tcPr>
          <w:p w14:paraId="73D00DF4" w14:textId="77777777" w:rsidR="00922E2B" w:rsidRDefault="00922E2B" w:rsidP="0059631E">
            <w:pPr>
              <w:keepNext/>
              <w:rPr>
                <w:noProof/>
                <w:lang w:eastAsia="en-AU"/>
              </w:rPr>
            </w:pPr>
          </w:p>
        </w:tc>
        <w:tc>
          <w:tcPr>
            <w:tcW w:w="2971" w:type="dxa"/>
            <w:gridSpan w:val="2"/>
            <w:tcBorders>
              <w:top w:val="nil"/>
              <w:bottom w:val="nil"/>
            </w:tcBorders>
          </w:tcPr>
          <w:p w14:paraId="0FB44444" w14:textId="77777777" w:rsidR="00922E2B" w:rsidRPr="00A8226F" w:rsidRDefault="00922E2B" w:rsidP="0059631E">
            <w:r>
              <w:t>Optimise Business Outcomes</w:t>
            </w:r>
          </w:p>
        </w:tc>
        <w:tc>
          <w:tcPr>
            <w:tcW w:w="4770" w:type="dxa"/>
            <w:tcBorders>
              <w:top w:val="nil"/>
              <w:bottom w:val="nil"/>
            </w:tcBorders>
          </w:tcPr>
          <w:p w14:paraId="11AB8EE4" w14:textId="77777777" w:rsidR="00922E2B" w:rsidRDefault="00922E2B" w:rsidP="0059631E">
            <w:r>
              <w:t>Manage people and resources effectively to achieve public value</w:t>
            </w:r>
          </w:p>
        </w:tc>
        <w:tc>
          <w:tcPr>
            <w:tcW w:w="1683" w:type="dxa"/>
            <w:tcBorders>
              <w:top w:val="nil"/>
              <w:bottom w:val="nil"/>
            </w:tcBorders>
          </w:tcPr>
          <w:p w14:paraId="7D957E6A" w14:textId="52D01305" w:rsidR="00922E2B" w:rsidRDefault="002009BC" w:rsidP="0059631E">
            <w:pPr>
              <w:pStyle w:val="TableBullet"/>
              <w:numPr>
                <w:ilvl w:val="0"/>
                <w:numId w:val="0"/>
              </w:numPr>
              <w:spacing w:line="276" w:lineRule="auto"/>
              <w:jc w:val="both"/>
            </w:pPr>
            <w:r>
              <w:t>Adept</w:t>
            </w:r>
          </w:p>
        </w:tc>
      </w:tr>
      <w:tr w:rsidR="00922E2B" w14:paraId="644F4049" w14:textId="77777777" w:rsidTr="00922E2B">
        <w:tblPrEx>
          <w:tblBorders>
            <w:top w:val="single" w:sz="8" w:space="0" w:color="auto"/>
            <w:bottom w:val="single" w:sz="8" w:space="0" w:color="BCBEC0"/>
          </w:tblBorders>
        </w:tblPrEx>
        <w:trPr>
          <w:trHeight w:val="825"/>
        </w:trPr>
        <w:tc>
          <w:tcPr>
            <w:tcW w:w="1349" w:type="dxa"/>
            <w:vMerge/>
            <w:tcBorders>
              <w:bottom w:val="single" w:sz="4" w:space="0" w:color="auto"/>
            </w:tcBorders>
          </w:tcPr>
          <w:p w14:paraId="3A5E4B6E" w14:textId="77777777" w:rsidR="00922E2B" w:rsidRDefault="00922E2B" w:rsidP="0059631E">
            <w:pPr>
              <w:keepNext/>
              <w:rPr>
                <w:noProof/>
                <w:lang w:eastAsia="en-AU"/>
              </w:rPr>
            </w:pPr>
          </w:p>
        </w:tc>
        <w:tc>
          <w:tcPr>
            <w:tcW w:w="2971" w:type="dxa"/>
            <w:gridSpan w:val="2"/>
            <w:tcBorders>
              <w:top w:val="nil"/>
              <w:bottom w:val="single" w:sz="4" w:space="0" w:color="auto"/>
            </w:tcBorders>
          </w:tcPr>
          <w:p w14:paraId="4E809C71" w14:textId="77777777" w:rsidR="00922E2B" w:rsidRDefault="00922E2B" w:rsidP="0059631E">
            <w:r>
              <w:t>Manage Reform and Change</w:t>
            </w:r>
          </w:p>
        </w:tc>
        <w:tc>
          <w:tcPr>
            <w:tcW w:w="4770" w:type="dxa"/>
            <w:tcBorders>
              <w:top w:val="nil"/>
              <w:bottom w:val="single" w:sz="4" w:space="0" w:color="auto"/>
            </w:tcBorders>
          </w:tcPr>
          <w:p w14:paraId="36FE80F4" w14:textId="77777777" w:rsidR="00922E2B" w:rsidRDefault="00922E2B" w:rsidP="0059631E">
            <w:r>
              <w:t>Support, promote and champion change, and assist others to engage with change</w:t>
            </w:r>
          </w:p>
        </w:tc>
        <w:tc>
          <w:tcPr>
            <w:tcW w:w="1683" w:type="dxa"/>
            <w:tcBorders>
              <w:top w:val="nil"/>
              <w:bottom w:val="single" w:sz="4" w:space="0" w:color="auto"/>
            </w:tcBorders>
          </w:tcPr>
          <w:p w14:paraId="5CA5EBAD" w14:textId="77777777" w:rsidR="00922E2B" w:rsidRDefault="00922E2B" w:rsidP="0059631E">
            <w:pPr>
              <w:pStyle w:val="TableBullet"/>
              <w:numPr>
                <w:ilvl w:val="0"/>
                <w:numId w:val="0"/>
              </w:numPr>
              <w:spacing w:line="276" w:lineRule="auto"/>
              <w:jc w:val="both"/>
            </w:pPr>
            <w:r w:rsidRPr="00D54B72">
              <w:t>Intermediate</w:t>
            </w:r>
          </w:p>
        </w:tc>
      </w:tr>
    </w:tbl>
    <w:p w14:paraId="36D30F39" w14:textId="77777777"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BEE85" w14:textId="77777777" w:rsidR="00A24D6E" w:rsidRDefault="00A24D6E" w:rsidP="00BB532F">
      <w:r>
        <w:separator/>
      </w:r>
    </w:p>
  </w:endnote>
  <w:endnote w:type="continuationSeparator" w:id="0">
    <w:p w14:paraId="257BAF3D" w14:textId="77777777" w:rsidR="00A24D6E" w:rsidRDefault="00A24D6E" w:rsidP="00BB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59631E" w14:paraId="51228467" w14:textId="77777777" w:rsidTr="00C03AFD">
      <w:tc>
        <w:tcPr>
          <w:tcW w:w="2250" w:type="pct"/>
          <w:vAlign w:val="center"/>
        </w:tcPr>
        <w:p w14:paraId="7001320F" w14:textId="48A8700E" w:rsidR="0059631E" w:rsidRDefault="0059631E" w:rsidP="00C03AFD">
          <w:pPr>
            <w:pStyle w:val="Footer"/>
          </w:pPr>
          <w:r w:rsidRPr="00C03AFD">
            <w:rPr>
              <w:color w:val="928B81"/>
              <w:sz w:val="18"/>
            </w:rPr>
            <w:t>Role Description</w:t>
          </w:r>
          <w:r>
            <w:rPr>
              <w:color w:val="928B81"/>
              <w:sz w:val="18"/>
            </w:rPr>
            <w:t xml:space="preserve"> </w:t>
          </w:r>
          <w:r>
            <w:rPr>
              <w:b/>
              <w:bCs/>
              <w:color w:val="928B81"/>
              <w:sz w:val="18"/>
            </w:rPr>
            <w:t>Fleet Manager</w:t>
          </w:r>
        </w:p>
      </w:tc>
      <w:tc>
        <w:tcPr>
          <w:tcW w:w="250" w:type="pct"/>
          <w:vAlign w:val="center"/>
        </w:tcPr>
        <w:p w14:paraId="78EA611B" w14:textId="77777777" w:rsidR="0059631E" w:rsidRPr="00C03AFD" w:rsidRDefault="0059631E"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Pr>
              <w:noProof/>
              <w:color w:val="928B81"/>
              <w:sz w:val="18"/>
              <w:lang w:eastAsia="en-AU"/>
            </w:rPr>
            <w:t>3</w:t>
          </w:r>
          <w:r w:rsidRPr="00C03AFD">
            <w:rPr>
              <w:noProof/>
              <w:color w:val="928B81"/>
              <w:sz w:val="18"/>
              <w:lang w:eastAsia="en-AU"/>
            </w:rPr>
            <w:fldChar w:fldCharType="end"/>
          </w:r>
        </w:p>
      </w:tc>
      <w:tc>
        <w:tcPr>
          <w:tcW w:w="2350" w:type="pct"/>
        </w:tcPr>
        <w:p w14:paraId="529C4C28" w14:textId="77777777" w:rsidR="0059631E" w:rsidRDefault="0059631E" w:rsidP="00C03AFD">
          <w:pPr>
            <w:pStyle w:val="Footer"/>
            <w:jc w:val="right"/>
          </w:pPr>
          <w:r>
            <w:rPr>
              <w:noProof/>
            </w:rPr>
            <w:drawing>
              <wp:inline distT="0" distB="0" distL="0" distR="0" wp14:anchorId="5D80C786" wp14:editId="30735000">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43E5682" w14:textId="77777777" w:rsidR="0059631E" w:rsidRDefault="0059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9631E" w14:paraId="012CFC23" w14:textId="77777777" w:rsidTr="0047547E">
      <w:trPr>
        <w:trHeight w:val="811"/>
      </w:trPr>
      <w:tc>
        <w:tcPr>
          <w:tcW w:w="10005" w:type="dxa"/>
          <w:vAlign w:val="bottom"/>
        </w:tcPr>
        <w:p w14:paraId="2FBC542C" w14:textId="77777777" w:rsidR="0059631E" w:rsidRPr="00051237" w:rsidRDefault="0059631E" w:rsidP="006657CF">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75" w:type="dxa"/>
        </w:tcPr>
        <w:p w14:paraId="66F5DD05" w14:textId="77777777" w:rsidR="0059631E" w:rsidRDefault="0059631E" w:rsidP="006657CF">
          <w:pPr>
            <w:pStyle w:val="Footer"/>
            <w:jc w:val="right"/>
          </w:pPr>
          <w:r>
            <w:rPr>
              <w:noProof/>
            </w:rPr>
            <w:drawing>
              <wp:inline distT="0" distB="0" distL="0" distR="0" wp14:anchorId="52D0CE31" wp14:editId="2F82FE80">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5D16CBC" w14:textId="77777777" w:rsidR="0059631E" w:rsidRDefault="0059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B6099" w14:textId="77777777" w:rsidR="00A24D6E" w:rsidRDefault="00A24D6E" w:rsidP="00BB532F">
      <w:r>
        <w:separator/>
      </w:r>
    </w:p>
  </w:footnote>
  <w:footnote w:type="continuationSeparator" w:id="0">
    <w:p w14:paraId="6E6B38E5" w14:textId="77777777" w:rsidR="00A24D6E" w:rsidRDefault="00A24D6E" w:rsidP="00BB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59631E" w14:paraId="23741673" w14:textId="77777777" w:rsidTr="00894A73">
      <w:trPr>
        <w:trHeight w:val="813"/>
      </w:trPr>
      <w:tc>
        <w:tcPr>
          <w:tcW w:w="7082" w:type="dxa"/>
        </w:tcPr>
        <w:p w14:paraId="76DBC4D8" w14:textId="3C1B02AA" w:rsidR="0059631E" w:rsidRDefault="0059631E" w:rsidP="001C2248">
          <w:pPr>
            <w:pStyle w:val="TitleSub"/>
            <w:spacing w:after="0"/>
            <w:rPr>
              <w:rFonts w:ascii="Arial" w:hAnsi="Arial" w:cs="Arial"/>
            </w:rPr>
          </w:pPr>
          <w:r w:rsidRPr="001E49B2">
            <w:rPr>
              <w:rFonts w:ascii="Arial" w:hAnsi="Arial" w:cs="Arial"/>
            </w:rPr>
            <w:t>Role Description</w:t>
          </w:r>
          <w:r>
            <w:rPr>
              <w:rFonts w:ascii="Arial" w:hAnsi="Arial" w:cs="Arial"/>
            </w:rPr>
            <w:t xml:space="preserve"> </w:t>
          </w:r>
        </w:p>
        <w:p w14:paraId="681B9238" w14:textId="2FB8ABB1" w:rsidR="0059631E" w:rsidRPr="00BE13FC" w:rsidRDefault="0059631E" w:rsidP="001C2248">
          <w:pPr>
            <w:pStyle w:val="TitleSub"/>
            <w:spacing w:after="0"/>
            <w:rPr>
              <w:rFonts w:ascii="Arial" w:hAnsi="Arial" w:cs="Arial"/>
              <w:b/>
              <w:bCs/>
            </w:rPr>
          </w:pPr>
          <w:r>
            <w:rPr>
              <w:b/>
              <w:bCs/>
            </w:rPr>
            <w:t>Fleet Manager</w:t>
          </w:r>
        </w:p>
      </w:tc>
      <w:tc>
        <w:tcPr>
          <w:tcW w:w="3688" w:type="dxa"/>
        </w:tcPr>
        <w:p w14:paraId="04C56303" w14:textId="77777777" w:rsidR="0059631E" w:rsidRPr="000477E1" w:rsidRDefault="0059631E" w:rsidP="00030565">
          <w:pPr>
            <w:jc w:val="right"/>
          </w:pPr>
        </w:p>
      </w:tc>
    </w:tr>
  </w:tbl>
  <w:p w14:paraId="378E01A2" w14:textId="77777777" w:rsidR="0059631E" w:rsidRDefault="0059631E"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0AA3"/>
    <w:multiLevelType w:val="hybridMultilevel"/>
    <w:tmpl w:val="A3522636"/>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169C6"/>
    <w:multiLevelType w:val="hybridMultilevel"/>
    <w:tmpl w:val="23640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4E7A13"/>
    <w:multiLevelType w:val="hybridMultilevel"/>
    <w:tmpl w:val="D77E75D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7"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0"/>
  </w:num>
  <w:num w:numId="6">
    <w:abstractNumId w:val="0"/>
  </w:num>
  <w:num w:numId="7">
    <w:abstractNumId w:val="0"/>
  </w:num>
  <w:num w:numId="8">
    <w:abstractNumId w:val="0"/>
  </w:num>
  <w:num w:numId="9">
    <w:abstractNumId w:val="0"/>
  </w:num>
  <w:num w:numId="10">
    <w:abstractNumId w:val="7"/>
  </w:num>
  <w:num w:numId="11">
    <w:abstractNumId w:val="2"/>
  </w:num>
  <w:num w:numId="12">
    <w:abstractNumId w:val="3"/>
  </w:num>
  <w:num w:numId="13">
    <w:abstractNumId w:val="6"/>
  </w:num>
  <w:num w:numId="14">
    <w:abstractNumId w:val="4"/>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0F6704"/>
    <w:rsid w:val="00101763"/>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1B1F"/>
    <w:rsid w:val="001C2248"/>
    <w:rsid w:val="001C23F4"/>
    <w:rsid w:val="001C4A1F"/>
    <w:rsid w:val="001C5166"/>
    <w:rsid w:val="001C5A46"/>
    <w:rsid w:val="001D097C"/>
    <w:rsid w:val="001E2792"/>
    <w:rsid w:val="001E27DB"/>
    <w:rsid w:val="001E49B2"/>
    <w:rsid w:val="001F2503"/>
    <w:rsid w:val="001F4B2B"/>
    <w:rsid w:val="002009BC"/>
    <w:rsid w:val="00201E8B"/>
    <w:rsid w:val="0020219E"/>
    <w:rsid w:val="00205A8A"/>
    <w:rsid w:val="00211F68"/>
    <w:rsid w:val="00237421"/>
    <w:rsid w:val="00240A8E"/>
    <w:rsid w:val="00263ACB"/>
    <w:rsid w:val="00266912"/>
    <w:rsid w:val="00280887"/>
    <w:rsid w:val="0028314F"/>
    <w:rsid w:val="00287C54"/>
    <w:rsid w:val="0029288C"/>
    <w:rsid w:val="00293696"/>
    <w:rsid w:val="00297D58"/>
    <w:rsid w:val="002A648F"/>
    <w:rsid w:val="002B0B83"/>
    <w:rsid w:val="002B1F76"/>
    <w:rsid w:val="002B5704"/>
    <w:rsid w:val="002B6409"/>
    <w:rsid w:val="002C02EF"/>
    <w:rsid w:val="002C2823"/>
    <w:rsid w:val="002C616A"/>
    <w:rsid w:val="002D336D"/>
    <w:rsid w:val="002D36BB"/>
    <w:rsid w:val="002F35E4"/>
    <w:rsid w:val="00300C40"/>
    <w:rsid w:val="00301747"/>
    <w:rsid w:val="00302CDC"/>
    <w:rsid w:val="00325E9D"/>
    <w:rsid w:val="00327B24"/>
    <w:rsid w:val="00327F5C"/>
    <w:rsid w:val="00336011"/>
    <w:rsid w:val="00340ADC"/>
    <w:rsid w:val="00343491"/>
    <w:rsid w:val="00345199"/>
    <w:rsid w:val="00346D51"/>
    <w:rsid w:val="00351759"/>
    <w:rsid w:val="00351826"/>
    <w:rsid w:val="00351C3F"/>
    <w:rsid w:val="00351D50"/>
    <w:rsid w:val="00361F4E"/>
    <w:rsid w:val="0036462D"/>
    <w:rsid w:val="00372A99"/>
    <w:rsid w:val="00373737"/>
    <w:rsid w:val="00375289"/>
    <w:rsid w:val="00375335"/>
    <w:rsid w:val="00377118"/>
    <w:rsid w:val="003927AE"/>
    <w:rsid w:val="0039395B"/>
    <w:rsid w:val="00396278"/>
    <w:rsid w:val="003A1185"/>
    <w:rsid w:val="003A1A14"/>
    <w:rsid w:val="003A2AFA"/>
    <w:rsid w:val="003A3538"/>
    <w:rsid w:val="003B0F42"/>
    <w:rsid w:val="003B2594"/>
    <w:rsid w:val="003B403A"/>
    <w:rsid w:val="003C00FD"/>
    <w:rsid w:val="003C031F"/>
    <w:rsid w:val="003C2846"/>
    <w:rsid w:val="003C5EB3"/>
    <w:rsid w:val="003D5227"/>
    <w:rsid w:val="003E2663"/>
    <w:rsid w:val="00411F3E"/>
    <w:rsid w:val="0041525E"/>
    <w:rsid w:val="00415A6E"/>
    <w:rsid w:val="00416D58"/>
    <w:rsid w:val="004203B4"/>
    <w:rsid w:val="00424D21"/>
    <w:rsid w:val="004328FB"/>
    <w:rsid w:val="00436621"/>
    <w:rsid w:val="00442732"/>
    <w:rsid w:val="00443BCB"/>
    <w:rsid w:val="00451E75"/>
    <w:rsid w:val="0045299A"/>
    <w:rsid w:val="00466287"/>
    <w:rsid w:val="00473B25"/>
    <w:rsid w:val="0047547E"/>
    <w:rsid w:val="00477EB1"/>
    <w:rsid w:val="00492AA6"/>
    <w:rsid w:val="004951A1"/>
    <w:rsid w:val="00497EC1"/>
    <w:rsid w:val="004C45E2"/>
    <w:rsid w:val="004D0C22"/>
    <w:rsid w:val="004D0EC1"/>
    <w:rsid w:val="004D15E4"/>
    <w:rsid w:val="004D20F2"/>
    <w:rsid w:val="004D27C8"/>
    <w:rsid w:val="004D3F0A"/>
    <w:rsid w:val="004D68A6"/>
    <w:rsid w:val="004E05C5"/>
    <w:rsid w:val="004E44A5"/>
    <w:rsid w:val="004E474E"/>
    <w:rsid w:val="004E7F32"/>
    <w:rsid w:val="00502DBF"/>
    <w:rsid w:val="00506B3A"/>
    <w:rsid w:val="005132B6"/>
    <w:rsid w:val="00521D19"/>
    <w:rsid w:val="00523CFF"/>
    <w:rsid w:val="00527FCF"/>
    <w:rsid w:val="005307BA"/>
    <w:rsid w:val="00545AC6"/>
    <w:rsid w:val="00546133"/>
    <w:rsid w:val="00551038"/>
    <w:rsid w:val="0059035B"/>
    <w:rsid w:val="0059631E"/>
    <w:rsid w:val="005A397B"/>
    <w:rsid w:val="005B10E1"/>
    <w:rsid w:val="005B5053"/>
    <w:rsid w:val="005C0A16"/>
    <w:rsid w:val="005C7AF5"/>
    <w:rsid w:val="005D1C3A"/>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1EB8"/>
    <w:rsid w:val="0063544E"/>
    <w:rsid w:val="00640189"/>
    <w:rsid w:val="00640A94"/>
    <w:rsid w:val="00641F77"/>
    <w:rsid w:val="006425EF"/>
    <w:rsid w:val="00650234"/>
    <w:rsid w:val="006538BF"/>
    <w:rsid w:val="006630F0"/>
    <w:rsid w:val="006657CF"/>
    <w:rsid w:val="00674D4C"/>
    <w:rsid w:val="00683870"/>
    <w:rsid w:val="006927D5"/>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75D"/>
    <w:rsid w:val="00753EEE"/>
    <w:rsid w:val="00767553"/>
    <w:rsid w:val="007736B4"/>
    <w:rsid w:val="00773975"/>
    <w:rsid w:val="00776DCB"/>
    <w:rsid w:val="00780299"/>
    <w:rsid w:val="007862DE"/>
    <w:rsid w:val="00786A0F"/>
    <w:rsid w:val="0079076A"/>
    <w:rsid w:val="00792A3E"/>
    <w:rsid w:val="00794CC1"/>
    <w:rsid w:val="00794E0E"/>
    <w:rsid w:val="00795244"/>
    <w:rsid w:val="007A1E92"/>
    <w:rsid w:val="007B32AB"/>
    <w:rsid w:val="007B3803"/>
    <w:rsid w:val="007B7C1F"/>
    <w:rsid w:val="007C0486"/>
    <w:rsid w:val="007C21C8"/>
    <w:rsid w:val="007D0E2E"/>
    <w:rsid w:val="007D202A"/>
    <w:rsid w:val="007E2572"/>
    <w:rsid w:val="007E2FB7"/>
    <w:rsid w:val="007E77DC"/>
    <w:rsid w:val="00801E41"/>
    <w:rsid w:val="008044BB"/>
    <w:rsid w:val="00804934"/>
    <w:rsid w:val="00805561"/>
    <w:rsid w:val="00806FE1"/>
    <w:rsid w:val="00807ED1"/>
    <w:rsid w:val="00812427"/>
    <w:rsid w:val="00817B11"/>
    <w:rsid w:val="008203EE"/>
    <w:rsid w:val="008267A0"/>
    <w:rsid w:val="008308A7"/>
    <w:rsid w:val="008327FB"/>
    <w:rsid w:val="00833EC0"/>
    <w:rsid w:val="0083547C"/>
    <w:rsid w:val="00843197"/>
    <w:rsid w:val="008476E6"/>
    <w:rsid w:val="0085706D"/>
    <w:rsid w:val="00860904"/>
    <w:rsid w:val="00861804"/>
    <w:rsid w:val="00894A73"/>
    <w:rsid w:val="00895190"/>
    <w:rsid w:val="008A0EBB"/>
    <w:rsid w:val="008A13AC"/>
    <w:rsid w:val="008B2BE2"/>
    <w:rsid w:val="008B648A"/>
    <w:rsid w:val="008B74C1"/>
    <w:rsid w:val="008C0B4D"/>
    <w:rsid w:val="008C37C8"/>
    <w:rsid w:val="008D7766"/>
    <w:rsid w:val="008E08E3"/>
    <w:rsid w:val="008F23E9"/>
    <w:rsid w:val="00902EC0"/>
    <w:rsid w:val="009077E2"/>
    <w:rsid w:val="00910F45"/>
    <w:rsid w:val="00911725"/>
    <w:rsid w:val="00917E5E"/>
    <w:rsid w:val="00922E2B"/>
    <w:rsid w:val="00926AD1"/>
    <w:rsid w:val="009351E9"/>
    <w:rsid w:val="00935EE2"/>
    <w:rsid w:val="00940C04"/>
    <w:rsid w:val="009478AB"/>
    <w:rsid w:val="00950A91"/>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60E2"/>
    <w:rsid w:val="009D72FE"/>
    <w:rsid w:val="009D747B"/>
    <w:rsid w:val="009D7B94"/>
    <w:rsid w:val="009F4EEB"/>
    <w:rsid w:val="009F61B1"/>
    <w:rsid w:val="00A00C30"/>
    <w:rsid w:val="00A02AEF"/>
    <w:rsid w:val="00A11071"/>
    <w:rsid w:val="00A14A03"/>
    <w:rsid w:val="00A2122C"/>
    <w:rsid w:val="00A24264"/>
    <w:rsid w:val="00A24D6E"/>
    <w:rsid w:val="00A32CD7"/>
    <w:rsid w:val="00A40DED"/>
    <w:rsid w:val="00A41E4E"/>
    <w:rsid w:val="00A4412E"/>
    <w:rsid w:val="00A47007"/>
    <w:rsid w:val="00A47353"/>
    <w:rsid w:val="00A6675F"/>
    <w:rsid w:val="00A707E0"/>
    <w:rsid w:val="00A73C38"/>
    <w:rsid w:val="00A77B0C"/>
    <w:rsid w:val="00A83932"/>
    <w:rsid w:val="00A85305"/>
    <w:rsid w:val="00A8686E"/>
    <w:rsid w:val="00A8732A"/>
    <w:rsid w:val="00A91173"/>
    <w:rsid w:val="00A970A2"/>
    <w:rsid w:val="00AA34F3"/>
    <w:rsid w:val="00AA3C16"/>
    <w:rsid w:val="00AB120A"/>
    <w:rsid w:val="00AB50E4"/>
    <w:rsid w:val="00AC04D7"/>
    <w:rsid w:val="00AC1AF9"/>
    <w:rsid w:val="00AC742D"/>
    <w:rsid w:val="00AC7DC9"/>
    <w:rsid w:val="00AD3CEC"/>
    <w:rsid w:val="00AE14D7"/>
    <w:rsid w:val="00AF01AC"/>
    <w:rsid w:val="00AF3FE7"/>
    <w:rsid w:val="00AF4124"/>
    <w:rsid w:val="00AF7D0C"/>
    <w:rsid w:val="00B0574B"/>
    <w:rsid w:val="00B10AB7"/>
    <w:rsid w:val="00B2037F"/>
    <w:rsid w:val="00B262BC"/>
    <w:rsid w:val="00B32691"/>
    <w:rsid w:val="00B407F6"/>
    <w:rsid w:val="00B52006"/>
    <w:rsid w:val="00B635E3"/>
    <w:rsid w:val="00B72B4F"/>
    <w:rsid w:val="00B835C0"/>
    <w:rsid w:val="00B876AF"/>
    <w:rsid w:val="00B9055C"/>
    <w:rsid w:val="00B94DCF"/>
    <w:rsid w:val="00BA0950"/>
    <w:rsid w:val="00BA759E"/>
    <w:rsid w:val="00BB12E9"/>
    <w:rsid w:val="00BB532F"/>
    <w:rsid w:val="00BB6A57"/>
    <w:rsid w:val="00BC162D"/>
    <w:rsid w:val="00BC2FE4"/>
    <w:rsid w:val="00BD4DDA"/>
    <w:rsid w:val="00BE13FC"/>
    <w:rsid w:val="00BE4EAE"/>
    <w:rsid w:val="00BE6E24"/>
    <w:rsid w:val="00BF3E53"/>
    <w:rsid w:val="00BF5DDE"/>
    <w:rsid w:val="00C01CED"/>
    <w:rsid w:val="00C03AFD"/>
    <w:rsid w:val="00C23E79"/>
    <w:rsid w:val="00C271F9"/>
    <w:rsid w:val="00C27C79"/>
    <w:rsid w:val="00C3703C"/>
    <w:rsid w:val="00C470CB"/>
    <w:rsid w:val="00C517B6"/>
    <w:rsid w:val="00C609DD"/>
    <w:rsid w:val="00C63F0F"/>
    <w:rsid w:val="00C70636"/>
    <w:rsid w:val="00C70842"/>
    <w:rsid w:val="00C740FF"/>
    <w:rsid w:val="00C8578E"/>
    <w:rsid w:val="00C861F7"/>
    <w:rsid w:val="00CA3DE5"/>
    <w:rsid w:val="00CA76B5"/>
    <w:rsid w:val="00CC2175"/>
    <w:rsid w:val="00CC76F2"/>
    <w:rsid w:val="00CD323E"/>
    <w:rsid w:val="00CE105E"/>
    <w:rsid w:val="00CE1E5E"/>
    <w:rsid w:val="00CF2A85"/>
    <w:rsid w:val="00D010C4"/>
    <w:rsid w:val="00D01A61"/>
    <w:rsid w:val="00D10F71"/>
    <w:rsid w:val="00D26348"/>
    <w:rsid w:val="00D312DA"/>
    <w:rsid w:val="00D351CC"/>
    <w:rsid w:val="00D424FB"/>
    <w:rsid w:val="00D473D3"/>
    <w:rsid w:val="00D55E55"/>
    <w:rsid w:val="00D6084A"/>
    <w:rsid w:val="00D64165"/>
    <w:rsid w:val="00D663ED"/>
    <w:rsid w:val="00D66BB4"/>
    <w:rsid w:val="00D67A17"/>
    <w:rsid w:val="00D74882"/>
    <w:rsid w:val="00D759EE"/>
    <w:rsid w:val="00D93901"/>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478E"/>
    <w:rsid w:val="00E25470"/>
    <w:rsid w:val="00E27471"/>
    <w:rsid w:val="00E310E1"/>
    <w:rsid w:val="00E44564"/>
    <w:rsid w:val="00E55704"/>
    <w:rsid w:val="00E565B9"/>
    <w:rsid w:val="00E72D70"/>
    <w:rsid w:val="00E73A7D"/>
    <w:rsid w:val="00E747B4"/>
    <w:rsid w:val="00E80A46"/>
    <w:rsid w:val="00E83B02"/>
    <w:rsid w:val="00E85FA0"/>
    <w:rsid w:val="00E87997"/>
    <w:rsid w:val="00E90743"/>
    <w:rsid w:val="00E95F38"/>
    <w:rsid w:val="00EA7A67"/>
    <w:rsid w:val="00EB5034"/>
    <w:rsid w:val="00EC0B04"/>
    <w:rsid w:val="00EC4A51"/>
    <w:rsid w:val="00EC5C1D"/>
    <w:rsid w:val="00EC6220"/>
    <w:rsid w:val="00ED176B"/>
    <w:rsid w:val="00ED57BF"/>
    <w:rsid w:val="00ED5CC6"/>
    <w:rsid w:val="00ED7943"/>
    <w:rsid w:val="00EE4670"/>
    <w:rsid w:val="00EF159C"/>
    <w:rsid w:val="00F07C69"/>
    <w:rsid w:val="00F11D6C"/>
    <w:rsid w:val="00F13F36"/>
    <w:rsid w:val="00F15669"/>
    <w:rsid w:val="00F163C0"/>
    <w:rsid w:val="00F31B35"/>
    <w:rsid w:val="00F339CD"/>
    <w:rsid w:val="00F33A43"/>
    <w:rsid w:val="00F37C3B"/>
    <w:rsid w:val="00F41650"/>
    <w:rsid w:val="00F47143"/>
    <w:rsid w:val="00F64875"/>
    <w:rsid w:val="00F83D95"/>
    <w:rsid w:val="00F918C7"/>
    <w:rsid w:val="00F9569D"/>
    <w:rsid w:val="00FC306C"/>
    <w:rsid w:val="00FC6457"/>
    <w:rsid w:val="00FC6ECA"/>
    <w:rsid w:val="00FD3076"/>
    <w:rsid w:val="00FD46BA"/>
    <w:rsid w:val="00FE1221"/>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29FB"/>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styleId="UnresolvedMention">
    <w:name w:val="Unresolved Mention"/>
    <w:basedOn w:val="DefaultParagraphFont"/>
    <w:uiPriority w:val="99"/>
    <w:semiHidden/>
    <w:unhideWhenUsed/>
    <w:rsid w:val="003A1A14"/>
    <w:rPr>
      <w:color w:val="605E5C"/>
      <w:shd w:val="clear" w:color="auto" w:fill="E1DFDD"/>
    </w:rPr>
  </w:style>
  <w:style w:type="paragraph" w:styleId="NormalWeb">
    <w:name w:val="Normal (Web)"/>
    <w:basedOn w:val="Normal"/>
    <w:uiPriority w:val="99"/>
    <w:unhideWhenUsed/>
    <w:rsid w:val="00F13F36"/>
    <w:pPr>
      <w:spacing w:line="260" w:lineRule="atLeast"/>
    </w:pPr>
    <w:rPr>
      <w:rFonts w:ascii="Georgia" w:eastAsia="Arial" w:hAnsi="Georgia" w:cs="Times New Roman"/>
      <w:sz w:val="24"/>
      <w:szCs w:val="24"/>
      <w:lang w:val="en-AU"/>
    </w:rPr>
  </w:style>
  <w:style w:type="paragraph" w:customStyle="1" w:styleId="Default">
    <w:name w:val="Default"/>
    <w:rsid w:val="00F13F36"/>
    <w:pPr>
      <w:autoSpaceDE w:val="0"/>
      <w:autoSpaceDN w:val="0"/>
      <w:adjustRightInd w:val="0"/>
    </w:pPr>
    <w:rPr>
      <w:rFonts w:eastAsia="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930">
      <w:bodyDiv w:val="1"/>
      <w:marLeft w:val="0"/>
      <w:marRight w:val="0"/>
      <w:marTop w:val="0"/>
      <w:marBottom w:val="0"/>
      <w:divBdr>
        <w:top w:val="none" w:sz="0" w:space="0" w:color="auto"/>
        <w:left w:val="none" w:sz="0" w:space="0" w:color="auto"/>
        <w:bottom w:val="none" w:sz="0" w:space="0" w:color="auto"/>
        <w:right w:val="none" w:sz="0" w:space="0" w:color="auto"/>
      </w:divBdr>
    </w:div>
    <w:div w:id="24254866">
      <w:bodyDiv w:val="1"/>
      <w:marLeft w:val="0"/>
      <w:marRight w:val="0"/>
      <w:marTop w:val="0"/>
      <w:marBottom w:val="0"/>
      <w:divBdr>
        <w:top w:val="none" w:sz="0" w:space="0" w:color="auto"/>
        <w:left w:val="none" w:sz="0" w:space="0" w:color="auto"/>
        <w:bottom w:val="none" w:sz="0" w:space="0" w:color="auto"/>
        <w:right w:val="none" w:sz="0" w:space="0" w:color="auto"/>
      </w:divBdr>
    </w:div>
    <w:div w:id="28455802">
      <w:bodyDiv w:val="1"/>
      <w:marLeft w:val="0"/>
      <w:marRight w:val="0"/>
      <w:marTop w:val="0"/>
      <w:marBottom w:val="0"/>
      <w:divBdr>
        <w:top w:val="none" w:sz="0" w:space="0" w:color="auto"/>
        <w:left w:val="none" w:sz="0" w:space="0" w:color="auto"/>
        <w:bottom w:val="none" w:sz="0" w:space="0" w:color="auto"/>
        <w:right w:val="none" w:sz="0" w:space="0" w:color="auto"/>
      </w:divBdr>
    </w:div>
    <w:div w:id="48457174">
      <w:bodyDiv w:val="1"/>
      <w:marLeft w:val="0"/>
      <w:marRight w:val="0"/>
      <w:marTop w:val="0"/>
      <w:marBottom w:val="0"/>
      <w:divBdr>
        <w:top w:val="none" w:sz="0" w:space="0" w:color="auto"/>
        <w:left w:val="none" w:sz="0" w:space="0" w:color="auto"/>
        <w:bottom w:val="none" w:sz="0" w:space="0" w:color="auto"/>
        <w:right w:val="none" w:sz="0" w:space="0" w:color="auto"/>
      </w:divBdr>
    </w:div>
    <w:div w:id="73748716">
      <w:bodyDiv w:val="1"/>
      <w:marLeft w:val="0"/>
      <w:marRight w:val="0"/>
      <w:marTop w:val="0"/>
      <w:marBottom w:val="0"/>
      <w:divBdr>
        <w:top w:val="none" w:sz="0" w:space="0" w:color="auto"/>
        <w:left w:val="none" w:sz="0" w:space="0" w:color="auto"/>
        <w:bottom w:val="none" w:sz="0" w:space="0" w:color="auto"/>
        <w:right w:val="none" w:sz="0" w:space="0" w:color="auto"/>
      </w:divBdr>
    </w:div>
    <w:div w:id="132066086">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0320687">
      <w:bodyDiv w:val="1"/>
      <w:marLeft w:val="0"/>
      <w:marRight w:val="0"/>
      <w:marTop w:val="0"/>
      <w:marBottom w:val="0"/>
      <w:divBdr>
        <w:top w:val="none" w:sz="0" w:space="0" w:color="auto"/>
        <w:left w:val="none" w:sz="0" w:space="0" w:color="auto"/>
        <w:bottom w:val="none" w:sz="0" w:space="0" w:color="auto"/>
        <w:right w:val="none" w:sz="0" w:space="0" w:color="auto"/>
      </w:divBdr>
    </w:div>
    <w:div w:id="162940854">
      <w:bodyDiv w:val="1"/>
      <w:marLeft w:val="0"/>
      <w:marRight w:val="0"/>
      <w:marTop w:val="0"/>
      <w:marBottom w:val="0"/>
      <w:divBdr>
        <w:top w:val="none" w:sz="0" w:space="0" w:color="auto"/>
        <w:left w:val="none" w:sz="0" w:space="0" w:color="auto"/>
        <w:bottom w:val="none" w:sz="0" w:space="0" w:color="auto"/>
        <w:right w:val="none" w:sz="0" w:space="0" w:color="auto"/>
      </w:divBdr>
    </w:div>
    <w:div w:id="175853936">
      <w:bodyDiv w:val="1"/>
      <w:marLeft w:val="0"/>
      <w:marRight w:val="0"/>
      <w:marTop w:val="0"/>
      <w:marBottom w:val="0"/>
      <w:divBdr>
        <w:top w:val="none" w:sz="0" w:space="0" w:color="auto"/>
        <w:left w:val="none" w:sz="0" w:space="0" w:color="auto"/>
        <w:bottom w:val="none" w:sz="0" w:space="0" w:color="auto"/>
        <w:right w:val="none" w:sz="0" w:space="0" w:color="auto"/>
      </w:divBdr>
    </w:div>
    <w:div w:id="267666863">
      <w:bodyDiv w:val="1"/>
      <w:marLeft w:val="0"/>
      <w:marRight w:val="0"/>
      <w:marTop w:val="0"/>
      <w:marBottom w:val="0"/>
      <w:divBdr>
        <w:top w:val="none" w:sz="0" w:space="0" w:color="auto"/>
        <w:left w:val="none" w:sz="0" w:space="0" w:color="auto"/>
        <w:bottom w:val="none" w:sz="0" w:space="0" w:color="auto"/>
        <w:right w:val="none" w:sz="0" w:space="0" w:color="auto"/>
      </w:divBdr>
    </w:div>
    <w:div w:id="289867081">
      <w:bodyDiv w:val="1"/>
      <w:marLeft w:val="0"/>
      <w:marRight w:val="0"/>
      <w:marTop w:val="0"/>
      <w:marBottom w:val="0"/>
      <w:divBdr>
        <w:top w:val="none" w:sz="0" w:space="0" w:color="auto"/>
        <w:left w:val="none" w:sz="0" w:space="0" w:color="auto"/>
        <w:bottom w:val="none" w:sz="0" w:space="0" w:color="auto"/>
        <w:right w:val="none" w:sz="0" w:space="0" w:color="auto"/>
      </w:divBdr>
    </w:div>
    <w:div w:id="329988784">
      <w:bodyDiv w:val="1"/>
      <w:marLeft w:val="0"/>
      <w:marRight w:val="0"/>
      <w:marTop w:val="0"/>
      <w:marBottom w:val="0"/>
      <w:divBdr>
        <w:top w:val="none" w:sz="0" w:space="0" w:color="auto"/>
        <w:left w:val="none" w:sz="0" w:space="0" w:color="auto"/>
        <w:bottom w:val="none" w:sz="0" w:space="0" w:color="auto"/>
        <w:right w:val="none" w:sz="0" w:space="0" w:color="auto"/>
      </w:divBdr>
    </w:div>
    <w:div w:id="339890693">
      <w:bodyDiv w:val="1"/>
      <w:marLeft w:val="0"/>
      <w:marRight w:val="0"/>
      <w:marTop w:val="0"/>
      <w:marBottom w:val="0"/>
      <w:divBdr>
        <w:top w:val="none" w:sz="0" w:space="0" w:color="auto"/>
        <w:left w:val="none" w:sz="0" w:space="0" w:color="auto"/>
        <w:bottom w:val="none" w:sz="0" w:space="0" w:color="auto"/>
        <w:right w:val="none" w:sz="0" w:space="0" w:color="auto"/>
      </w:divBdr>
    </w:div>
    <w:div w:id="360252165">
      <w:bodyDiv w:val="1"/>
      <w:marLeft w:val="0"/>
      <w:marRight w:val="0"/>
      <w:marTop w:val="0"/>
      <w:marBottom w:val="0"/>
      <w:divBdr>
        <w:top w:val="none" w:sz="0" w:space="0" w:color="auto"/>
        <w:left w:val="none" w:sz="0" w:space="0" w:color="auto"/>
        <w:bottom w:val="none" w:sz="0" w:space="0" w:color="auto"/>
        <w:right w:val="none" w:sz="0" w:space="0" w:color="auto"/>
      </w:divBdr>
    </w:div>
    <w:div w:id="379668613">
      <w:bodyDiv w:val="1"/>
      <w:marLeft w:val="0"/>
      <w:marRight w:val="0"/>
      <w:marTop w:val="0"/>
      <w:marBottom w:val="0"/>
      <w:divBdr>
        <w:top w:val="none" w:sz="0" w:space="0" w:color="auto"/>
        <w:left w:val="none" w:sz="0" w:space="0" w:color="auto"/>
        <w:bottom w:val="none" w:sz="0" w:space="0" w:color="auto"/>
        <w:right w:val="none" w:sz="0" w:space="0" w:color="auto"/>
      </w:divBdr>
    </w:div>
    <w:div w:id="421604203">
      <w:bodyDiv w:val="1"/>
      <w:marLeft w:val="0"/>
      <w:marRight w:val="0"/>
      <w:marTop w:val="0"/>
      <w:marBottom w:val="0"/>
      <w:divBdr>
        <w:top w:val="none" w:sz="0" w:space="0" w:color="auto"/>
        <w:left w:val="none" w:sz="0" w:space="0" w:color="auto"/>
        <w:bottom w:val="none" w:sz="0" w:space="0" w:color="auto"/>
        <w:right w:val="none" w:sz="0" w:space="0" w:color="auto"/>
      </w:divBdr>
    </w:div>
    <w:div w:id="430049017">
      <w:bodyDiv w:val="1"/>
      <w:marLeft w:val="0"/>
      <w:marRight w:val="0"/>
      <w:marTop w:val="0"/>
      <w:marBottom w:val="0"/>
      <w:divBdr>
        <w:top w:val="none" w:sz="0" w:space="0" w:color="auto"/>
        <w:left w:val="none" w:sz="0" w:space="0" w:color="auto"/>
        <w:bottom w:val="none" w:sz="0" w:space="0" w:color="auto"/>
        <w:right w:val="none" w:sz="0" w:space="0" w:color="auto"/>
      </w:divBdr>
    </w:div>
    <w:div w:id="433670844">
      <w:bodyDiv w:val="1"/>
      <w:marLeft w:val="0"/>
      <w:marRight w:val="0"/>
      <w:marTop w:val="0"/>
      <w:marBottom w:val="0"/>
      <w:divBdr>
        <w:top w:val="none" w:sz="0" w:space="0" w:color="auto"/>
        <w:left w:val="none" w:sz="0" w:space="0" w:color="auto"/>
        <w:bottom w:val="none" w:sz="0" w:space="0" w:color="auto"/>
        <w:right w:val="none" w:sz="0" w:space="0" w:color="auto"/>
      </w:divBdr>
    </w:div>
    <w:div w:id="439222763">
      <w:bodyDiv w:val="1"/>
      <w:marLeft w:val="0"/>
      <w:marRight w:val="0"/>
      <w:marTop w:val="0"/>
      <w:marBottom w:val="0"/>
      <w:divBdr>
        <w:top w:val="none" w:sz="0" w:space="0" w:color="auto"/>
        <w:left w:val="none" w:sz="0" w:space="0" w:color="auto"/>
        <w:bottom w:val="none" w:sz="0" w:space="0" w:color="auto"/>
        <w:right w:val="none" w:sz="0" w:space="0" w:color="auto"/>
      </w:divBdr>
    </w:div>
    <w:div w:id="444739089">
      <w:bodyDiv w:val="1"/>
      <w:marLeft w:val="0"/>
      <w:marRight w:val="0"/>
      <w:marTop w:val="0"/>
      <w:marBottom w:val="0"/>
      <w:divBdr>
        <w:top w:val="none" w:sz="0" w:space="0" w:color="auto"/>
        <w:left w:val="none" w:sz="0" w:space="0" w:color="auto"/>
        <w:bottom w:val="none" w:sz="0" w:space="0" w:color="auto"/>
        <w:right w:val="none" w:sz="0" w:space="0" w:color="auto"/>
      </w:divBdr>
    </w:div>
    <w:div w:id="447547553">
      <w:bodyDiv w:val="1"/>
      <w:marLeft w:val="0"/>
      <w:marRight w:val="0"/>
      <w:marTop w:val="0"/>
      <w:marBottom w:val="0"/>
      <w:divBdr>
        <w:top w:val="none" w:sz="0" w:space="0" w:color="auto"/>
        <w:left w:val="none" w:sz="0" w:space="0" w:color="auto"/>
        <w:bottom w:val="none" w:sz="0" w:space="0" w:color="auto"/>
        <w:right w:val="none" w:sz="0" w:space="0" w:color="auto"/>
      </w:divBdr>
    </w:div>
    <w:div w:id="449782750">
      <w:bodyDiv w:val="1"/>
      <w:marLeft w:val="0"/>
      <w:marRight w:val="0"/>
      <w:marTop w:val="0"/>
      <w:marBottom w:val="0"/>
      <w:divBdr>
        <w:top w:val="none" w:sz="0" w:space="0" w:color="auto"/>
        <w:left w:val="none" w:sz="0" w:space="0" w:color="auto"/>
        <w:bottom w:val="none" w:sz="0" w:space="0" w:color="auto"/>
        <w:right w:val="none" w:sz="0" w:space="0" w:color="auto"/>
      </w:divBdr>
    </w:div>
    <w:div w:id="472606356">
      <w:bodyDiv w:val="1"/>
      <w:marLeft w:val="0"/>
      <w:marRight w:val="0"/>
      <w:marTop w:val="0"/>
      <w:marBottom w:val="0"/>
      <w:divBdr>
        <w:top w:val="none" w:sz="0" w:space="0" w:color="auto"/>
        <w:left w:val="none" w:sz="0" w:space="0" w:color="auto"/>
        <w:bottom w:val="none" w:sz="0" w:space="0" w:color="auto"/>
        <w:right w:val="none" w:sz="0" w:space="0" w:color="auto"/>
      </w:divBdr>
    </w:div>
    <w:div w:id="540093118">
      <w:bodyDiv w:val="1"/>
      <w:marLeft w:val="0"/>
      <w:marRight w:val="0"/>
      <w:marTop w:val="0"/>
      <w:marBottom w:val="0"/>
      <w:divBdr>
        <w:top w:val="none" w:sz="0" w:space="0" w:color="auto"/>
        <w:left w:val="none" w:sz="0" w:space="0" w:color="auto"/>
        <w:bottom w:val="none" w:sz="0" w:space="0" w:color="auto"/>
        <w:right w:val="none" w:sz="0" w:space="0" w:color="auto"/>
      </w:divBdr>
    </w:div>
    <w:div w:id="540560514">
      <w:bodyDiv w:val="1"/>
      <w:marLeft w:val="0"/>
      <w:marRight w:val="0"/>
      <w:marTop w:val="0"/>
      <w:marBottom w:val="0"/>
      <w:divBdr>
        <w:top w:val="none" w:sz="0" w:space="0" w:color="auto"/>
        <w:left w:val="none" w:sz="0" w:space="0" w:color="auto"/>
        <w:bottom w:val="none" w:sz="0" w:space="0" w:color="auto"/>
        <w:right w:val="none" w:sz="0" w:space="0" w:color="auto"/>
      </w:divBdr>
    </w:div>
    <w:div w:id="557133604">
      <w:bodyDiv w:val="1"/>
      <w:marLeft w:val="0"/>
      <w:marRight w:val="0"/>
      <w:marTop w:val="0"/>
      <w:marBottom w:val="0"/>
      <w:divBdr>
        <w:top w:val="none" w:sz="0" w:space="0" w:color="auto"/>
        <w:left w:val="none" w:sz="0" w:space="0" w:color="auto"/>
        <w:bottom w:val="none" w:sz="0" w:space="0" w:color="auto"/>
        <w:right w:val="none" w:sz="0" w:space="0" w:color="auto"/>
      </w:divBdr>
    </w:div>
    <w:div w:id="559681161">
      <w:bodyDiv w:val="1"/>
      <w:marLeft w:val="0"/>
      <w:marRight w:val="0"/>
      <w:marTop w:val="0"/>
      <w:marBottom w:val="0"/>
      <w:divBdr>
        <w:top w:val="none" w:sz="0" w:space="0" w:color="auto"/>
        <w:left w:val="none" w:sz="0" w:space="0" w:color="auto"/>
        <w:bottom w:val="none" w:sz="0" w:space="0" w:color="auto"/>
        <w:right w:val="none" w:sz="0" w:space="0" w:color="auto"/>
      </w:divBdr>
    </w:div>
    <w:div w:id="565653679">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589706013">
      <w:bodyDiv w:val="1"/>
      <w:marLeft w:val="0"/>
      <w:marRight w:val="0"/>
      <w:marTop w:val="0"/>
      <w:marBottom w:val="0"/>
      <w:divBdr>
        <w:top w:val="none" w:sz="0" w:space="0" w:color="auto"/>
        <w:left w:val="none" w:sz="0" w:space="0" w:color="auto"/>
        <w:bottom w:val="none" w:sz="0" w:space="0" w:color="auto"/>
        <w:right w:val="none" w:sz="0" w:space="0" w:color="auto"/>
      </w:divBdr>
    </w:div>
    <w:div w:id="612250029">
      <w:bodyDiv w:val="1"/>
      <w:marLeft w:val="0"/>
      <w:marRight w:val="0"/>
      <w:marTop w:val="0"/>
      <w:marBottom w:val="0"/>
      <w:divBdr>
        <w:top w:val="none" w:sz="0" w:space="0" w:color="auto"/>
        <w:left w:val="none" w:sz="0" w:space="0" w:color="auto"/>
        <w:bottom w:val="none" w:sz="0" w:space="0" w:color="auto"/>
        <w:right w:val="none" w:sz="0" w:space="0" w:color="auto"/>
      </w:divBdr>
    </w:div>
    <w:div w:id="664623514">
      <w:bodyDiv w:val="1"/>
      <w:marLeft w:val="0"/>
      <w:marRight w:val="0"/>
      <w:marTop w:val="0"/>
      <w:marBottom w:val="0"/>
      <w:divBdr>
        <w:top w:val="none" w:sz="0" w:space="0" w:color="auto"/>
        <w:left w:val="none" w:sz="0" w:space="0" w:color="auto"/>
        <w:bottom w:val="none" w:sz="0" w:space="0" w:color="auto"/>
        <w:right w:val="none" w:sz="0" w:space="0" w:color="auto"/>
      </w:divBdr>
    </w:div>
    <w:div w:id="689989817">
      <w:bodyDiv w:val="1"/>
      <w:marLeft w:val="0"/>
      <w:marRight w:val="0"/>
      <w:marTop w:val="0"/>
      <w:marBottom w:val="0"/>
      <w:divBdr>
        <w:top w:val="none" w:sz="0" w:space="0" w:color="auto"/>
        <w:left w:val="none" w:sz="0" w:space="0" w:color="auto"/>
        <w:bottom w:val="none" w:sz="0" w:space="0" w:color="auto"/>
        <w:right w:val="none" w:sz="0" w:space="0" w:color="auto"/>
      </w:divBdr>
    </w:div>
    <w:div w:id="693654626">
      <w:bodyDiv w:val="1"/>
      <w:marLeft w:val="0"/>
      <w:marRight w:val="0"/>
      <w:marTop w:val="0"/>
      <w:marBottom w:val="0"/>
      <w:divBdr>
        <w:top w:val="none" w:sz="0" w:space="0" w:color="auto"/>
        <w:left w:val="none" w:sz="0" w:space="0" w:color="auto"/>
        <w:bottom w:val="none" w:sz="0" w:space="0" w:color="auto"/>
        <w:right w:val="none" w:sz="0" w:space="0" w:color="auto"/>
      </w:divBdr>
    </w:div>
    <w:div w:id="711004785">
      <w:bodyDiv w:val="1"/>
      <w:marLeft w:val="0"/>
      <w:marRight w:val="0"/>
      <w:marTop w:val="0"/>
      <w:marBottom w:val="0"/>
      <w:divBdr>
        <w:top w:val="none" w:sz="0" w:space="0" w:color="auto"/>
        <w:left w:val="none" w:sz="0" w:space="0" w:color="auto"/>
        <w:bottom w:val="none" w:sz="0" w:space="0" w:color="auto"/>
        <w:right w:val="none" w:sz="0" w:space="0" w:color="auto"/>
      </w:divBdr>
    </w:div>
    <w:div w:id="711998617">
      <w:bodyDiv w:val="1"/>
      <w:marLeft w:val="0"/>
      <w:marRight w:val="0"/>
      <w:marTop w:val="0"/>
      <w:marBottom w:val="0"/>
      <w:divBdr>
        <w:top w:val="none" w:sz="0" w:space="0" w:color="auto"/>
        <w:left w:val="none" w:sz="0" w:space="0" w:color="auto"/>
        <w:bottom w:val="none" w:sz="0" w:space="0" w:color="auto"/>
        <w:right w:val="none" w:sz="0" w:space="0" w:color="auto"/>
      </w:divBdr>
    </w:div>
    <w:div w:id="713624936">
      <w:bodyDiv w:val="1"/>
      <w:marLeft w:val="0"/>
      <w:marRight w:val="0"/>
      <w:marTop w:val="0"/>
      <w:marBottom w:val="0"/>
      <w:divBdr>
        <w:top w:val="none" w:sz="0" w:space="0" w:color="auto"/>
        <w:left w:val="none" w:sz="0" w:space="0" w:color="auto"/>
        <w:bottom w:val="none" w:sz="0" w:space="0" w:color="auto"/>
        <w:right w:val="none" w:sz="0" w:space="0" w:color="auto"/>
      </w:divBdr>
    </w:div>
    <w:div w:id="727609030">
      <w:bodyDiv w:val="1"/>
      <w:marLeft w:val="0"/>
      <w:marRight w:val="0"/>
      <w:marTop w:val="0"/>
      <w:marBottom w:val="0"/>
      <w:divBdr>
        <w:top w:val="none" w:sz="0" w:space="0" w:color="auto"/>
        <w:left w:val="none" w:sz="0" w:space="0" w:color="auto"/>
        <w:bottom w:val="none" w:sz="0" w:space="0" w:color="auto"/>
        <w:right w:val="none" w:sz="0" w:space="0" w:color="auto"/>
      </w:divBdr>
    </w:div>
    <w:div w:id="749428509">
      <w:bodyDiv w:val="1"/>
      <w:marLeft w:val="0"/>
      <w:marRight w:val="0"/>
      <w:marTop w:val="0"/>
      <w:marBottom w:val="0"/>
      <w:divBdr>
        <w:top w:val="none" w:sz="0" w:space="0" w:color="auto"/>
        <w:left w:val="none" w:sz="0" w:space="0" w:color="auto"/>
        <w:bottom w:val="none" w:sz="0" w:space="0" w:color="auto"/>
        <w:right w:val="none" w:sz="0" w:space="0" w:color="auto"/>
      </w:divBdr>
    </w:div>
    <w:div w:id="753086075">
      <w:bodyDiv w:val="1"/>
      <w:marLeft w:val="0"/>
      <w:marRight w:val="0"/>
      <w:marTop w:val="0"/>
      <w:marBottom w:val="0"/>
      <w:divBdr>
        <w:top w:val="none" w:sz="0" w:space="0" w:color="auto"/>
        <w:left w:val="none" w:sz="0" w:space="0" w:color="auto"/>
        <w:bottom w:val="none" w:sz="0" w:space="0" w:color="auto"/>
        <w:right w:val="none" w:sz="0" w:space="0" w:color="auto"/>
      </w:divBdr>
    </w:div>
    <w:div w:id="764961397">
      <w:bodyDiv w:val="1"/>
      <w:marLeft w:val="0"/>
      <w:marRight w:val="0"/>
      <w:marTop w:val="0"/>
      <w:marBottom w:val="0"/>
      <w:divBdr>
        <w:top w:val="none" w:sz="0" w:space="0" w:color="auto"/>
        <w:left w:val="none" w:sz="0" w:space="0" w:color="auto"/>
        <w:bottom w:val="none" w:sz="0" w:space="0" w:color="auto"/>
        <w:right w:val="none" w:sz="0" w:space="0" w:color="auto"/>
      </w:divBdr>
    </w:div>
    <w:div w:id="777405595">
      <w:bodyDiv w:val="1"/>
      <w:marLeft w:val="0"/>
      <w:marRight w:val="0"/>
      <w:marTop w:val="0"/>
      <w:marBottom w:val="0"/>
      <w:divBdr>
        <w:top w:val="none" w:sz="0" w:space="0" w:color="auto"/>
        <w:left w:val="none" w:sz="0" w:space="0" w:color="auto"/>
        <w:bottom w:val="none" w:sz="0" w:space="0" w:color="auto"/>
        <w:right w:val="none" w:sz="0" w:space="0" w:color="auto"/>
      </w:divBdr>
    </w:div>
    <w:div w:id="785546448">
      <w:bodyDiv w:val="1"/>
      <w:marLeft w:val="0"/>
      <w:marRight w:val="0"/>
      <w:marTop w:val="0"/>
      <w:marBottom w:val="0"/>
      <w:divBdr>
        <w:top w:val="none" w:sz="0" w:space="0" w:color="auto"/>
        <w:left w:val="none" w:sz="0" w:space="0" w:color="auto"/>
        <w:bottom w:val="none" w:sz="0" w:space="0" w:color="auto"/>
        <w:right w:val="none" w:sz="0" w:space="0" w:color="auto"/>
      </w:divBdr>
    </w:div>
    <w:div w:id="785777174">
      <w:bodyDiv w:val="1"/>
      <w:marLeft w:val="0"/>
      <w:marRight w:val="0"/>
      <w:marTop w:val="0"/>
      <w:marBottom w:val="0"/>
      <w:divBdr>
        <w:top w:val="none" w:sz="0" w:space="0" w:color="auto"/>
        <w:left w:val="none" w:sz="0" w:space="0" w:color="auto"/>
        <w:bottom w:val="none" w:sz="0" w:space="0" w:color="auto"/>
        <w:right w:val="none" w:sz="0" w:space="0" w:color="auto"/>
      </w:divBdr>
    </w:div>
    <w:div w:id="805123925">
      <w:bodyDiv w:val="1"/>
      <w:marLeft w:val="0"/>
      <w:marRight w:val="0"/>
      <w:marTop w:val="0"/>
      <w:marBottom w:val="0"/>
      <w:divBdr>
        <w:top w:val="none" w:sz="0" w:space="0" w:color="auto"/>
        <w:left w:val="none" w:sz="0" w:space="0" w:color="auto"/>
        <w:bottom w:val="none" w:sz="0" w:space="0" w:color="auto"/>
        <w:right w:val="none" w:sz="0" w:space="0" w:color="auto"/>
      </w:divBdr>
    </w:div>
    <w:div w:id="814447329">
      <w:bodyDiv w:val="1"/>
      <w:marLeft w:val="0"/>
      <w:marRight w:val="0"/>
      <w:marTop w:val="0"/>
      <w:marBottom w:val="0"/>
      <w:divBdr>
        <w:top w:val="none" w:sz="0" w:space="0" w:color="auto"/>
        <w:left w:val="none" w:sz="0" w:space="0" w:color="auto"/>
        <w:bottom w:val="none" w:sz="0" w:space="0" w:color="auto"/>
        <w:right w:val="none" w:sz="0" w:space="0" w:color="auto"/>
      </w:divBdr>
    </w:div>
    <w:div w:id="815419117">
      <w:bodyDiv w:val="1"/>
      <w:marLeft w:val="0"/>
      <w:marRight w:val="0"/>
      <w:marTop w:val="0"/>
      <w:marBottom w:val="0"/>
      <w:divBdr>
        <w:top w:val="none" w:sz="0" w:space="0" w:color="auto"/>
        <w:left w:val="none" w:sz="0" w:space="0" w:color="auto"/>
        <w:bottom w:val="none" w:sz="0" w:space="0" w:color="auto"/>
        <w:right w:val="none" w:sz="0" w:space="0" w:color="auto"/>
      </w:divBdr>
    </w:div>
    <w:div w:id="815536812">
      <w:bodyDiv w:val="1"/>
      <w:marLeft w:val="0"/>
      <w:marRight w:val="0"/>
      <w:marTop w:val="0"/>
      <w:marBottom w:val="0"/>
      <w:divBdr>
        <w:top w:val="none" w:sz="0" w:space="0" w:color="auto"/>
        <w:left w:val="none" w:sz="0" w:space="0" w:color="auto"/>
        <w:bottom w:val="none" w:sz="0" w:space="0" w:color="auto"/>
        <w:right w:val="none" w:sz="0" w:space="0" w:color="auto"/>
      </w:divBdr>
    </w:div>
    <w:div w:id="847450749">
      <w:bodyDiv w:val="1"/>
      <w:marLeft w:val="0"/>
      <w:marRight w:val="0"/>
      <w:marTop w:val="0"/>
      <w:marBottom w:val="0"/>
      <w:divBdr>
        <w:top w:val="none" w:sz="0" w:space="0" w:color="auto"/>
        <w:left w:val="none" w:sz="0" w:space="0" w:color="auto"/>
        <w:bottom w:val="none" w:sz="0" w:space="0" w:color="auto"/>
        <w:right w:val="none" w:sz="0" w:space="0" w:color="auto"/>
      </w:divBdr>
    </w:div>
    <w:div w:id="898174340">
      <w:bodyDiv w:val="1"/>
      <w:marLeft w:val="0"/>
      <w:marRight w:val="0"/>
      <w:marTop w:val="0"/>
      <w:marBottom w:val="0"/>
      <w:divBdr>
        <w:top w:val="none" w:sz="0" w:space="0" w:color="auto"/>
        <w:left w:val="none" w:sz="0" w:space="0" w:color="auto"/>
        <w:bottom w:val="none" w:sz="0" w:space="0" w:color="auto"/>
        <w:right w:val="none" w:sz="0" w:space="0" w:color="auto"/>
      </w:divBdr>
    </w:div>
    <w:div w:id="908269643">
      <w:bodyDiv w:val="1"/>
      <w:marLeft w:val="0"/>
      <w:marRight w:val="0"/>
      <w:marTop w:val="0"/>
      <w:marBottom w:val="0"/>
      <w:divBdr>
        <w:top w:val="none" w:sz="0" w:space="0" w:color="auto"/>
        <w:left w:val="none" w:sz="0" w:space="0" w:color="auto"/>
        <w:bottom w:val="none" w:sz="0" w:space="0" w:color="auto"/>
        <w:right w:val="none" w:sz="0" w:space="0" w:color="auto"/>
      </w:divBdr>
    </w:div>
    <w:div w:id="916088167">
      <w:bodyDiv w:val="1"/>
      <w:marLeft w:val="0"/>
      <w:marRight w:val="0"/>
      <w:marTop w:val="0"/>
      <w:marBottom w:val="0"/>
      <w:divBdr>
        <w:top w:val="none" w:sz="0" w:space="0" w:color="auto"/>
        <w:left w:val="none" w:sz="0" w:space="0" w:color="auto"/>
        <w:bottom w:val="none" w:sz="0" w:space="0" w:color="auto"/>
        <w:right w:val="none" w:sz="0" w:space="0" w:color="auto"/>
      </w:divBdr>
    </w:div>
    <w:div w:id="964311530">
      <w:bodyDiv w:val="1"/>
      <w:marLeft w:val="0"/>
      <w:marRight w:val="0"/>
      <w:marTop w:val="0"/>
      <w:marBottom w:val="0"/>
      <w:divBdr>
        <w:top w:val="none" w:sz="0" w:space="0" w:color="auto"/>
        <w:left w:val="none" w:sz="0" w:space="0" w:color="auto"/>
        <w:bottom w:val="none" w:sz="0" w:space="0" w:color="auto"/>
        <w:right w:val="none" w:sz="0" w:space="0" w:color="auto"/>
      </w:divBdr>
    </w:div>
    <w:div w:id="994722249">
      <w:bodyDiv w:val="1"/>
      <w:marLeft w:val="0"/>
      <w:marRight w:val="0"/>
      <w:marTop w:val="0"/>
      <w:marBottom w:val="0"/>
      <w:divBdr>
        <w:top w:val="none" w:sz="0" w:space="0" w:color="auto"/>
        <w:left w:val="none" w:sz="0" w:space="0" w:color="auto"/>
        <w:bottom w:val="none" w:sz="0" w:space="0" w:color="auto"/>
        <w:right w:val="none" w:sz="0" w:space="0" w:color="auto"/>
      </w:divBdr>
    </w:div>
    <w:div w:id="1024474802">
      <w:bodyDiv w:val="1"/>
      <w:marLeft w:val="0"/>
      <w:marRight w:val="0"/>
      <w:marTop w:val="0"/>
      <w:marBottom w:val="0"/>
      <w:divBdr>
        <w:top w:val="none" w:sz="0" w:space="0" w:color="auto"/>
        <w:left w:val="none" w:sz="0" w:space="0" w:color="auto"/>
        <w:bottom w:val="none" w:sz="0" w:space="0" w:color="auto"/>
        <w:right w:val="none" w:sz="0" w:space="0" w:color="auto"/>
      </w:divBdr>
    </w:div>
    <w:div w:id="1034958925">
      <w:bodyDiv w:val="1"/>
      <w:marLeft w:val="0"/>
      <w:marRight w:val="0"/>
      <w:marTop w:val="0"/>
      <w:marBottom w:val="0"/>
      <w:divBdr>
        <w:top w:val="none" w:sz="0" w:space="0" w:color="auto"/>
        <w:left w:val="none" w:sz="0" w:space="0" w:color="auto"/>
        <w:bottom w:val="none" w:sz="0" w:space="0" w:color="auto"/>
        <w:right w:val="none" w:sz="0" w:space="0" w:color="auto"/>
      </w:divBdr>
    </w:div>
    <w:div w:id="1036152477">
      <w:bodyDiv w:val="1"/>
      <w:marLeft w:val="0"/>
      <w:marRight w:val="0"/>
      <w:marTop w:val="0"/>
      <w:marBottom w:val="0"/>
      <w:divBdr>
        <w:top w:val="none" w:sz="0" w:space="0" w:color="auto"/>
        <w:left w:val="none" w:sz="0" w:space="0" w:color="auto"/>
        <w:bottom w:val="none" w:sz="0" w:space="0" w:color="auto"/>
        <w:right w:val="none" w:sz="0" w:space="0" w:color="auto"/>
      </w:divBdr>
    </w:div>
    <w:div w:id="1040472788">
      <w:bodyDiv w:val="1"/>
      <w:marLeft w:val="0"/>
      <w:marRight w:val="0"/>
      <w:marTop w:val="0"/>
      <w:marBottom w:val="0"/>
      <w:divBdr>
        <w:top w:val="none" w:sz="0" w:space="0" w:color="auto"/>
        <w:left w:val="none" w:sz="0" w:space="0" w:color="auto"/>
        <w:bottom w:val="none" w:sz="0" w:space="0" w:color="auto"/>
        <w:right w:val="none" w:sz="0" w:space="0" w:color="auto"/>
      </w:divBdr>
    </w:div>
    <w:div w:id="1046182941">
      <w:bodyDiv w:val="1"/>
      <w:marLeft w:val="0"/>
      <w:marRight w:val="0"/>
      <w:marTop w:val="0"/>
      <w:marBottom w:val="0"/>
      <w:divBdr>
        <w:top w:val="none" w:sz="0" w:space="0" w:color="auto"/>
        <w:left w:val="none" w:sz="0" w:space="0" w:color="auto"/>
        <w:bottom w:val="none" w:sz="0" w:space="0" w:color="auto"/>
        <w:right w:val="none" w:sz="0" w:space="0" w:color="auto"/>
      </w:divBdr>
    </w:div>
    <w:div w:id="1085615828">
      <w:bodyDiv w:val="1"/>
      <w:marLeft w:val="0"/>
      <w:marRight w:val="0"/>
      <w:marTop w:val="0"/>
      <w:marBottom w:val="0"/>
      <w:divBdr>
        <w:top w:val="none" w:sz="0" w:space="0" w:color="auto"/>
        <w:left w:val="none" w:sz="0" w:space="0" w:color="auto"/>
        <w:bottom w:val="none" w:sz="0" w:space="0" w:color="auto"/>
        <w:right w:val="none" w:sz="0" w:space="0" w:color="auto"/>
      </w:divBdr>
    </w:div>
    <w:div w:id="1095394590">
      <w:bodyDiv w:val="1"/>
      <w:marLeft w:val="0"/>
      <w:marRight w:val="0"/>
      <w:marTop w:val="0"/>
      <w:marBottom w:val="0"/>
      <w:divBdr>
        <w:top w:val="none" w:sz="0" w:space="0" w:color="auto"/>
        <w:left w:val="none" w:sz="0" w:space="0" w:color="auto"/>
        <w:bottom w:val="none" w:sz="0" w:space="0" w:color="auto"/>
        <w:right w:val="none" w:sz="0" w:space="0" w:color="auto"/>
      </w:divBdr>
    </w:div>
    <w:div w:id="1124035727">
      <w:bodyDiv w:val="1"/>
      <w:marLeft w:val="0"/>
      <w:marRight w:val="0"/>
      <w:marTop w:val="0"/>
      <w:marBottom w:val="0"/>
      <w:divBdr>
        <w:top w:val="none" w:sz="0" w:space="0" w:color="auto"/>
        <w:left w:val="none" w:sz="0" w:space="0" w:color="auto"/>
        <w:bottom w:val="none" w:sz="0" w:space="0" w:color="auto"/>
        <w:right w:val="none" w:sz="0" w:space="0" w:color="auto"/>
      </w:divBdr>
    </w:div>
    <w:div w:id="1138759875">
      <w:bodyDiv w:val="1"/>
      <w:marLeft w:val="0"/>
      <w:marRight w:val="0"/>
      <w:marTop w:val="0"/>
      <w:marBottom w:val="0"/>
      <w:divBdr>
        <w:top w:val="none" w:sz="0" w:space="0" w:color="auto"/>
        <w:left w:val="none" w:sz="0" w:space="0" w:color="auto"/>
        <w:bottom w:val="none" w:sz="0" w:space="0" w:color="auto"/>
        <w:right w:val="none" w:sz="0" w:space="0" w:color="auto"/>
      </w:divBdr>
    </w:div>
    <w:div w:id="1161385082">
      <w:bodyDiv w:val="1"/>
      <w:marLeft w:val="0"/>
      <w:marRight w:val="0"/>
      <w:marTop w:val="0"/>
      <w:marBottom w:val="0"/>
      <w:divBdr>
        <w:top w:val="none" w:sz="0" w:space="0" w:color="auto"/>
        <w:left w:val="none" w:sz="0" w:space="0" w:color="auto"/>
        <w:bottom w:val="none" w:sz="0" w:space="0" w:color="auto"/>
        <w:right w:val="none" w:sz="0" w:space="0" w:color="auto"/>
      </w:divBdr>
    </w:div>
    <w:div w:id="1187056279">
      <w:bodyDiv w:val="1"/>
      <w:marLeft w:val="0"/>
      <w:marRight w:val="0"/>
      <w:marTop w:val="0"/>
      <w:marBottom w:val="0"/>
      <w:divBdr>
        <w:top w:val="none" w:sz="0" w:space="0" w:color="auto"/>
        <w:left w:val="none" w:sz="0" w:space="0" w:color="auto"/>
        <w:bottom w:val="none" w:sz="0" w:space="0" w:color="auto"/>
        <w:right w:val="none" w:sz="0" w:space="0" w:color="auto"/>
      </w:divBdr>
    </w:div>
    <w:div w:id="1187870054">
      <w:bodyDiv w:val="1"/>
      <w:marLeft w:val="0"/>
      <w:marRight w:val="0"/>
      <w:marTop w:val="0"/>
      <w:marBottom w:val="0"/>
      <w:divBdr>
        <w:top w:val="none" w:sz="0" w:space="0" w:color="auto"/>
        <w:left w:val="none" w:sz="0" w:space="0" w:color="auto"/>
        <w:bottom w:val="none" w:sz="0" w:space="0" w:color="auto"/>
        <w:right w:val="none" w:sz="0" w:space="0" w:color="auto"/>
      </w:divBdr>
    </w:div>
    <w:div w:id="1202017810">
      <w:bodyDiv w:val="1"/>
      <w:marLeft w:val="0"/>
      <w:marRight w:val="0"/>
      <w:marTop w:val="0"/>
      <w:marBottom w:val="0"/>
      <w:divBdr>
        <w:top w:val="none" w:sz="0" w:space="0" w:color="auto"/>
        <w:left w:val="none" w:sz="0" w:space="0" w:color="auto"/>
        <w:bottom w:val="none" w:sz="0" w:space="0" w:color="auto"/>
        <w:right w:val="none" w:sz="0" w:space="0" w:color="auto"/>
      </w:divBdr>
    </w:div>
    <w:div w:id="1232036520">
      <w:bodyDiv w:val="1"/>
      <w:marLeft w:val="0"/>
      <w:marRight w:val="0"/>
      <w:marTop w:val="0"/>
      <w:marBottom w:val="0"/>
      <w:divBdr>
        <w:top w:val="none" w:sz="0" w:space="0" w:color="auto"/>
        <w:left w:val="none" w:sz="0" w:space="0" w:color="auto"/>
        <w:bottom w:val="none" w:sz="0" w:space="0" w:color="auto"/>
        <w:right w:val="none" w:sz="0" w:space="0" w:color="auto"/>
      </w:divBdr>
    </w:div>
    <w:div w:id="1238635251">
      <w:bodyDiv w:val="1"/>
      <w:marLeft w:val="0"/>
      <w:marRight w:val="0"/>
      <w:marTop w:val="0"/>
      <w:marBottom w:val="0"/>
      <w:divBdr>
        <w:top w:val="none" w:sz="0" w:space="0" w:color="auto"/>
        <w:left w:val="none" w:sz="0" w:space="0" w:color="auto"/>
        <w:bottom w:val="none" w:sz="0" w:space="0" w:color="auto"/>
        <w:right w:val="none" w:sz="0" w:space="0" w:color="auto"/>
      </w:divBdr>
    </w:div>
    <w:div w:id="1260022125">
      <w:bodyDiv w:val="1"/>
      <w:marLeft w:val="0"/>
      <w:marRight w:val="0"/>
      <w:marTop w:val="0"/>
      <w:marBottom w:val="0"/>
      <w:divBdr>
        <w:top w:val="none" w:sz="0" w:space="0" w:color="auto"/>
        <w:left w:val="none" w:sz="0" w:space="0" w:color="auto"/>
        <w:bottom w:val="none" w:sz="0" w:space="0" w:color="auto"/>
        <w:right w:val="none" w:sz="0" w:space="0" w:color="auto"/>
      </w:divBdr>
    </w:div>
    <w:div w:id="1264145849">
      <w:bodyDiv w:val="1"/>
      <w:marLeft w:val="0"/>
      <w:marRight w:val="0"/>
      <w:marTop w:val="0"/>
      <w:marBottom w:val="0"/>
      <w:divBdr>
        <w:top w:val="none" w:sz="0" w:space="0" w:color="auto"/>
        <w:left w:val="none" w:sz="0" w:space="0" w:color="auto"/>
        <w:bottom w:val="none" w:sz="0" w:space="0" w:color="auto"/>
        <w:right w:val="none" w:sz="0" w:space="0" w:color="auto"/>
      </w:divBdr>
    </w:div>
    <w:div w:id="1283880082">
      <w:bodyDiv w:val="1"/>
      <w:marLeft w:val="0"/>
      <w:marRight w:val="0"/>
      <w:marTop w:val="0"/>
      <w:marBottom w:val="0"/>
      <w:divBdr>
        <w:top w:val="none" w:sz="0" w:space="0" w:color="auto"/>
        <w:left w:val="none" w:sz="0" w:space="0" w:color="auto"/>
        <w:bottom w:val="none" w:sz="0" w:space="0" w:color="auto"/>
        <w:right w:val="none" w:sz="0" w:space="0" w:color="auto"/>
      </w:divBdr>
    </w:div>
    <w:div w:id="1321302864">
      <w:bodyDiv w:val="1"/>
      <w:marLeft w:val="0"/>
      <w:marRight w:val="0"/>
      <w:marTop w:val="0"/>
      <w:marBottom w:val="0"/>
      <w:divBdr>
        <w:top w:val="none" w:sz="0" w:space="0" w:color="auto"/>
        <w:left w:val="none" w:sz="0" w:space="0" w:color="auto"/>
        <w:bottom w:val="none" w:sz="0" w:space="0" w:color="auto"/>
        <w:right w:val="none" w:sz="0" w:space="0" w:color="auto"/>
      </w:divBdr>
    </w:div>
    <w:div w:id="1352294962">
      <w:bodyDiv w:val="1"/>
      <w:marLeft w:val="0"/>
      <w:marRight w:val="0"/>
      <w:marTop w:val="0"/>
      <w:marBottom w:val="0"/>
      <w:divBdr>
        <w:top w:val="none" w:sz="0" w:space="0" w:color="auto"/>
        <w:left w:val="none" w:sz="0" w:space="0" w:color="auto"/>
        <w:bottom w:val="none" w:sz="0" w:space="0" w:color="auto"/>
        <w:right w:val="none" w:sz="0" w:space="0" w:color="auto"/>
      </w:divBdr>
    </w:div>
    <w:div w:id="1362899543">
      <w:bodyDiv w:val="1"/>
      <w:marLeft w:val="0"/>
      <w:marRight w:val="0"/>
      <w:marTop w:val="0"/>
      <w:marBottom w:val="0"/>
      <w:divBdr>
        <w:top w:val="none" w:sz="0" w:space="0" w:color="auto"/>
        <w:left w:val="none" w:sz="0" w:space="0" w:color="auto"/>
        <w:bottom w:val="none" w:sz="0" w:space="0" w:color="auto"/>
        <w:right w:val="none" w:sz="0" w:space="0" w:color="auto"/>
      </w:divBdr>
    </w:div>
    <w:div w:id="1376277910">
      <w:bodyDiv w:val="1"/>
      <w:marLeft w:val="0"/>
      <w:marRight w:val="0"/>
      <w:marTop w:val="0"/>
      <w:marBottom w:val="0"/>
      <w:divBdr>
        <w:top w:val="none" w:sz="0" w:space="0" w:color="auto"/>
        <w:left w:val="none" w:sz="0" w:space="0" w:color="auto"/>
        <w:bottom w:val="none" w:sz="0" w:space="0" w:color="auto"/>
        <w:right w:val="none" w:sz="0" w:space="0" w:color="auto"/>
      </w:divBdr>
    </w:div>
    <w:div w:id="1377661551">
      <w:bodyDiv w:val="1"/>
      <w:marLeft w:val="0"/>
      <w:marRight w:val="0"/>
      <w:marTop w:val="0"/>
      <w:marBottom w:val="0"/>
      <w:divBdr>
        <w:top w:val="none" w:sz="0" w:space="0" w:color="auto"/>
        <w:left w:val="none" w:sz="0" w:space="0" w:color="auto"/>
        <w:bottom w:val="none" w:sz="0" w:space="0" w:color="auto"/>
        <w:right w:val="none" w:sz="0" w:space="0" w:color="auto"/>
      </w:divBdr>
    </w:div>
    <w:div w:id="1379815635">
      <w:bodyDiv w:val="1"/>
      <w:marLeft w:val="0"/>
      <w:marRight w:val="0"/>
      <w:marTop w:val="0"/>
      <w:marBottom w:val="0"/>
      <w:divBdr>
        <w:top w:val="none" w:sz="0" w:space="0" w:color="auto"/>
        <w:left w:val="none" w:sz="0" w:space="0" w:color="auto"/>
        <w:bottom w:val="none" w:sz="0" w:space="0" w:color="auto"/>
        <w:right w:val="none" w:sz="0" w:space="0" w:color="auto"/>
      </w:divBdr>
    </w:div>
    <w:div w:id="1406799595">
      <w:bodyDiv w:val="1"/>
      <w:marLeft w:val="0"/>
      <w:marRight w:val="0"/>
      <w:marTop w:val="0"/>
      <w:marBottom w:val="0"/>
      <w:divBdr>
        <w:top w:val="none" w:sz="0" w:space="0" w:color="auto"/>
        <w:left w:val="none" w:sz="0" w:space="0" w:color="auto"/>
        <w:bottom w:val="none" w:sz="0" w:space="0" w:color="auto"/>
        <w:right w:val="none" w:sz="0" w:space="0" w:color="auto"/>
      </w:divBdr>
    </w:div>
    <w:div w:id="1425033263">
      <w:bodyDiv w:val="1"/>
      <w:marLeft w:val="0"/>
      <w:marRight w:val="0"/>
      <w:marTop w:val="0"/>
      <w:marBottom w:val="0"/>
      <w:divBdr>
        <w:top w:val="none" w:sz="0" w:space="0" w:color="auto"/>
        <w:left w:val="none" w:sz="0" w:space="0" w:color="auto"/>
        <w:bottom w:val="none" w:sz="0" w:space="0" w:color="auto"/>
        <w:right w:val="none" w:sz="0" w:space="0" w:color="auto"/>
      </w:divBdr>
    </w:div>
    <w:div w:id="1469929818">
      <w:bodyDiv w:val="1"/>
      <w:marLeft w:val="0"/>
      <w:marRight w:val="0"/>
      <w:marTop w:val="0"/>
      <w:marBottom w:val="0"/>
      <w:divBdr>
        <w:top w:val="none" w:sz="0" w:space="0" w:color="auto"/>
        <w:left w:val="none" w:sz="0" w:space="0" w:color="auto"/>
        <w:bottom w:val="none" w:sz="0" w:space="0" w:color="auto"/>
        <w:right w:val="none" w:sz="0" w:space="0" w:color="auto"/>
      </w:divBdr>
    </w:div>
    <w:div w:id="1497454701">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78251548">
      <w:bodyDiv w:val="1"/>
      <w:marLeft w:val="0"/>
      <w:marRight w:val="0"/>
      <w:marTop w:val="0"/>
      <w:marBottom w:val="0"/>
      <w:divBdr>
        <w:top w:val="none" w:sz="0" w:space="0" w:color="auto"/>
        <w:left w:val="none" w:sz="0" w:space="0" w:color="auto"/>
        <w:bottom w:val="none" w:sz="0" w:space="0" w:color="auto"/>
        <w:right w:val="none" w:sz="0" w:space="0" w:color="auto"/>
      </w:divBdr>
    </w:div>
    <w:div w:id="1607300822">
      <w:bodyDiv w:val="1"/>
      <w:marLeft w:val="0"/>
      <w:marRight w:val="0"/>
      <w:marTop w:val="0"/>
      <w:marBottom w:val="0"/>
      <w:divBdr>
        <w:top w:val="none" w:sz="0" w:space="0" w:color="auto"/>
        <w:left w:val="none" w:sz="0" w:space="0" w:color="auto"/>
        <w:bottom w:val="none" w:sz="0" w:space="0" w:color="auto"/>
        <w:right w:val="none" w:sz="0" w:space="0" w:color="auto"/>
      </w:divBdr>
    </w:div>
    <w:div w:id="1663921765">
      <w:bodyDiv w:val="1"/>
      <w:marLeft w:val="0"/>
      <w:marRight w:val="0"/>
      <w:marTop w:val="0"/>
      <w:marBottom w:val="0"/>
      <w:divBdr>
        <w:top w:val="none" w:sz="0" w:space="0" w:color="auto"/>
        <w:left w:val="none" w:sz="0" w:space="0" w:color="auto"/>
        <w:bottom w:val="none" w:sz="0" w:space="0" w:color="auto"/>
        <w:right w:val="none" w:sz="0" w:space="0" w:color="auto"/>
      </w:divBdr>
    </w:div>
    <w:div w:id="1664971868">
      <w:bodyDiv w:val="1"/>
      <w:marLeft w:val="0"/>
      <w:marRight w:val="0"/>
      <w:marTop w:val="0"/>
      <w:marBottom w:val="0"/>
      <w:divBdr>
        <w:top w:val="none" w:sz="0" w:space="0" w:color="auto"/>
        <w:left w:val="none" w:sz="0" w:space="0" w:color="auto"/>
        <w:bottom w:val="none" w:sz="0" w:space="0" w:color="auto"/>
        <w:right w:val="none" w:sz="0" w:space="0" w:color="auto"/>
      </w:divBdr>
    </w:div>
    <w:div w:id="1666131045">
      <w:bodyDiv w:val="1"/>
      <w:marLeft w:val="0"/>
      <w:marRight w:val="0"/>
      <w:marTop w:val="0"/>
      <w:marBottom w:val="0"/>
      <w:divBdr>
        <w:top w:val="none" w:sz="0" w:space="0" w:color="auto"/>
        <w:left w:val="none" w:sz="0" w:space="0" w:color="auto"/>
        <w:bottom w:val="none" w:sz="0" w:space="0" w:color="auto"/>
        <w:right w:val="none" w:sz="0" w:space="0" w:color="auto"/>
      </w:divBdr>
    </w:div>
    <w:div w:id="1677078313">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12613097">
      <w:bodyDiv w:val="1"/>
      <w:marLeft w:val="0"/>
      <w:marRight w:val="0"/>
      <w:marTop w:val="0"/>
      <w:marBottom w:val="0"/>
      <w:divBdr>
        <w:top w:val="none" w:sz="0" w:space="0" w:color="auto"/>
        <w:left w:val="none" w:sz="0" w:space="0" w:color="auto"/>
        <w:bottom w:val="none" w:sz="0" w:space="0" w:color="auto"/>
        <w:right w:val="none" w:sz="0" w:space="0" w:color="auto"/>
      </w:divBdr>
    </w:div>
    <w:div w:id="1738359887">
      <w:bodyDiv w:val="1"/>
      <w:marLeft w:val="0"/>
      <w:marRight w:val="0"/>
      <w:marTop w:val="0"/>
      <w:marBottom w:val="0"/>
      <w:divBdr>
        <w:top w:val="none" w:sz="0" w:space="0" w:color="auto"/>
        <w:left w:val="none" w:sz="0" w:space="0" w:color="auto"/>
        <w:bottom w:val="none" w:sz="0" w:space="0" w:color="auto"/>
        <w:right w:val="none" w:sz="0" w:space="0" w:color="auto"/>
      </w:divBdr>
    </w:div>
    <w:div w:id="1744837254">
      <w:bodyDiv w:val="1"/>
      <w:marLeft w:val="0"/>
      <w:marRight w:val="0"/>
      <w:marTop w:val="0"/>
      <w:marBottom w:val="0"/>
      <w:divBdr>
        <w:top w:val="none" w:sz="0" w:space="0" w:color="auto"/>
        <w:left w:val="none" w:sz="0" w:space="0" w:color="auto"/>
        <w:bottom w:val="none" w:sz="0" w:space="0" w:color="auto"/>
        <w:right w:val="none" w:sz="0" w:space="0" w:color="auto"/>
      </w:divBdr>
    </w:div>
    <w:div w:id="1749381213">
      <w:bodyDiv w:val="1"/>
      <w:marLeft w:val="0"/>
      <w:marRight w:val="0"/>
      <w:marTop w:val="0"/>
      <w:marBottom w:val="0"/>
      <w:divBdr>
        <w:top w:val="none" w:sz="0" w:space="0" w:color="auto"/>
        <w:left w:val="none" w:sz="0" w:space="0" w:color="auto"/>
        <w:bottom w:val="none" w:sz="0" w:space="0" w:color="auto"/>
        <w:right w:val="none" w:sz="0" w:space="0" w:color="auto"/>
      </w:divBdr>
    </w:div>
    <w:div w:id="1751809848">
      <w:bodyDiv w:val="1"/>
      <w:marLeft w:val="0"/>
      <w:marRight w:val="0"/>
      <w:marTop w:val="0"/>
      <w:marBottom w:val="0"/>
      <w:divBdr>
        <w:top w:val="none" w:sz="0" w:space="0" w:color="auto"/>
        <w:left w:val="none" w:sz="0" w:space="0" w:color="auto"/>
        <w:bottom w:val="none" w:sz="0" w:space="0" w:color="auto"/>
        <w:right w:val="none" w:sz="0" w:space="0" w:color="auto"/>
      </w:divBdr>
    </w:div>
    <w:div w:id="1784031176">
      <w:bodyDiv w:val="1"/>
      <w:marLeft w:val="0"/>
      <w:marRight w:val="0"/>
      <w:marTop w:val="0"/>
      <w:marBottom w:val="0"/>
      <w:divBdr>
        <w:top w:val="none" w:sz="0" w:space="0" w:color="auto"/>
        <w:left w:val="none" w:sz="0" w:space="0" w:color="auto"/>
        <w:bottom w:val="none" w:sz="0" w:space="0" w:color="auto"/>
        <w:right w:val="none" w:sz="0" w:space="0" w:color="auto"/>
      </w:divBdr>
    </w:div>
    <w:div w:id="1788700146">
      <w:bodyDiv w:val="1"/>
      <w:marLeft w:val="0"/>
      <w:marRight w:val="0"/>
      <w:marTop w:val="0"/>
      <w:marBottom w:val="0"/>
      <w:divBdr>
        <w:top w:val="none" w:sz="0" w:space="0" w:color="auto"/>
        <w:left w:val="none" w:sz="0" w:space="0" w:color="auto"/>
        <w:bottom w:val="none" w:sz="0" w:space="0" w:color="auto"/>
        <w:right w:val="none" w:sz="0" w:space="0" w:color="auto"/>
      </w:divBdr>
    </w:div>
    <w:div w:id="1794328724">
      <w:bodyDiv w:val="1"/>
      <w:marLeft w:val="0"/>
      <w:marRight w:val="0"/>
      <w:marTop w:val="0"/>
      <w:marBottom w:val="0"/>
      <w:divBdr>
        <w:top w:val="none" w:sz="0" w:space="0" w:color="auto"/>
        <w:left w:val="none" w:sz="0" w:space="0" w:color="auto"/>
        <w:bottom w:val="none" w:sz="0" w:space="0" w:color="auto"/>
        <w:right w:val="none" w:sz="0" w:space="0" w:color="auto"/>
      </w:divBdr>
    </w:div>
    <w:div w:id="1804032941">
      <w:bodyDiv w:val="1"/>
      <w:marLeft w:val="0"/>
      <w:marRight w:val="0"/>
      <w:marTop w:val="0"/>
      <w:marBottom w:val="0"/>
      <w:divBdr>
        <w:top w:val="none" w:sz="0" w:space="0" w:color="auto"/>
        <w:left w:val="none" w:sz="0" w:space="0" w:color="auto"/>
        <w:bottom w:val="none" w:sz="0" w:space="0" w:color="auto"/>
        <w:right w:val="none" w:sz="0" w:space="0" w:color="auto"/>
      </w:divBdr>
    </w:div>
    <w:div w:id="1813408129">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32540281">
      <w:bodyDiv w:val="1"/>
      <w:marLeft w:val="0"/>
      <w:marRight w:val="0"/>
      <w:marTop w:val="0"/>
      <w:marBottom w:val="0"/>
      <w:divBdr>
        <w:top w:val="none" w:sz="0" w:space="0" w:color="auto"/>
        <w:left w:val="none" w:sz="0" w:space="0" w:color="auto"/>
        <w:bottom w:val="none" w:sz="0" w:space="0" w:color="auto"/>
        <w:right w:val="none" w:sz="0" w:space="0" w:color="auto"/>
      </w:divBdr>
    </w:div>
    <w:div w:id="1938907524">
      <w:bodyDiv w:val="1"/>
      <w:marLeft w:val="0"/>
      <w:marRight w:val="0"/>
      <w:marTop w:val="0"/>
      <w:marBottom w:val="0"/>
      <w:divBdr>
        <w:top w:val="none" w:sz="0" w:space="0" w:color="auto"/>
        <w:left w:val="none" w:sz="0" w:space="0" w:color="auto"/>
        <w:bottom w:val="none" w:sz="0" w:space="0" w:color="auto"/>
        <w:right w:val="none" w:sz="0" w:space="0" w:color="auto"/>
      </w:divBdr>
    </w:div>
    <w:div w:id="1967806289">
      <w:bodyDiv w:val="1"/>
      <w:marLeft w:val="0"/>
      <w:marRight w:val="0"/>
      <w:marTop w:val="0"/>
      <w:marBottom w:val="0"/>
      <w:divBdr>
        <w:top w:val="none" w:sz="0" w:space="0" w:color="auto"/>
        <w:left w:val="none" w:sz="0" w:space="0" w:color="auto"/>
        <w:bottom w:val="none" w:sz="0" w:space="0" w:color="auto"/>
        <w:right w:val="none" w:sz="0" w:space="0" w:color="auto"/>
      </w:divBdr>
    </w:div>
    <w:div w:id="1995135291">
      <w:bodyDiv w:val="1"/>
      <w:marLeft w:val="0"/>
      <w:marRight w:val="0"/>
      <w:marTop w:val="0"/>
      <w:marBottom w:val="0"/>
      <w:divBdr>
        <w:top w:val="none" w:sz="0" w:space="0" w:color="auto"/>
        <w:left w:val="none" w:sz="0" w:space="0" w:color="auto"/>
        <w:bottom w:val="none" w:sz="0" w:space="0" w:color="auto"/>
        <w:right w:val="none" w:sz="0" w:space="0" w:color="auto"/>
      </w:divBdr>
    </w:div>
    <w:div w:id="2000232489">
      <w:bodyDiv w:val="1"/>
      <w:marLeft w:val="0"/>
      <w:marRight w:val="0"/>
      <w:marTop w:val="0"/>
      <w:marBottom w:val="0"/>
      <w:divBdr>
        <w:top w:val="none" w:sz="0" w:space="0" w:color="auto"/>
        <w:left w:val="none" w:sz="0" w:space="0" w:color="auto"/>
        <w:bottom w:val="none" w:sz="0" w:space="0" w:color="auto"/>
        <w:right w:val="none" w:sz="0" w:space="0" w:color="auto"/>
      </w:divBdr>
    </w:div>
    <w:div w:id="2058315074">
      <w:bodyDiv w:val="1"/>
      <w:marLeft w:val="0"/>
      <w:marRight w:val="0"/>
      <w:marTop w:val="0"/>
      <w:marBottom w:val="0"/>
      <w:divBdr>
        <w:top w:val="none" w:sz="0" w:space="0" w:color="auto"/>
        <w:left w:val="none" w:sz="0" w:space="0" w:color="auto"/>
        <w:bottom w:val="none" w:sz="0" w:space="0" w:color="auto"/>
        <w:right w:val="none" w:sz="0" w:space="0" w:color="auto"/>
      </w:divBdr>
    </w:div>
    <w:div w:id="2081440464">
      <w:bodyDiv w:val="1"/>
      <w:marLeft w:val="0"/>
      <w:marRight w:val="0"/>
      <w:marTop w:val="0"/>
      <w:marBottom w:val="0"/>
      <w:divBdr>
        <w:top w:val="none" w:sz="0" w:space="0" w:color="auto"/>
        <w:left w:val="none" w:sz="0" w:space="0" w:color="auto"/>
        <w:bottom w:val="none" w:sz="0" w:space="0" w:color="auto"/>
        <w:right w:val="none" w:sz="0" w:space="0" w:color="auto"/>
      </w:divBdr>
    </w:div>
    <w:div w:id="2081631571">
      <w:bodyDiv w:val="1"/>
      <w:marLeft w:val="0"/>
      <w:marRight w:val="0"/>
      <w:marTop w:val="0"/>
      <w:marBottom w:val="0"/>
      <w:divBdr>
        <w:top w:val="none" w:sz="0" w:space="0" w:color="auto"/>
        <w:left w:val="none" w:sz="0" w:space="0" w:color="auto"/>
        <w:bottom w:val="none" w:sz="0" w:space="0" w:color="auto"/>
        <w:right w:val="none" w:sz="0" w:space="0" w:color="auto"/>
      </w:divBdr>
    </w:div>
    <w:div w:id="2093819822">
      <w:bodyDiv w:val="1"/>
      <w:marLeft w:val="0"/>
      <w:marRight w:val="0"/>
      <w:marTop w:val="0"/>
      <w:marBottom w:val="0"/>
      <w:divBdr>
        <w:top w:val="none" w:sz="0" w:space="0" w:color="auto"/>
        <w:left w:val="none" w:sz="0" w:space="0" w:color="auto"/>
        <w:bottom w:val="none" w:sz="0" w:space="0" w:color="auto"/>
        <w:right w:val="none" w:sz="0" w:space="0" w:color="auto"/>
      </w:divBdr>
    </w:div>
    <w:div w:id="2098939920">
      <w:bodyDiv w:val="1"/>
      <w:marLeft w:val="0"/>
      <w:marRight w:val="0"/>
      <w:marTop w:val="0"/>
      <w:marBottom w:val="0"/>
      <w:divBdr>
        <w:top w:val="none" w:sz="0" w:space="0" w:color="auto"/>
        <w:left w:val="none" w:sz="0" w:space="0" w:color="auto"/>
        <w:bottom w:val="none" w:sz="0" w:space="0" w:color="auto"/>
        <w:right w:val="none" w:sz="0" w:space="0" w:color="auto"/>
      </w:divBdr>
    </w:div>
    <w:div w:id="2114784861">
      <w:bodyDiv w:val="1"/>
      <w:marLeft w:val="0"/>
      <w:marRight w:val="0"/>
      <w:marTop w:val="0"/>
      <w:marBottom w:val="0"/>
      <w:divBdr>
        <w:top w:val="none" w:sz="0" w:space="0" w:color="auto"/>
        <w:left w:val="none" w:sz="0" w:space="0" w:color="auto"/>
        <w:bottom w:val="none" w:sz="0" w:space="0" w:color="auto"/>
        <w:right w:val="none" w:sz="0" w:space="0" w:color="auto"/>
      </w:divBdr>
    </w:div>
    <w:div w:id="21209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hyperlink" Target="https://www.psc.nsw.gov.au/workforce-management/capability-framework/the-capability-framework"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www.dpc.nsw.gov.au/about/about_the_department" TargetMode="External" Id="rId9" /><Relationship Type="http://schemas.openxmlformats.org/officeDocument/2006/relationships/image" Target="media/image4.png" Id="rId14" /><Relationship Type="http://schemas.openxmlformats.org/officeDocument/2006/relationships/customXml" Target="/customXML/item3.xml" Id="R385f0f9e26304087"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4E3871FEBC3EDC3EE0531950520A6160" version="1.0.0">
  <systemFields>
    <field name="Objective-Id">
      <value order="0">A4643691</value>
    </field>
    <field name="Objective-Title">
      <value order="0">11-12 - Fleet Manager (final)</value>
    </field>
    <field name="Objective-Description">
      <value order="0"/>
    </field>
    <field name="Objective-CreationStamp">
      <value order="0">2021-05-02T23:37:57Z</value>
    </field>
    <field name="Objective-IsApproved">
      <value order="0">false</value>
    </field>
    <field name="Objective-IsPublished">
      <value order="0">true</value>
    </field>
    <field name="Objective-DatePublished">
      <value order="0">2021-06-08T06:49:54Z</value>
    </field>
    <field name="Objective-ModificationStamp">
      <value order="0">2021-06-08T06:49:54Z</value>
    </field>
    <field name="Objective-Owner">
      <value order="0">Aaron Alcantara</value>
    </field>
    <field name="Objective-Path">
      <value order="0">Objective Global Folder:DPC:People and Operations Group:People, Culture and Talent:People and Culture - DPC:Establishment:Restructure:2021:Transport Services:8. Recruitment:Role Descriptions:Final RDs and Evaluations</value>
    </field>
    <field name="Objective-Parent">
      <value order="0">Final RDs and Evaluations</value>
    </field>
    <field name="Objective-State">
      <value order="0">Published</value>
    </field>
    <field name="Objective-VersionId">
      <value order="0">vA8815969</value>
    </field>
    <field name="Objective-Version">
      <value order="0">6.0</value>
    </field>
    <field name="Objective-VersionNumber">
      <value order="0">7</value>
    </field>
    <field name="Objective-VersionComment">
      <value order="0"/>
    </field>
    <field name="Objective-FileNumber">
      <value order="0">DPC21/00370</value>
    </field>
    <field name="Objective-Classification">
      <value order="0"/>
    </field>
    <field name="Objective-Caveats">
      <value order="0"/>
    </field>
  </systemFields>
  <catalogues>
    <catalogue name="Document Type Catalogue" type="type" ori="id:cA17">
      <field name="Objective-Sensitivity Label">
        <value order="0">None</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BC4D12E-7726-4202-808E-56875F75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4443</TotalTime>
  <Pages>8</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Erin Scott</cp:lastModifiedBy>
  <cp:revision>13</cp:revision>
  <dcterms:created xsi:type="dcterms:W3CDTF">2021-05-02T23:37:00Z</dcterms:created>
  <dcterms:modified xsi:type="dcterms:W3CDTF">2021-06-08T06:49:00Z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A4643691</vt:lpwstr>
  </property>
  <property fmtid="{D5CDD505-2E9C-101B-9397-08002B2CF9AE}" pid="4" name="Objective-Title">
    <vt:lpwstr>11-12 - Fleet Manager (final)</vt:lpwstr>
  </property>
  <property fmtid="{D5CDD505-2E9C-101B-9397-08002B2CF9AE}" pid="5" name="Objective-Description">
    <vt:lpwstr/>
  </property>
  <property fmtid="{D5CDD505-2E9C-101B-9397-08002B2CF9AE}" pid="6" name="Objective-CreationStamp">
    <vt:filetime>2021-05-02T23:37:57Z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2021-06-08T06:49:54Z</vt:filetime>
  </property>
  <property fmtid="{D5CDD505-2E9C-101B-9397-08002B2CF9AE}" pid="10" name="Objective-ModificationStamp">
    <vt:filetime>2021-06-08T06:49:54Z</vt:filetime>
  </property>
  <property fmtid="{D5CDD505-2E9C-101B-9397-08002B2CF9AE}" pid="11" name="Objective-Owner">
    <vt:lpwstr>Aaron Alcantara</vt:lpwstr>
  </property>
  <property fmtid="{D5CDD505-2E9C-101B-9397-08002B2CF9AE}" pid="12" name="Objective-Path">
    <vt:lpwstr>Objective Global Folder:DPC:People and Operations Group:People, Culture and Talent:People and Culture - DPC:Establishment:Restructure:2021:Transport Services:8. Recruitment:Role Descriptions:Final RDs and Evaluations</vt:lpwstr>
  </property>
  <property fmtid="{D5CDD505-2E9C-101B-9397-08002B2CF9AE}" pid="13" name="Objective-Parent">
    <vt:lpwstr>Final RDs and Evaluations</vt:lpwstr>
  </property>
  <property fmtid="{D5CDD505-2E9C-101B-9397-08002B2CF9AE}" pid="14" name="Objective-State">
    <vt:lpwstr>Published</vt:lpwstr>
  </property>
  <property fmtid="{D5CDD505-2E9C-101B-9397-08002B2CF9AE}" pid="15" name="Objective-VersionId">
    <vt:lpwstr>vA8815969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DPC21/00370</vt:lpwstr>
  </property>
  <property fmtid="{D5CDD505-2E9C-101B-9397-08002B2CF9AE}" pid="20" name="Objective-Classification">
    <vt:lpwstr/>
  </property>
  <property fmtid="{D5CDD505-2E9C-101B-9397-08002B2CF9AE}" pid="21" name="Objective-Caveats">
    <vt:lpwstr/>
  </property>
  <property fmtid="{D5CDD505-2E9C-101B-9397-08002B2CF9AE}" pid="22" name="Objective-Sensitivity Label">
    <vt:lpwstr>None</vt:lpwstr>
  </property>
  <property fmtid="{D5CDD505-2E9C-101B-9397-08002B2CF9AE}" pid="23" name="Objective-Approval Status">
    <vt:lpwstr>Never Submitted</vt:lpwstr>
  </property>
  <property fmtid="{D5CDD505-2E9C-101B-9397-08002B2CF9AE}" pid="24" name="Objective-Document Type">
    <vt:lpwstr>Role Description (RD)</vt:lpwstr>
  </property>
  <property fmtid="{D5CDD505-2E9C-101B-9397-08002B2CF9AE}" pid="25" name="Objective-Approval History">
    <vt:lpwstr/>
  </property>
  <property fmtid="{D5CDD505-2E9C-101B-9397-08002B2CF9AE}" pid="26" name="Objective-Print and Dispatch Instructions">
    <vt:lpwstr/>
  </property>
  <property fmtid="{D5CDD505-2E9C-101B-9397-08002B2CF9AE}" pid="27" name="Objective-Connect Creator">
    <vt:lpwstr/>
  </property>
  <property fmtid="{D5CDD505-2E9C-101B-9397-08002B2CF9AE}" pid="28" name="Objective-Submitted By">
    <vt:lpwstr/>
  </property>
  <property fmtid="{D5CDD505-2E9C-101B-9397-08002B2CF9AE}" pid="29" name="Objective-Shared By">
    <vt:lpwstr/>
  </property>
  <property fmtid="{D5CDD505-2E9C-101B-9397-08002B2CF9AE}" pid="30" name="Objective-Approval Due">
    <vt:lpwstr/>
  </property>
  <property fmtid="{D5CDD505-2E9C-101B-9397-08002B2CF9AE}" pid="31" name="Objective-Current Approver">
    <vt:lpwstr/>
  </property>
  <property fmtid="{D5CDD505-2E9C-101B-9397-08002B2CF9AE}" pid="32" name="Objective-Document Tag(s)">
    <vt:lpwstr/>
  </property>
  <property fmtid="{D5CDD505-2E9C-101B-9397-08002B2CF9AE}" pid="33" name="Objective-Print and Dispatch Approach">
    <vt:lpwstr/>
  </property>
  <property fmtid="{D5CDD505-2E9C-101B-9397-08002B2CF9AE}" pid="34" name="Objective-Approval Date">
    <vt:lpwstr/>
  </property>
  <property fmtid="{D5CDD505-2E9C-101B-9397-08002B2CF9AE}" pid="35" name="Objective-Comment">
    <vt:lpwstr/>
  </property>
  <property fmtid="{D5CDD505-2E9C-101B-9397-08002B2CF9AE}" pid="36" name="Objective-Sensitivity Label [system]">
    <vt:lpwstr>None</vt:lpwstr>
  </property>
  <property fmtid="{D5CDD505-2E9C-101B-9397-08002B2CF9AE}" pid="37" name="Objective-Document Type [system]">
    <vt:lpwstr>Role Description (RD)</vt:lpwstr>
  </property>
  <property fmtid="{D5CDD505-2E9C-101B-9397-08002B2CF9AE}" pid="38" name="Objective-Approval Status [system]">
    <vt:lpwstr>Never Submitted</vt:lpwstr>
  </property>
  <property fmtid="{D5CDD505-2E9C-101B-9397-08002B2CF9AE}" pid="39" name="Objective-Approval Due [system]">
    <vt:lpwstr/>
  </property>
  <property fmtid="{D5CDD505-2E9C-101B-9397-08002B2CF9AE}" pid="40" name="Objective-Approval Date [system]">
    <vt:lpwstr/>
  </property>
  <property fmtid="{D5CDD505-2E9C-101B-9397-08002B2CF9AE}" pid="41" name="Objective-Submitted By [system]">
    <vt:lpwstr/>
  </property>
  <property fmtid="{D5CDD505-2E9C-101B-9397-08002B2CF9AE}" pid="42" name="Objective-Current Approver [system]">
    <vt:lpwstr/>
  </property>
  <property fmtid="{D5CDD505-2E9C-101B-9397-08002B2CF9AE}" pid="43" name="Objective-Approval History [system]">
    <vt:lpwstr/>
  </property>
  <property fmtid="{D5CDD505-2E9C-101B-9397-08002B2CF9AE}" pid="44" name="Objective-Print and Dispatch Approach [system]">
    <vt:lpwstr/>
  </property>
  <property fmtid="{D5CDD505-2E9C-101B-9397-08002B2CF9AE}" pid="45" name="Objective-Print and Dispatch Instructions [system]">
    <vt:lpwstr/>
  </property>
  <property fmtid="{D5CDD505-2E9C-101B-9397-08002B2CF9AE}" pid="46" name="Objective-Document Tag(s) [system]">
    <vt:lpwstr/>
  </property>
  <property fmtid="{D5CDD505-2E9C-101B-9397-08002B2CF9AE}" pid="47" name="Objective-Shared By [system]">
    <vt:lpwstr/>
  </property>
  <property fmtid="{D5CDD505-2E9C-101B-9397-08002B2CF9AE}" pid="48" name="Objective-Connect Creator [system]">
    <vt:lpwstr/>
  </property>
</Properties>
</file>