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5BF" w14:textId="77777777" w:rsidR="00B920A9" w:rsidRDefault="0082743D">
      <w:pPr>
        <w:spacing w:before="75" w:line="483" w:lineRule="exact"/>
        <w:ind w:left="335"/>
        <w:rPr>
          <w:sz w:val="42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037CAB15" wp14:editId="60BBFE19">
            <wp:simplePos x="0" y="0"/>
            <wp:positionH relativeFrom="page">
              <wp:posOffset>5172709</wp:posOffset>
            </wp:positionH>
            <wp:positionV relativeFrom="paragraph">
              <wp:posOffset>47850</wp:posOffset>
            </wp:positionV>
            <wp:extent cx="1885949" cy="590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49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16"/>
          <w:sz w:val="42"/>
        </w:rPr>
        <w:t xml:space="preserve"> </w:t>
      </w:r>
      <w:r>
        <w:rPr>
          <w:spacing w:val="-10"/>
          <w:sz w:val="42"/>
        </w:rPr>
        <w:t>Description</w:t>
      </w:r>
    </w:p>
    <w:p w14:paraId="7BB6E468" w14:textId="50AA36A6" w:rsidR="00B920A9" w:rsidRDefault="0082743D">
      <w:pPr>
        <w:pStyle w:val="Title"/>
      </w:pPr>
      <w:r>
        <w:rPr>
          <w:spacing w:val="-10"/>
        </w:rPr>
        <w:t>Principal</w:t>
      </w:r>
      <w:r>
        <w:rPr>
          <w:spacing w:val="-20"/>
        </w:rPr>
        <w:t xml:space="preserve"> </w:t>
      </w:r>
      <w:r>
        <w:rPr>
          <w:spacing w:val="-9"/>
        </w:rPr>
        <w:t>Legal</w:t>
      </w:r>
      <w:r>
        <w:rPr>
          <w:spacing w:val="-17"/>
        </w:rPr>
        <w:t xml:space="preserve"> </w:t>
      </w:r>
      <w:r>
        <w:rPr>
          <w:spacing w:val="-9"/>
        </w:rPr>
        <w:t>Officer</w:t>
      </w:r>
      <w:r>
        <w:rPr>
          <w:spacing w:val="-18"/>
        </w:rPr>
        <w:t xml:space="preserve"> </w:t>
      </w:r>
    </w:p>
    <w:p w14:paraId="32656C15" w14:textId="77777777" w:rsidR="00B920A9" w:rsidRDefault="00B920A9">
      <w:pPr>
        <w:pStyle w:val="BodyText"/>
        <w:spacing w:before="1"/>
        <w:rPr>
          <w:b/>
        </w:rPr>
      </w:pPr>
    </w:p>
    <w:tbl>
      <w:tblPr>
        <w:tblW w:w="0" w:type="auto"/>
        <w:tblInd w:w="113" w:type="dxa"/>
        <w:tblBorders>
          <w:top w:val="single" w:sz="8" w:space="0" w:color="000000"/>
          <w:bottom w:val="single" w:sz="8" w:space="0" w:color="000000"/>
          <w:insideH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7275"/>
      </w:tblGrid>
      <w:tr w:rsidR="00B920A9" w14:paraId="02485D3E" w14:textId="77777777" w:rsidTr="00295A2F">
        <w:trPr>
          <w:trHeight w:val="364"/>
        </w:trPr>
        <w:tc>
          <w:tcPr>
            <w:tcW w:w="3328" w:type="dxa"/>
            <w:shd w:val="clear" w:color="auto" w:fill="00A88F"/>
          </w:tcPr>
          <w:p w14:paraId="77F036AB" w14:textId="77777777" w:rsidR="00B920A9" w:rsidRDefault="0082743D">
            <w:pPr>
              <w:pStyle w:val="TableParagraph"/>
              <w:spacing w:before="85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7275" w:type="dxa"/>
            <w:shd w:val="clear" w:color="auto" w:fill="00A88F"/>
          </w:tcPr>
          <w:p w14:paraId="556E448B" w14:textId="77777777" w:rsidR="00B920A9" w:rsidRDefault="0082743D">
            <w:pPr>
              <w:pStyle w:val="TableParagraph"/>
              <w:spacing w:before="88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B920A9" w14:paraId="2307207F" w14:textId="77777777" w:rsidTr="00295A2F">
        <w:trPr>
          <w:trHeight w:val="381"/>
        </w:trPr>
        <w:tc>
          <w:tcPr>
            <w:tcW w:w="3328" w:type="dxa"/>
            <w:shd w:val="clear" w:color="auto" w:fill="00A88F"/>
          </w:tcPr>
          <w:p w14:paraId="2D2DD7B6" w14:textId="77777777" w:rsidR="00B920A9" w:rsidRDefault="0082743D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</w:p>
        </w:tc>
        <w:tc>
          <w:tcPr>
            <w:tcW w:w="7275" w:type="dxa"/>
            <w:shd w:val="clear" w:color="auto" w:fill="00A88F"/>
          </w:tcPr>
          <w:p w14:paraId="52B91FD5" w14:textId="77777777" w:rsidR="00B920A9" w:rsidRDefault="0082743D">
            <w:pPr>
              <w:pStyle w:val="TableParagraph"/>
              <w:spacing w:before="105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B920A9" w14:paraId="1679A665" w14:textId="77777777" w:rsidTr="00295A2F">
        <w:trPr>
          <w:trHeight w:val="379"/>
        </w:trPr>
        <w:tc>
          <w:tcPr>
            <w:tcW w:w="3328" w:type="dxa"/>
            <w:shd w:val="clear" w:color="auto" w:fill="00A88F"/>
          </w:tcPr>
          <w:p w14:paraId="6376741D" w14:textId="77777777" w:rsidR="00B920A9" w:rsidRDefault="0082743D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75" w:type="dxa"/>
            <w:shd w:val="clear" w:color="auto" w:fill="00A88F"/>
          </w:tcPr>
          <w:p w14:paraId="52515D6B" w14:textId="10AA22AB" w:rsidR="00B920A9" w:rsidRDefault="0082743D">
            <w:pPr>
              <w:pStyle w:val="TableParagraph"/>
              <w:spacing w:before="103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Corporate|</w:t>
            </w:r>
            <w:r w:rsidR="00295A2F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Governance</w:t>
            </w:r>
          </w:p>
        </w:tc>
      </w:tr>
      <w:tr w:rsidR="00B920A9" w14:paraId="798B87C1" w14:textId="77777777" w:rsidTr="00295A2F">
        <w:trPr>
          <w:trHeight w:val="379"/>
        </w:trPr>
        <w:tc>
          <w:tcPr>
            <w:tcW w:w="3328" w:type="dxa"/>
            <w:shd w:val="clear" w:color="auto" w:fill="00A88F"/>
          </w:tcPr>
          <w:p w14:paraId="53F11FF8" w14:textId="77777777" w:rsidR="00B920A9" w:rsidRDefault="0082743D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7275" w:type="dxa"/>
            <w:shd w:val="clear" w:color="auto" w:fill="00A88F"/>
          </w:tcPr>
          <w:p w14:paraId="64645E89" w14:textId="77777777" w:rsidR="00B920A9" w:rsidRDefault="0082743D">
            <w:pPr>
              <w:pStyle w:val="TableParagraph"/>
              <w:spacing w:before="103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NSW</w:t>
            </w:r>
          </w:p>
        </w:tc>
      </w:tr>
      <w:tr w:rsidR="00B920A9" w14:paraId="54056220" w14:textId="77777777" w:rsidTr="00295A2F">
        <w:trPr>
          <w:trHeight w:val="381"/>
        </w:trPr>
        <w:tc>
          <w:tcPr>
            <w:tcW w:w="3328" w:type="dxa"/>
            <w:shd w:val="clear" w:color="auto" w:fill="00A88F"/>
          </w:tcPr>
          <w:p w14:paraId="78E3FD15" w14:textId="77777777" w:rsidR="00B920A9" w:rsidRDefault="0082743D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75" w:type="dxa"/>
            <w:shd w:val="clear" w:color="auto" w:fill="00A88F"/>
          </w:tcPr>
          <w:p w14:paraId="5D710623" w14:textId="77777777" w:rsidR="00B920A9" w:rsidRDefault="0082743D">
            <w:pPr>
              <w:pStyle w:val="TableParagraph"/>
              <w:spacing w:before="105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6</w:t>
            </w:r>
          </w:p>
        </w:tc>
      </w:tr>
      <w:tr w:rsidR="00B920A9" w14:paraId="2623D712" w14:textId="77777777" w:rsidTr="00295A2F">
        <w:trPr>
          <w:trHeight w:val="384"/>
        </w:trPr>
        <w:tc>
          <w:tcPr>
            <w:tcW w:w="3328" w:type="dxa"/>
            <w:shd w:val="clear" w:color="auto" w:fill="00A88F"/>
          </w:tcPr>
          <w:p w14:paraId="6D9257AA" w14:textId="77777777" w:rsidR="00B920A9" w:rsidRDefault="0082743D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Job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Family</w:t>
            </w:r>
          </w:p>
        </w:tc>
        <w:tc>
          <w:tcPr>
            <w:tcW w:w="7275" w:type="dxa"/>
            <w:shd w:val="clear" w:color="auto" w:fill="00A88F"/>
          </w:tcPr>
          <w:p w14:paraId="223A0022" w14:textId="77777777" w:rsidR="00B920A9" w:rsidRPr="00295A2F" w:rsidRDefault="0082743D">
            <w:pPr>
              <w:pStyle w:val="TableParagraph"/>
              <w:spacing w:before="103"/>
              <w:ind w:left="769"/>
              <w:rPr>
                <w:sz w:val="20"/>
              </w:rPr>
            </w:pPr>
            <w:r w:rsidRPr="00295A2F">
              <w:rPr>
                <w:color w:val="FFFFFF"/>
                <w:sz w:val="20"/>
              </w:rPr>
              <w:t>Adapted/Legal</w:t>
            </w:r>
            <w:r w:rsidRPr="00295A2F">
              <w:rPr>
                <w:color w:val="FFFFFF"/>
                <w:spacing w:val="-7"/>
                <w:sz w:val="20"/>
              </w:rPr>
              <w:t xml:space="preserve"> </w:t>
            </w:r>
            <w:r w:rsidRPr="00295A2F">
              <w:rPr>
                <w:color w:val="FFFFFF"/>
                <w:sz w:val="20"/>
              </w:rPr>
              <w:t>and</w:t>
            </w:r>
            <w:r w:rsidRPr="00295A2F">
              <w:rPr>
                <w:color w:val="FFFFFF"/>
                <w:spacing w:val="-3"/>
                <w:sz w:val="20"/>
              </w:rPr>
              <w:t xml:space="preserve"> </w:t>
            </w:r>
            <w:r w:rsidRPr="00295A2F">
              <w:rPr>
                <w:color w:val="FFFFFF"/>
                <w:sz w:val="20"/>
              </w:rPr>
              <w:t>Parliamentary/Deliver</w:t>
            </w:r>
          </w:p>
        </w:tc>
      </w:tr>
      <w:tr w:rsidR="00B920A9" w14:paraId="6A90D527" w14:textId="77777777" w:rsidTr="00295A2F">
        <w:trPr>
          <w:trHeight w:val="380"/>
        </w:trPr>
        <w:tc>
          <w:tcPr>
            <w:tcW w:w="3328" w:type="dxa"/>
            <w:shd w:val="clear" w:color="auto" w:fill="00A88F"/>
          </w:tcPr>
          <w:p w14:paraId="47FE824A" w14:textId="77777777" w:rsidR="00B920A9" w:rsidRDefault="0082743D">
            <w:pPr>
              <w:pStyle w:val="TableParagraph"/>
              <w:spacing w:before="95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7275" w:type="dxa"/>
            <w:shd w:val="clear" w:color="auto" w:fill="00A88F"/>
          </w:tcPr>
          <w:p w14:paraId="09D925EE" w14:textId="77777777" w:rsidR="00B920A9" w:rsidRPr="00295A2F" w:rsidRDefault="0082743D">
            <w:pPr>
              <w:pStyle w:val="TableParagraph"/>
              <w:spacing w:before="98"/>
              <w:ind w:left="769"/>
              <w:rPr>
                <w:sz w:val="20"/>
              </w:rPr>
            </w:pPr>
            <w:r w:rsidRPr="00295A2F">
              <w:rPr>
                <w:color w:val="FFFFFF"/>
                <w:sz w:val="20"/>
              </w:rPr>
              <w:t>271299</w:t>
            </w:r>
          </w:p>
        </w:tc>
      </w:tr>
      <w:tr w:rsidR="00B920A9" w14:paraId="6E3AC71D" w14:textId="77777777" w:rsidTr="00295A2F">
        <w:trPr>
          <w:trHeight w:val="376"/>
        </w:trPr>
        <w:tc>
          <w:tcPr>
            <w:tcW w:w="3328" w:type="dxa"/>
            <w:shd w:val="clear" w:color="auto" w:fill="00A88F"/>
          </w:tcPr>
          <w:p w14:paraId="514E3420" w14:textId="77777777" w:rsidR="00B920A9" w:rsidRDefault="0082743D">
            <w:pPr>
              <w:pStyle w:val="TableParagraph"/>
              <w:spacing w:before="97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7275" w:type="dxa"/>
            <w:shd w:val="clear" w:color="auto" w:fill="00A88F"/>
          </w:tcPr>
          <w:p w14:paraId="40328C3D" w14:textId="77777777" w:rsidR="00B920A9" w:rsidRPr="00295A2F" w:rsidRDefault="0082743D">
            <w:pPr>
              <w:pStyle w:val="TableParagraph"/>
              <w:spacing w:before="99"/>
              <w:ind w:left="769"/>
              <w:rPr>
                <w:sz w:val="20"/>
              </w:rPr>
            </w:pPr>
            <w:r w:rsidRPr="00295A2F">
              <w:rPr>
                <w:color w:val="FFFFFF"/>
                <w:sz w:val="20"/>
              </w:rPr>
              <w:t>1118192</w:t>
            </w:r>
          </w:p>
        </w:tc>
      </w:tr>
      <w:tr w:rsidR="00B920A9" w14:paraId="668A4A3E" w14:textId="77777777" w:rsidTr="00295A2F">
        <w:trPr>
          <w:trHeight w:val="384"/>
        </w:trPr>
        <w:tc>
          <w:tcPr>
            <w:tcW w:w="3328" w:type="dxa"/>
            <w:shd w:val="clear" w:color="auto" w:fill="00A88F"/>
          </w:tcPr>
          <w:p w14:paraId="5FF5A443" w14:textId="77777777" w:rsidR="00B920A9" w:rsidRDefault="0082743D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Approval</w:t>
            </w:r>
          </w:p>
        </w:tc>
        <w:tc>
          <w:tcPr>
            <w:tcW w:w="7275" w:type="dxa"/>
            <w:shd w:val="clear" w:color="auto" w:fill="00A88F"/>
          </w:tcPr>
          <w:p w14:paraId="6DAB7A93" w14:textId="655E106C" w:rsidR="00B920A9" w:rsidRPr="00295A2F" w:rsidRDefault="00A433F8">
            <w:pPr>
              <w:pStyle w:val="TableParagraph"/>
              <w:spacing w:before="103"/>
              <w:ind w:left="769"/>
              <w:rPr>
                <w:sz w:val="20"/>
              </w:rPr>
            </w:pPr>
            <w:r w:rsidRPr="00F36622">
              <w:rPr>
                <w:color w:val="FFFFFF"/>
                <w:sz w:val="20"/>
              </w:rPr>
              <w:t xml:space="preserve">May </w:t>
            </w:r>
            <w:r w:rsidR="0082743D" w:rsidRPr="00F36622">
              <w:rPr>
                <w:color w:val="FFFFFF"/>
                <w:sz w:val="20"/>
              </w:rPr>
              <w:t>2020</w:t>
            </w:r>
            <w:r w:rsidR="00295A2F" w:rsidRPr="00F36622">
              <w:rPr>
                <w:color w:val="FFFFFF"/>
                <w:sz w:val="20"/>
              </w:rPr>
              <w:t xml:space="preserve"> updated August 2021</w:t>
            </w:r>
            <w:r w:rsidR="00E705E9">
              <w:rPr>
                <w:color w:val="FFFFFF"/>
                <w:sz w:val="20"/>
              </w:rPr>
              <w:t>; December 2022</w:t>
            </w:r>
          </w:p>
        </w:tc>
      </w:tr>
      <w:tr w:rsidR="00B920A9" w14:paraId="4413ADD7" w14:textId="77777777" w:rsidTr="00295A2F">
        <w:trPr>
          <w:trHeight w:val="371"/>
        </w:trPr>
        <w:tc>
          <w:tcPr>
            <w:tcW w:w="3328" w:type="dxa"/>
            <w:shd w:val="clear" w:color="auto" w:fill="00A88F"/>
          </w:tcPr>
          <w:p w14:paraId="624F1BA4" w14:textId="77777777" w:rsidR="00B920A9" w:rsidRDefault="0082743D">
            <w:pPr>
              <w:pStyle w:val="TableParagraph"/>
              <w:spacing w:before="95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7275" w:type="dxa"/>
            <w:shd w:val="clear" w:color="auto" w:fill="00A88F"/>
          </w:tcPr>
          <w:p w14:paraId="0FE44ABB" w14:textId="77777777" w:rsidR="00B920A9" w:rsidRDefault="00D753B4">
            <w:pPr>
              <w:pStyle w:val="TableParagraph"/>
              <w:spacing w:before="98"/>
              <w:ind w:left="769"/>
              <w:rPr>
                <w:sz w:val="20"/>
              </w:rPr>
            </w:pPr>
            <w:hyperlink r:id="rId12">
              <w:r w:rsidR="0082743D">
                <w:rPr>
                  <w:color w:val="0000FF"/>
                  <w:sz w:val="20"/>
                  <w:u w:val="single" w:color="0000FF"/>
                </w:rPr>
                <w:t>www.drnsw.nsw.gov.au</w:t>
              </w:r>
            </w:hyperlink>
          </w:p>
        </w:tc>
      </w:tr>
    </w:tbl>
    <w:p w14:paraId="4200FD01" w14:textId="77777777" w:rsidR="00B920A9" w:rsidRDefault="00B920A9">
      <w:pPr>
        <w:pStyle w:val="BodyText"/>
        <w:spacing w:before="3"/>
        <w:rPr>
          <w:b/>
          <w:sz w:val="28"/>
        </w:rPr>
      </w:pPr>
    </w:p>
    <w:p w14:paraId="3AF6D86B" w14:textId="77777777" w:rsidR="00B920A9" w:rsidRDefault="0082743D">
      <w:pPr>
        <w:pStyle w:val="Heading1"/>
        <w:spacing w:before="91"/>
      </w:pPr>
      <w:r>
        <w:t>Agency</w:t>
      </w:r>
      <w:r>
        <w:rPr>
          <w:spacing w:val="8"/>
        </w:rPr>
        <w:t xml:space="preserve"> </w:t>
      </w:r>
      <w:r>
        <w:t>Overview</w:t>
      </w:r>
    </w:p>
    <w:p w14:paraId="2AD95E88" w14:textId="3613A3A3" w:rsidR="00B920A9" w:rsidRDefault="0082743D">
      <w:pPr>
        <w:pStyle w:val="BodyText"/>
        <w:spacing w:before="120" w:line="276" w:lineRule="auto"/>
        <w:ind w:left="120" w:right="795"/>
        <w:rPr>
          <w:highlight w:val="yellow"/>
        </w:rPr>
      </w:pPr>
      <w:r>
        <w:t xml:space="preserve">The Department of Regional NSW </w:t>
      </w:r>
      <w:r w:rsidR="00611A03">
        <w:t xml:space="preserve">is the </w:t>
      </w:r>
      <w:r>
        <w:t xml:space="preserve">central NSW agency for regional issues. </w:t>
      </w:r>
      <w:r w:rsidR="000D61F9">
        <w:t xml:space="preserve">We are </w:t>
      </w:r>
      <w:r>
        <w:rPr>
          <w:spacing w:val="-1"/>
        </w:rPr>
        <w:t xml:space="preserve">responsible for building resilient </w:t>
      </w:r>
      <w:r>
        <w:t xml:space="preserve">regional economies and communities, strengthening </w:t>
      </w:r>
      <w:r w:rsidRPr="00790AAD">
        <w:rPr>
          <w:spacing w:val="-1"/>
        </w:rPr>
        <w:t xml:space="preserve">primary </w:t>
      </w:r>
      <w:r>
        <w:rPr>
          <w:spacing w:val="-1"/>
        </w:rPr>
        <w:t xml:space="preserve">industries, managing the use of regional </w:t>
      </w:r>
      <w:r>
        <w:t>land, overseeing the state’s mineral and mining resources and</w:t>
      </w:r>
      <w:r>
        <w:rPr>
          <w:spacing w:val="1"/>
        </w:rPr>
        <w:t xml:space="preserve"> </w:t>
      </w:r>
      <w:r>
        <w:t>ensuring government investment in regional NSW is fair and delivers positive outcomes for local</w:t>
      </w:r>
      <w:r>
        <w:rPr>
          <w:spacing w:val="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businesses.</w:t>
      </w:r>
    </w:p>
    <w:p w14:paraId="700C6331" w14:textId="77777777" w:rsidR="00B920A9" w:rsidRDefault="00B920A9">
      <w:pPr>
        <w:pStyle w:val="BodyText"/>
        <w:spacing w:before="7"/>
        <w:rPr>
          <w:sz w:val="31"/>
        </w:rPr>
      </w:pPr>
    </w:p>
    <w:p w14:paraId="26463C33" w14:textId="77777777" w:rsidR="00B920A9" w:rsidRDefault="0082743D">
      <w:pPr>
        <w:pStyle w:val="Heading1"/>
      </w:pPr>
      <w:r>
        <w:t>Primary</w:t>
      </w:r>
      <w:r>
        <w:rPr>
          <w:spacing w:val="-5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role</w:t>
      </w:r>
    </w:p>
    <w:p w14:paraId="7183BC68" w14:textId="77777777" w:rsidR="00D75BEC" w:rsidRDefault="0082743D">
      <w:pPr>
        <w:pStyle w:val="BodyText"/>
        <w:spacing w:before="245" w:line="276" w:lineRule="auto"/>
        <w:ind w:left="120" w:right="631"/>
        <w:rPr>
          <w:color w:val="111111"/>
        </w:rPr>
      </w:pPr>
      <w:r>
        <w:t xml:space="preserve">The Principal Legal Officer </w:t>
      </w:r>
      <w:r w:rsidR="00784F79" w:rsidRPr="00790AAD">
        <w:rPr>
          <w:color w:val="111111"/>
        </w:rPr>
        <w:t xml:space="preserve">provides leadership, legal services and advice in </w:t>
      </w:r>
      <w:r w:rsidR="0066545B">
        <w:rPr>
          <w:color w:val="111111"/>
        </w:rPr>
        <w:t xml:space="preserve">one or more of the following </w:t>
      </w:r>
      <w:r w:rsidR="00784F79" w:rsidRPr="00790AAD">
        <w:rPr>
          <w:color w:val="111111"/>
        </w:rPr>
        <w:t xml:space="preserve">areas: </w:t>
      </w:r>
    </w:p>
    <w:p w14:paraId="34A4C587" w14:textId="2ED1B1F7" w:rsidR="00D75BEC" w:rsidRDefault="003305EB" w:rsidP="00647958">
      <w:pPr>
        <w:pStyle w:val="BodyText"/>
        <w:numPr>
          <w:ilvl w:val="0"/>
          <w:numId w:val="41"/>
        </w:numPr>
        <w:spacing w:line="276" w:lineRule="auto"/>
        <w:ind w:left="839" w:right="629" w:hanging="357"/>
        <w:rPr>
          <w:color w:val="111111"/>
        </w:rPr>
      </w:pPr>
      <w:r w:rsidRPr="003305EB">
        <w:rPr>
          <w:b/>
          <w:bCs/>
          <w:color w:val="111111"/>
        </w:rPr>
        <w:t>legislation and advice</w:t>
      </w:r>
      <w:r>
        <w:rPr>
          <w:color w:val="111111"/>
        </w:rPr>
        <w:t xml:space="preserve">: </w:t>
      </w:r>
      <w:r w:rsidR="00A07091" w:rsidRPr="00365BB2">
        <w:rPr>
          <w:color w:val="111111"/>
        </w:rPr>
        <w:t>administrative law</w:t>
      </w:r>
      <w:r w:rsidR="00A07091">
        <w:rPr>
          <w:color w:val="111111"/>
        </w:rPr>
        <w:t xml:space="preserve">, </w:t>
      </w:r>
      <w:r w:rsidR="00647958">
        <w:rPr>
          <w:color w:val="111111"/>
        </w:rPr>
        <w:t xml:space="preserve">statutory interpretation, </w:t>
      </w:r>
      <w:r w:rsidR="00D75BEC" w:rsidRPr="00365BB2">
        <w:rPr>
          <w:color w:val="111111"/>
        </w:rPr>
        <w:t>legislati</w:t>
      </w:r>
      <w:r w:rsidR="00D75BEC">
        <w:rPr>
          <w:color w:val="111111"/>
        </w:rPr>
        <w:t>ve development and reform</w:t>
      </w:r>
    </w:p>
    <w:p w14:paraId="61FB12FD" w14:textId="023DC887" w:rsidR="00D75BEC" w:rsidRPr="003371B1" w:rsidRDefault="00784F79" w:rsidP="00647958">
      <w:pPr>
        <w:pStyle w:val="BodyText"/>
        <w:numPr>
          <w:ilvl w:val="0"/>
          <w:numId w:val="41"/>
        </w:numPr>
        <w:spacing w:line="276" w:lineRule="auto"/>
        <w:ind w:left="839" w:right="629" w:hanging="357"/>
        <w:rPr>
          <w:b/>
          <w:bCs/>
          <w:color w:val="111111"/>
        </w:rPr>
      </w:pPr>
      <w:r w:rsidRPr="003371B1">
        <w:rPr>
          <w:b/>
          <w:bCs/>
          <w:color w:val="111111"/>
        </w:rPr>
        <w:t>commercial law</w:t>
      </w:r>
    </w:p>
    <w:p w14:paraId="6134ED8B" w14:textId="78144E32" w:rsidR="00424D01" w:rsidRDefault="00784F79" w:rsidP="00647958">
      <w:pPr>
        <w:pStyle w:val="BodyText"/>
        <w:numPr>
          <w:ilvl w:val="0"/>
          <w:numId w:val="41"/>
        </w:numPr>
        <w:spacing w:line="276" w:lineRule="auto"/>
        <w:ind w:left="839" w:right="629" w:hanging="357"/>
        <w:rPr>
          <w:color w:val="111111"/>
        </w:rPr>
      </w:pPr>
      <w:r w:rsidRPr="003371B1">
        <w:rPr>
          <w:b/>
          <w:bCs/>
          <w:color w:val="111111"/>
        </w:rPr>
        <w:t>litigation</w:t>
      </w:r>
      <w:r w:rsidRPr="00790AAD">
        <w:rPr>
          <w:color w:val="111111"/>
        </w:rPr>
        <w:t xml:space="preserve">. </w:t>
      </w:r>
    </w:p>
    <w:p w14:paraId="23117F1B" w14:textId="77777777" w:rsidR="00B920A9" w:rsidRDefault="00B920A9">
      <w:pPr>
        <w:pStyle w:val="BodyText"/>
        <w:spacing w:before="1"/>
        <w:rPr>
          <w:sz w:val="25"/>
        </w:rPr>
      </w:pPr>
    </w:p>
    <w:p w14:paraId="7145EBDF" w14:textId="77777777" w:rsidR="00B920A9" w:rsidRDefault="0082743D">
      <w:pPr>
        <w:pStyle w:val="Heading1"/>
        <w:spacing w:before="1"/>
      </w:pPr>
      <w:r>
        <w:t>Key</w:t>
      </w:r>
      <w:r>
        <w:rPr>
          <w:spacing w:val="-6"/>
        </w:rPr>
        <w:t xml:space="preserve"> </w:t>
      </w:r>
      <w:r>
        <w:t>accountabilities</w:t>
      </w:r>
    </w:p>
    <w:p w14:paraId="6A7191D6" w14:textId="013E3423" w:rsidR="00456C35" w:rsidRDefault="00456C35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 w:rsidRPr="00614552">
        <w:t>Provide specialist, high level, timely and client focused legal advice to Minister</w:t>
      </w:r>
      <w:r>
        <w:t>s</w:t>
      </w:r>
      <w:r w:rsidRPr="00614552">
        <w:t xml:space="preserve">, </w:t>
      </w:r>
      <w:r>
        <w:t>the Secretary</w:t>
      </w:r>
      <w:r w:rsidRPr="00614552">
        <w:t>, senior executive</w:t>
      </w:r>
      <w:r>
        <w:t>s</w:t>
      </w:r>
      <w:r w:rsidRPr="00614552">
        <w:t xml:space="preserve"> and staff of the Department</w:t>
      </w:r>
      <w:r w:rsidR="00AC42C9">
        <w:t xml:space="preserve"> to support critical decision</w:t>
      </w:r>
      <w:r w:rsidR="00AC42C9" w:rsidRPr="00790AAD">
        <w:t xml:space="preserve"> </w:t>
      </w:r>
      <w:r w:rsidR="00AC42C9">
        <w:t>making, including proactive advice about</w:t>
      </w:r>
      <w:r w:rsidR="00AC42C9" w:rsidRPr="00790AAD">
        <w:t xml:space="preserve"> </w:t>
      </w:r>
      <w:r w:rsidR="00AC42C9">
        <w:t>risks</w:t>
      </w:r>
      <w:r w:rsidR="00AC42C9" w:rsidRPr="00790AAD">
        <w:t xml:space="preserve"> </w:t>
      </w:r>
      <w:r w:rsidR="00AC42C9">
        <w:t>and</w:t>
      </w:r>
      <w:r w:rsidR="00AC42C9" w:rsidRPr="00790AAD">
        <w:t xml:space="preserve"> </w:t>
      </w:r>
      <w:r w:rsidR="00AC42C9">
        <w:t>potential</w:t>
      </w:r>
      <w:r w:rsidR="00AC42C9" w:rsidRPr="00790AAD">
        <w:t xml:space="preserve"> </w:t>
      </w:r>
      <w:r w:rsidR="00AC42C9">
        <w:t>business improvements</w:t>
      </w:r>
      <w:r>
        <w:t xml:space="preserve">. </w:t>
      </w:r>
    </w:p>
    <w:p w14:paraId="21F4BA00" w14:textId="507341B9" w:rsidR="00456C35" w:rsidRPr="00790AAD" w:rsidRDefault="00456C35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>
        <w:t xml:space="preserve">Advise and run own matters, including major projects, </w:t>
      </w:r>
      <w:r w:rsidR="00AE7ACC">
        <w:t xml:space="preserve">establish and maintain enduring working relationships </w:t>
      </w:r>
      <w:r>
        <w:t>and driv</w:t>
      </w:r>
      <w:r w:rsidR="00342642">
        <w:t>e</w:t>
      </w:r>
      <w:r>
        <w:t xml:space="preserve"> timely and robust outcomes in line with Government objectives and timeframes. </w:t>
      </w:r>
    </w:p>
    <w:p w14:paraId="725DD618" w14:textId="55C62676" w:rsidR="00456C35" w:rsidRPr="00790AAD" w:rsidRDefault="00456C35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>
        <w:t>Advis</w:t>
      </w:r>
      <w:r w:rsidR="00C65584">
        <w:t>e</w:t>
      </w:r>
      <w:r>
        <w:t xml:space="preserve"> on and d</w:t>
      </w:r>
      <w:r w:rsidRPr="00614552">
        <w:t>raf</w:t>
      </w:r>
      <w:r w:rsidR="00C65584">
        <w:t>t</w:t>
      </w:r>
      <w:r w:rsidRPr="00614552">
        <w:t>, review and finalis</w:t>
      </w:r>
      <w:r w:rsidR="00C65584">
        <w:t>e</w:t>
      </w:r>
      <w:r w:rsidRPr="00614552">
        <w:t xml:space="preserve"> documents </w:t>
      </w:r>
      <w:r>
        <w:t xml:space="preserve">relating to a range of legal matters which could include: </w:t>
      </w:r>
      <w:r w:rsidRPr="00614552">
        <w:t xml:space="preserve">instruments, </w:t>
      </w:r>
      <w:r w:rsidR="00FF71C2">
        <w:t xml:space="preserve">contracts and </w:t>
      </w:r>
      <w:r w:rsidRPr="00614552">
        <w:t>agreements,</w:t>
      </w:r>
      <w:r>
        <w:t xml:space="preserve"> </w:t>
      </w:r>
      <w:r w:rsidRPr="00614552">
        <w:t>briefing notes, delegations, statutory appointments</w:t>
      </w:r>
      <w:r w:rsidR="00FF71C2">
        <w:t>,</w:t>
      </w:r>
      <w:r w:rsidRPr="00614552">
        <w:t xml:space="preserve"> and orders to enable the Department to effectively carry out its functions</w:t>
      </w:r>
      <w:r w:rsidR="00FF71C2">
        <w:t xml:space="preserve">. </w:t>
      </w:r>
    </w:p>
    <w:p w14:paraId="14EB58F2" w14:textId="5B692C72" w:rsidR="00456C35" w:rsidRPr="00790AAD" w:rsidRDefault="00456C35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 w:rsidRPr="00614552">
        <w:t>Undertake research and analysis, provide options, make recommendations on complex matters and develop solutions to support decision making and achieve positive Department outcomes</w:t>
      </w:r>
      <w:r w:rsidR="00C11D5A">
        <w:t xml:space="preserve">. </w:t>
      </w:r>
    </w:p>
    <w:p w14:paraId="23C00A11" w14:textId="77777777" w:rsidR="00456C35" w:rsidRPr="00790AAD" w:rsidRDefault="00456C35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 w:rsidRPr="00614552">
        <w:t>Conduct information, training and briefing sessions, and develop training materials for clients and staff to transfer specialist knowledge, expertise and skills and contribute to the work of the Department</w:t>
      </w:r>
      <w:r>
        <w:t>.</w:t>
      </w:r>
    </w:p>
    <w:p w14:paraId="48E912C4" w14:textId="066AEBF3" w:rsidR="00B920A9" w:rsidRDefault="0082743D" w:rsidP="00DC26F1">
      <w:pPr>
        <w:pStyle w:val="ListParagraph"/>
        <w:widowControl/>
        <w:numPr>
          <w:ilvl w:val="0"/>
          <w:numId w:val="42"/>
        </w:numPr>
        <w:tabs>
          <w:tab w:val="left" w:pos="2925"/>
        </w:tabs>
        <w:autoSpaceDE/>
        <w:autoSpaceDN/>
        <w:spacing w:after="200" w:line="276" w:lineRule="auto"/>
        <w:contextualSpacing/>
      </w:pPr>
      <w:r>
        <w:lastRenderedPageBreak/>
        <w:t>Under</w:t>
      </w:r>
      <w:r w:rsidRPr="00790AAD">
        <w:t xml:space="preserve"> </w:t>
      </w:r>
      <w:r>
        <w:t>the</w:t>
      </w:r>
      <w:r w:rsidRPr="00790AAD">
        <w:t xml:space="preserve"> </w:t>
      </w:r>
      <w:r>
        <w:t>guidance</w:t>
      </w:r>
      <w:r w:rsidRPr="00790AAD">
        <w:t xml:space="preserve"> </w:t>
      </w:r>
      <w:r>
        <w:t>of</w:t>
      </w:r>
      <w:r w:rsidRPr="00790AAD">
        <w:t xml:space="preserve"> </w:t>
      </w:r>
      <w:r>
        <w:t>the</w:t>
      </w:r>
      <w:r w:rsidRPr="00790AAD">
        <w:t xml:space="preserve"> </w:t>
      </w:r>
      <w:r>
        <w:t>Director,</w:t>
      </w:r>
      <w:r w:rsidRPr="00790AAD">
        <w:t xml:space="preserve"> </w:t>
      </w:r>
      <w:r>
        <w:t>assist</w:t>
      </w:r>
      <w:r w:rsidRPr="00790AAD">
        <w:t xml:space="preserve"> </w:t>
      </w:r>
      <w:r>
        <w:t>in</w:t>
      </w:r>
      <w:r w:rsidRPr="00790AAD">
        <w:t xml:space="preserve"> </w:t>
      </w:r>
      <w:r>
        <w:t>the</w:t>
      </w:r>
      <w:r w:rsidRPr="00790AAD">
        <w:t xml:space="preserve"> </w:t>
      </w:r>
      <w:r>
        <w:t>management</w:t>
      </w:r>
      <w:r w:rsidRPr="00790AAD">
        <w:t xml:space="preserve"> </w:t>
      </w:r>
      <w:r>
        <w:t>of</w:t>
      </w:r>
      <w:r w:rsidRPr="00790AAD">
        <w:t xml:space="preserve"> </w:t>
      </w:r>
      <w:r>
        <w:t>team workload</w:t>
      </w:r>
      <w:r w:rsidRPr="00790AAD">
        <w:t xml:space="preserve"> </w:t>
      </w:r>
      <w:r>
        <w:t>and</w:t>
      </w:r>
      <w:r w:rsidRPr="00790AAD">
        <w:t xml:space="preserve"> </w:t>
      </w:r>
      <w:r>
        <w:t>responsibilities</w:t>
      </w:r>
      <w:r w:rsidRPr="00790AAD">
        <w:t xml:space="preserve"> </w:t>
      </w:r>
      <w:r>
        <w:t>(including</w:t>
      </w:r>
      <w:r w:rsidRPr="00790AAD">
        <w:t xml:space="preserve"> </w:t>
      </w:r>
      <w:r>
        <w:t>supervising</w:t>
      </w:r>
      <w:r w:rsidRPr="00790AAD">
        <w:t xml:space="preserve"> </w:t>
      </w:r>
      <w:r>
        <w:t>more</w:t>
      </w:r>
      <w:r w:rsidRPr="00790AAD">
        <w:t xml:space="preserve"> </w:t>
      </w:r>
      <w:r>
        <w:t>junior lawyers)</w:t>
      </w:r>
      <w:r w:rsidRPr="00790AAD">
        <w:t xml:space="preserve"> </w:t>
      </w:r>
      <w:r>
        <w:t>to</w:t>
      </w:r>
      <w:r w:rsidRPr="00790AAD">
        <w:t xml:space="preserve"> </w:t>
      </w:r>
      <w:r>
        <w:t>achieve</w:t>
      </w:r>
      <w:r w:rsidRPr="00790AAD">
        <w:t xml:space="preserve"> </w:t>
      </w:r>
      <w:r>
        <w:t>outcomes and</w:t>
      </w:r>
      <w:r w:rsidRPr="00790AAD">
        <w:t xml:space="preserve"> </w:t>
      </w:r>
      <w:r>
        <w:t>meet deadlines</w:t>
      </w:r>
      <w:r w:rsidR="00D61B56">
        <w:t>.</w:t>
      </w:r>
    </w:p>
    <w:p w14:paraId="7CD6B228" w14:textId="77777777" w:rsidR="00B920A9" w:rsidRDefault="00B920A9">
      <w:pPr>
        <w:pStyle w:val="BodyText"/>
        <w:rPr>
          <w:sz w:val="26"/>
        </w:rPr>
      </w:pPr>
    </w:p>
    <w:p w14:paraId="537DA476" w14:textId="77777777" w:rsidR="00B920A9" w:rsidRDefault="0082743D">
      <w:pPr>
        <w:pStyle w:val="Heading1"/>
        <w:ind w:left="0" w:right="9087"/>
        <w:jc w:val="right"/>
      </w:pPr>
      <w:r>
        <w:t>Key</w:t>
      </w:r>
      <w:r>
        <w:rPr>
          <w:spacing w:val="-6"/>
        </w:rPr>
        <w:t xml:space="preserve"> </w:t>
      </w:r>
      <w:r>
        <w:t>challenges</w:t>
      </w:r>
    </w:p>
    <w:p w14:paraId="161B2D7E" w14:textId="02B1EC76" w:rsidR="00B920A9" w:rsidRDefault="0082743D" w:rsidP="00740313">
      <w:pPr>
        <w:pStyle w:val="ListParagraph"/>
        <w:numPr>
          <w:ilvl w:val="0"/>
          <w:numId w:val="30"/>
        </w:numPr>
        <w:tabs>
          <w:tab w:val="clear" w:pos="720"/>
        </w:tabs>
        <w:spacing w:before="242" w:line="273" w:lineRule="auto"/>
        <w:ind w:left="851" w:right="541"/>
      </w:pPr>
      <w:r>
        <w:t xml:space="preserve">Provide expert advisory services with a high degree of autonomy and at a senior level, </w:t>
      </w:r>
      <w:r w:rsidR="004D3891" w:rsidRPr="00614552">
        <w:t xml:space="preserve">to effectively manage legal risks in relation to high volume complex and sensitive matters consistent with legislation, policy considerations and </w:t>
      </w:r>
      <w:r w:rsidR="00E34CA3">
        <w:t xml:space="preserve">current </w:t>
      </w:r>
      <w:r w:rsidR="004D3891" w:rsidRPr="00614552">
        <w:t>good practice</w:t>
      </w:r>
      <w:r w:rsidR="00E34CA3">
        <w:t>.</w:t>
      </w:r>
      <w:r w:rsidR="004D3891" w:rsidDel="004D3891">
        <w:t xml:space="preserve"> </w:t>
      </w:r>
    </w:p>
    <w:p w14:paraId="2BAD0075" w14:textId="77777777" w:rsidR="00B920A9" w:rsidRDefault="0082743D" w:rsidP="00740313">
      <w:pPr>
        <w:pStyle w:val="ListParagraph"/>
        <w:numPr>
          <w:ilvl w:val="0"/>
          <w:numId w:val="30"/>
        </w:numPr>
        <w:tabs>
          <w:tab w:val="clear" w:pos="720"/>
        </w:tabs>
        <w:spacing w:before="2" w:line="271" w:lineRule="auto"/>
        <w:ind w:left="851" w:right="800"/>
      </w:pPr>
      <w:r>
        <w:t>Manage</w:t>
      </w:r>
      <w:r>
        <w:rPr>
          <w:spacing w:val="-2"/>
        </w:rPr>
        <w:t xml:space="preserve"> </w:t>
      </w:r>
      <w:r>
        <w:t>competing</w:t>
      </w:r>
      <w:r>
        <w:rPr>
          <w:spacing w:val="-2"/>
        </w:rPr>
        <w:t xml:space="preserve"> </w:t>
      </w:r>
      <w:r>
        <w:t>priorities and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 team</w:t>
      </w:r>
      <w:r>
        <w:rPr>
          <w:spacing w:val="-3"/>
        </w:rPr>
        <w:t xml:space="preserve"> </w:t>
      </w:r>
      <w:r>
        <w:t>workload,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workloads,</w:t>
      </w:r>
      <w:r>
        <w:rPr>
          <w:spacing w:val="-1"/>
        </w:rPr>
        <w:t xml:space="preserve"> </w:t>
      </w:r>
      <w:r>
        <w:t>tight</w:t>
      </w:r>
      <w:r>
        <w:rPr>
          <w:spacing w:val="-1"/>
        </w:rPr>
        <w:t xml:space="preserve"> </w:t>
      </w:r>
      <w:r>
        <w:t>timeframes</w:t>
      </w:r>
      <w:r>
        <w:rPr>
          <w:spacing w:val="-1"/>
        </w:rPr>
        <w:t xml:space="preserve"> </w:t>
      </w:r>
      <w:r>
        <w:t>and competing demands.</w:t>
      </w:r>
    </w:p>
    <w:p w14:paraId="26F75F7F" w14:textId="1E827F25" w:rsidR="00B920A9" w:rsidRDefault="0082743D" w:rsidP="00740313">
      <w:pPr>
        <w:pStyle w:val="ListParagraph"/>
        <w:numPr>
          <w:ilvl w:val="0"/>
          <w:numId w:val="30"/>
        </w:numPr>
        <w:tabs>
          <w:tab w:val="clear" w:pos="720"/>
        </w:tabs>
        <w:spacing w:before="7" w:line="273" w:lineRule="auto"/>
        <w:ind w:left="851" w:right="674"/>
      </w:pPr>
      <w:r>
        <w:t xml:space="preserve">Maintain up to date knowledge of multiple types of legal matters impacting on the </w:t>
      </w:r>
      <w:r w:rsidR="00EB7FAF">
        <w:t xml:space="preserve">work of the Department </w:t>
      </w:r>
      <w:r>
        <w:t>to quickly understand matters and provide timely responses, services and advice consistent</w:t>
      </w:r>
      <w:r w:rsidRPr="00EB7FAF">
        <w:t xml:space="preserve"> </w:t>
      </w:r>
      <w:r>
        <w:t>with</w:t>
      </w:r>
      <w:r w:rsidRPr="00EB7FAF">
        <w:t xml:space="preserve"> </w:t>
      </w:r>
      <w:r>
        <w:t>applicable legislation,</w:t>
      </w:r>
      <w:r>
        <w:rPr>
          <w:spacing w:val="1"/>
        </w:rPr>
        <w:t xml:space="preserve"> </w:t>
      </w:r>
      <w:r>
        <w:t>policies and procedures.</w:t>
      </w:r>
    </w:p>
    <w:p w14:paraId="7B17608D" w14:textId="77777777" w:rsidR="00B920A9" w:rsidRDefault="00B920A9">
      <w:pPr>
        <w:pStyle w:val="BodyText"/>
        <w:spacing w:before="5"/>
      </w:pPr>
    </w:p>
    <w:p w14:paraId="4AE0041F" w14:textId="77777777" w:rsidR="00B920A9" w:rsidRDefault="0082743D">
      <w:pPr>
        <w:pStyle w:val="Heading1"/>
        <w:ind w:left="0" w:right="9173"/>
        <w:jc w:val="right"/>
      </w:pPr>
      <w:r>
        <w:t>Key</w:t>
      </w:r>
      <w:r>
        <w:rPr>
          <w:spacing w:val="-6"/>
        </w:rPr>
        <w:t xml:space="preserve"> </w:t>
      </w:r>
      <w:r>
        <w:t>relationships</w:t>
      </w:r>
    </w:p>
    <w:p w14:paraId="0F0AFFB1" w14:textId="77777777" w:rsidR="00B920A9" w:rsidRDefault="00B920A9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722"/>
        <w:gridCol w:w="19"/>
        <w:gridCol w:w="6856"/>
      </w:tblGrid>
      <w:tr w:rsidR="00B920A9" w14:paraId="6FD2ED2C" w14:textId="77777777" w:rsidTr="00D703B2">
        <w:trPr>
          <w:trHeight w:val="359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33FFE864" w14:textId="77777777" w:rsidR="00B920A9" w:rsidRDefault="0082743D">
            <w:pPr>
              <w:pStyle w:val="TableParagraph"/>
              <w:spacing w:before="85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7B831BEA" w14:textId="77777777" w:rsidR="00B920A9" w:rsidRDefault="0082743D">
            <w:pPr>
              <w:pStyle w:val="TableParagraph"/>
              <w:spacing w:before="85"/>
              <w:ind w:lef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 w:rsidR="00B920A9" w14:paraId="538CDF9A" w14:textId="77777777" w:rsidTr="00D703B2">
        <w:trPr>
          <w:trHeight w:val="359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09E192EB" w14:textId="77777777" w:rsidR="00B920A9" w:rsidRDefault="0082743D">
            <w:pPr>
              <w:pStyle w:val="TableParagraph"/>
              <w:spacing w:before="8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2DCE046F" w14:textId="77777777" w:rsidR="00B920A9" w:rsidRDefault="00B920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20A9" w14:paraId="254B7F9C" w14:textId="77777777" w:rsidTr="00D703B2">
        <w:trPr>
          <w:trHeight w:val="680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6B0982" w14:textId="77777777" w:rsidR="00B920A9" w:rsidRDefault="0082743D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</w:tcPr>
          <w:p w14:paraId="4B58B603" w14:textId="77777777" w:rsidR="00B920A9" w:rsidRDefault="0082743D">
            <w:pPr>
              <w:pStyle w:val="TableParagraph"/>
              <w:numPr>
                <w:ilvl w:val="0"/>
                <w:numId w:val="20"/>
              </w:numPr>
              <w:tabs>
                <w:tab w:val="left" w:pos="645"/>
                <w:tab w:val="left" w:pos="646"/>
              </w:tabs>
              <w:spacing w:before="77" w:line="285" w:lineRule="auto"/>
              <w:ind w:right="21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</w:tr>
      <w:tr w:rsidR="00B920A9" w14:paraId="7F17041D" w14:textId="77777777" w:rsidTr="00D703B2">
        <w:trPr>
          <w:trHeight w:val="2159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C6B5A70" w14:textId="7B0B4FE1" w:rsidR="00B920A9" w:rsidRDefault="0082743D">
            <w:pPr>
              <w:pStyle w:val="TableParagraph"/>
              <w:spacing w:before="88" w:line="292" w:lineRule="auto"/>
              <w:ind w:left="72" w:right="675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</w:tcPr>
          <w:p w14:paraId="1D796191" w14:textId="77777777" w:rsidR="00B920A9" w:rsidRDefault="0082743D">
            <w:pPr>
              <w:pStyle w:val="TableParagraph"/>
              <w:numPr>
                <w:ilvl w:val="0"/>
                <w:numId w:val="19"/>
              </w:numPr>
              <w:tabs>
                <w:tab w:val="left" w:pos="645"/>
                <w:tab w:val="left" w:pos="646"/>
              </w:tabs>
              <w:spacing w:before="74" w:line="288" w:lineRule="auto"/>
              <w:ind w:right="511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consistent,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  <w:p w14:paraId="54A0BA36" w14:textId="77777777" w:rsidR="00B920A9" w:rsidRDefault="0082743D">
            <w:pPr>
              <w:pStyle w:val="TableParagraph"/>
              <w:numPr>
                <w:ilvl w:val="0"/>
                <w:numId w:val="19"/>
              </w:numPr>
              <w:tabs>
                <w:tab w:val="left" w:pos="645"/>
                <w:tab w:val="left" w:pos="646"/>
              </w:tabs>
              <w:spacing w:before="33" w:line="285" w:lineRule="auto"/>
              <w:ind w:right="99"/>
              <w:rPr>
                <w:sz w:val="20"/>
              </w:rPr>
            </w:pPr>
            <w:r>
              <w:rPr>
                <w:sz w:val="20"/>
              </w:rPr>
              <w:t>Manages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resolves 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 team</w:t>
            </w:r>
          </w:p>
          <w:p w14:paraId="35148ED9" w14:textId="77777777" w:rsidR="00B920A9" w:rsidRDefault="0082743D">
            <w:pPr>
              <w:pStyle w:val="TableParagraph"/>
              <w:numPr>
                <w:ilvl w:val="0"/>
                <w:numId w:val="19"/>
              </w:numPr>
              <w:tabs>
                <w:tab w:val="left" w:pos="645"/>
                <w:tab w:val="left" w:pos="646"/>
              </w:tabs>
              <w:spacing w:before="35" w:line="285" w:lineRule="auto"/>
              <w:ind w:right="219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14:paraId="70B8DD84" w14:textId="77777777" w:rsidR="00B920A9" w:rsidRDefault="0082743D">
            <w:pPr>
              <w:pStyle w:val="TableParagraph"/>
              <w:numPr>
                <w:ilvl w:val="0"/>
                <w:numId w:val="19"/>
              </w:numPr>
              <w:tabs>
                <w:tab w:val="left" w:pos="645"/>
                <w:tab w:val="left" w:pos="646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priorities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 delivery</w:t>
            </w:r>
          </w:p>
        </w:tc>
      </w:tr>
      <w:tr w:rsidR="00391209" w14:paraId="7F424FAC" w14:textId="77777777" w:rsidTr="00D703B2">
        <w:trPr>
          <w:trHeight w:val="2159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F2E72F" w14:textId="7245EF32" w:rsidR="00391209" w:rsidRDefault="008E5F9B">
            <w:pPr>
              <w:pStyle w:val="TableParagraph"/>
              <w:spacing w:before="88" w:line="292" w:lineRule="auto"/>
              <w:ind w:left="72" w:right="675"/>
              <w:rPr>
                <w:sz w:val="20"/>
              </w:rPr>
            </w:pPr>
            <w:r w:rsidRPr="000B14D4">
              <w:rPr>
                <w:sz w:val="20"/>
              </w:rPr>
              <w:t>Team members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</w:tcPr>
          <w:p w14:paraId="5664D0BB" w14:textId="77777777" w:rsidR="00AD1FD1" w:rsidRPr="00A15CDB" w:rsidRDefault="00AD1FD1" w:rsidP="00625293">
            <w:pPr>
              <w:pStyle w:val="TableText"/>
              <w:numPr>
                <w:ilvl w:val="0"/>
                <w:numId w:val="32"/>
              </w:numPr>
            </w:pPr>
            <w:r>
              <w:t>Share specialist knowledge, expertise and information</w:t>
            </w:r>
          </w:p>
          <w:p w14:paraId="74A86A4D" w14:textId="77777777" w:rsidR="00AD1FD1" w:rsidRPr="00A15CDB" w:rsidRDefault="00AD1FD1" w:rsidP="00625293">
            <w:pPr>
              <w:pStyle w:val="TableText"/>
              <w:numPr>
                <w:ilvl w:val="0"/>
                <w:numId w:val="32"/>
              </w:numPr>
            </w:pPr>
            <w:r>
              <w:t>Mentor and provide support to achieve team outcomes</w:t>
            </w:r>
          </w:p>
          <w:p w14:paraId="7C02FA0A" w14:textId="77777777" w:rsidR="00AD1FD1" w:rsidRPr="00A15CDB" w:rsidRDefault="00AD1FD1" w:rsidP="00625293">
            <w:pPr>
              <w:pStyle w:val="TableText"/>
              <w:numPr>
                <w:ilvl w:val="0"/>
                <w:numId w:val="32"/>
              </w:numPr>
            </w:pPr>
            <w:r>
              <w:t>Conduct training and briefing sessions</w:t>
            </w:r>
          </w:p>
          <w:p w14:paraId="193F4B65" w14:textId="77777777" w:rsidR="00AD1FD1" w:rsidRDefault="00AD1FD1" w:rsidP="00625293">
            <w:pPr>
              <w:pStyle w:val="TableText"/>
              <w:numPr>
                <w:ilvl w:val="0"/>
                <w:numId w:val="32"/>
              </w:numPr>
            </w:pPr>
            <w:r>
              <w:t>Collaborate to implement ideas and innovative approaches</w:t>
            </w:r>
          </w:p>
          <w:p w14:paraId="719BC0DA" w14:textId="66DB37AD" w:rsidR="00391209" w:rsidRDefault="00AD1FD1" w:rsidP="00625293">
            <w:pPr>
              <w:pStyle w:val="TableText"/>
              <w:numPr>
                <w:ilvl w:val="0"/>
                <w:numId w:val="32"/>
              </w:numPr>
            </w:pPr>
            <w:r>
              <w:t>Guide and coach Senior Legal Officers</w:t>
            </w:r>
            <w:r w:rsidR="00775F97">
              <w:t xml:space="preserve">, Legal Officers and Paralegals </w:t>
            </w:r>
            <w:r>
              <w:t xml:space="preserve"> assigned for specific matters/projects</w:t>
            </w:r>
          </w:p>
        </w:tc>
      </w:tr>
      <w:tr w:rsidR="00B920A9" w14:paraId="1BEBE4E4" w14:textId="77777777" w:rsidTr="00D703B2">
        <w:trPr>
          <w:trHeight w:val="1840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05D3C8" w14:textId="6C3525AA" w:rsidR="00B920A9" w:rsidRDefault="0082743D" w:rsidP="000B14D4">
            <w:pPr>
              <w:pStyle w:val="TableParagraph"/>
              <w:spacing w:before="88" w:line="292" w:lineRule="auto"/>
              <w:ind w:left="72" w:right="675"/>
              <w:rPr>
                <w:sz w:val="20"/>
              </w:rPr>
            </w:pPr>
            <w:r>
              <w:rPr>
                <w:sz w:val="20"/>
              </w:rPr>
              <w:t>Legal</w:t>
            </w:r>
            <w:r w:rsidRPr="000B14D4">
              <w:rPr>
                <w:sz w:val="20"/>
              </w:rPr>
              <w:t xml:space="preserve"> </w:t>
            </w:r>
            <w:r w:rsidR="00AD1FD1" w:rsidRPr="000B14D4">
              <w:rPr>
                <w:sz w:val="20"/>
              </w:rPr>
              <w:t xml:space="preserve">and Governance </w:t>
            </w:r>
            <w:r>
              <w:rPr>
                <w:sz w:val="20"/>
              </w:rPr>
              <w:t>branch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000000"/>
            </w:tcBorders>
          </w:tcPr>
          <w:p w14:paraId="479A7440" w14:textId="0D50FBCA" w:rsidR="00B920A9" w:rsidRDefault="0082743D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  <w:tab w:val="left" w:pos="646"/>
              </w:tabs>
              <w:spacing w:before="77" w:line="285" w:lineRule="auto"/>
              <w:ind w:right="66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0B6A97DD" w14:textId="77777777" w:rsidR="00B920A9" w:rsidRDefault="0082743D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  <w:tab w:val="left" w:pos="646"/>
              </w:tabs>
              <w:spacing w:before="34" w:line="285" w:lineRule="auto"/>
              <w:ind w:right="94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  <w:p w14:paraId="1350C03F" w14:textId="77777777" w:rsidR="00B920A9" w:rsidRDefault="0082743D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  <w:tab w:val="left" w:pos="646"/>
              </w:tabs>
              <w:spacing w:before="10" w:line="270" w:lineRule="atLeast"/>
              <w:ind w:right="2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Branch projects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initiatives.</w:t>
            </w:r>
          </w:p>
        </w:tc>
      </w:tr>
      <w:tr w:rsidR="00B920A9" w14:paraId="2D4A267C" w14:textId="77777777" w:rsidTr="00D703B2">
        <w:trPr>
          <w:trHeight w:val="2720"/>
        </w:trPr>
        <w:tc>
          <w:tcPr>
            <w:tcW w:w="3747" w:type="dxa"/>
            <w:gridSpan w:val="3"/>
            <w:tcBorders>
              <w:top w:val="single" w:sz="8" w:space="0" w:color="000000"/>
              <w:bottom w:val="single" w:sz="8" w:space="0" w:color="BBBDC0"/>
            </w:tcBorders>
          </w:tcPr>
          <w:p w14:paraId="43B8B48D" w14:textId="77777777" w:rsidR="00B920A9" w:rsidRDefault="0082743D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lastRenderedPageBreak/>
              <w:t>Stakeholders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</w:p>
        </w:tc>
        <w:tc>
          <w:tcPr>
            <w:tcW w:w="6856" w:type="dxa"/>
            <w:tcBorders>
              <w:top w:val="single" w:sz="8" w:space="0" w:color="000000"/>
              <w:bottom w:val="single" w:sz="8" w:space="0" w:color="BBBDC0"/>
            </w:tcBorders>
          </w:tcPr>
          <w:p w14:paraId="1FF36821" w14:textId="77777777" w:rsidR="00B920A9" w:rsidRDefault="0082743D" w:rsidP="00740313">
            <w:pPr>
              <w:pStyle w:val="TableText"/>
              <w:numPr>
                <w:ilvl w:val="0"/>
                <w:numId w:val="33"/>
              </w:numPr>
            </w:pPr>
            <w:r>
              <w:t>Provide legal advice and develop and maintain effective working</w:t>
            </w:r>
            <w:r w:rsidRPr="00187D63">
              <w:t xml:space="preserve"> </w:t>
            </w:r>
            <w:r>
              <w:t>relationships to align the team’s resources to corporate priorities, offer</w:t>
            </w:r>
            <w:r w:rsidRPr="00187D63">
              <w:t xml:space="preserve"> </w:t>
            </w:r>
            <w:r>
              <w:t>innovative legal solutions and identify key legal risks and business</w:t>
            </w:r>
            <w:r w:rsidRPr="00187D63">
              <w:t xml:space="preserve"> </w:t>
            </w:r>
            <w:r>
              <w:t>improvements.</w:t>
            </w:r>
          </w:p>
          <w:p w14:paraId="57EE8AD6" w14:textId="77777777" w:rsidR="00B920A9" w:rsidRDefault="0082743D" w:rsidP="00740313">
            <w:pPr>
              <w:pStyle w:val="TableText"/>
              <w:numPr>
                <w:ilvl w:val="0"/>
                <w:numId w:val="33"/>
              </w:numPr>
            </w:pPr>
            <w:r>
              <w:t>Liaise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ensure</w:t>
            </w:r>
            <w:r w:rsidRPr="00187D63">
              <w:t xml:space="preserve"> </w:t>
            </w:r>
            <w:r>
              <w:t>broad</w:t>
            </w:r>
            <w:r w:rsidRPr="00187D63">
              <w:t xml:space="preserve"> </w:t>
            </w:r>
            <w:r>
              <w:t>understanding</w:t>
            </w:r>
            <w:r w:rsidRPr="00187D63">
              <w:t xml:space="preserve"> </w:t>
            </w:r>
            <w:r>
              <w:t>of</w:t>
            </w:r>
            <w:r w:rsidRPr="00187D63">
              <w:t xml:space="preserve"> </w:t>
            </w:r>
            <w:r>
              <w:t>legal</w:t>
            </w:r>
            <w:r w:rsidRPr="00187D63">
              <w:t xml:space="preserve"> </w:t>
            </w:r>
            <w:r>
              <w:t>aspects and</w:t>
            </w:r>
            <w:r w:rsidRPr="00187D63">
              <w:t xml:space="preserve"> </w:t>
            </w:r>
            <w:r>
              <w:t>issues</w:t>
            </w:r>
            <w:r w:rsidRPr="00187D63">
              <w:t xml:space="preserve"> </w:t>
            </w:r>
            <w:r>
              <w:t>impacting</w:t>
            </w:r>
            <w:r w:rsidRPr="00187D63">
              <w:t xml:space="preserve"> </w:t>
            </w:r>
            <w:r>
              <w:t>current</w:t>
            </w:r>
            <w:r w:rsidRPr="00187D63">
              <w:t xml:space="preserve"> </w:t>
            </w:r>
            <w:r>
              <w:t>initiatives.</w:t>
            </w:r>
          </w:p>
          <w:p w14:paraId="75510D34" w14:textId="77777777" w:rsidR="00B920A9" w:rsidRDefault="0082743D" w:rsidP="00740313">
            <w:pPr>
              <w:pStyle w:val="TableText"/>
              <w:numPr>
                <w:ilvl w:val="0"/>
                <w:numId w:val="33"/>
              </w:numPr>
            </w:pPr>
            <w:r>
              <w:t>Inform</w:t>
            </w:r>
            <w:r w:rsidRPr="00187D63">
              <w:t xml:space="preserve"> </w:t>
            </w:r>
            <w:r>
              <w:t>of</w:t>
            </w:r>
            <w:r w:rsidRPr="00187D63">
              <w:t xml:space="preserve"> </w:t>
            </w:r>
            <w:r>
              <w:t>status</w:t>
            </w:r>
            <w:r w:rsidRPr="00187D63">
              <w:t xml:space="preserve"> </w:t>
            </w:r>
            <w:r>
              <w:t>of,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resolve</w:t>
            </w:r>
            <w:r w:rsidRPr="00187D63">
              <w:t xml:space="preserve"> </w:t>
            </w:r>
            <w:r>
              <w:t>identified</w:t>
            </w:r>
            <w:r w:rsidRPr="00187D63">
              <w:t xml:space="preserve"> </w:t>
            </w:r>
            <w:r>
              <w:t>legal</w:t>
            </w:r>
            <w:r w:rsidRPr="00187D63">
              <w:t xml:space="preserve"> </w:t>
            </w:r>
            <w:r>
              <w:t>matters.</w:t>
            </w:r>
          </w:p>
          <w:p w14:paraId="4FE89B63" w14:textId="77777777" w:rsidR="00B920A9" w:rsidRDefault="0082743D" w:rsidP="00740313">
            <w:pPr>
              <w:pStyle w:val="TableText"/>
              <w:numPr>
                <w:ilvl w:val="0"/>
                <w:numId w:val="33"/>
              </w:numPr>
            </w:pPr>
            <w:r>
              <w:t>Share</w:t>
            </w:r>
            <w:r w:rsidRPr="00187D63">
              <w:t xml:space="preserve"> </w:t>
            </w:r>
            <w:r>
              <w:t>expertise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information,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provide</w:t>
            </w:r>
            <w:r w:rsidRPr="00187D63">
              <w:t xml:space="preserve"> </w:t>
            </w:r>
            <w:r>
              <w:t>professional</w:t>
            </w:r>
            <w:r w:rsidRPr="00187D63">
              <w:t xml:space="preserve"> </w:t>
            </w:r>
            <w:r>
              <w:t>legal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procedural</w:t>
            </w:r>
            <w:r>
              <w:rPr>
                <w:spacing w:val="-3"/>
              </w:rPr>
              <w:t xml:space="preserve"> </w:t>
            </w:r>
            <w:r>
              <w:t>advice.</w:t>
            </w:r>
          </w:p>
          <w:p w14:paraId="299DF5AB" w14:textId="77777777" w:rsidR="00D703B2" w:rsidRDefault="00D703B2" w:rsidP="00740313">
            <w:pPr>
              <w:pStyle w:val="TableText"/>
              <w:numPr>
                <w:ilvl w:val="0"/>
                <w:numId w:val="33"/>
              </w:numPr>
            </w:pPr>
            <w:r>
              <w:t>Liaise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obtain</w:t>
            </w:r>
            <w:r w:rsidRPr="00187D63">
              <w:t xml:space="preserve"> </w:t>
            </w:r>
            <w:r>
              <w:t>responses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questions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requests</w:t>
            </w:r>
            <w:r w:rsidRPr="00187D63">
              <w:t xml:space="preserve"> </w:t>
            </w:r>
            <w:r>
              <w:t>for</w:t>
            </w:r>
            <w:r w:rsidRPr="00187D63">
              <w:t xml:space="preserve"> </w:t>
            </w:r>
            <w:r>
              <w:t>advice.</w:t>
            </w:r>
          </w:p>
          <w:p w14:paraId="41747F73" w14:textId="2BE65D4A" w:rsidR="00D703B2" w:rsidRDefault="00D703B2" w:rsidP="00740313">
            <w:pPr>
              <w:pStyle w:val="TableText"/>
              <w:numPr>
                <w:ilvl w:val="0"/>
                <w:numId w:val="33"/>
              </w:numPr>
            </w:pPr>
            <w:r>
              <w:t>Assist</w:t>
            </w:r>
            <w:r w:rsidRPr="00187D63">
              <w:t xml:space="preserve"> </w:t>
            </w:r>
            <w:r>
              <w:t>with</w:t>
            </w:r>
            <w:r w:rsidRPr="00187D63">
              <w:t xml:space="preserve"> </w:t>
            </w:r>
            <w:r>
              <w:t>training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briefing</w:t>
            </w:r>
            <w:r w:rsidRPr="00187D63">
              <w:t xml:space="preserve"> </w:t>
            </w:r>
            <w:r>
              <w:t>sessions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training</w:t>
            </w:r>
            <w:r w:rsidRPr="00187D63">
              <w:t xml:space="preserve"> </w:t>
            </w:r>
            <w:r>
              <w:t>support</w:t>
            </w:r>
            <w:r w:rsidRPr="00187D63">
              <w:t xml:space="preserve"> </w:t>
            </w:r>
            <w:r>
              <w:t>material.</w:t>
            </w:r>
          </w:p>
        </w:tc>
      </w:tr>
      <w:tr w:rsidR="00B920A9" w14:paraId="78E854C6" w14:textId="77777777" w:rsidTr="00D703B2">
        <w:trPr>
          <w:gridBefore w:val="1"/>
          <w:wBefore w:w="6" w:type="dxa"/>
          <w:trHeight w:val="378"/>
        </w:trPr>
        <w:tc>
          <w:tcPr>
            <w:tcW w:w="3722" w:type="dxa"/>
            <w:tcBorders>
              <w:bottom w:val="single" w:sz="8" w:space="0" w:color="000000"/>
            </w:tcBorders>
            <w:shd w:val="clear" w:color="auto" w:fill="BBBDC0"/>
          </w:tcPr>
          <w:p w14:paraId="78C2E8AA" w14:textId="77777777" w:rsidR="00B920A9" w:rsidRDefault="0082743D">
            <w:pPr>
              <w:pStyle w:val="TableParagraph"/>
              <w:spacing w:before="105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6875" w:type="dxa"/>
            <w:gridSpan w:val="2"/>
            <w:tcBorders>
              <w:bottom w:val="single" w:sz="8" w:space="0" w:color="000000"/>
            </w:tcBorders>
            <w:shd w:val="clear" w:color="auto" w:fill="BBBDC0"/>
          </w:tcPr>
          <w:p w14:paraId="6864AA5B" w14:textId="77777777" w:rsidR="00B920A9" w:rsidRDefault="00B920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20A9" w14:paraId="7093BC53" w14:textId="77777777" w:rsidTr="00D703B2">
        <w:trPr>
          <w:gridBefore w:val="1"/>
          <w:wBefore w:w="6" w:type="dxa"/>
          <w:trHeight w:val="1880"/>
        </w:trPr>
        <w:tc>
          <w:tcPr>
            <w:tcW w:w="3722" w:type="dxa"/>
            <w:tcBorders>
              <w:top w:val="single" w:sz="8" w:space="0" w:color="000000"/>
              <w:bottom w:val="single" w:sz="8" w:space="0" w:color="BBBDC0"/>
            </w:tcBorders>
          </w:tcPr>
          <w:p w14:paraId="04092978" w14:textId="77777777" w:rsidR="00B920A9" w:rsidRDefault="0082743D">
            <w:pPr>
              <w:pStyle w:val="TableParagraph"/>
              <w:spacing w:before="90" w:line="290" w:lineRule="auto"/>
              <w:ind w:left="65" w:right="30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agencies, members of the community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stakeholder groups</w:t>
            </w:r>
          </w:p>
        </w:tc>
        <w:tc>
          <w:tcPr>
            <w:tcW w:w="6875" w:type="dxa"/>
            <w:gridSpan w:val="2"/>
            <w:tcBorders>
              <w:top w:val="single" w:sz="8" w:space="0" w:color="000000"/>
              <w:bottom w:val="single" w:sz="8" w:space="0" w:color="BBBDC0"/>
            </w:tcBorders>
          </w:tcPr>
          <w:p w14:paraId="6E8885AE" w14:textId="77777777" w:rsidR="00B920A9" w:rsidRDefault="0082743D" w:rsidP="00740313">
            <w:pPr>
              <w:pStyle w:val="TableText"/>
              <w:numPr>
                <w:ilvl w:val="0"/>
                <w:numId w:val="35"/>
              </w:numPr>
            </w:pPr>
            <w:r>
              <w:t>Develop</w:t>
            </w:r>
            <w:r w:rsidRPr="00187D63">
              <w:t xml:space="preserve"> </w:t>
            </w:r>
            <w:r>
              <w:t>effective</w:t>
            </w:r>
            <w:r w:rsidRPr="00187D63">
              <w:t xml:space="preserve"> </w:t>
            </w:r>
            <w:r>
              <w:t>working</w:t>
            </w:r>
            <w:r w:rsidRPr="00187D63">
              <w:t xml:space="preserve"> </w:t>
            </w:r>
            <w:r>
              <w:t>relationships</w:t>
            </w:r>
          </w:p>
          <w:p w14:paraId="067D610C" w14:textId="77777777" w:rsidR="00B920A9" w:rsidRDefault="0082743D" w:rsidP="00740313">
            <w:pPr>
              <w:pStyle w:val="TableText"/>
              <w:numPr>
                <w:ilvl w:val="0"/>
                <w:numId w:val="35"/>
              </w:numPr>
            </w:pPr>
            <w:r>
              <w:t>Assist</w:t>
            </w:r>
            <w:r w:rsidRPr="00187D63">
              <w:t xml:space="preserve"> </w:t>
            </w:r>
            <w:r>
              <w:t>internal</w:t>
            </w:r>
            <w:r w:rsidRPr="00187D63">
              <w:t xml:space="preserve"> </w:t>
            </w:r>
            <w:r>
              <w:t>clients</w:t>
            </w:r>
            <w:r w:rsidRPr="00187D63">
              <w:t xml:space="preserve"> </w:t>
            </w:r>
            <w:r>
              <w:t>with</w:t>
            </w:r>
            <w:r w:rsidRPr="00187D63">
              <w:t xml:space="preserve"> </w:t>
            </w:r>
            <w:r>
              <w:t>engagement</w:t>
            </w:r>
            <w:r w:rsidRPr="00187D63">
              <w:t xml:space="preserve"> </w:t>
            </w:r>
            <w:r>
              <w:t>activities,</w:t>
            </w:r>
            <w:r w:rsidRPr="00187D63">
              <w:t xml:space="preserve"> </w:t>
            </w:r>
            <w:r>
              <w:t>legislative</w:t>
            </w:r>
            <w:r w:rsidRPr="00187D63">
              <w:t xml:space="preserve"> </w:t>
            </w:r>
            <w:r>
              <w:t>process</w:t>
            </w:r>
            <w:r w:rsidRPr="00187D63">
              <w:t xml:space="preserve"> </w:t>
            </w:r>
            <w:r>
              <w:t>consultations</w:t>
            </w:r>
            <w:r w:rsidRPr="00187D63">
              <w:t xml:space="preserve"> </w:t>
            </w:r>
            <w:r>
              <w:t>or</w:t>
            </w:r>
            <w:r w:rsidRPr="00187D63">
              <w:t xml:space="preserve"> </w:t>
            </w:r>
            <w:r>
              <w:t>negotiations.</w:t>
            </w:r>
          </w:p>
          <w:p w14:paraId="1300AE27" w14:textId="77777777" w:rsidR="00B920A9" w:rsidRDefault="0082743D" w:rsidP="00740313">
            <w:pPr>
              <w:pStyle w:val="TableText"/>
              <w:numPr>
                <w:ilvl w:val="0"/>
                <w:numId w:val="35"/>
              </w:numPr>
            </w:pPr>
            <w:r>
              <w:t>Provide</w:t>
            </w:r>
            <w:r w:rsidRPr="00187D63">
              <w:t xml:space="preserve"> </w:t>
            </w:r>
            <w:r>
              <w:t>advice</w:t>
            </w:r>
            <w:r w:rsidRPr="00187D63">
              <w:t xml:space="preserve"> </w:t>
            </w:r>
            <w:r>
              <w:t>regarding</w:t>
            </w:r>
            <w:r w:rsidRPr="00187D63">
              <w:t xml:space="preserve"> </w:t>
            </w:r>
            <w:r>
              <w:t>practice</w:t>
            </w:r>
            <w:r w:rsidRPr="00187D63">
              <w:t xml:space="preserve"> </w:t>
            </w:r>
            <w:r>
              <w:t>and</w:t>
            </w:r>
            <w:r w:rsidRPr="00187D63">
              <w:t xml:space="preserve"> </w:t>
            </w:r>
            <w:r>
              <w:t>legal</w:t>
            </w:r>
            <w:r w:rsidRPr="00187D63">
              <w:t xml:space="preserve"> </w:t>
            </w:r>
            <w:r>
              <w:t>procedure.</w:t>
            </w:r>
          </w:p>
          <w:p w14:paraId="1C25C8C4" w14:textId="77777777" w:rsidR="00B920A9" w:rsidRDefault="0082743D" w:rsidP="00740313">
            <w:pPr>
              <w:pStyle w:val="TableText"/>
              <w:numPr>
                <w:ilvl w:val="0"/>
                <w:numId w:val="35"/>
              </w:numPr>
            </w:pPr>
            <w:r>
              <w:t>Keep</w:t>
            </w:r>
            <w:r w:rsidRPr="00187D63">
              <w:t xml:space="preserve"> </w:t>
            </w:r>
            <w:r>
              <w:t>up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date</w:t>
            </w:r>
            <w:r w:rsidRPr="00187D63">
              <w:t xml:space="preserve"> </w:t>
            </w:r>
            <w:r>
              <w:t>with</w:t>
            </w:r>
            <w:r w:rsidRPr="00187D63">
              <w:t xml:space="preserve"> </w:t>
            </w:r>
            <w:r>
              <w:t>developments</w:t>
            </w:r>
            <w:r w:rsidRPr="00187D63">
              <w:t xml:space="preserve"> </w:t>
            </w:r>
            <w:r>
              <w:t>in</w:t>
            </w:r>
            <w:r w:rsidRPr="00187D63">
              <w:t xml:space="preserve"> </w:t>
            </w:r>
            <w:r>
              <w:t>key</w:t>
            </w:r>
            <w:r w:rsidRPr="00187D63">
              <w:t xml:space="preserve"> </w:t>
            </w:r>
            <w:r>
              <w:t>areas and</w:t>
            </w:r>
            <w:r w:rsidRPr="00187D63">
              <w:t xml:space="preserve"> </w:t>
            </w:r>
            <w:r>
              <w:t>provide</w:t>
            </w:r>
            <w:r w:rsidRPr="00187D63">
              <w:t xml:space="preserve"> </w:t>
            </w:r>
            <w:r>
              <w:t>input</w:t>
            </w:r>
            <w:r w:rsidRPr="00187D63">
              <w:t xml:space="preserve"> </w:t>
            </w:r>
            <w:r>
              <w:t>to</w:t>
            </w:r>
            <w:r w:rsidRPr="00187D63">
              <w:t xml:space="preserve"> </w:t>
            </w:r>
            <w:r>
              <w:t>developments</w:t>
            </w:r>
            <w:r>
              <w:rPr>
                <w:spacing w:val="1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appropriate.</w:t>
            </w:r>
          </w:p>
        </w:tc>
      </w:tr>
    </w:tbl>
    <w:p w14:paraId="6EACB409" w14:textId="77777777" w:rsidR="00B920A9" w:rsidRDefault="00B920A9">
      <w:pPr>
        <w:pStyle w:val="BodyText"/>
        <w:rPr>
          <w:b/>
          <w:sz w:val="20"/>
        </w:rPr>
      </w:pPr>
    </w:p>
    <w:p w14:paraId="7283AF15" w14:textId="77777777" w:rsidR="00B920A9" w:rsidRDefault="00B920A9">
      <w:pPr>
        <w:pStyle w:val="BodyText"/>
        <w:spacing w:before="1"/>
        <w:rPr>
          <w:b/>
          <w:sz w:val="26"/>
        </w:rPr>
      </w:pPr>
    </w:p>
    <w:p w14:paraId="40E0B589" w14:textId="77777777" w:rsidR="00B920A9" w:rsidRDefault="0082743D">
      <w:pPr>
        <w:spacing w:before="90"/>
        <w:ind w:left="120"/>
        <w:rPr>
          <w:b/>
          <w:sz w:val="26"/>
        </w:rPr>
      </w:pPr>
      <w:r>
        <w:rPr>
          <w:b/>
          <w:sz w:val="26"/>
        </w:rPr>
        <w:t>Role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dimensions</w:t>
      </w:r>
    </w:p>
    <w:p w14:paraId="07A11AD2" w14:textId="77777777" w:rsidR="00B920A9" w:rsidRDefault="0082743D">
      <w:pPr>
        <w:pStyle w:val="Heading2"/>
        <w:spacing w:before="121"/>
      </w:pPr>
      <w:r>
        <w:rPr>
          <w:color w:val="6C6D70"/>
        </w:rPr>
        <w:t>Decision making</w:t>
      </w:r>
    </w:p>
    <w:p w14:paraId="4A8E99CB" w14:textId="5B413BE9" w:rsidR="00B920A9" w:rsidRDefault="0082743D">
      <w:pPr>
        <w:pStyle w:val="BodyText"/>
        <w:spacing w:before="120" w:line="276" w:lineRule="auto"/>
        <w:ind w:left="120" w:right="656"/>
      </w:pPr>
      <w:r>
        <w:t>The Principal Legal Officer operate</w:t>
      </w:r>
      <w:r w:rsidR="00513F03">
        <w:t>s</w:t>
      </w:r>
      <w:r>
        <w:t xml:space="preserve"> with a high level of autonomy and exercise</w:t>
      </w:r>
      <w:r w:rsidR="00513F03">
        <w:t>s</w:t>
      </w:r>
      <w:r>
        <w:t xml:space="preserve"> professional</w:t>
      </w:r>
      <w:r>
        <w:rPr>
          <w:spacing w:val="1"/>
        </w:rPr>
        <w:t xml:space="preserve"> </w:t>
      </w:r>
      <w:r>
        <w:t>judgement on diverse legal</w:t>
      </w:r>
      <w:r w:rsidR="000D2926">
        <w:t xml:space="preserve"> </w:t>
      </w:r>
      <w:r>
        <w:t>issues, and is accountable for the accuracy, integrity</w:t>
      </w:r>
      <w:r w:rsidRPr="00790AAD">
        <w:t xml:space="preserve"> </w:t>
      </w:r>
      <w:r>
        <w:t>and</w:t>
      </w:r>
      <w:r w:rsidRPr="00790AAD"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content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advice</w:t>
      </w:r>
      <w:r>
        <w:rPr>
          <w:spacing w:val="2"/>
        </w:rPr>
        <w:t xml:space="preserve"> </w:t>
      </w:r>
      <w:r>
        <w:t>provided.</w:t>
      </w:r>
      <w:r>
        <w:rPr>
          <w:spacing w:val="-2"/>
        </w:rPr>
        <w:t xml:space="preserve"> </w:t>
      </w:r>
      <w:r w:rsidR="00EF16DD">
        <w:t>The Principal Legal Officer will</w:t>
      </w:r>
      <w:r>
        <w:t>:</w:t>
      </w:r>
    </w:p>
    <w:p w14:paraId="5BAEE0BA" w14:textId="77777777" w:rsidR="00B920A9" w:rsidRDefault="00B920A9">
      <w:pPr>
        <w:pStyle w:val="BodyText"/>
        <w:spacing w:before="3"/>
        <w:rPr>
          <w:sz w:val="25"/>
        </w:rPr>
      </w:pPr>
    </w:p>
    <w:p w14:paraId="5F423FB6" w14:textId="5F97E003" w:rsidR="006C54D9" w:rsidRPr="00087E34" w:rsidRDefault="006C54D9" w:rsidP="00DC26F1">
      <w:pPr>
        <w:pStyle w:val="ListParagraph"/>
        <w:widowControl/>
        <w:numPr>
          <w:ilvl w:val="0"/>
          <w:numId w:val="31"/>
        </w:numPr>
        <w:autoSpaceDE/>
        <w:autoSpaceDN/>
        <w:spacing w:before="6" w:after="200" w:line="276" w:lineRule="auto"/>
        <w:ind w:right="1069"/>
        <w:contextualSpacing/>
        <w:rPr>
          <w:szCs w:val="26"/>
        </w:rPr>
      </w:pPr>
      <w:r>
        <w:t>independent</w:t>
      </w:r>
      <w:r w:rsidR="003F4918">
        <w:t>ly</w:t>
      </w:r>
      <w:r w:rsidRPr="00365BB2">
        <w:rPr>
          <w:spacing w:val="-4"/>
        </w:rPr>
        <w:t xml:space="preserve"> </w:t>
      </w:r>
      <w:r>
        <w:t>plan and</w:t>
      </w:r>
      <w:r w:rsidRPr="00365BB2">
        <w:rPr>
          <w:spacing w:val="-3"/>
        </w:rPr>
        <w:t xml:space="preserve"> </w:t>
      </w:r>
      <w:r>
        <w:t>set priorities</w:t>
      </w:r>
      <w:r w:rsidRPr="00365BB2">
        <w:rPr>
          <w:spacing w:val="-5"/>
        </w:rPr>
        <w:t xml:space="preserve"> </w:t>
      </w:r>
      <w:r>
        <w:t>for work to</w:t>
      </w:r>
      <w:r w:rsidRPr="00365BB2">
        <w:rPr>
          <w:spacing w:val="-3"/>
        </w:rPr>
        <w:t xml:space="preserve"> </w:t>
      </w:r>
      <w:r>
        <w:t>be</w:t>
      </w:r>
      <w:r w:rsidRPr="00365BB2">
        <w:rPr>
          <w:spacing w:val="-1"/>
        </w:rPr>
        <w:t xml:space="preserve"> </w:t>
      </w:r>
      <w:r>
        <w:t>completed,</w:t>
      </w:r>
      <w:r w:rsidRPr="00365BB2">
        <w:rPr>
          <w:spacing w:val="-2"/>
        </w:rPr>
        <w:t xml:space="preserve"> </w:t>
      </w:r>
      <w:r>
        <w:t>taking</w:t>
      </w:r>
      <w:r w:rsidRPr="00365BB2">
        <w:rPr>
          <w:spacing w:val="-1"/>
        </w:rPr>
        <w:t xml:space="preserve"> </w:t>
      </w:r>
      <w:r>
        <w:t>into</w:t>
      </w:r>
      <w:r w:rsidRPr="00365BB2">
        <w:rPr>
          <w:spacing w:val="-3"/>
        </w:rPr>
        <w:t xml:space="preserve"> </w:t>
      </w:r>
      <w:r>
        <w:t>account</w:t>
      </w:r>
      <w:r w:rsidR="003F4918">
        <w:t xml:space="preserve"> </w:t>
      </w:r>
      <w:r>
        <w:t>organisational requirements</w:t>
      </w:r>
      <w:r w:rsidRPr="00365BB2">
        <w:rPr>
          <w:spacing w:val="1"/>
        </w:rPr>
        <w:t xml:space="preserve"> </w:t>
      </w:r>
      <w:r>
        <w:t>and</w:t>
      </w:r>
      <w:r w:rsidRPr="00365BB2">
        <w:rPr>
          <w:spacing w:val="-2"/>
        </w:rPr>
        <w:t xml:space="preserve"> </w:t>
      </w:r>
      <w:r>
        <w:t>external deadlines</w:t>
      </w:r>
    </w:p>
    <w:p w14:paraId="32DFCD67" w14:textId="60F253D0" w:rsidR="00087E34" w:rsidRDefault="0082743D" w:rsidP="00DC26F1">
      <w:pPr>
        <w:pStyle w:val="ListParagraph"/>
        <w:numPr>
          <w:ilvl w:val="0"/>
          <w:numId w:val="31"/>
        </w:numPr>
        <w:spacing w:line="271" w:lineRule="auto"/>
        <w:ind w:right="653"/>
      </w:pPr>
      <w:r>
        <w:t>finalise</w:t>
      </w:r>
      <w:r w:rsidRPr="00790AAD">
        <w:t xml:space="preserve"> </w:t>
      </w:r>
      <w:r>
        <w:t>legal</w:t>
      </w:r>
      <w:r w:rsidRPr="00790AAD">
        <w:t xml:space="preserve"> </w:t>
      </w:r>
      <w:r>
        <w:t>advice</w:t>
      </w:r>
      <w:r w:rsidRPr="00790AAD">
        <w:t xml:space="preserve"> </w:t>
      </w:r>
      <w:r>
        <w:t>for issuing</w:t>
      </w:r>
      <w:r w:rsidRPr="00790AAD">
        <w:t xml:space="preserve"> </w:t>
      </w:r>
      <w:r>
        <w:t>to</w:t>
      </w:r>
      <w:r w:rsidRPr="00790AAD">
        <w:t xml:space="preserve"> </w:t>
      </w:r>
      <w:r>
        <w:t>clients</w:t>
      </w:r>
      <w:r w:rsidRPr="00790AAD">
        <w:t xml:space="preserve"> </w:t>
      </w:r>
      <w:r>
        <w:t>at</w:t>
      </w:r>
      <w:r w:rsidRPr="00790AAD">
        <w:t xml:space="preserve"> </w:t>
      </w:r>
      <w:r>
        <w:t>the</w:t>
      </w:r>
      <w:r w:rsidRPr="00790AAD">
        <w:t xml:space="preserve"> </w:t>
      </w:r>
      <w:r>
        <w:t>discretion</w:t>
      </w:r>
      <w:r w:rsidRPr="00790AAD">
        <w:t xml:space="preserve"> </w:t>
      </w:r>
      <w:r>
        <w:t>of the</w:t>
      </w:r>
      <w:r w:rsidRPr="00790AAD">
        <w:t xml:space="preserve"> </w:t>
      </w:r>
      <w:r>
        <w:t>Director</w:t>
      </w:r>
      <w:r w:rsidRPr="00790AAD">
        <w:t xml:space="preserve"> </w:t>
      </w:r>
    </w:p>
    <w:p w14:paraId="033A7ABB" w14:textId="217B8AE2" w:rsidR="00611657" w:rsidRPr="00AA25BE" w:rsidRDefault="00611657" w:rsidP="00DC26F1">
      <w:pPr>
        <w:pStyle w:val="ListParagraph"/>
        <w:widowControl/>
        <w:numPr>
          <w:ilvl w:val="0"/>
          <w:numId w:val="31"/>
        </w:numPr>
        <w:autoSpaceDE/>
        <w:autoSpaceDN/>
        <w:spacing w:before="6" w:after="200" w:line="276" w:lineRule="auto"/>
        <w:ind w:right="1069"/>
        <w:contextualSpacing/>
        <w:rPr>
          <w:szCs w:val="26"/>
        </w:rPr>
      </w:pPr>
      <w:r w:rsidRPr="00AA25BE">
        <w:rPr>
          <w:szCs w:val="26"/>
        </w:rPr>
        <w:t>support the Director</w:t>
      </w:r>
      <w:r w:rsidRPr="00F1323F">
        <w:rPr>
          <w:szCs w:val="26"/>
        </w:rPr>
        <w:t xml:space="preserve"> </w:t>
      </w:r>
      <w:r w:rsidR="005D7555">
        <w:rPr>
          <w:szCs w:val="26"/>
        </w:rPr>
        <w:t xml:space="preserve">with </w:t>
      </w:r>
      <w:r w:rsidR="003F4918">
        <w:rPr>
          <w:szCs w:val="26"/>
        </w:rPr>
        <w:t xml:space="preserve">supervision and </w:t>
      </w:r>
      <w:r w:rsidRPr="00AA25BE">
        <w:rPr>
          <w:szCs w:val="26"/>
        </w:rPr>
        <w:t xml:space="preserve">mentoring of </w:t>
      </w:r>
      <w:r w:rsidR="00712831">
        <w:rPr>
          <w:szCs w:val="26"/>
        </w:rPr>
        <w:t xml:space="preserve">other staff </w:t>
      </w:r>
    </w:p>
    <w:p w14:paraId="7B706127" w14:textId="2A737313" w:rsidR="00B920A9" w:rsidRDefault="0082743D" w:rsidP="00DC26F1">
      <w:pPr>
        <w:pStyle w:val="ListParagraph"/>
        <w:numPr>
          <w:ilvl w:val="0"/>
          <w:numId w:val="31"/>
        </w:numPr>
        <w:spacing w:before="37" w:line="271" w:lineRule="auto"/>
        <w:ind w:right="579"/>
      </w:pPr>
      <w:r>
        <w:t>mak</w:t>
      </w:r>
      <w:r w:rsidR="001E6043">
        <w:t>e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 w:rsidR="002F6267">
        <w:rPr>
          <w:spacing w:val="-4"/>
        </w:rPr>
        <w:t xml:space="preserve">legal solutions are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</w:p>
    <w:p w14:paraId="1BE2F595" w14:textId="7F99A734" w:rsidR="000D2926" w:rsidRDefault="000D2926" w:rsidP="00DC26F1">
      <w:pPr>
        <w:pStyle w:val="ListParagraph"/>
        <w:numPr>
          <w:ilvl w:val="0"/>
          <w:numId w:val="31"/>
        </w:numPr>
        <w:spacing w:before="37" w:line="271" w:lineRule="auto"/>
        <w:ind w:right="579"/>
      </w:pPr>
      <w:r w:rsidRPr="00F1323F">
        <w:rPr>
          <w:szCs w:val="26"/>
        </w:rPr>
        <w:t>complete all legal projects and provide advice within the required timeframes, legislative framework, and in accordance with applicable Departmental policies and legal professio</w:t>
      </w:r>
      <w:r>
        <w:rPr>
          <w:szCs w:val="26"/>
        </w:rPr>
        <w:t xml:space="preserve">nal standards. </w:t>
      </w:r>
    </w:p>
    <w:p w14:paraId="7F77E845" w14:textId="77777777" w:rsidR="00B920A9" w:rsidRDefault="00B920A9" w:rsidP="00790AAD">
      <w:pPr>
        <w:rPr>
          <w:sz w:val="25"/>
        </w:rPr>
      </w:pPr>
    </w:p>
    <w:p w14:paraId="3616AD6E" w14:textId="77777777" w:rsidR="00B920A9" w:rsidRDefault="0082743D">
      <w:pPr>
        <w:pStyle w:val="Heading2"/>
      </w:pPr>
      <w:r>
        <w:rPr>
          <w:color w:val="6C6D70"/>
        </w:rPr>
        <w:t>Reporting line</w:t>
      </w:r>
    </w:p>
    <w:p w14:paraId="6C871772" w14:textId="77777777" w:rsidR="00A97641" w:rsidRPr="00535A58" w:rsidRDefault="00A97641" w:rsidP="00790AAD">
      <w:pPr>
        <w:pStyle w:val="BodyText"/>
        <w:spacing w:before="120" w:line="276" w:lineRule="auto"/>
        <w:ind w:left="120" w:right="656"/>
      </w:pPr>
      <w:r w:rsidRPr="00CF4AF2">
        <w:t>The Principal Legal Officer reports to the relevant Director.</w:t>
      </w:r>
    </w:p>
    <w:p w14:paraId="18A4B863" w14:textId="77777777" w:rsidR="00B920A9" w:rsidRDefault="0082743D">
      <w:pPr>
        <w:pStyle w:val="Heading2"/>
        <w:spacing w:before="122"/>
      </w:pPr>
      <w:r>
        <w:rPr>
          <w:color w:val="6C6D70"/>
        </w:rPr>
        <w:t>Direct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reports</w:t>
      </w:r>
    </w:p>
    <w:p w14:paraId="14ACBBA6" w14:textId="62BCCDE8" w:rsidR="00497DAA" w:rsidRDefault="00401A64" w:rsidP="00790AAD">
      <w:pPr>
        <w:pStyle w:val="BodyText"/>
        <w:spacing w:before="120" w:line="276" w:lineRule="auto"/>
        <w:ind w:left="120" w:right="656"/>
        <w:rPr>
          <w:szCs w:val="26"/>
        </w:rPr>
      </w:pPr>
      <w:r w:rsidRPr="003371B1">
        <w:rPr>
          <w:szCs w:val="26"/>
        </w:rPr>
        <w:t xml:space="preserve">Team </w:t>
      </w:r>
      <w:r w:rsidR="00AA7C3E" w:rsidRPr="003371B1">
        <w:rPr>
          <w:szCs w:val="26"/>
        </w:rPr>
        <w:t>dependent</w:t>
      </w:r>
      <w:r w:rsidRPr="003371B1">
        <w:rPr>
          <w:szCs w:val="26"/>
        </w:rPr>
        <w:t xml:space="preserve"> </w:t>
      </w:r>
      <w:r w:rsidR="00187D63" w:rsidRPr="003371B1">
        <w:rPr>
          <w:szCs w:val="26"/>
        </w:rPr>
        <w:t>(</w:t>
      </w:r>
      <w:r w:rsidRPr="003371B1">
        <w:rPr>
          <w:szCs w:val="26"/>
        </w:rPr>
        <w:t xml:space="preserve">some Principal Legal Officers may </w:t>
      </w:r>
      <w:r w:rsidR="00187D63" w:rsidRPr="003371B1">
        <w:rPr>
          <w:szCs w:val="26"/>
        </w:rPr>
        <w:t xml:space="preserve">be allocated </w:t>
      </w:r>
      <w:r w:rsidRPr="003371B1">
        <w:rPr>
          <w:szCs w:val="26"/>
        </w:rPr>
        <w:t>direct reports</w:t>
      </w:r>
      <w:r w:rsidR="00187D63" w:rsidRPr="003371B1">
        <w:rPr>
          <w:szCs w:val="26"/>
        </w:rPr>
        <w:t>)</w:t>
      </w:r>
      <w:r w:rsidR="00AA7C3E" w:rsidRPr="003371B1">
        <w:rPr>
          <w:szCs w:val="26"/>
        </w:rPr>
        <w:t>.</w:t>
      </w:r>
      <w:r w:rsidR="00AA7C3E">
        <w:rPr>
          <w:szCs w:val="26"/>
        </w:rPr>
        <w:t xml:space="preserve"> </w:t>
      </w:r>
    </w:p>
    <w:p w14:paraId="3D0FAD49" w14:textId="4B21E4A1" w:rsidR="00497DAA" w:rsidRPr="00790AAD" w:rsidRDefault="00083D3F" w:rsidP="00790AAD">
      <w:pPr>
        <w:pStyle w:val="BodyText"/>
        <w:spacing w:before="120" w:line="276" w:lineRule="auto"/>
        <w:ind w:left="120" w:right="656"/>
      </w:pPr>
      <w:r>
        <w:t>Note: S</w:t>
      </w:r>
      <w:r w:rsidR="00497DAA" w:rsidRPr="00CF4AF2">
        <w:t>enior Legal Officers, Legal Officers and Para</w:t>
      </w:r>
      <w:r w:rsidR="00497DAA" w:rsidRPr="00535A58">
        <w:t>l</w:t>
      </w:r>
      <w:r w:rsidR="00497DAA" w:rsidRPr="002D6E91">
        <w:t xml:space="preserve">egals </w:t>
      </w:r>
      <w:r w:rsidR="00497DAA" w:rsidRPr="0012107E">
        <w:t>may</w:t>
      </w:r>
      <w:r w:rsidR="00497DAA" w:rsidRPr="00715C60">
        <w:t xml:space="preserve"> report to the Principal Legal Officer on specific projects</w:t>
      </w:r>
      <w:r w:rsidR="00497DAA" w:rsidRPr="00790AAD">
        <w:t xml:space="preserve"> (regardless of formal reporting lines).</w:t>
      </w:r>
    </w:p>
    <w:p w14:paraId="4AC019C5" w14:textId="77777777" w:rsidR="00B920A9" w:rsidRDefault="00B920A9">
      <w:pPr>
        <w:pStyle w:val="BodyText"/>
        <w:spacing w:before="4"/>
        <w:rPr>
          <w:sz w:val="20"/>
        </w:rPr>
      </w:pPr>
    </w:p>
    <w:p w14:paraId="46A97934" w14:textId="77777777" w:rsidR="00B920A9" w:rsidRDefault="0082743D">
      <w:pPr>
        <w:pStyle w:val="Heading2"/>
      </w:pPr>
      <w:r>
        <w:rPr>
          <w:color w:val="6C6D70"/>
        </w:rPr>
        <w:t>Budget/Expenditure</w:t>
      </w:r>
    </w:p>
    <w:p w14:paraId="6276ABD4" w14:textId="6F05492D" w:rsidR="00B920A9" w:rsidRPr="00B72212" w:rsidRDefault="0082743D" w:rsidP="00B72212">
      <w:pPr>
        <w:pStyle w:val="BodyText"/>
        <w:spacing w:before="122"/>
        <w:ind w:left="120"/>
      </w:pPr>
      <w:r>
        <w:t>Nil</w:t>
      </w:r>
    </w:p>
    <w:p w14:paraId="7DAACB0A" w14:textId="77777777" w:rsidR="00B920A9" w:rsidRDefault="00B920A9">
      <w:pPr>
        <w:pStyle w:val="BodyText"/>
        <w:spacing w:before="3"/>
        <w:rPr>
          <w:sz w:val="29"/>
        </w:rPr>
      </w:pPr>
    </w:p>
    <w:p w14:paraId="1C3C3579" w14:textId="77777777" w:rsidR="00B920A9" w:rsidRDefault="0082743D">
      <w:pPr>
        <w:pStyle w:val="Heading2"/>
      </w:pPr>
      <w:r>
        <w:t>Key</w:t>
      </w:r>
      <w:r>
        <w:rPr>
          <w:spacing w:val="-7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 experience</w:t>
      </w:r>
    </w:p>
    <w:p w14:paraId="4CDC19BB" w14:textId="77777777" w:rsidR="00B920A9" w:rsidRDefault="00B920A9">
      <w:pPr>
        <w:pStyle w:val="BodyText"/>
        <w:spacing w:before="9"/>
        <w:rPr>
          <w:b/>
          <w:sz w:val="20"/>
        </w:rPr>
      </w:pPr>
    </w:p>
    <w:p w14:paraId="0F81C325" w14:textId="7A0BA101" w:rsidR="00CC241A" w:rsidRPr="00790AAD" w:rsidRDefault="00CC241A" w:rsidP="00B90D8E">
      <w:pPr>
        <w:pStyle w:val="paragraph"/>
        <w:numPr>
          <w:ilvl w:val="0"/>
          <w:numId w:val="45"/>
        </w:numPr>
        <w:tabs>
          <w:tab w:val="clear" w:pos="720"/>
          <w:tab w:val="num" w:pos="840"/>
        </w:tabs>
        <w:spacing w:before="0" w:beforeAutospacing="0" w:after="0" w:afterAutospacing="0"/>
        <w:ind w:left="840"/>
        <w:textAlignment w:val="baseline"/>
        <w:rPr>
          <w:rFonts w:ascii="Arial" w:hAnsi="Arial" w:cs="Arial"/>
          <w:sz w:val="22"/>
          <w:szCs w:val="22"/>
        </w:rPr>
      </w:pPr>
      <w:r w:rsidRPr="00790AAD">
        <w:rPr>
          <w:rStyle w:val="normaltextrun"/>
          <w:rFonts w:ascii="Arial" w:hAnsi="Arial" w:cs="Arial"/>
          <w:sz w:val="22"/>
          <w:szCs w:val="22"/>
        </w:rPr>
        <w:t>Demonstrated experience in one or more of the following</w:t>
      </w:r>
      <w:r w:rsidR="006C18CF" w:rsidRPr="00790AAD">
        <w:rPr>
          <w:rStyle w:val="normaltextrun"/>
          <w:rFonts w:ascii="Arial" w:hAnsi="Arial" w:cs="Arial"/>
          <w:sz w:val="22"/>
          <w:szCs w:val="22"/>
        </w:rPr>
        <w:t xml:space="preserve"> areas</w:t>
      </w:r>
      <w:r w:rsidRPr="00790AAD">
        <w:rPr>
          <w:rStyle w:val="normaltextrun"/>
          <w:rFonts w:ascii="Arial" w:hAnsi="Arial" w:cs="Arial"/>
          <w:sz w:val="22"/>
          <w:szCs w:val="22"/>
        </w:rPr>
        <w:t>:</w:t>
      </w:r>
      <w:r w:rsidRPr="00790AAD">
        <w:rPr>
          <w:rStyle w:val="eop"/>
          <w:rFonts w:ascii="Arial" w:hAnsi="Arial" w:cs="Arial"/>
          <w:sz w:val="22"/>
          <w:szCs w:val="22"/>
        </w:rPr>
        <w:t> </w:t>
      </w:r>
    </w:p>
    <w:p w14:paraId="69A4D55F" w14:textId="33A31834" w:rsidR="008055D8" w:rsidRPr="004B1543" w:rsidRDefault="008055D8" w:rsidP="00B90D8E">
      <w:pPr>
        <w:pStyle w:val="paragraph"/>
        <w:numPr>
          <w:ilvl w:val="1"/>
          <w:numId w:val="47"/>
        </w:numPr>
        <w:tabs>
          <w:tab w:val="clear" w:pos="1440"/>
          <w:tab w:val="num" w:pos="1560"/>
        </w:tabs>
        <w:spacing w:before="0" w:beforeAutospacing="0" w:after="0" w:afterAutospacing="0"/>
        <w:ind w:left="1560"/>
        <w:textAlignment w:val="baseline"/>
        <w:rPr>
          <w:rStyle w:val="normaltextrun"/>
          <w:rFonts w:ascii="Arial" w:hAnsi="Arial" w:cs="Arial"/>
        </w:rPr>
      </w:pPr>
      <w:r w:rsidRPr="004B1543">
        <w:rPr>
          <w:rStyle w:val="normaltextrun"/>
          <w:rFonts w:ascii="Arial" w:hAnsi="Arial" w:cs="Arial"/>
          <w:sz w:val="22"/>
          <w:szCs w:val="22"/>
        </w:rPr>
        <w:t xml:space="preserve">administrative law, statutory interpretation, legislative </w:t>
      </w:r>
      <w:r w:rsidR="003371B1">
        <w:rPr>
          <w:rStyle w:val="normaltextrun"/>
          <w:rFonts w:ascii="Arial" w:hAnsi="Arial" w:cs="Arial"/>
          <w:sz w:val="22"/>
          <w:szCs w:val="22"/>
        </w:rPr>
        <w:t xml:space="preserve">development and </w:t>
      </w:r>
      <w:r w:rsidRPr="004B1543">
        <w:rPr>
          <w:rStyle w:val="normaltextrun"/>
          <w:rFonts w:ascii="Arial" w:hAnsi="Arial" w:cs="Arial"/>
          <w:sz w:val="22"/>
          <w:szCs w:val="22"/>
        </w:rPr>
        <w:t>reform; </w:t>
      </w:r>
      <w:r w:rsidRPr="004B1543">
        <w:rPr>
          <w:rStyle w:val="normaltextrun"/>
          <w:rFonts w:ascii="Arial" w:hAnsi="Arial" w:cs="Arial"/>
        </w:rPr>
        <w:t> </w:t>
      </w:r>
    </w:p>
    <w:p w14:paraId="739A892E" w14:textId="12E45CF5" w:rsidR="008055D8" w:rsidRPr="003371B1" w:rsidRDefault="008055D8" w:rsidP="00B90D8E">
      <w:pPr>
        <w:pStyle w:val="paragraph"/>
        <w:numPr>
          <w:ilvl w:val="1"/>
          <w:numId w:val="47"/>
        </w:numPr>
        <w:tabs>
          <w:tab w:val="clear" w:pos="1440"/>
          <w:tab w:val="num" w:pos="1560"/>
        </w:tabs>
        <w:spacing w:before="0" w:beforeAutospacing="0" w:after="0" w:afterAutospacing="0"/>
        <w:ind w:left="1560"/>
        <w:textAlignment w:val="baseline"/>
        <w:rPr>
          <w:rStyle w:val="normaltextrun"/>
          <w:rFonts w:ascii="Arial" w:hAnsi="Arial" w:cs="Arial"/>
        </w:rPr>
      </w:pPr>
      <w:r w:rsidRPr="004B1543">
        <w:rPr>
          <w:rStyle w:val="normaltextrun"/>
          <w:rFonts w:ascii="Arial" w:hAnsi="Arial" w:cs="Arial"/>
          <w:sz w:val="22"/>
          <w:szCs w:val="22"/>
        </w:rPr>
        <w:t>commercial law</w:t>
      </w:r>
      <w:r w:rsidR="003371B1">
        <w:rPr>
          <w:rStyle w:val="normaltextrun"/>
          <w:rFonts w:ascii="Arial" w:hAnsi="Arial" w:cs="Arial"/>
          <w:sz w:val="22"/>
          <w:szCs w:val="22"/>
        </w:rPr>
        <w:t>;</w:t>
      </w:r>
    </w:p>
    <w:p w14:paraId="5DCEE337" w14:textId="055D7E13" w:rsidR="003371B1" w:rsidRPr="003371B1" w:rsidRDefault="003371B1" w:rsidP="00B90D8E">
      <w:pPr>
        <w:pStyle w:val="paragraph"/>
        <w:numPr>
          <w:ilvl w:val="1"/>
          <w:numId w:val="47"/>
        </w:numPr>
        <w:tabs>
          <w:tab w:val="clear" w:pos="1440"/>
          <w:tab w:val="num" w:pos="1560"/>
        </w:tabs>
        <w:spacing w:before="0" w:beforeAutospacing="0" w:after="0" w:afterAutospacing="0"/>
        <w:ind w:left="15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litigation. </w:t>
      </w:r>
    </w:p>
    <w:p w14:paraId="7BE542AC" w14:textId="77777777" w:rsidR="00CC241A" w:rsidRPr="00790AAD" w:rsidRDefault="00CC241A" w:rsidP="00B90D8E">
      <w:pPr>
        <w:pStyle w:val="paragraph"/>
        <w:numPr>
          <w:ilvl w:val="0"/>
          <w:numId w:val="45"/>
        </w:numPr>
        <w:tabs>
          <w:tab w:val="clear" w:pos="720"/>
          <w:tab w:val="num" w:pos="840"/>
        </w:tabs>
        <w:spacing w:before="0" w:beforeAutospacing="0" w:after="0" w:afterAutospacing="0"/>
        <w:ind w:left="840"/>
        <w:textAlignment w:val="baseline"/>
        <w:rPr>
          <w:rFonts w:ascii="Arial" w:hAnsi="Arial" w:cs="Arial"/>
          <w:sz w:val="22"/>
          <w:szCs w:val="22"/>
        </w:rPr>
      </w:pPr>
      <w:r w:rsidRPr="00790AAD">
        <w:rPr>
          <w:rStyle w:val="normaltextrun"/>
          <w:rFonts w:ascii="Arial" w:hAnsi="Arial" w:cs="Arial"/>
          <w:sz w:val="22"/>
          <w:szCs w:val="22"/>
        </w:rPr>
        <w:t>Excellent oral and written communication skills, analytical and problem-solving skills.</w:t>
      </w:r>
      <w:r w:rsidRPr="00790AAD">
        <w:rPr>
          <w:rStyle w:val="eop"/>
          <w:rFonts w:ascii="Arial" w:hAnsi="Arial" w:cs="Arial"/>
          <w:sz w:val="22"/>
          <w:szCs w:val="22"/>
        </w:rPr>
        <w:t> </w:t>
      </w:r>
    </w:p>
    <w:p w14:paraId="253BA8B6" w14:textId="74A0E36C" w:rsidR="00CC241A" w:rsidRDefault="00CC241A" w:rsidP="00B90D8E">
      <w:pPr>
        <w:pStyle w:val="paragraph"/>
        <w:numPr>
          <w:ilvl w:val="0"/>
          <w:numId w:val="45"/>
        </w:numPr>
        <w:tabs>
          <w:tab w:val="clear" w:pos="720"/>
          <w:tab w:val="num" w:pos="840"/>
        </w:tabs>
        <w:spacing w:before="0" w:beforeAutospacing="0" w:after="0" w:afterAutospacing="0"/>
        <w:ind w:left="8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72212">
        <w:rPr>
          <w:rStyle w:val="normaltextrun"/>
          <w:rFonts w:ascii="Arial" w:hAnsi="Arial" w:cs="Arial"/>
          <w:sz w:val="22"/>
          <w:szCs w:val="22"/>
        </w:rPr>
        <w:t>Proven ability to work at a senior level and manage challenging workloads and competing deadlines.</w:t>
      </w:r>
      <w:r w:rsidRPr="00B72212">
        <w:rPr>
          <w:rStyle w:val="eop"/>
          <w:rFonts w:ascii="Arial" w:hAnsi="Arial" w:cs="Arial"/>
          <w:sz w:val="22"/>
          <w:szCs w:val="22"/>
        </w:rPr>
        <w:t> </w:t>
      </w:r>
    </w:p>
    <w:p w14:paraId="5B418CCF" w14:textId="7CC3D4A9" w:rsidR="0094207F" w:rsidRPr="00B72212" w:rsidRDefault="0094207F" w:rsidP="00B90D8E">
      <w:pPr>
        <w:pStyle w:val="paragraph"/>
        <w:numPr>
          <w:ilvl w:val="0"/>
          <w:numId w:val="45"/>
        </w:numPr>
        <w:tabs>
          <w:tab w:val="clear" w:pos="720"/>
          <w:tab w:val="num" w:pos="840"/>
        </w:tabs>
        <w:spacing w:before="0" w:beforeAutospacing="0" w:after="0" w:afterAutospacing="0"/>
        <w:ind w:left="840"/>
        <w:textAlignment w:val="baseline"/>
        <w:rPr>
          <w:rFonts w:ascii="Arial" w:hAnsi="Arial" w:cs="Arial"/>
          <w:sz w:val="22"/>
          <w:szCs w:val="22"/>
        </w:rPr>
      </w:pPr>
      <w:r w:rsidRPr="00790AAD">
        <w:rPr>
          <w:rStyle w:val="normaltextrun"/>
          <w:rFonts w:ascii="Arial" w:hAnsi="Arial" w:cs="Arial"/>
          <w:sz w:val="22"/>
          <w:szCs w:val="22"/>
        </w:rPr>
        <w:t>Minimum of 6 years post-admission legal experience.</w:t>
      </w:r>
      <w:r w:rsidRPr="00790AAD">
        <w:rPr>
          <w:rStyle w:val="eop"/>
          <w:rFonts w:ascii="Arial" w:hAnsi="Arial" w:cs="Arial"/>
          <w:sz w:val="22"/>
          <w:szCs w:val="22"/>
        </w:rPr>
        <w:t> </w:t>
      </w:r>
    </w:p>
    <w:p w14:paraId="6FBFB032" w14:textId="77777777" w:rsidR="00CC241A" w:rsidRDefault="00CC241A"/>
    <w:p w14:paraId="7821BDDE" w14:textId="77777777" w:rsidR="00B920A9" w:rsidRDefault="0082743D">
      <w:pPr>
        <w:pStyle w:val="Heading1"/>
        <w:spacing w:before="78"/>
      </w:pPr>
      <w:r>
        <w:t>Essential</w:t>
      </w:r>
      <w:r>
        <w:rPr>
          <w:spacing w:val="-4"/>
        </w:rPr>
        <w:t xml:space="preserve"> </w:t>
      </w:r>
      <w:r>
        <w:t>requirements</w:t>
      </w:r>
    </w:p>
    <w:p w14:paraId="28F57F93" w14:textId="569A6C94" w:rsidR="00DD48D3" w:rsidRPr="0094207F" w:rsidRDefault="00D53DD7" w:rsidP="00B90D8E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4207F">
        <w:rPr>
          <w:rStyle w:val="normaltextrun"/>
          <w:rFonts w:ascii="Arial" w:hAnsi="Arial" w:cs="Arial"/>
          <w:sz w:val="22"/>
          <w:szCs w:val="22"/>
        </w:rPr>
        <w:t>Eligible to hold a current practising certificate in NSW.</w:t>
      </w:r>
      <w:r w:rsidRPr="0094207F">
        <w:rPr>
          <w:rStyle w:val="eop"/>
          <w:rFonts w:ascii="Arial" w:hAnsi="Arial" w:cs="Arial"/>
          <w:sz w:val="22"/>
          <w:szCs w:val="22"/>
        </w:rPr>
        <w:t> </w:t>
      </w:r>
    </w:p>
    <w:p w14:paraId="144BF647" w14:textId="77777777" w:rsidR="00B920A9" w:rsidRDefault="00B920A9">
      <w:pPr>
        <w:pStyle w:val="BodyText"/>
        <w:spacing w:before="8"/>
        <w:rPr>
          <w:sz w:val="25"/>
        </w:rPr>
      </w:pPr>
    </w:p>
    <w:p w14:paraId="28C5B52D" w14:textId="77777777" w:rsidR="005A0320" w:rsidRPr="00C978B9" w:rsidRDefault="005A0320" w:rsidP="005A0320">
      <w:pPr>
        <w:pStyle w:val="Heading2"/>
      </w:pPr>
      <w:bookmarkStart w:id="0" w:name="_Hlk36203683"/>
      <w:bookmarkStart w:id="1" w:name="_Hlk36565316"/>
      <w:bookmarkStart w:id="2" w:name="_Hlk36209343"/>
      <w:bookmarkStart w:id="3" w:name="_Hlk36710441"/>
      <w:bookmarkStart w:id="4" w:name="_Hlk36722467"/>
      <w:bookmarkStart w:id="5" w:name="_Hlk40182787"/>
      <w:bookmarkStart w:id="6" w:name="_Hlk17375576"/>
      <w:bookmarkStart w:id="7" w:name="_Hlk36397202"/>
      <w:r w:rsidRPr="00C978B9">
        <w:t>Capabilities for the role</w:t>
      </w:r>
    </w:p>
    <w:p w14:paraId="43C44B66" w14:textId="77777777" w:rsidR="005A0320" w:rsidRPr="00175AAF" w:rsidRDefault="005A0320" w:rsidP="005A0320">
      <w:r w:rsidRPr="00175AAF">
        <w:t xml:space="preserve">The </w:t>
      </w:r>
      <w:hyperlink r:id="rId13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5C8D6FE7" w14:textId="77777777" w:rsidR="005A0320" w:rsidRPr="003C7A36" w:rsidRDefault="005A0320" w:rsidP="005A0320">
      <w:r w:rsidRPr="003E0111">
        <w:t>The capabilities are separated into focus capabilities and complementary capabilities</w:t>
      </w:r>
    </w:p>
    <w:p w14:paraId="390AE7AE" w14:textId="77777777" w:rsidR="005A0320" w:rsidRPr="00C978B9" w:rsidRDefault="005A0320" w:rsidP="005A0320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  <w:r>
        <w:tab/>
      </w:r>
    </w:p>
    <w:p w14:paraId="7266D43A" w14:textId="77777777" w:rsidR="005A0320" w:rsidRDefault="005A0320" w:rsidP="005A0320">
      <w:pPr>
        <w:pStyle w:val="PlainText"/>
        <w:spacing w:before="62" w:line="276" w:lineRule="auto"/>
        <w:rPr>
          <w:rFonts w:eastAsiaTheme="minorEastAsia"/>
          <w:szCs w:val="22"/>
          <w:lang w:val="en-US"/>
        </w:rPr>
      </w:pPr>
      <w:r>
        <w:rPr>
          <w:rFonts w:eastAsiaTheme="minorEastAsia"/>
          <w:i/>
          <w:szCs w:val="22"/>
          <w:lang w:val="en-US"/>
        </w:rPr>
        <w:t>Focus capabilities</w:t>
      </w:r>
      <w:r>
        <w:rPr>
          <w:rFonts w:eastAsiaTheme="minorEastAsia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6DE8A2FD" w14:textId="77777777" w:rsidR="005A0320" w:rsidRDefault="005A0320" w:rsidP="005A0320">
      <w:pPr>
        <w:pStyle w:val="PlainText"/>
        <w:spacing w:before="62" w:line="276" w:lineRule="auto"/>
        <w:rPr>
          <w:rFonts w:eastAsiaTheme="minorEastAsia"/>
          <w:szCs w:val="22"/>
          <w:lang w:val="en-US"/>
        </w:rPr>
      </w:pPr>
      <w:r w:rsidRPr="004D15E4">
        <w:rPr>
          <w:rFonts w:eastAsiaTheme="minorEastAsia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eastAsiaTheme="minorEastAsia"/>
          <w:szCs w:val="22"/>
          <w:lang w:val="en-US"/>
        </w:rPr>
        <w:t xml:space="preserve"> </w:t>
      </w:r>
      <w:r w:rsidRPr="004D15E4">
        <w:rPr>
          <w:rFonts w:eastAsiaTheme="minorEastAsia"/>
          <w:szCs w:val="22"/>
          <w:lang w:val="en-US"/>
        </w:rPr>
        <w:t xml:space="preserve">expected at </w:t>
      </w:r>
      <w:r>
        <w:rPr>
          <w:rFonts w:eastAsiaTheme="minorEastAsia"/>
          <w:szCs w:val="22"/>
          <w:lang w:val="en-US"/>
        </w:rPr>
        <w:t>each</w:t>
      </w:r>
      <w:r w:rsidRPr="004D15E4">
        <w:rPr>
          <w:rFonts w:eastAsiaTheme="minorEastAsia"/>
          <w:szCs w:val="22"/>
          <w:lang w:val="en-US"/>
        </w:rPr>
        <w:t xml:space="preserve"> level.</w:t>
      </w:r>
    </w:p>
    <w:p w14:paraId="10C1AFBC" w14:textId="77777777" w:rsidR="005A0320" w:rsidRDefault="005A0320" w:rsidP="005A0320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5A0320" w:rsidRPr="003C7A36" w14:paraId="4C00649A" w14:textId="77777777" w:rsidTr="00AB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717F8175" w14:textId="77777777" w:rsidR="005A0320" w:rsidRPr="003C7A36" w:rsidRDefault="005A0320" w:rsidP="00AB62C7">
            <w:r w:rsidRPr="003C7A36">
              <w:rPr>
                <w:b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43964E41" w14:textId="77777777" w:rsidR="005A0320" w:rsidRPr="003C7A36" w:rsidRDefault="005A0320" w:rsidP="00AB62C7">
            <w:r w:rsidRPr="003C7A36">
              <w:rPr>
                <w:b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7844EB0D" w14:textId="77777777" w:rsidR="005A0320" w:rsidRPr="003C7A36" w:rsidRDefault="005A0320" w:rsidP="00AB62C7">
            <w:r w:rsidRPr="003C7A36">
              <w:rPr>
                <w:b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06FA50F4" w14:textId="77777777" w:rsidR="005A0320" w:rsidRPr="00372FE9" w:rsidRDefault="005A0320" w:rsidP="00AB62C7">
            <w:pPr>
              <w:rPr>
                <w:b/>
                <w:bCs/>
              </w:rPr>
            </w:pPr>
            <w:r w:rsidRPr="00372FE9">
              <w:rPr>
                <w:b/>
                <w:bCs/>
              </w:rPr>
              <w:t>Level</w:t>
            </w:r>
          </w:p>
        </w:tc>
      </w:tr>
      <w:tr w:rsidR="005A0320" w:rsidRPr="003C7A36" w14:paraId="6FDB12B1" w14:textId="77777777" w:rsidTr="00AB62C7">
        <w:trPr>
          <w:cantSplit/>
        </w:trPr>
        <w:tc>
          <w:tcPr>
            <w:tcW w:w="1385" w:type="dxa"/>
          </w:tcPr>
          <w:p w14:paraId="4620381E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78A9C195" wp14:editId="23747694">
                  <wp:extent cx="749300" cy="749300"/>
                  <wp:effectExtent l="0" t="0" r="0" b="0"/>
                  <wp:docPr id="486" name="personal-attributes.jpg" descr="personal-attribute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D15BE5F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Act with Integrity</w:t>
            </w:r>
          </w:p>
          <w:p w14:paraId="26353CCC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Be ethical and professional, and uphold and promote the public sector values</w:t>
            </w:r>
          </w:p>
        </w:tc>
        <w:tc>
          <w:tcPr>
            <w:tcW w:w="4709" w:type="dxa"/>
          </w:tcPr>
          <w:p w14:paraId="636A225E" w14:textId="77777777" w:rsidR="005A0320" w:rsidRPr="003C7A36" w:rsidRDefault="005A0320" w:rsidP="00AB62C7">
            <w:pPr>
              <w:pStyle w:val="TableBullet"/>
            </w:pPr>
            <w:r w:rsidRPr="003C7A36">
              <w:t>Model the highest standards of ethical and professional behaviour and reinforce their use</w:t>
            </w:r>
          </w:p>
          <w:p w14:paraId="79B55C31" w14:textId="77777777" w:rsidR="005A0320" w:rsidRPr="003C7A36" w:rsidRDefault="005A0320" w:rsidP="00AB62C7">
            <w:pPr>
              <w:pStyle w:val="TableBullet"/>
            </w:pPr>
            <w:r w:rsidRPr="003C7A36">
              <w:t>Represent the organisation in an honest, ethical and professional way and set an example for others to follow</w:t>
            </w:r>
          </w:p>
          <w:p w14:paraId="3D9EC128" w14:textId="77777777" w:rsidR="005A0320" w:rsidRPr="003C7A36" w:rsidRDefault="005A0320" w:rsidP="00AB62C7">
            <w:pPr>
              <w:pStyle w:val="TableBullet"/>
            </w:pPr>
            <w:r w:rsidRPr="003C7A36">
              <w:t>Promote a culture of integrity and professionalism within the organisation and in dealings external to government</w:t>
            </w:r>
          </w:p>
          <w:p w14:paraId="0E64F107" w14:textId="77777777" w:rsidR="005A0320" w:rsidRPr="003C7A36" w:rsidRDefault="005A0320" w:rsidP="00AB62C7">
            <w:pPr>
              <w:pStyle w:val="TableBullet"/>
            </w:pPr>
            <w:r w:rsidRPr="003C7A36">
              <w:t>Monitor ethical practices, standards and systems and reinforce their use</w:t>
            </w:r>
          </w:p>
          <w:p w14:paraId="517F56AF" w14:textId="77777777" w:rsidR="005A0320" w:rsidRPr="003C7A36" w:rsidRDefault="005A0320" w:rsidP="00AB62C7">
            <w:pPr>
              <w:pStyle w:val="TableBullet"/>
            </w:pPr>
            <w:r w:rsidRPr="003C7A36">
              <w:t>Act promptly on reported breaches of legislation, policies and guidelines</w:t>
            </w:r>
          </w:p>
        </w:tc>
        <w:tc>
          <w:tcPr>
            <w:tcW w:w="1668" w:type="dxa"/>
          </w:tcPr>
          <w:p w14:paraId="1D2D59CF" w14:textId="77777777" w:rsidR="005A0320" w:rsidRPr="006F0836" w:rsidRDefault="005A0320" w:rsidP="00AB62C7">
            <w:pPr>
              <w:pStyle w:val="TableText"/>
            </w:pPr>
            <w:r w:rsidRPr="004C659E">
              <w:t>Advanced</w:t>
            </w:r>
          </w:p>
        </w:tc>
      </w:tr>
      <w:tr w:rsidR="005A0320" w:rsidRPr="003C7A36" w14:paraId="14623CE2" w14:textId="77777777" w:rsidTr="00AB62C7">
        <w:trPr>
          <w:cantSplit/>
        </w:trPr>
        <w:tc>
          <w:tcPr>
            <w:tcW w:w="1385" w:type="dxa"/>
          </w:tcPr>
          <w:p w14:paraId="42690EDB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45F5D293" wp14:editId="029C1DD5">
                  <wp:extent cx="749300" cy="749300"/>
                  <wp:effectExtent l="0" t="0" r="0" b="0"/>
                  <wp:docPr id="4070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36BB974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Communicate Effectively</w:t>
            </w:r>
          </w:p>
          <w:p w14:paraId="66B6856F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Communicate clearly, actively listen to others, and respond with understanding and respect</w:t>
            </w:r>
          </w:p>
        </w:tc>
        <w:tc>
          <w:tcPr>
            <w:tcW w:w="4709" w:type="dxa"/>
          </w:tcPr>
          <w:p w14:paraId="0329DB8E" w14:textId="77777777" w:rsidR="005A0320" w:rsidRPr="003C7A36" w:rsidRDefault="005A0320" w:rsidP="00AB62C7">
            <w:pPr>
              <w:pStyle w:val="TableBullet"/>
            </w:pPr>
            <w:r w:rsidRPr="003C7A36">
              <w:t>Present with credibility, engage diverse audiences and test levels of understanding</w:t>
            </w:r>
          </w:p>
          <w:p w14:paraId="77D87D19" w14:textId="77777777" w:rsidR="005A0320" w:rsidRPr="003C7A36" w:rsidRDefault="005A0320" w:rsidP="00AB62C7">
            <w:pPr>
              <w:pStyle w:val="TableBullet"/>
            </w:pPr>
            <w:r w:rsidRPr="003C7A36">
              <w:t>Translate technical and complex information clearly and concisely for diverse audiences</w:t>
            </w:r>
          </w:p>
          <w:p w14:paraId="47440FDC" w14:textId="77777777" w:rsidR="005A0320" w:rsidRPr="003C7A36" w:rsidRDefault="005A0320" w:rsidP="00AB62C7">
            <w:pPr>
              <w:pStyle w:val="TableBullet"/>
            </w:pPr>
            <w:r w:rsidRPr="003C7A36">
              <w:t>Create opportunities for others to contribute to discussion and debate</w:t>
            </w:r>
          </w:p>
          <w:p w14:paraId="19214B5B" w14:textId="77777777" w:rsidR="005A0320" w:rsidRPr="003C7A36" w:rsidRDefault="005A0320" w:rsidP="00AB62C7">
            <w:pPr>
              <w:pStyle w:val="TableBullet"/>
            </w:pPr>
            <w:r w:rsidRPr="003C7A36">
              <w:t>Contribute to and promote information sharing across the organisation</w:t>
            </w:r>
          </w:p>
          <w:p w14:paraId="2D54B322" w14:textId="77777777" w:rsidR="005A0320" w:rsidRPr="003C7A36" w:rsidRDefault="005A0320" w:rsidP="00AB62C7">
            <w:pPr>
              <w:pStyle w:val="TableBullet"/>
            </w:pPr>
            <w:r w:rsidRPr="003C7A36">
              <w:t>Manage complex communications that involve understanding and responding to multiple and divergent viewpoints</w:t>
            </w:r>
          </w:p>
          <w:p w14:paraId="2568E75C" w14:textId="77777777" w:rsidR="005A0320" w:rsidRPr="003C7A36" w:rsidRDefault="005A0320" w:rsidP="00AB62C7">
            <w:pPr>
              <w:pStyle w:val="TableBullet"/>
            </w:pPr>
            <w:r w:rsidRPr="003C7A36">
              <w:t>Explore creative ways to engage diverse audiences and communicate information</w:t>
            </w:r>
          </w:p>
          <w:p w14:paraId="44807D41" w14:textId="77777777" w:rsidR="005A0320" w:rsidRPr="003C7A36" w:rsidRDefault="005A0320" w:rsidP="00AB62C7">
            <w:pPr>
              <w:pStyle w:val="TableBullet"/>
            </w:pPr>
            <w:r w:rsidRPr="003C7A36">
              <w:t>Adjust style and approach to optimise outcomes</w:t>
            </w:r>
          </w:p>
          <w:p w14:paraId="1051EF5F" w14:textId="77777777" w:rsidR="005A0320" w:rsidRPr="003C7A36" w:rsidRDefault="005A0320" w:rsidP="00AB62C7">
            <w:pPr>
              <w:pStyle w:val="TableBullet"/>
            </w:pPr>
            <w:r w:rsidRPr="003C7A36">
              <w:t>Write fluently and persuasively in plain English and in a range of styles and formats</w:t>
            </w:r>
          </w:p>
        </w:tc>
        <w:tc>
          <w:tcPr>
            <w:tcW w:w="1668" w:type="dxa"/>
          </w:tcPr>
          <w:p w14:paraId="3258D14D" w14:textId="77777777" w:rsidR="005A0320" w:rsidRPr="006F0836" w:rsidRDefault="005A0320" w:rsidP="00AB62C7">
            <w:pPr>
              <w:pStyle w:val="TableText"/>
            </w:pPr>
            <w:r w:rsidRPr="004C659E">
              <w:t>Advanced</w:t>
            </w:r>
          </w:p>
        </w:tc>
      </w:tr>
      <w:tr w:rsidR="005A0320" w:rsidRPr="003C7A36" w14:paraId="46479330" w14:textId="77777777" w:rsidTr="00AB62C7">
        <w:trPr>
          <w:cantSplit/>
        </w:trPr>
        <w:tc>
          <w:tcPr>
            <w:tcW w:w="1385" w:type="dxa"/>
          </w:tcPr>
          <w:p w14:paraId="17C66FA3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3A313258" wp14:editId="0C653C21">
                  <wp:extent cx="749300" cy="749300"/>
                  <wp:effectExtent l="0" t="0" r="0" b="0"/>
                  <wp:docPr id="2436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2B58945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Commit to Customer Service</w:t>
            </w:r>
          </w:p>
          <w:p w14:paraId="795FF9B9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Provide customer-focused services in line with public sector and organisational objectives</w:t>
            </w:r>
          </w:p>
        </w:tc>
        <w:tc>
          <w:tcPr>
            <w:tcW w:w="4709" w:type="dxa"/>
          </w:tcPr>
          <w:p w14:paraId="71FC305B" w14:textId="77777777" w:rsidR="005A0320" w:rsidRPr="003C7A36" w:rsidRDefault="005A0320" w:rsidP="00AB62C7">
            <w:pPr>
              <w:pStyle w:val="TableBullet"/>
            </w:pPr>
            <w:r w:rsidRPr="003C7A36">
              <w:t>Take responsibility for delivering high-quality customer-focused services</w:t>
            </w:r>
          </w:p>
          <w:p w14:paraId="72D80087" w14:textId="77777777" w:rsidR="005A0320" w:rsidRPr="003C7A36" w:rsidRDefault="005A0320" w:rsidP="00AB62C7">
            <w:pPr>
              <w:pStyle w:val="TableBullet"/>
            </w:pPr>
            <w:r w:rsidRPr="003C7A36">
              <w:t>Design processes and policies based on the customer’s point of view and needs</w:t>
            </w:r>
          </w:p>
          <w:p w14:paraId="6399236B" w14:textId="77777777" w:rsidR="005A0320" w:rsidRPr="003C7A36" w:rsidRDefault="005A0320" w:rsidP="00AB62C7">
            <w:pPr>
              <w:pStyle w:val="TableBullet"/>
            </w:pPr>
            <w:r w:rsidRPr="003C7A36">
              <w:t>Understand and measure what is important to customers</w:t>
            </w:r>
          </w:p>
          <w:p w14:paraId="04F09AC3" w14:textId="77777777" w:rsidR="005A0320" w:rsidRPr="003C7A36" w:rsidRDefault="005A0320" w:rsidP="00AB62C7">
            <w:pPr>
              <w:pStyle w:val="TableBullet"/>
            </w:pPr>
            <w:r w:rsidRPr="003C7A36">
              <w:t>Use data and information to monitor and improve customer service delivery</w:t>
            </w:r>
          </w:p>
          <w:p w14:paraId="1D6DEAFB" w14:textId="77777777" w:rsidR="005A0320" w:rsidRPr="003C7A36" w:rsidRDefault="005A0320" w:rsidP="00AB62C7">
            <w:pPr>
              <w:pStyle w:val="TableBullet"/>
            </w:pPr>
            <w:r w:rsidRPr="003C7A36">
              <w:t>Find opportunities to cooperate with internal and external stakeholders to improve outcomes for customers</w:t>
            </w:r>
          </w:p>
          <w:p w14:paraId="1CDC653E" w14:textId="77777777" w:rsidR="005A0320" w:rsidRPr="003C7A36" w:rsidRDefault="005A0320" w:rsidP="00AB62C7">
            <w:pPr>
              <w:pStyle w:val="TableBullet"/>
            </w:pPr>
            <w:r w:rsidRPr="003C7A36">
              <w:t>Maintain relationships with key customers in area of expertise</w:t>
            </w:r>
          </w:p>
          <w:p w14:paraId="4E24CEFE" w14:textId="77777777" w:rsidR="005A0320" w:rsidRPr="003C7A36" w:rsidRDefault="005A0320" w:rsidP="00AB62C7">
            <w:pPr>
              <w:pStyle w:val="TableBullet"/>
            </w:pPr>
            <w:r w:rsidRPr="003C7A36">
              <w:t>Connect and collaborate with relevant customers within the community</w:t>
            </w:r>
          </w:p>
        </w:tc>
        <w:tc>
          <w:tcPr>
            <w:tcW w:w="1668" w:type="dxa"/>
          </w:tcPr>
          <w:p w14:paraId="7525CD72" w14:textId="77777777" w:rsidR="005A0320" w:rsidRPr="006F0836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C7A36" w14:paraId="1522352B" w14:textId="77777777" w:rsidTr="00AB62C7">
        <w:trPr>
          <w:cantSplit/>
        </w:trPr>
        <w:tc>
          <w:tcPr>
            <w:tcW w:w="1385" w:type="dxa"/>
          </w:tcPr>
          <w:p w14:paraId="42E66D2E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22C08685" wp14:editId="4EF56F90">
                  <wp:extent cx="749300" cy="749300"/>
                  <wp:effectExtent l="0" t="0" r="0" b="0"/>
                  <wp:docPr id="6020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CF76843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Work Collaboratively</w:t>
            </w:r>
          </w:p>
          <w:p w14:paraId="5A67910E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Collaborate with others and value their contribution</w:t>
            </w:r>
          </w:p>
        </w:tc>
        <w:tc>
          <w:tcPr>
            <w:tcW w:w="4709" w:type="dxa"/>
          </w:tcPr>
          <w:p w14:paraId="5234A133" w14:textId="77777777" w:rsidR="005A0320" w:rsidRPr="003C7A36" w:rsidRDefault="005A0320" w:rsidP="00AB62C7">
            <w:pPr>
              <w:pStyle w:val="TableBullet"/>
            </w:pPr>
            <w:r w:rsidRPr="003C7A36">
              <w:t>Encourage a culture that recognises the value of collaboration</w:t>
            </w:r>
          </w:p>
          <w:p w14:paraId="4818F692" w14:textId="77777777" w:rsidR="005A0320" w:rsidRPr="003C7A36" w:rsidRDefault="005A0320" w:rsidP="00AB62C7">
            <w:pPr>
              <w:pStyle w:val="TableBullet"/>
            </w:pPr>
            <w:r w:rsidRPr="003C7A36">
              <w:t>Build cooperation and overcome barriers to information sharing and communication across teams and units</w:t>
            </w:r>
          </w:p>
          <w:p w14:paraId="00B81F1A" w14:textId="77777777" w:rsidR="005A0320" w:rsidRPr="003C7A36" w:rsidRDefault="005A0320" w:rsidP="00AB62C7">
            <w:pPr>
              <w:pStyle w:val="TableBullet"/>
            </w:pPr>
            <w:r w:rsidRPr="003C7A36">
              <w:t>Share lessons learned across teams and units</w:t>
            </w:r>
          </w:p>
          <w:p w14:paraId="328DD6AD" w14:textId="77777777" w:rsidR="005A0320" w:rsidRPr="003C7A36" w:rsidRDefault="005A0320" w:rsidP="00AB62C7">
            <w:pPr>
              <w:pStyle w:val="TableBullet"/>
            </w:pPr>
            <w:r w:rsidRPr="003C7A36">
              <w:t>Identify opportunities to leverage the strengths of others to solve issues and develop better processes and approaches to work</w:t>
            </w:r>
          </w:p>
          <w:p w14:paraId="06718777" w14:textId="77777777" w:rsidR="005A0320" w:rsidRPr="003C7A36" w:rsidRDefault="005A0320" w:rsidP="00AB62C7">
            <w:pPr>
              <w:pStyle w:val="TableBullet"/>
            </w:pPr>
            <w:r w:rsidRPr="003C7A36">
              <w:t>Actively use collaboration tools, including digital technologies, to engage diverse audiences in solving problems and improving services</w:t>
            </w:r>
          </w:p>
        </w:tc>
        <w:tc>
          <w:tcPr>
            <w:tcW w:w="1668" w:type="dxa"/>
          </w:tcPr>
          <w:p w14:paraId="4C668C53" w14:textId="77777777" w:rsidR="005A0320" w:rsidRPr="006F0836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C7A36" w14:paraId="5CCE7F1F" w14:textId="77777777" w:rsidTr="00AB62C7">
        <w:trPr>
          <w:cantSplit/>
        </w:trPr>
        <w:tc>
          <w:tcPr>
            <w:tcW w:w="1385" w:type="dxa"/>
          </w:tcPr>
          <w:p w14:paraId="5C5E68B8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38C5B996" wp14:editId="146D73E8">
                  <wp:extent cx="749300" cy="749300"/>
                  <wp:effectExtent l="0" t="0" r="0" b="0"/>
                  <wp:docPr id="4386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CE43A3B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Influence and Negotiate</w:t>
            </w:r>
          </w:p>
          <w:p w14:paraId="4A9AA5AD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Gain consensus and commitment from others, and resolve issues and conflicts</w:t>
            </w:r>
          </w:p>
        </w:tc>
        <w:tc>
          <w:tcPr>
            <w:tcW w:w="4709" w:type="dxa"/>
          </w:tcPr>
          <w:p w14:paraId="29D2B930" w14:textId="77777777" w:rsidR="005A0320" w:rsidRPr="003C7A36" w:rsidRDefault="005A0320" w:rsidP="00AB62C7">
            <w:pPr>
              <w:pStyle w:val="TableBullet"/>
            </w:pPr>
            <w:r w:rsidRPr="003C7A36">
              <w:t>Negotiate from an informed and credible position</w:t>
            </w:r>
          </w:p>
          <w:p w14:paraId="14172A07" w14:textId="77777777" w:rsidR="005A0320" w:rsidRPr="003C7A36" w:rsidRDefault="005A0320" w:rsidP="00AB62C7">
            <w:pPr>
              <w:pStyle w:val="TableBullet"/>
            </w:pPr>
            <w:r w:rsidRPr="003C7A36">
              <w:t>Lead and facilitate productive discussions with staff and stakeholders</w:t>
            </w:r>
          </w:p>
          <w:p w14:paraId="57B3FBE0" w14:textId="77777777" w:rsidR="005A0320" w:rsidRPr="003C7A36" w:rsidRDefault="005A0320" w:rsidP="00AB62C7">
            <w:pPr>
              <w:pStyle w:val="TableBullet"/>
            </w:pPr>
            <w:r w:rsidRPr="003C7A36">
              <w:t>Encourage others to talk, share and debate ideas to achieve a consensus</w:t>
            </w:r>
          </w:p>
          <w:p w14:paraId="2ED29618" w14:textId="77777777" w:rsidR="005A0320" w:rsidRPr="003C7A36" w:rsidRDefault="005A0320" w:rsidP="00AB62C7">
            <w:pPr>
              <w:pStyle w:val="TableBullet"/>
            </w:pPr>
            <w:r w:rsidRPr="003C7A36">
              <w:t>Recognise diverse perspectives and the need for compromise in negotiating mutually agreed outcomes</w:t>
            </w:r>
          </w:p>
          <w:p w14:paraId="5FD4E8C3" w14:textId="77777777" w:rsidR="005A0320" w:rsidRPr="003C7A36" w:rsidRDefault="005A0320" w:rsidP="00AB62C7">
            <w:pPr>
              <w:pStyle w:val="TableBullet"/>
            </w:pPr>
            <w:r w:rsidRPr="003C7A36">
              <w:t>Influence others with a fair and considered approach and sound arguments</w:t>
            </w:r>
          </w:p>
          <w:p w14:paraId="05F27D13" w14:textId="77777777" w:rsidR="005A0320" w:rsidRPr="003C7A36" w:rsidRDefault="005A0320" w:rsidP="00AB62C7">
            <w:pPr>
              <w:pStyle w:val="TableBullet"/>
            </w:pPr>
            <w:r w:rsidRPr="003C7A36">
              <w:t>Show sensitivity and understanding in resolving conflicts and differences</w:t>
            </w:r>
          </w:p>
          <w:p w14:paraId="42B4FB86" w14:textId="77777777" w:rsidR="005A0320" w:rsidRPr="003C7A36" w:rsidRDefault="005A0320" w:rsidP="00AB62C7">
            <w:pPr>
              <w:pStyle w:val="TableBullet"/>
            </w:pPr>
            <w:r w:rsidRPr="003C7A36">
              <w:t>Manage challenging relationships with internal and external stakeholders</w:t>
            </w:r>
          </w:p>
          <w:p w14:paraId="3422114E" w14:textId="77777777" w:rsidR="005A0320" w:rsidRPr="003C7A36" w:rsidRDefault="005A0320" w:rsidP="00AB62C7">
            <w:pPr>
              <w:pStyle w:val="TableBullet"/>
            </w:pPr>
            <w:r w:rsidRPr="003C7A36">
              <w:t>Anticipate and minimise conflict</w:t>
            </w:r>
          </w:p>
        </w:tc>
        <w:tc>
          <w:tcPr>
            <w:tcW w:w="1668" w:type="dxa"/>
          </w:tcPr>
          <w:p w14:paraId="19FEBE12" w14:textId="77777777" w:rsidR="005A0320" w:rsidRPr="006F0836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C7A36" w14:paraId="29CDAA33" w14:textId="77777777" w:rsidTr="00AB62C7">
        <w:trPr>
          <w:cantSplit/>
        </w:trPr>
        <w:tc>
          <w:tcPr>
            <w:tcW w:w="1385" w:type="dxa"/>
          </w:tcPr>
          <w:p w14:paraId="78EFA625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4604388A" wp14:editId="2AF9D4E2">
                  <wp:extent cx="749300" cy="749300"/>
                  <wp:effectExtent l="0" t="0" r="0" b="0"/>
                  <wp:docPr id="7970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CC5CA23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Deliver Results</w:t>
            </w:r>
          </w:p>
          <w:p w14:paraId="6AE85B62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Achieve results through the efficient use of resources and a commitment to quality outcomes</w:t>
            </w:r>
          </w:p>
        </w:tc>
        <w:tc>
          <w:tcPr>
            <w:tcW w:w="4709" w:type="dxa"/>
          </w:tcPr>
          <w:p w14:paraId="6F06A10E" w14:textId="77777777" w:rsidR="005A0320" w:rsidRPr="003C7A36" w:rsidRDefault="005A0320" w:rsidP="00AB62C7">
            <w:pPr>
              <w:pStyle w:val="TableBullet"/>
            </w:pPr>
            <w:r w:rsidRPr="003C7A36">
              <w:t>Use own and others’ expertise to achieve outcomes, and take responsibility for delivering intended outcomes</w:t>
            </w:r>
          </w:p>
          <w:p w14:paraId="6C5D89FF" w14:textId="77777777" w:rsidR="005A0320" w:rsidRPr="003C7A36" w:rsidRDefault="005A0320" w:rsidP="00AB62C7">
            <w:pPr>
              <w:pStyle w:val="TableBullet"/>
            </w:pPr>
            <w:r w:rsidRPr="003C7A36">
              <w:t>Make sure staff understand expected goals and acknowledge staff success in achieving these</w:t>
            </w:r>
          </w:p>
          <w:p w14:paraId="5B83FBD6" w14:textId="77777777" w:rsidR="005A0320" w:rsidRPr="003C7A36" w:rsidRDefault="005A0320" w:rsidP="00AB62C7">
            <w:pPr>
              <w:pStyle w:val="TableBullet"/>
            </w:pPr>
            <w:r w:rsidRPr="003C7A36">
              <w:t>Identify resource needs and ensure goals are achieved within set budgets and deadlines</w:t>
            </w:r>
          </w:p>
          <w:p w14:paraId="716138D9" w14:textId="77777777" w:rsidR="005A0320" w:rsidRPr="003C7A36" w:rsidRDefault="005A0320" w:rsidP="00AB62C7">
            <w:pPr>
              <w:pStyle w:val="TableBullet"/>
            </w:pPr>
            <w:r w:rsidRPr="003C7A36">
              <w:t>Use business data to evaluate outcomes and inform continuous improvement</w:t>
            </w:r>
          </w:p>
          <w:p w14:paraId="39CEE38E" w14:textId="77777777" w:rsidR="005A0320" w:rsidRPr="003C7A36" w:rsidRDefault="005A0320" w:rsidP="00AB62C7">
            <w:pPr>
              <w:pStyle w:val="TableBullet"/>
            </w:pPr>
            <w:r w:rsidRPr="003C7A36">
              <w:t>Identify priorities that need to change and ensure the allocation of resources meets new business needs</w:t>
            </w:r>
          </w:p>
          <w:p w14:paraId="50FC88D7" w14:textId="77777777" w:rsidR="005A0320" w:rsidRPr="003C7A36" w:rsidRDefault="005A0320" w:rsidP="00AB62C7">
            <w:pPr>
              <w:pStyle w:val="TableBullet"/>
            </w:pPr>
            <w:r w:rsidRPr="003C7A36">
              <w:t>Ensure that the financial implications of changed priorities are explicit and budgeted for</w:t>
            </w:r>
          </w:p>
        </w:tc>
        <w:tc>
          <w:tcPr>
            <w:tcW w:w="1668" w:type="dxa"/>
          </w:tcPr>
          <w:p w14:paraId="031A7A2C" w14:textId="77777777" w:rsidR="005A0320" w:rsidRPr="006F0836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C7A36" w14:paraId="3897AC3D" w14:textId="77777777" w:rsidTr="00AB62C7">
        <w:trPr>
          <w:cantSplit/>
        </w:trPr>
        <w:tc>
          <w:tcPr>
            <w:tcW w:w="1385" w:type="dxa"/>
          </w:tcPr>
          <w:p w14:paraId="5207338E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4D68B845" wp14:editId="4572048F">
                  <wp:extent cx="749300" cy="749300"/>
                  <wp:effectExtent l="0" t="0" r="0" b="0"/>
                  <wp:docPr id="1565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951B4EF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Think and Solve Problems</w:t>
            </w:r>
          </w:p>
          <w:p w14:paraId="4E9739AC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Think, analyse and consider the broader context to develop practical solutions</w:t>
            </w:r>
          </w:p>
        </w:tc>
        <w:tc>
          <w:tcPr>
            <w:tcW w:w="4709" w:type="dxa"/>
          </w:tcPr>
          <w:p w14:paraId="1A8C5746" w14:textId="77777777" w:rsidR="005A0320" w:rsidRPr="003C7A36" w:rsidRDefault="005A0320" w:rsidP="00AB62C7">
            <w:pPr>
              <w:pStyle w:val="TableBullet"/>
            </w:pPr>
            <w:r w:rsidRPr="003C7A36">
              <w:t>Undertake objective, critical analysis to draw accurate conclusions that recognise and manage contextual issues</w:t>
            </w:r>
          </w:p>
          <w:p w14:paraId="14FCDF77" w14:textId="77777777" w:rsidR="005A0320" w:rsidRPr="003C7A36" w:rsidRDefault="005A0320" w:rsidP="00AB62C7">
            <w:pPr>
              <w:pStyle w:val="TableBullet"/>
            </w:pPr>
            <w:r w:rsidRPr="003C7A36">
              <w:t>Work through issues, weigh up alternatives and identify the most effective solutions in collaboration with others</w:t>
            </w:r>
          </w:p>
          <w:p w14:paraId="44159333" w14:textId="77777777" w:rsidR="005A0320" w:rsidRPr="003C7A36" w:rsidRDefault="005A0320" w:rsidP="00AB62C7">
            <w:pPr>
              <w:pStyle w:val="TableBullet"/>
            </w:pPr>
            <w:r w:rsidRPr="003C7A36">
              <w:t>Take account of the wider business context when considering options to resolve issues</w:t>
            </w:r>
          </w:p>
          <w:p w14:paraId="0ABCE37F" w14:textId="77777777" w:rsidR="005A0320" w:rsidRPr="003C7A36" w:rsidRDefault="005A0320" w:rsidP="00AB62C7">
            <w:pPr>
              <w:pStyle w:val="TableBullet"/>
            </w:pPr>
            <w:r w:rsidRPr="003C7A36">
              <w:t>Explore a range of possibilities and creative alternatives to contribute to system, process and business improvements</w:t>
            </w:r>
          </w:p>
          <w:p w14:paraId="0B703C0F" w14:textId="77777777" w:rsidR="005A0320" w:rsidRPr="003C7A36" w:rsidRDefault="005A0320" w:rsidP="00AB62C7">
            <w:pPr>
              <w:pStyle w:val="TableBullet"/>
            </w:pPr>
            <w:r w:rsidRPr="003C7A36">
              <w:t>Implement systems and processes that are underpinned by high-quality research and analysis</w:t>
            </w:r>
          </w:p>
          <w:p w14:paraId="6BBCB269" w14:textId="77777777" w:rsidR="005A0320" w:rsidRPr="003C7A36" w:rsidRDefault="005A0320" w:rsidP="00AB62C7">
            <w:pPr>
              <w:pStyle w:val="TableBullet"/>
            </w:pPr>
            <w:r w:rsidRPr="003C7A36">
              <w:t>Look for opportunities to design innovative solutions to meet user needs and service demands</w:t>
            </w:r>
          </w:p>
          <w:p w14:paraId="4115515E" w14:textId="77777777" w:rsidR="005A0320" w:rsidRPr="003C7A36" w:rsidRDefault="005A0320" w:rsidP="00AB62C7">
            <w:pPr>
              <w:pStyle w:val="TableBullet"/>
            </w:pPr>
            <w:r w:rsidRPr="003C7A36">
              <w:t>Evaluate the performance and effectiveness of services, policies and programs against clear criteria</w:t>
            </w:r>
          </w:p>
        </w:tc>
        <w:tc>
          <w:tcPr>
            <w:tcW w:w="1668" w:type="dxa"/>
          </w:tcPr>
          <w:p w14:paraId="69DF5A4A" w14:textId="77777777" w:rsidR="005A0320" w:rsidRPr="006F0836" w:rsidRDefault="005A0320" w:rsidP="00AB62C7">
            <w:pPr>
              <w:pStyle w:val="TableText"/>
            </w:pPr>
            <w:r w:rsidRPr="004C659E">
              <w:t>Advanced</w:t>
            </w:r>
          </w:p>
        </w:tc>
      </w:tr>
      <w:tr w:rsidR="005A0320" w:rsidRPr="003C7A36" w14:paraId="55BE59AB" w14:textId="77777777" w:rsidTr="00AB62C7">
        <w:trPr>
          <w:cantSplit/>
        </w:trPr>
        <w:tc>
          <w:tcPr>
            <w:tcW w:w="1385" w:type="dxa"/>
          </w:tcPr>
          <w:p w14:paraId="2DB77475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4225C574" wp14:editId="3E14D55F">
                  <wp:extent cx="749300" cy="749300"/>
                  <wp:effectExtent l="0" t="0" r="0" b="0"/>
                  <wp:docPr id="9920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1FB6D3D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Demonstrate Accountability</w:t>
            </w:r>
          </w:p>
          <w:p w14:paraId="559ABAF7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Be proactive and responsible for own actions, and adhere to legislation, policy and guidelines</w:t>
            </w:r>
          </w:p>
        </w:tc>
        <w:tc>
          <w:tcPr>
            <w:tcW w:w="4709" w:type="dxa"/>
          </w:tcPr>
          <w:p w14:paraId="2C036EAC" w14:textId="77777777" w:rsidR="005A0320" w:rsidRPr="003C7A36" w:rsidRDefault="005A0320" w:rsidP="00AB62C7">
            <w:pPr>
              <w:pStyle w:val="TableBullet"/>
            </w:pPr>
            <w:r w:rsidRPr="003C7A36">
              <w:t>Assess work outcomes and identify and share learnings to inform future actions</w:t>
            </w:r>
          </w:p>
          <w:p w14:paraId="1AB98744" w14:textId="77777777" w:rsidR="005A0320" w:rsidRPr="003C7A36" w:rsidRDefault="005A0320" w:rsidP="00AB62C7">
            <w:pPr>
              <w:pStyle w:val="TableBullet"/>
            </w:pPr>
            <w:r w:rsidRPr="003C7A36">
              <w:t>Ensure that own actions and those of others are focused on achieving organisational outcomes</w:t>
            </w:r>
          </w:p>
          <w:p w14:paraId="5A86F9D1" w14:textId="77777777" w:rsidR="005A0320" w:rsidRPr="003C7A36" w:rsidRDefault="005A0320" w:rsidP="00AB62C7">
            <w:pPr>
              <w:pStyle w:val="TableBullet"/>
            </w:pPr>
            <w:r w:rsidRPr="003C7A36">
              <w:t>Exercise delegations responsibly</w:t>
            </w:r>
          </w:p>
          <w:p w14:paraId="072AB706" w14:textId="77777777" w:rsidR="005A0320" w:rsidRPr="003C7A36" w:rsidRDefault="005A0320" w:rsidP="00AB62C7">
            <w:pPr>
              <w:pStyle w:val="TableBullet"/>
            </w:pPr>
            <w:r w:rsidRPr="003C7A36">
              <w:t>Understand and apply high standards of financial probity with public monies and other resources</w:t>
            </w:r>
          </w:p>
          <w:p w14:paraId="0CBC0A78" w14:textId="77777777" w:rsidR="005A0320" w:rsidRPr="003C7A36" w:rsidRDefault="005A0320" w:rsidP="00AB62C7">
            <w:pPr>
              <w:pStyle w:val="TableBullet"/>
            </w:pPr>
            <w:r w:rsidRPr="003C7A36">
              <w:t>Identify and implement safe work practices, taking a systematic risk management approach to ensure own and others’ health and safety</w:t>
            </w:r>
          </w:p>
          <w:p w14:paraId="24EA544B" w14:textId="77777777" w:rsidR="005A0320" w:rsidRPr="003C7A36" w:rsidRDefault="005A0320" w:rsidP="00AB62C7">
            <w:pPr>
              <w:pStyle w:val="TableBullet"/>
            </w:pPr>
            <w:r w:rsidRPr="003C7A36">
              <w:t>Conduct and report on quality control audits</w:t>
            </w:r>
          </w:p>
          <w:p w14:paraId="4CB08BA6" w14:textId="77777777" w:rsidR="005A0320" w:rsidRPr="003C7A36" w:rsidRDefault="005A0320" w:rsidP="00AB62C7">
            <w:pPr>
              <w:pStyle w:val="TableBullet"/>
            </w:pPr>
            <w:r w:rsidRPr="003C7A36">
              <w:t>Identify risks to successfully achieving goals, and take appropriate steps to mitigate those risks</w:t>
            </w:r>
          </w:p>
        </w:tc>
        <w:tc>
          <w:tcPr>
            <w:tcW w:w="1668" w:type="dxa"/>
          </w:tcPr>
          <w:p w14:paraId="2BEA474F" w14:textId="77777777" w:rsidR="005A0320" w:rsidRPr="006F0836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C7A36" w14:paraId="20DC0F6F" w14:textId="77777777" w:rsidTr="00AB62C7">
        <w:trPr>
          <w:cantSplit/>
        </w:trPr>
        <w:tc>
          <w:tcPr>
            <w:tcW w:w="1385" w:type="dxa"/>
          </w:tcPr>
          <w:p w14:paraId="0282E944" w14:textId="77777777" w:rsidR="005A0320" w:rsidRPr="003C7A36" w:rsidRDefault="005A0320" w:rsidP="00AB62C7">
            <w:pPr>
              <w:jc w:val="center"/>
              <w:rPr>
                <w:noProof/>
                <w:lang w:eastAsia="en-AU"/>
              </w:rPr>
            </w:pPr>
            <w:r w:rsidRPr="00372FE9">
              <w:rPr>
                <w:noProof/>
                <w:lang w:eastAsia="en-AU"/>
              </w:rPr>
              <w:drawing>
                <wp:inline distT="0" distB="0" distL="0" distR="0" wp14:anchorId="404A7C5F" wp14:editId="049220B5">
                  <wp:extent cx="749300" cy="749300"/>
                  <wp:effectExtent l="0" t="0" r="0" b="0"/>
                  <wp:docPr id="3514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33B77A5" w14:textId="77777777" w:rsidR="005A0320" w:rsidRDefault="005A0320" w:rsidP="00AB62C7">
            <w:pPr>
              <w:rPr>
                <w:color w:val="000000"/>
              </w:rPr>
            </w:pPr>
            <w:r w:rsidRPr="003C7A36">
              <w:rPr>
                <w:b/>
                <w:bCs/>
                <w:color w:val="000000"/>
              </w:rPr>
              <w:t>Project Management</w:t>
            </w:r>
          </w:p>
          <w:p w14:paraId="4B69D9A6" w14:textId="77777777" w:rsidR="005A0320" w:rsidRPr="00667FCB" w:rsidRDefault="005A0320" w:rsidP="00AB62C7">
            <w:pPr>
              <w:rPr>
                <w:color w:val="000000"/>
              </w:rPr>
            </w:pPr>
            <w:r w:rsidRPr="003C7A36">
              <w:rPr>
                <w:color w:val="000000"/>
              </w:rPr>
              <w:t>Understand and apply effective planning, coordination and control methods</w:t>
            </w:r>
          </w:p>
        </w:tc>
        <w:tc>
          <w:tcPr>
            <w:tcW w:w="4709" w:type="dxa"/>
          </w:tcPr>
          <w:p w14:paraId="36CF84A8" w14:textId="77777777" w:rsidR="005A0320" w:rsidRPr="003C7A36" w:rsidRDefault="005A0320" w:rsidP="00AB62C7">
            <w:pPr>
              <w:pStyle w:val="TableBullet"/>
            </w:pPr>
            <w:r w:rsidRPr="003C7A36">
              <w:t>Perform basic research and analysis to inform and support the achievement of project deliverables</w:t>
            </w:r>
          </w:p>
          <w:p w14:paraId="5220E238" w14:textId="77777777" w:rsidR="005A0320" w:rsidRPr="003C7A36" w:rsidRDefault="005A0320" w:rsidP="00AB62C7">
            <w:pPr>
              <w:pStyle w:val="TableBullet"/>
            </w:pPr>
            <w:r w:rsidRPr="003C7A36">
              <w:t>Contribute to developing project documentation and resource estimates</w:t>
            </w:r>
          </w:p>
          <w:p w14:paraId="5293593B" w14:textId="77777777" w:rsidR="005A0320" w:rsidRPr="003C7A36" w:rsidRDefault="005A0320" w:rsidP="00AB62C7">
            <w:pPr>
              <w:pStyle w:val="TableBullet"/>
            </w:pPr>
            <w:r w:rsidRPr="003C7A36">
              <w:t>Contribute to reviews of progress, outcomes and future improvements</w:t>
            </w:r>
          </w:p>
          <w:p w14:paraId="79D312EF" w14:textId="77777777" w:rsidR="005A0320" w:rsidRPr="003C7A36" w:rsidRDefault="005A0320" w:rsidP="00AB62C7">
            <w:pPr>
              <w:pStyle w:val="TableBullet"/>
            </w:pPr>
            <w:r w:rsidRPr="003C7A36">
              <w:t>Identify and escalate possible variances from project plans</w:t>
            </w:r>
          </w:p>
        </w:tc>
        <w:tc>
          <w:tcPr>
            <w:tcW w:w="1668" w:type="dxa"/>
          </w:tcPr>
          <w:p w14:paraId="318A473F" w14:textId="77777777" w:rsidR="005A0320" w:rsidRPr="006F0836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</w:tbl>
    <w:p w14:paraId="3548DD1B" w14:textId="77777777" w:rsidR="005A0320" w:rsidRDefault="005A0320" w:rsidP="005A0320"/>
    <w:p w14:paraId="47572F19" w14:textId="77777777" w:rsidR="005A0320" w:rsidRDefault="005A0320" w:rsidP="005A0320">
      <w:pPr>
        <w:pStyle w:val="Heading2"/>
      </w:pPr>
      <w:r w:rsidRPr="00AF4777">
        <w:t>Occupational Specific</w:t>
      </w:r>
      <w:r>
        <w:t xml:space="preserve"> Focus</w:t>
      </w:r>
      <w:r w:rsidRPr="00AF4777">
        <w:t xml:space="preserve">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FocusCapabilitiesTable"/>
      </w:tblPr>
      <w:tblGrid>
        <w:gridCol w:w="1415"/>
        <w:gridCol w:w="2838"/>
        <w:gridCol w:w="5103"/>
        <w:gridCol w:w="1132"/>
      </w:tblGrid>
      <w:tr w:rsidR="005A0320" w:rsidRPr="00372FE9" w14:paraId="6AD40803" w14:textId="77777777" w:rsidTr="00AB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76B6A733" w14:textId="77777777" w:rsidR="005A0320" w:rsidRPr="003C7A36" w:rsidRDefault="005A0320" w:rsidP="00AB62C7">
            <w:r w:rsidRPr="003C7A36">
              <w:rPr>
                <w:b/>
              </w:rPr>
              <w:t>Capability group/sets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5839368D" w14:textId="77777777" w:rsidR="005A0320" w:rsidRPr="003C7A36" w:rsidRDefault="005A0320" w:rsidP="00AB62C7">
            <w:r w:rsidRPr="003C7A36">
              <w:rPr>
                <w:b/>
              </w:rPr>
              <w:t>Capability name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5EEB623" w14:textId="77777777" w:rsidR="005A0320" w:rsidRPr="003C7A36" w:rsidRDefault="005A0320" w:rsidP="00AB62C7">
            <w:r w:rsidRPr="003C7A36">
              <w:rPr>
                <w:b/>
              </w:rPr>
              <w:t>Behavioural indicators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1CE1A4E" w14:textId="77777777" w:rsidR="005A0320" w:rsidRPr="00372FE9" w:rsidRDefault="005A0320" w:rsidP="00AB62C7">
            <w:pPr>
              <w:rPr>
                <w:b/>
                <w:bCs/>
              </w:rPr>
            </w:pPr>
            <w:r w:rsidRPr="00372FE9">
              <w:rPr>
                <w:b/>
                <w:bCs/>
              </w:rPr>
              <w:t>Level</w:t>
            </w:r>
          </w:p>
        </w:tc>
      </w:tr>
      <w:tr w:rsidR="005A0320" w:rsidRPr="003C7A36" w14:paraId="41F8CBA7" w14:textId="77777777" w:rsidTr="00AB62C7">
        <w:trPr>
          <w:cantSplit/>
        </w:trPr>
        <w:tc>
          <w:tcPr>
            <w:tcW w:w="1415" w:type="dxa"/>
          </w:tcPr>
          <w:p w14:paraId="63444796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74FD6B36" wp14:editId="3906DDF2">
                  <wp:extent cx="825500" cy="825500"/>
                  <wp:effectExtent l="0" t="0" r="0" b="0"/>
                  <wp:docPr id="7099" name="finance-professionals-capability-set.jpg" descr="legal-professionals-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nance-professionals-capability-set.jpg" descr="Fin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5" cy="8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4D7B1FEE" w14:textId="4042D864" w:rsidR="005A0320" w:rsidRDefault="000B14D4" w:rsidP="00AB62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Legal Advice</w:t>
            </w:r>
          </w:p>
          <w:p w14:paraId="0784D085" w14:textId="50516EBC" w:rsidR="005A0320" w:rsidRPr="00667FCB" w:rsidRDefault="000B14D4" w:rsidP="00AB62C7">
            <w:pPr>
              <w:rPr>
                <w:b/>
                <w:bCs/>
                <w:color w:val="000000"/>
              </w:rPr>
            </w:pPr>
            <w:r>
              <w:t>Provide quality independent legal advice and explanation of legal issues</w:t>
            </w:r>
          </w:p>
        </w:tc>
        <w:tc>
          <w:tcPr>
            <w:tcW w:w="5103" w:type="dxa"/>
          </w:tcPr>
          <w:p w14:paraId="22605F77" w14:textId="77777777" w:rsidR="00D22F4D" w:rsidRDefault="00D22F4D" w:rsidP="00731CE1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Independently identify the client, scope, purpose and form of legal advice required in complex, urgent or sensitive matters.</w:t>
            </w:r>
          </w:p>
          <w:p w14:paraId="067430AF" w14:textId="767A1447" w:rsidR="00D22F4D" w:rsidRPr="00D22F4D" w:rsidRDefault="00D22F4D" w:rsidP="00A564CD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Clarify and refine instructions where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appropriate and assist others to do so.</w:t>
            </w:r>
          </w:p>
          <w:p w14:paraId="7BEB376B" w14:textId="6887FEC6" w:rsidR="00D22F4D" w:rsidRPr="00D22F4D" w:rsidRDefault="00D22F4D" w:rsidP="00432A4B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Deal independently with vulnerable clients, including where capacity may be in issue or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where ethical or cross-cultural issues arise.</w:t>
            </w:r>
          </w:p>
          <w:p w14:paraId="532CF956" w14:textId="39198FCB" w:rsidR="00D22F4D" w:rsidRPr="00D22F4D" w:rsidRDefault="00D22F4D" w:rsidP="00885002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Independently analyse and apply relevant law to complex facts, incorporating policy, probity and operational considerations, and creatively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formulating options.</w:t>
            </w:r>
          </w:p>
          <w:p w14:paraId="4B66AE56" w14:textId="2C4056A4" w:rsidR="00D22F4D" w:rsidRPr="00D22F4D" w:rsidRDefault="00D22F4D" w:rsidP="00F97B4D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Independently identify and advise upon emerging legal risks and their strategic,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commercial and policy implications.</w:t>
            </w:r>
          </w:p>
          <w:p w14:paraId="6CFB399A" w14:textId="2D598110" w:rsidR="00D22F4D" w:rsidRPr="00D22F4D" w:rsidRDefault="00D22F4D" w:rsidP="0022311B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Provide guidance to others on selection of external legal services providers and approves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briefing of external legal services providers.</w:t>
            </w:r>
          </w:p>
          <w:p w14:paraId="2C394DC6" w14:textId="10C79485" w:rsidR="00D22F4D" w:rsidRPr="00D22F4D" w:rsidRDefault="00D22F4D" w:rsidP="008F6582">
            <w:pPr>
              <w:pStyle w:val="TableBullet"/>
              <w:rPr>
                <w:rFonts w:cs="Arial"/>
                <w:color w:val="000000"/>
              </w:rPr>
            </w:pPr>
            <w:r w:rsidRPr="00D22F4D">
              <w:rPr>
                <w:rFonts w:cs="Arial"/>
                <w:color w:val="000000"/>
              </w:rPr>
              <w:t>Conduct quality assurance of external legal advice provided and provide feedback to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external legal providers.</w:t>
            </w:r>
          </w:p>
          <w:p w14:paraId="27527A06" w14:textId="0E589AB8" w:rsidR="005A0320" w:rsidRPr="00A00465" w:rsidRDefault="00D22F4D" w:rsidP="00D22F4D">
            <w:pPr>
              <w:pStyle w:val="TableBullet"/>
              <w:rPr>
                <w:lang w:val="en-US"/>
              </w:rPr>
            </w:pPr>
            <w:r w:rsidRPr="00D22F4D">
              <w:rPr>
                <w:rFonts w:cs="Arial"/>
                <w:color w:val="000000"/>
              </w:rPr>
              <w:t>Provide professional supervision to other legal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roles in preparing legal advice to assure the</w:t>
            </w:r>
            <w:r>
              <w:rPr>
                <w:rFonts w:cs="Arial"/>
                <w:color w:val="000000"/>
              </w:rPr>
              <w:t xml:space="preserve"> </w:t>
            </w:r>
            <w:r w:rsidRPr="00D22F4D">
              <w:rPr>
                <w:rFonts w:cs="Arial"/>
                <w:color w:val="000000"/>
              </w:rPr>
              <w:t>quality of the advice provided.</w:t>
            </w:r>
          </w:p>
        </w:tc>
        <w:tc>
          <w:tcPr>
            <w:tcW w:w="1132" w:type="dxa"/>
          </w:tcPr>
          <w:p w14:paraId="222008A8" w14:textId="77777777" w:rsidR="005A0320" w:rsidRPr="00372FE9" w:rsidRDefault="005A0320" w:rsidP="00AB62C7">
            <w:pPr>
              <w:pStyle w:val="TableText"/>
            </w:pPr>
            <w:r w:rsidRPr="00372FE9">
              <w:t>Level 3</w:t>
            </w:r>
          </w:p>
        </w:tc>
      </w:tr>
    </w:tbl>
    <w:p w14:paraId="00A9AF79" w14:textId="77777777" w:rsidR="005A0320" w:rsidRDefault="005A0320" w:rsidP="005A0320"/>
    <w:p w14:paraId="08BD545B" w14:textId="77777777" w:rsidR="005A0320" w:rsidRDefault="005A0320" w:rsidP="005A0320">
      <w:pPr>
        <w:pStyle w:val="Heading2"/>
      </w:pPr>
      <w:r>
        <w:t>Complementary capabilities</w:t>
      </w:r>
    </w:p>
    <w:p w14:paraId="6259DEA8" w14:textId="77777777" w:rsidR="005A0320" w:rsidRPr="003927AE" w:rsidRDefault="005A0320" w:rsidP="005A0320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2CBFAFD5" w14:textId="77777777" w:rsidR="005A0320" w:rsidRDefault="005A0320" w:rsidP="005A0320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50C9439D" w14:textId="77777777" w:rsidR="005A0320" w:rsidRDefault="005A0320" w:rsidP="005A0320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5A0320" w:rsidRPr="00372FE9" w14:paraId="6CC1E194" w14:textId="77777777" w:rsidTr="00AB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33B194" w14:textId="77777777" w:rsidR="005A0320" w:rsidRPr="00372FE9" w:rsidRDefault="005A0320" w:rsidP="00AB62C7">
            <w:r w:rsidRPr="00372FE9">
              <w:rPr>
                <w:b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E3068E9" w14:textId="77777777" w:rsidR="005A0320" w:rsidRPr="00372FE9" w:rsidRDefault="005A0320" w:rsidP="00AB62C7">
            <w:r w:rsidRPr="00372FE9">
              <w:rPr>
                <w:b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02358CF0" w14:textId="77777777" w:rsidR="005A0320" w:rsidRPr="00372FE9" w:rsidRDefault="005A0320" w:rsidP="00AB62C7">
            <w:r w:rsidRPr="00372FE9">
              <w:rPr>
                <w:b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5B6C81F1" w14:textId="77777777" w:rsidR="005A0320" w:rsidRPr="00372FE9" w:rsidRDefault="005A0320" w:rsidP="00AB62C7">
            <w:pPr>
              <w:rPr>
                <w:b/>
                <w:bCs/>
              </w:rPr>
            </w:pPr>
            <w:r w:rsidRPr="00372FE9">
              <w:rPr>
                <w:b/>
                <w:bCs/>
              </w:rPr>
              <w:t>Level</w:t>
            </w:r>
          </w:p>
        </w:tc>
      </w:tr>
      <w:tr w:rsidR="005A0320" w:rsidRPr="00372FE9" w14:paraId="613B9B99" w14:textId="77777777" w:rsidTr="00AB62C7">
        <w:trPr>
          <w:cantSplit/>
        </w:trPr>
        <w:tc>
          <w:tcPr>
            <w:tcW w:w="1276" w:type="dxa"/>
          </w:tcPr>
          <w:p w14:paraId="64F7D23D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577D52F9" wp14:editId="7DE4EDEC">
                  <wp:extent cx="416966" cy="416966"/>
                  <wp:effectExtent l="0" t="0" r="2540" b="2540"/>
                  <wp:docPr id="5464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2496885" w14:textId="77777777" w:rsidR="005A0320" w:rsidRPr="00372FE9" w:rsidRDefault="005A0320" w:rsidP="00AB62C7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253B818C" w14:textId="77777777" w:rsidR="005A0320" w:rsidRPr="00372FE9" w:rsidRDefault="005A0320" w:rsidP="00AB62C7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76E5996B" w14:textId="77777777" w:rsidR="005A0320" w:rsidRPr="00372FE9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72FE9" w14:paraId="25A04F6C" w14:textId="77777777" w:rsidTr="00AB62C7">
        <w:trPr>
          <w:cantSplit/>
        </w:trPr>
        <w:tc>
          <w:tcPr>
            <w:tcW w:w="1276" w:type="dxa"/>
          </w:tcPr>
          <w:p w14:paraId="46CD34FE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52888446" wp14:editId="5A474FEA">
                  <wp:extent cx="416966" cy="416966"/>
                  <wp:effectExtent l="0" t="0" r="2540" b="2540"/>
                  <wp:docPr id="9049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976CA24" w14:textId="77777777" w:rsidR="005A0320" w:rsidRPr="00372FE9" w:rsidRDefault="005A0320" w:rsidP="00AB62C7">
            <w:pPr>
              <w:pStyle w:val="TableText"/>
            </w:pPr>
            <w:r w:rsidRPr="00372FE9">
              <w:t>Manage Self</w:t>
            </w:r>
          </w:p>
        </w:tc>
        <w:tc>
          <w:tcPr>
            <w:tcW w:w="4851" w:type="dxa"/>
          </w:tcPr>
          <w:p w14:paraId="6D35A70F" w14:textId="77777777" w:rsidR="005A0320" w:rsidRPr="00372FE9" w:rsidRDefault="005A0320" w:rsidP="00AB62C7">
            <w:pPr>
              <w:pStyle w:val="TableText"/>
            </w:pPr>
            <w:r w:rsidRPr="00372FE9">
              <w:t>Show drive and motivation, an ability to self-reflect and a commitment to learning</w:t>
            </w:r>
          </w:p>
        </w:tc>
        <w:tc>
          <w:tcPr>
            <w:tcW w:w="1668" w:type="dxa"/>
          </w:tcPr>
          <w:p w14:paraId="3E56DE70" w14:textId="77777777" w:rsidR="005A0320" w:rsidRPr="00372FE9" w:rsidRDefault="005A0320" w:rsidP="00AB62C7">
            <w:pPr>
              <w:pStyle w:val="TableText"/>
            </w:pPr>
            <w:r w:rsidRPr="004C659E">
              <w:t>Adept</w:t>
            </w:r>
          </w:p>
        </w:tc>
      </w:tr>
      <w:tr w:rsidR="005A0320" w:rsidRPr="00372FE9" w14:paraId="7F844960" w14:textId="77777777" w:rsidTr="00AB62C7">
        <w:trPr>
          <w:cantSplit/>
        </w:trPr>
        <w:tc>
          <w:tcPr>
            <w:tcW w:w="1276" w:type="dxa"/>
          </w:tcPr>
          <w:p w14:paraId="1213A8D2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7CD19FB7" wp14:editId="10E93C46">
                  <wp:extent cx="416966" cy="416966"/>
                  <wp:effectExtent l="0" t="0" r="2540" b="2540"/>
                  <wp:docPr id="7414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74037D0" w14:textId="77777777" w:rsidR="005A0320" w:rsidRPr="00372FE9" w:rsidRDefault="005A0320" w:rsidP="00AB62C7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15A9F0E5" w14:textId="77777777" w:rsidR="005A0320" w:rsidRPr="00372FE9" w:rsidRDefault="005A0320" w:rsidP="00AB62C7">
            <w:pPr>
              <w:pStyle w:val="TableText"/>
            </w:pPr>
            <w:r w:rsidRPr="00372FE9">
              <w:t>Demonstrate inclusive behaviour and show respect for diverse backgrounds, experiences and perspectives</w:t>
            </w:r>
          </w:p>
        </w:tc>
        <w:tc>
          <w:tcPr>
            <w:tcW w:w="1668" w:type="dxa"/>
          </w:tcPr>
          <w:p w14:paraId="338B3BDD" w14:textId="77777777" w:rsidR="005A0320" w:rsidRPr="00372FE9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  <w:tr w:rsidR="005A0320" w:rsidRPr="00372FE9" w14:paraId="1B217BFA" w14:textId="77777777" w:rsidTr="00AB62C7">
        <w:trPr>
          <w:cantSplit/>
        </w:trPr>
        <w:tc>
          <w:tcPr>
            <w:tcW w:w="1276" w:type="dxa"/>
          </w:tcPr>
          <w:p w14:paraId="10FFDBA4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5EBA0898" wp14:editId="21E88DC8">
                  <wp:extent cx="416966" cy="416966"/>
                  <wp:effectExtent l="0" t="0" r="2540" b="2540"/>
                  <wp:docPr id="1009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299EE7B" w14:textId="77777777" w:rsidR="005A0320" w:rsidRPr="00372FE9" w:rsidRDefault="005A0320" w:rsidP="00AB62C7">
            <w:pPr>
              <w:pStyle w:val="TableText"/>
            </w:pPr>
            <w:r w:rsidRPr="00372FE9">
              <w:t>Plan and Prioritise</w:t>
            </w:r>
          </w:p>
        </w:tc>
        <w:tc>
          <w:tcPr>
            <w:tcW w:w="4851" w:type="dxa"/>
          </w:tcPr>
          <w:p w14:paraId="265EBE99" w14:textId="77777777" w:rsidR="005A0320" w:rsidRPr="00372FE9" w:rsidRDefault="005A0320" w:rsidP="00AB62C7">
            <w:pPr>
              <w:pStyle w:val="TableText"/>
            </w:pPr>
            <w:r w:rsidRPr="00372FE9">
              <w:t>Plan to achieve priority outcomes and respond flexibly to changing circumstances</w:t>
            </w:r>
          </w:p>
        </w:tc>
        <w:tc>
          <w:tcPr>
            <w:tcW w:w="1668" w:type="dxa"/>
          </w:tcPr>
          <w:p w14:paraId="1BC2CC3A" w14:textId="77777777" w:rsidR="005A0320" w:rsidRPr="00372FE9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  <w:tr w:rsidR="005A0320" w:rsidRPr="00372FE9" w14:paraId="4090D552" w14:textId="77777777" w:rsidTr="00AB62C7">
        <w:trPr>
          <w:cantSplit/>
        </w:trPr>
        <w:tc>
          <w:tcPr>
            <w:tcW w:w="1276" w:type="dxa"/>
          </w:tcPr>
          <w:p w14:paraId="6E9DF46B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7193EDF9" wp14:editId="531D4BC3">
                  <wp:extent cx="416966" cy="416966"/>
                  <wp:effectExtent l="0" t="0" r="2540" b="2540"/>
                  <wp:docPr id="4593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CB69B77" w14:textId="77777777" w:rsidR="005A0320" w:rsidRPr="00372FE9" w:rsidRDefault="005A0320" w:rsidP="00AB62C7">
            <w:pPr>
              <w:pStyle w:val="TableText"/>
            </w:pPr>
            <w:r w:rsidRPr="00372FE9">
              <w:t>Finance</w:t>
            </w:r>
          </w:p>
        </w:tc>
        <w:tc>
          <w:tcPr>
            <w:tcW w:w="4851" w:type="dxa"/>
          </w:tcPr>
          <w:p w14:paraId="447701F7" w14:textId="77777777" w:rsidR="005A0320" w:rsidRPr="00372FE9" w:rsidRDefault="005A0320" w:rsidP="00AB62C7">
            <w:pPr>
              <w:pStyle w:val="TableText"/>
            </w:pPr>
            <w:r w:rsidRPr="00372FE9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2493437D" w14:textId="77777777" w:rsidR="005A0320" w:rsidRPr="00372FE9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  <w:tr w:rsidR="005A0320" w:rsidRPr="00372FE9" w14:paraId="5A49B2E2" w14:textId="77777777" w:rsidTr="00AB62C7">
        <w:trPr>
          <w:cantSplit/>
        </w:trPr>
        <w:tc>
          <w:tcPr>
            <w:tcW w:w="1276" w:type="dxa"/>
          </w:tcPr>
          <w:p w14:paraId="0F548C80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25F05DAB" wp14:editId="11463D32">
                  <wp:extent cx="416966" cy="416966"/>
                  <wp:effectExtent l="0" t="0" r="2540" b="2540"/>
                  <wp:docPr id="2959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99EB895" w14:textId="77777777" w:rsidR="005A0320" w:rsidRPr="00372FE9" w:rsidRDefault="005A0320" w:rsidP="00AB62C7">
            <w:pPr>
              <w:pStyle w:val="TableText"/>
            </w:pPr>
            <w:r w:rsidRPr="00372FE9">
              <w:t>Technology</w:t>
            </w:r>
          </w:p>
        </w:tc>
        <w:tc>
          <w:tcPr>
            <w:tcW w:w="4851" w:type="dxa"/>
          </w:tcPr>
          <w:p w14:paraId="191BFACE" w14:textId="77777777" w:rsidR="005A0320" w:rsidRPr="00372FE9" w:rsidRDefault="005A0320" w:rsidP="00AB62C7">
            <w:pPr>
              <w:pStyle w:val="TableText"/>
            </w:pPr>
            <w:r w:rsidRPr="00372FE9">
              <w:t>Understand and use available technologies to maximise efficiencies and effectiveness</w:t>
            </w:r>
          </w:p>
        </w:tc>
        <w:tc>
          <w:tcPr>
            <w:tcW w:w="1668" w:type="dxa"/>
          </w:tcPr>
          <w:p w14:paraId="61718009" w14:textId="77777777" w:rsidR="005A0320" w:rsidRPr="00372FE9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  <w:tr w:rsidR="005A0320" w:rsidRPr="00372FE9" w14:paraId="12F48D36" w14:textId="77777777" w:rsidTr="00AB62C7">
        <w:trPr>
          <w:cantSplit/>
        </w:trPr>
        <w:tc>
          <w:tcPr>
            <w:tcW w:w="1276" w:type="dxa"/>
          </w:tcPr>
          <w:p w14:paraId="58606B3B" w14:textId="77777777" w:rsidR="005A0320" w:rsidRPr="00372FE9" w:rsidRDefault="005A0320" w:rsidP="00AB62C7">
            <w:r w:rsidRPr="00372FE9">
              <w:rPr>
                <w:noProof/>
                <w:lang w:eastAsia="en-AU"/>
              </w:rPr>
              <w:drawing>
                <wp:inline distT="0" distB="0" distL="0" distR="0" wp14:anchorId="4EA652FF" wp14:editId="5DCAE471">
                  <wp:extent cx="416966" cy="416966"/>
                  <wp:effectExtent l="0" t="0" r="2540" b="2540"/>
                  <wp:docPr id="6543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5FE9C31" w14:textId="77777777" w:rsidR="005A0320" w:rsidRPr="00372FE9" w:rsidRDefault="005A0320" w:rsidP="00AB62C7">
            <w:pPr>
              <w:pStyle w:val="TableText"/>
            </w:pPr>
            <w:r w:rsidRPr="00372FE9">
              <w:t>Procurement and Contract Management</w:t>
            </w:r>
          </w:p>
        </w:tc>
        <w:tc>
          <w:tcPr>
            <w:tcW w:w="4851" w:type="dxa"/>
          </w:tcPr>
          <w:p w14:paraId="13BAAA8B" w14:textId="77777777" w:rsidR="005A0320" w:rsidRPr="00372FE9" w:rsidRDefault="005A0320" w:rsidP="00AB62C7">
            <w:pPr>
              <w:pStyle w:val="TableText"/>
            </w:pPr>
            <w:r w:rsidRPr="00372FE9">
              <w:t>Understand and apply procurement processes to ensure effective purchasing and contract performance</w:t>
            </w:r>
          </w:p>
        </w:tc>
        <w:tc>
          <w:tcPr>
            <w:tcW w:w="1668" w:type="dxa"/>
          </w:tcPr>
          <w:p w14:paraId="7B2D4672" w14:textId="77777777" w:rsidR="005A0320" w:rsidRPr="00372FE9" w:rsidRDefault="005A0320" w:rsidP="00AB62C7">
            <w:pPr>
              <w:pStyle w:val="TableText"/>
            </w:pPr>
            <w:r w:rsidRPr="004C659E">
              <w:t>Intermediate</w:t>
            </w:r>
          </w:p>
        </w:tc>
      </w:tr>
    </w:tbl>
    <w:bookmarkEnd w:id="0"/>
    <w:bookmarkEnd w:id="1"/>
    <w:bookmarkEnd w:id="2"/>
    <w:bookmarkEnd w:id="3"/>
    <w:p w14:paraId="4ADA0597" w14:textId="77777777" w:rsidR="005A0320" w:rsidRDefault="005A0320" w:rsidP="005A0320">
      <w:pPr>
        <w:pStyle w:val="Heading2"/>
      </w:pPr>
      <w:r w:rsidRPr="00AF4777">
        <w:t>Occupational Specific</w:t>
      </w:r>
      <w:r>
        <w:t xml:space="preserve"> Complimentary</w:t>
      </w:r>
      <w:r w:rsidRPr="00AF4777">
        <w:t xml:space="preserve">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ComplimentaryCapabilitiesTable"/>
      </w:tblPr>
      <w:tblGrid>
        <w:gridCol w:w="1464"/>
        <w:gridCol w:w="2852"/>
        <w:gridCol w:w="4901"/>
        <w:gridCol w:w="1271"/>
      </w:tblGrid>
      <w:tr w:rsidR="005A0320" w:rsidRPr="00372FE9" w14:paraId="4C80995A" w14:textId="77777777" w:rsidTr="00AB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29155BCE" w14:textId="77777777" w:rsidR="005A0320" w:rsidRPr="00372FE9" w:rsidRDefault="005A0320" w:rsidP="00AB62C7">
            <w:r w:rsidRPr="00372FE9">
              <w:rPr>
                <w:b/>
              </w:rPr>
              <w:t>Capability group/sets</w:t>
            </w:r>
          </w:p>
        </w:tc>
        <w:tc>
          <w:tcPr>
            <w:tcW w:w="2852" w:type="dxa"/>
            <w:shd w:val="clear" w:color="auto" w:fill="BFBFBF" w:themeFill="background1" w:themeFillShade="BF"/>
          </w:tcPr>
          <w:p w14:paraId="336FC188" w14:textId="77777777" w:rsidR="005A0320" w:rsidRPr="00372FE9" w:rsidRDefault="005A0320" w:rsidP="00AB62C7">
            <w:r w:rsidRPr="00372FE9">
              <w:rPr>
                <w:b/>
              </w:rPr>
              <w:t>Capability name</w:t>
            </w:r>
          </w:p>
        </w:tc>
        <w:tc>
          <w:tcPr>
            <w:tcW w:w="4901" w:type="dxa"/>
            <w:shd w:val="clear" w:color="auto" w:fill="BFBFBF" w:themeFill="background1" w:themeFillShade="BF"/>
          </w:tcPr>
          <w:p w14:paraId="6160541F" w14:textId="77777777" w:rsidR="005A0320" w:rsidRPr="00372FE9" w:rsidRDefault="005A0320" w:rsidP="00AB62C7">
            <w:r w:rsidRPr="00372FE9">
              <w:rPr>
                <w:b/>
              </w:rPr>
              <w:t>Description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14:paraId="478821AC" w14:textId="77777777" w:rsidR="005A0320" w:rsidRPr="00372FE9" w:rsidRDefault="005A0320" w:rsidP="00AB62C7">
            <w:pPr>
              <w:rPr>
                <w:b/>
                <w:bCs/>
              </w:rPr>
            </w:pPr>
            <w:r w:rsidRPr="00372FE9">
              <w:rPr>
                <w:b/>
                <w:bCs/>
              </w:rPr>
              <w:t>Level</w:t>
            </w:r>
          </w:p>
        </w:tc>
      </w:tr>
      <w:bookmarkEnd w:id="4"/>
      <w:bookmarkEnd w:id="5"/>
      <w:bookmarkEnd w:id="6"/>
      <w:bookmarkEnd w:id="7"/>
      <w:tr w:rsidR="005A0320" w:rsidRPr="00372FE9" w14:paraId="2834B4CE" w14:textId="77777777" w:rsidTr="00AB62C7">
        <w:trPr>
          <w:cantSplit/>
        </w:trPr>
        <w:tc>
          <w:tcPr>
            <w:tcW w:w="1464" w:type="dxa"/>
          </w:tcPr>
          <w:p w14:paraId="7C87F1AD" w14:textId="77777777" w:rsidR="005A0320" w:rsidRPr="00372FE9" w:rsidRDefault="005A0320" w:rsidP="00AB62C7">
            <w:r w:rsidRPr="00C978B9">
              <w:rPr>
                <w:noProof/>
                <w:lang w:eastAsia="en-AU"/>
              </w:rPr>
              <w:drawing>
                <wp:inline distT="0" distB="0" distL="0" distR="0" wp14:anchorId="4BAA9ACB" wp14:editId="6B012C1E">
                  <wp:extent cx="704850" cy="704850"/>
                  <wp:effectExtent l="0" t="0" r="0" b="0"/>
                  <wp:docPr id="137" name="finance-professionals-capability-set.jpg" descr="legal-professionals-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nance-professionals-capability-set.jpg" descr="Fina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39" cy="71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064F6DD7" w14:textId="77777777" w:rsidR="005A0320" w:rsidRPr="00DA6BE6" w:rsidRDefault="005A0320" w:rsidP="00AB62C7">
            <w:pPr>
              <w:pStyle w:val="TableText"/>
            </w:pPr>
            <w:r w:rsidRPr="00DA6BE6">
              <w:t>Legal Research</w:t>
            </w:r>
          </w:p>
        </w:tc>
        <w:tc>
          <w:tcPr>
            <w:tcW w:w="4901" w:type="dxa"/>
          </w:tcPr>
          <w:p w14:paraId="30358B7A" w14:textId="77777777" w:rsidR="005A0320" w:rsidRPr="00372FE9" w:rsidRDefault="005A0320" w:rsidP="00AB62C7">
            <w:pPr>
              <w:pStyle w:val="TableText"/>
            </w:pPr>
            <w:r>
              <w:t>Undertake legal research</w:t>
            </w:r>
          </w:p>
        </w:tc>
        <w:tc>
          <w:tcPr>
            <w:tcW w:w="1271" w:type="dxa"/>
          </w:tcPr>
          <w:p w14:paraId="11348DE8" w14:textId="77777777" w:rsidR="005A0320" w:rsidRPr="00372FE9" w:rsidRDefault="005A0320" w:rsidP="00AB62C7">
            <w:pPr>
              <w:pStyle w:val="TableText"/>
            </w:pPr>
            <w:r>
              <w:t>Level 3</w:t>
            </w:r>
          </w:p>
        </w:tc>
      </w:tr>
      <w:tr w:rsidR="005A0320" w:rsidRPr="00372FE9" w14:paraId="475906F1" w14:textId="77777777" w:rsidTr="00AB62C7">
        <w:trPr>
          <w:cantSplit/>
        </w:trPr>
        <w:tc>
          <w:tcPr>
            <w:tcW w:w="1464" w:type="dxa"/>
          </w:tcPr>
          <w:p w14:paraId="4BC07388" w14:textId="77777777" w:rsidR="005A0320" w:rsidRPr="00372FE9" w:rsidRDefault="005A0320" w:rsidP="00AB62C7">
            <w:r w:rsidRPr="00C978B9">
              <w:rPr>
                <w:noProof/>
                <w:lang w:eastAsia="en-AU"/>
              </w:rPr>
              <w:drawing>
                <wp:inline distT="0" distB="0" distL="0" distR="0" wp14:anchorId="40A97261" wp14:editId="3F95BC98">
                  <wp:extent cx="704850" cy="704850"/>
                  <wp:effectExtent l="0" t="0" r="0" b="0"/>
                  <wp:docPr id="2087" name="finance-professionals-capability-set.jpg" descr="legal-professionals-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nance-professionals-capability-set.jpg" descr="Fina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39" cy="71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311D053E" w14:textId="77777777" w:rsidR="005A0320" w:rsidRPr="00DA6BE6" w:rsidRDefault="005A0320" w:rsidP="00AB62C7">
            <w:pPr>
              <w:pStyle w:val="TableText"/>
            </w:pPr>
            <w:r w:rsidRPr="00DA6BE6">
              <w:t>Legal drafting</w:t>
            </w:r>
          </w:p>
        </w:tc>
        <w:tc>
          <w:tcPr>
            <w:tcW w:w="4901" w:type="dxa"/>
          </w:tcPr>
          <w:p w14:paraId="415EF763" w14:textId="77777777" w:rsidR="005A0320" w:rsidRPr="00372FE9" w:rsidRDefault="005A0320" w:rsidP="00AB62C7">
            <w:pPr>
              <w:pStyle w:val="TableText"/>
            </w:pPr>
            <w:r>
              <w:t>Prepare legal documents to achieve client outcomes</w:t>
            </w:r>
          </w:p>
        </w:tc>
        <w:tc>
          <w:tcPr>
            <w:tcW w:w="1271" w:type="dxa"/>
          </w:tcPr>
          <w:p w14:paraId="73455EF6" w14:textId="77777777" w:rsidR="005A0320" w:rsidRPr="00372FE9" w:rsidRDefault="005A0320" w:rsidP="00AB62C7">
            <w:pPr>
              <w:pStyle w:val="TableText"/>
            </w:pPr>
            <w:r>
              <w:t>Level 3</w:t>
            </w:r>
          </w:p>
        </w:tc>
      </w:tr>
      <w:tr w:rsidR="000B14D4" w:rsidRPr="00372FE9" w14:paraId="3AD066D9" w14:textId="77777777" w:rsidTr="00AB62C7">
        <w:trPr>
          <w:cantSplit/>
        </w:trPr>
        <w:tc>
          <w:tcPr>
            <w:tcW w:w="1464" w:type="dxa"/>
          </w:tcPr>
          <w:p w14:paraId="4B77581B" w14:textId="2366265B" w:rsidR="000B14D4" w:rsidRPr="00C978B9" w:rsidRDefault="000B14D4" w:rsidP="00AB62C7">
            <w:pPr>
              <w:rPr>
                <w:noProof/>
                <w:lang w:eastAsia="en-AU"/>
              </w:rPr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0DA41AF" wp14:editId="70169B22">
                  <wp:extent cx="704850" cy="704850"/>
                  <wp:effectExtent l="0" t="0" r="0" b="0"/>
                  <wp:docPr id="3" name="finance-professionals-capability-set.jpg" descr="legal-professionals-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nance-professionals-capability-set.jpg" descr="Fina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39" cy="71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3C7BEC09" w14:textId="211C3C27" w:rsidR="000B14D4" w:rsidRPr="00DA6BE6" w:rsidRDefault="000B14D4" w:rsidP="00AB62C7">
            <w:pPr>
              <w:pStyle w:val="TableText"/>
            </w:pPr>
            <w:r w:rsidRPr="000B14D4">
              <w:t>Statutory Interpretation</w:t>
            </w:r>
          </w:p>
        </w:tc>
        <w:tc>
          <w:tcPr>
            <w:tcW w:w="4901" w:type="dxa"/>
          </w:tcPr>
          <w:p w14:paraId="791AE225" w14:textId="5D150EE0" w:rsidR="000B14D4" w:rsidRDefault="000B14D4" w:rsidP="00AB62C7">
            <w:pPr>
              <w:pStyle w:val="TableText"/>
            </w:pPr>
            <w:r w:rsidRPr="000B14D4">
              <w:t>Interpret legislation, subordinate legislation and instruments in accordance with legislation and accepted legal principles</w:t>
            </w:r>
          </w:p>
        </w:tc>
        <w:tc>
          <w:tcPr>
            <w:tcW w:w="1271" w:type="dxa"/>
          </w:tcPr>
          <w:p w14:paraId="17628D38" w14:textId="532345EE" w:rsidR="000B14D4" w:rsidRDefault="000B14D4" w:rsidP="00AB62C7">
            <w:pPr>
              <w:pStyle w:val="TableText"/>
            </w:pPr>
            <w:r>
              <w:t>Level 3</w:t>
            </w:r>
          </w:p>
        </w:tc>
      </w:tr>
    </w:tbl>
    <w:p w14:paraId="3D6C23E4" w14:textId="77777777" w:rsidR="005A0320" w:rsidRDefault="005A0320" w:rsidP="005A0320">
      <w:pPr>
        <w:contextualSpacing/>
      </w:pPr>
    </w:p>
    <w:p w14:paraId="7B0ED7E0" w14:textId="77777777" w:rsidR="0082743D" w:rsidRDefault="0082743D" w:rsidP="005A0320">
      <w:pPr>
        <w:pStyle w:val="Heading1"/>
      </w:pPr>
    </w:p>
    <w:sectPr w:rsidR="0082743D" w:rsidSect="005A0320">
      <w:footerReference w:type="default" r:id="rId19"/>
      <w:pgSz w:w="12240" w:h="15840"/>
      <w:pgMar w:top="640" w:right="180" w:bottom="960" w:left="600" w:header="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C710" w14:textId="77777777" w:rsidR="00D753B4" w:rsidRDefault="00D753B4">
      <w:r>
        <w:separator/>
      </w:r>
    </w:p>
  </w:endnote>
  <w:endnote w:type="continuationSeparator" w:id="0">
    <w:p w14:paraId="687D768C" w14:textId="77777777" w:rsidR="00D753B4" w:rsidRDefault="00D753B4">
      <w:r>
        <w:continuationSeparator/>
      </w:r>
    </w:p>
  </w:endnote>
  <w:endnote w:type="continuationNotice" w:id="1">
    <w:p w14:paraId="33DF1F4B" w14:textId="77777777" w:rsidR="00D753B4" w:rsidRDefault="00D7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700C" w14:textId="410F87D5" w:rsidR="00B920A9" w:rsidRDefault="00241E7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43078B0" wp14:editId="060088AC">
              <wp:simplePos x="0" y="0"/>
              <wp:positionH relativeFrom="page">
                <wp:posOffset>735192</wp:posOffset>
              </wp:positionH>
              <wp:positionV relativeFrom="bottomMargin">
                <wp:posOffset>127220</wp:posOffset>
              </wp:positionV>
              <wp:extent cx="2687320" cy="285750"/>
              <wp:effectExtent l="0" t="0" r="177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3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530A2" w14:textId="05868EE6" w:rsidR="00B920A9" w:rsidRDefault="0082743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928A81"/>
                              <w:sz w:val="18"/>
                            </w:rPr>
                            <w:t>Role Description</w:t>
                          </w:r>
                          <w:r>
                            <w:rPr>
                              <w:color w:val="928A81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28A81"/>
                              <w:sz w:val="18"/>
                            </w:rPr>
                            <w:t>Principal Legal Officer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078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pt;margin-top:10pt;width:211.6pt;height:22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i8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" filled="f" stroked="f">
              <v:textbox inset="0,0,0,0">
                <w:txbxContent>
                  <w:p w14:paraId="385530A2" w14:textId="05868EE6" w:rsidR="00B920A9" w:rsidRDefault="0082743D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928A81"/>
                        <w:sz w:val="18"/>
                      </w:rPr>
                      <w:t>Role Description</w:t>
                    </w:r>
                    <w:r>
                      <w:rPr>
                        <w:color w:val="928A81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28A81"/>
                        <w:sz w:val="18"/>
                      </w:rPr>
                      <w:t>Principal Legal Officer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2743D"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F75015E" wp14:editId="7BBA446F">
          <wp:simplePos x="0" y="0"/>
          <wp:positionH relativeFrom="page">
            <wp:posOffset>6808469</wp:posOffset>
          </wp:positionH>
          <wp:positionV relativeFrom="page">
            <wp:posOffset>9441180</wp:posOffset>
          </wp:positionV>
          <wp:extent cx="431800" cy="4513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51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B5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292E482" wp14:editId="0F6F4471">
              <wp:simplePos x="0" y="0"/>
              <wp:positionH relativeFrom="page">
                <wp:posOffset>3745230</wp:posOffset>
              </wp:positionH>
              <wp:positionV relativeFrom="page">
                <wp:posOffset>9594850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A1F2D" w14:textId="5FBB745A" w:rsidR="00B920A9" w:rsidRDefault="0082743D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28A81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25C">
                            <w:rPr>
                              <w:noProof/>
                              <w:color w:val="928A81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2E482" id="Text Box 1" o:spid="_x0000_s1027" type="#_x0000_t202" style="position:absolute;margin-left:294.9pt;margin-top:755.5pt;width:11.05pt;height:12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" filled="f" stroked="f">
              <v:textbox inset="0,0,0,0">
                <w:txbxContent>
                  <w:p w14:paraId="6A7A1F2D" w14:textId="5FBB745A" w:rsidR="00B920A9" w:rsidRDefault="0082743D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928A81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25C">
                      <w:rPr>
                        <w:noProof/>
                        <w:color w:val="928A81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C7B9" w14:textId="77777777" w:rsidR="00D753B4" w:rsidRDefault="00D753B4">
      <w:r>
        <w:separator/>
      </w:r>
    </w:p>
  </w:footnote>
  <w:footnote w:type="continuationSeparator" w:id="0">
    <w:p w14:paraId="5D420B12" w14:textId="77777777" w:rsidR="00D753B4" w:rsidRDefault="00D753B4">
      <w:r>
        <w:continuationSeparator/>
      </w:r>
    </w:p>
  </w:footnote>
  <w:footnote w:type="continuationNotice" w:id="1">
    <w:p w14:paraId="6FFB68F7" w14:textId="77777777" w:rsidR="00D753B4" w:rsidRDefault="00D75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06B35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EF21B5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F859BE"/>
    <w:multiLevelType w:val="multilevel"/>
    <w:tmpl w:val="1BD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4E27A6"/>
    <w:multiLevelType w:val="multilevel"/>
    <w:tmpl w:val="80B06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5D7299B"/>
    <w:multiLevelType w:val="hybridMultilevel"/>
    <w:tmpl w:val="C7F0E006"/>
    <w:lvl w:ilvl="0" w:tplc="ED98837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FA3610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4B4632C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0C80DCD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 w:tplc="A74CB04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 w:tplc="A474924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196A5840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 w:tplc="130060E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 w:tplc="6AC68754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8560D64"/>
    <w:multiLevelType w:val="hybridMultilevel"/>
    <w:tmpl w:val="B89828E6"/>
    <w:lvl w:ilvl="0" w:tplc="768E91C4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DE4BC8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92E4C134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88BAA78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08D6451E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5" w:tplc="DD86EFB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6" w:tplc="AB1CFB0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7" w:tplc="39469B5A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8" w:tplc="42F2C464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3366B"/>
    <w:multiLevelType w:val="hybridMultilevel"/>
    <w:tmpl w:val="C9A2EEF2"/>
    <w:lvl w:ilvl="0" w:tplc="44004910">
      <w:numFmt w:val="bullet"/>
      <w:lvlText w:val=""/>
      <w:lvlJc w:val="left"/>
      <w:pPr>
        <w:ind w:left="39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FB85E74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14B24EA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A4223AE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909880B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A12829A0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6" w:tplc="27A2EBF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334079B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8" w:tplc="5D168CC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B5C0583"/>
    <w:multiLevelType w:val="hybridMultilevel"/>
    <w:tmpl w:val="26444B3E"/>
    <w:lvl w:ilvl="0" w:tplc="1E446D6E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2C9492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3198158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2C9809D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3436731E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5" w:tplc="D6CA873E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6" w:tplc="FAA08B2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7" w:tplc="478C542C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8" w:tplc="B3CAE844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D8A11E4"/>
    <w:multiLevelType w:val="hybridMultilevel"/>
    <w:tmpl w:val="10587D3C"/>
    <w:lvl w:ilvl="0" w:tplc="D564068E">
      <w:numFmt w:val="bullet"/>
      <w:lvlText w:val=""/>
      <w:lvlJc w:val="left"/>
      <w:pPr>
        <w:ind w:left="39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04C1E4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E3FE1C6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FD6CA33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DBD6617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AF609D9C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6" w:tplc="0F7687C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1CB2252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8" w:tplc="9140B41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29F15BF"/>
    <w:multiLevelType w:val="multilevel"/>
    <w:tmpl w:val="CCC2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3E0CCC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72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72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72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72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720"/>
      </w:pPr>
    </w:lvl>
  </w:abstractNum>
  <w:abstractNum w:abstractNumId="12" w15:restartNumberingAfterBreak="0">
    <w:nsid w:val="19AE5FA5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72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72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72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72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720"/>
      </w:pPr>
    </w:lvl>
  </w:abstractNum>
  <w:abstractNum w:abstractNumId="13" w15:restartNumberingAfterBreak="0">
    <w:nsid w:val="1B0A7770"/>
    <w:multiLevelType w:val="multilevel"/>
    <w:tmpl w:val="AC2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F111C0"/>
    <w:multiLevelType w:val="hybridMultilevel"/>
    <w:tmpl w:val="345E5076"/>
    <w:lvl w:ilvl="0" w:tplc="239EC384">
      <w:numFmt w:val="bullet"/>
      <w:lvlText w:val=""/>
      <w:lvlJc w:val="left"/>
      <w:pPr>
        <w:ind w:left="121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68563C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2" w:tplc="96C463EE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3" w:tplc="33CA3D48">
      <w:numFmt w:val="bullet"/>
      <w:lvlText w:val="•"/>
      <w:lvlJc w:val="left"/>
      <w:pPr>
        <w:ind w:left="2980" w:hanging="284"/>
      </w:pPr>
      <w:rPr>
        <w:rFonts w:hint="default"/>
        <w:lang w:val="en-US" w:eastAsia="en-US" w:bidi="ar-SA"/>
      </w:rPr>
    </w:lvl>
    <w:lvl w:ilvl="4" w:tplc="79123BBE">
      <w:numFmt w:val="bullet"/>
      <w:lvlText w:val="•"/>
      <w:lvlJc w:val="left"/>
      <w:pPr>
        <w:ind w:left="3566" w:hanging="284"/>
      </w:pPr>
      <w:rPr>
        <w:rFonts w:hint="default"/>
        <w:lang w:val="en-US" w:eastAsia="en-US" w:bidi="ar-SA"/>
      </w:rPr>
    </w:lvl>
    <w:lvl w:ilvl="5" w:tplc="4C5E31D2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6" w:tplc="9B58FDA6">
      <w:numFmt w:val="bullet"/>
      <w:lvlText w:val="•"/>
      <w:lvlJc w:val="left"/>
      <w:pPr>
        <w:ind w:left="4740" w:hanging="284"/>
      </w:pPr>
      <w:rPr>
        <w:rFonts w:hint="default"/>
        <w:lang w:val="en-US" w:eastAsia="en-US" w:bidi="ar-SA"/>
      </w:rPr>
    </w:lvl>
    <w:lvl w:ilvl="7" w:tplc="4EC091A2">
      <w:numFmt w:val="bullet"/>
      <w:lvlText w:val="•"/>
      <w:lvlJc w:val="left"/>
      <w:pPr>
        <w:ind w:left="5326" w:hanging="284"/>
      </w:pPr>
      <w:rPr>
        <w:rFonts w:hint="default"/>
        <w:lang w:val="en-US" w:eastAsia="en-US" w:bidi="ar-SA"/>
      </w:rPr>
    </w:lvl>
    <w:lvl w:ilvl="8" w:tplc="7DF8FEAA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1C406D20"/>
    <w:multiLevelType w:val="hybridMultilevel"/>
    <w:tmpl w:val="72A6AFBA"/>
    <w:lvl w:ilvl="0" w:tplc="29E4875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23C47F6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241A5202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 w:tplc="7FF2DE0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75A49CD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 w:tplc="662280E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D84EFE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7" w:tplc="B6A091B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 w:tplc="5F800CD6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C8023F3"/>
    <w:multiLevelType w:val="multilevel"/>
    <w:tmpl w:val="CAFE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CB164B3"/>
    <w:multiLevelType w:val="multilevel"/>
    <w:tmpl w:val="D49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741F4F"/>
    <w:multiLevelType w:val="multilevel"/>
    <w:tmpl w:val="8A3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007176"/>
    <w:multiLevelType w:val="multilevel"/>
    <w:tmpl w:val="9BC0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1E74143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54340BB"/>
    <w:multiLevelType w:val="hybridMultilevel"/>
    <w:tmpl w:val="09927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7F2213"/>
    <w:multiLevelType w:val="multilevel"/>
    <w:tmpl w:val="CEE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36108"/>
    <w:multiLevelType w:val="multilevel"/>
    <w:tmpl w:val="62D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00B5AD1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8444323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B1D089B"/>
    <w:multiLevelType w:val="multilevel"/>
    <w:tmpl w:val="89A29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3B6C5606"/>
    <w:multiLevelType w:val="hybridMultilevel"/>
    <w:tmpl w:val="F27636FA"/>
    <w:lvl w:ilvl="0" w:tplc="89CCEEDE">
      <w:numFmt w:val="bullet"/>
      <w:lvlText w:val=""/>
      <w:lvlJc w:val="left"/>
      <w:pPr>
        <w:ind w:left="121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C02A14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2" w:tplc="99664AEA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3" w:tplc="54DE420C">
      <w:numFmt w:val="bullet"/>
      <w:lvlText w:val="•"/>
      <w:lvlJc w:val="left"/>
      <w:pPr>
        <w:ind w:left="2980" w:hanging="284"/>
      </w:pPr>
      <w:rPr>
        <w:rFonts w:hint="default"/>
        <w:lang w:val="en-US" w:eastAsia="en-US" w:bidi="ar-SA"/>
      </w:rPr>
    </w:lvl>
    <w:lvl w:ilvl="4" w:tplc="568A3E12">
      <w:numFmt w:val="bullet"/>
      <w:lvlText w:val="•"/>
      <w:lvlJc w:val="left"/>
      <w:pPr>
        <w:ind w:left="3566" w:hanging="284"/>
      </w:pPr>
      <w:rPr>
        <w:rFonts w:hint="default"/>
        <w:lang w:val="en-US" w:eastAsia="en-US" w:bidi="ar-SA"/>
      </w:rPr>
    </w:lvl>
    <w:lvl w:ilvl="5" w:tplc="8C38E7AE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6" w:tplc="99C0CAC0">
      <w:numFmt w:val="bullet"/>
      <w:lvlText w:val="•"/>
      <w:lvlJc w:val="left"/>
      <w:pPr>
        <w:ind w:left="4740" w:hanging="284"/>
      </w:pPr>
      <w:rPr>
        <w:rFonts w:hint="default"/>
        <w:lang w:val="en-US" w:eastAsia="en-US" w:bidi="ar-SA"/>
      </w:rPr>
    </w:lvl>
    <w:lvl w:ilvl="7" w:tplc="D9923732">
      <w:numFmt w:val="bullet"/>
      <w:lvlText w:val="•"/>
      <w:lvlJc w:val="left"/>
      <w:pPr>
        <w:ind w:left="5326" w:hanging="284"/>
      </w:pPr>
      <w:rPr>
        <w:rFonts w:hint="default"/>
        <w:lang w:val="en-US" w:eastAsia="en-US" w:bidi="ar-SA"/>
      </w:rPr>
    </w:lvl>
    <w:lvl w:ilvl="8" w:tplc="0A604886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3F4D3233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F8522A4"/>
    <w:multiLevelType w:val="hybridMultilevel"/>
    <w:tmpl w:val="617A0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23C7A"/>
    <w:multiLevelType w:val="hybridMultilevel"/>
    <w:tmpl w:val="C47E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80B4C"/>
    <w:multiLevelType w:val="hybridMultilevel"/>
    <w:tmpl w:val="31D4081E"/>
    <w:lvl w:ilvl="0" w:tplc="BBF8D0A6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30238E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7CC0736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4ECE90A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 w:tplc="19BCC9D0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 w:tplc="C780255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23F4B9CC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 w:tplc="5C7C79C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 w:tplc="650AB3D8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4A5421D"/>
    <w:multiLevelType w:val="hybridMultilevel"/>
    <w:tmpl w:val="0F78AAF8"/>
    <w:lvl w:ilvl="0" w:tplc="A176CD6A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4E3C16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64A0A8A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9D5EAAA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 w:tplc="40708F76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 w:tplc="19DE998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2F3671C0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 w:tplc="5ED4781A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 w:tplc="19649174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6991CB5"/>
    <w:multiLevelType w:val="multilevel"/>
    <w:tmpl w:val="016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9A44FE6"/>
    <w:multiLevelType w:val="hybridMultilevel"/>
    <w:tmpl w:val="C2BC4C74"/>
    <w:lvl w:ilvl="0" w:tplc="696E3DE6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26349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E536D8C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3" w:tplc="969C66C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4" w:tplc="EEFA768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5" w:tplc="1E8C27A4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6" w:tplc="4492267A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9B70B548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00040E2A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C982E23"/>
    <w:multiLevelType w:val="hybridMultilevel"/>
    <w:tmpl w:val="69A8BFA6"/>
    <w:lvl w:ilvl="0" w:tplc="E2880D96">
      <w:numFmt w:val="bullet"/>
      <w:lvlText w:val=""/>
      <w:lvlJc w:val="left"/>
      <w:pPr>
        <w:ind w:left="121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AC9A22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2" w:tplc="743C8B94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3" w:tplc="207EE928">
      <w:numFmt w:val="bullet"/>
      <w:lvlText w:val="•"/>
      <w:lvlJc w:val="left"/>
      <w:pPr>
        <w:ind w:left="2980" w:hanging="284"/>
      </w:pPr>
      <w:rPr>
        <w:rFonts w:hint="default"/>
        <w:lang w:val="en-US" w:eastAsia="en-US" w:bidi="ar-SA"/>
      </w:rPr>
    </w:lvl>
    <w:lvl w:ilvl="4" w:tplc="67CC569A">
      <w:numFmt w:val="bullet"/>
      <w:lvlText w:val="•"/>
      <w:lvlJc w:val="left"/>
      <w:pPr>
        <w:ind w:left="3566" w:hanging="284"/>
      </w:pPr>
      <w:rPr>
        <w:rFonts w:hint="default"/>
        <w:lang w:val="en-US" w:eastAsia="en-US" w:bidi="ar-SA"/>
      </w:rPr>
    </w:lvl>
    <w:lvl w:ilvl="5" w:tplc="B8645868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6" w:tplc="25AC810E">
      <w:numFmt w:val="bullet"/>
      <w:lvlText w:val="•"/>
      <w:lvlJc w:val="left"/>
      <w:pPr>
        <w:ind w:left="4740" w:hanging="284"/>
      </w:pPr>
      <w:rPr>
        <w:rFonts w:hint="default"/>
        <w:lang w:val="en-US" w:eastAsia="en-US" w:bidi="ar-SA"/>
      </w:rPr>
    </w:lvl>
    <w:lvl w:ilvl="7" w:tplc="53CE9EFE">
      <w:numFmt w:val="bullet"/>
      <w:lvlText w:val="•"/>
      <w:lvlJc w:val="left"/>
      <w:pPr>
        <w:ind w:left="5326" w:hanging="284"/>
      </w:pPr>
      <w:rPr>
        <w:rFonts w:hint="default"/>
        <w:lang w:val="en-US" w:eastAsia="en-US" w:bidi="ar-SA"/>
      </w:rPr>
    </w:lvl>
    <w:lvl w:ilvl="8" w:tplc="0B4C9F12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540052C1"/>
    <w:multiLevelType w:val="hybridMultilevel"/>
    <w:tmpl w:val="E60E6872"/>
    <w:lvl w:ilvl="0" w:tplc="362CA316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46F4D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8DD6EC5E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3" w:tplc="7610A1B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4" w:tplc="DF8A442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5" w:tplc="D4E01CD4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6" w:tplc="59C8AEA0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DE945622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C15466D2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4C5636A"/>
    <w:multiLevelType w:val="hybridMultilevel"/>
    <w:tmpl w:val="66A8AF80"/>
    <w:lvl w:ilvl="0" w:tplc="66265FC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660385C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A2482E76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 w:tplc="F4AC359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6EDAFCAE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 w:tplc="6638FC1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EC8544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7" w:tplc="10D080A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 w:tplc="2C54F30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6927847"/>
    <w:multiLevelType w:val="hybridMultilevel"/>
    <w:tmpl w:val="2424C43E"/>
    <w:lvl w:ilvl="0" w:tplc="F5B25FB6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CBA6A9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4762FB6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3" w:tplc="65D874B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4" w:tplc="C2CC9CA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5" w:tplc="F146AE1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6" w:tplc="60DE7CB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9B5A59C8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D0F843F0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0671CC1"/>
    <w:multiLevelType w:val="multilevel"/>
    <w:tmpl w:val="856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966575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4C76DDF"/>
    <w:multiLevelType w:val="hybridMultilevel"/>
    <w:tmpl w:val="BC0A5AB4"/>
    <w:lvl w:ilvl="0" w:tplc="FDE87074">
      <w:numFmt w:val="bullet"/>
      <w:lvlText w:val=""/>
      <w:lvlJc w:val="left"/>
      <w:pPr>
        <w:ind w:left="39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E1E4BA0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C5CA7B6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0EAE84E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253E3EC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F6C6B960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6" w:tplc="3866F87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71707A5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8" w:tplc="5DD06A9A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5DF5696"/>
    <w:multiLevelType w:val="hybridMultilevel"/>
    <w:tmpl w:val="14881E2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66EE7691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8C933EC"/>
    <w:multiLevelType w:val="multilevel"/>
    <w:tmpl w:val="417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A587514"/>
    <w:multiLevelType w:val="hybridMultilevel"/>
    <w:tmpl w:val="9A006EB8"/>
    <w:lvl w:ilvl="0" w:tplc="FF642CFE">
      <w:numFmt w:val="bullet"/>
      <w:lvlText w:val=""/>
      <w:lvlJc w:val="left"/>
      <w:pPr>
        <w:ind w:left="1221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6A42E0">
      <w:numFmt w:val="bullet"/>
      <w:lvlText w:val="•"/>
      <w:lvlJc w:val="left"/>
      <w:pPr>
        <w:ind w:left="1806" w:hanging="286"/>
      </w:pPr>
      <w:rPr>
        <w:rFonts w:hint="default"/>
        <w:lang w:val="en-US" w:eastAsia="en-US" w:bidi="ar-SA"/>
      </w:rPr>
    </w:lvl>
    <w:lvl w:ilvl="2" w:tplc="EE3874BE">
      <w:numFmt w:val="bullet"/>
      <w:lvlText w:val="•"/>
      <w:lvlJc w:val="left"/>
      <w:pPr>
        <w:ind w:left="2393" w:hanging="286"/>
      </w:pPr>
      <w:rPr>
        <w:rFonts w:hint="default"/>
        <w:lang w:val="en-US" w:eastAsia="en-US" w:bidi="ar-SA"/>
      </w:rPr>
    </w:lvl>
    <w:lvl w:ilvl="3" w:tplc="12E8BC02">
      <w:numFmt w:val="bullet"/>
      <w:lvlText w:val="•"/>
      <w:lvlJc w:val="left"/>
      <w:pPr>
        <w:ind w:left="2980" w:hanging="286"/>
      </w:pPr>
      <w:rPr>
        <w:rFonts w:hint="default"/>
        <w:lang w:val="en-US" w:eastAsia="en-US" w:bidi="ar-SA"/>
      </w:rPr>
    </w:lvl>
    <w:lvl w:ilvl="4" w:tplc="354C1B9E">
      <w:numFmt w:val="bullet"/>
      <w:lvlText w:val="•"/>
      <w:lvlJc w:val="left"/>
      <w:pPr>
        <w:ind w:left="3567" w:hanging="286"/>
      </w:pPr>
      <w:rPr>
        <w:rFonts w:hint="default"/>
        <w:lang w:val="en-US" w:eastAsia="en-US" w:bidi="ar-SA"/>
      </w:rPr>
    </w:lvl>
    <w:lvl w:ilvl="5" w:tplc="EBE41670">
      <w:numFmt w:val="bullet"/>
      <w:lvlText w:val="•"/>
      <w:lvlJc w:val="left"/>
      <w:pPr>
        <w:ind w:left="4154" w:hanging="286"/>
      </w:pPr>
      <w:rPr>
        <w:rFonts w:hint="default"/>
        <w:lang w:val="en-US" w:eastAsia="en-US" w:bidi="ar-SA"/>
      </w:rPr>
    </w:lvl>
    <w:lvl w:ilvl="6" w:tplc="49E683CA">
      <w:numFmt w:val="bullet"/>
      <w:lvlText w:val="•"/>
      <w:lvlJc w:val="left"/>
      <w:pPr>
        <w:ind w:left="4740" w:hanging="286"/>
      </w:pPr>
      <w:rPr>
        <w:rFonts w:hint="default"/>
        <w:lang w:val="en-US" w:eastAsia="en-US" w:bidi="ar-SA"/>
      </w:rPr>
    </w:lvl>
    <w:lvl w:ilvl="7" w:tplc="6F9C1E10">
      <w:numFmt w:val="bullet"/>
      <w:lvlText w:val="•"/>
      <w:lvlJc w:val="left"/>
      <w:pPr>
        <w:ind w:left="5327" w:hanging="286"/>
      </w:pPr>
      <w:rPr>
        <w:rFonts w:hint="default"/>
        <w:lang w:val="en-US" w:eastAsia="en-US" w:bidi="ar-SA"/>
      </w:rPr>
    </w:lvl>
    <w:lvl w:ilvl="8" w:tplc="9AA422DA">
      <w:numFmt w:val="bullet"/>
      <w:lvlText w:val="•"/>
      <w:lvlJc w:val="left"/>
      <w:pPr>
        <w:ind w:left="5914" w:hanging="286"/>
      </w:pPr>
      <w:rPr>
        <w:rFonts w:hint="default"/>
        <w:lang w:val="en-US" w:eastAsia="en-US" w:bidi="ar-SA"/>
      </w:rPr>
    </w:lvl>
  </w:abstractNum>
  <w:abstractNum w:abstractNumId="47" w15:restartNumberingAfterBreak="0">
    <w:nsid w:val="6F776755"/>
    <w:multiLevelType w:val="hybridMultilevel"/>
    <w:tmpl w:val="0576B86A"/>
    <w:lvl w:ilvl="0" w:tplc="33D6F45A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AA063A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45624D22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 w:tplc="7B5869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B00AF85A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 w:tplc="523A01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158033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7" w:tplc="669E2C5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 w:tplc="8084ABE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0D57762"/>
    <w:multiLevelType w:val="hybridMultilevel"/>
    <w:tmpl w:val="98CC6FD0"/>
    <w:lvl w:ilvl="0" w:tplc="E2CC40B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B44CB4">
      <w:numFmt w:val="bullet"/>
      <w:lvlText w:val="·"/>
      <w:lvlJc w:val="left"/>
      <w:pPr>
        <w:ind w:left="156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F2B6B0C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B380DE2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7F6CD69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29E70B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742150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CF58FF30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65CA589E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2A622F1"/>
    <w:multiLevelType w:val="hybridMultilevel"/>
    <w:tmpl w:val="6810B5C2"/>
    <w:lvl w:ilvl="0" w:tplc="65EC9BCC">
      <w:numFmt w:val="bullet"/>
      <w:lvlText w:val=""/>
      <w:lvlJc w:val="left"/>
      <w:pPr>
        <w:ind w:left="1221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7625FC">
      <w:numFmt w:val="bullet"/>
      <w:lvlText w:val="•"/>
      <w:lvlJc w:val="left"/>
      <w:pPr>
        <w:ind w:left="1806" w:hanging="286"/>
      </w:pPr>
      <w:rPr>
        <w:rFonts w:hint="default"/>
        <w:lang w:val="en-US" w:eastAsia="en-US" w:bidi="ar-SA"/>
      </w:rPr>
    </w:lvl>
    <w:lvl w:ilvl="2" w:tplc="8776390E">
      <w:numFmt w:val="bullet"/>
      <w:lvlText w:val="•"/>
      <w:lvlJc w:val="left"/>
      <w:pPr>
        <w:ind w:left="2393" w:hanging="286"/>
      </w:pPr>
      <w:rPr>
        <w:rFonts w:hint="default"/>
        <w:lang w:val="en-US" w:eastAsia="en-US" w:bidi="ar-SA"/>
      </w:rPr>
    </w:lvl>
    <w:lvl w:ilvl="3" w:tplc="1736EBBC">
      <w:numFmt w:val="bullet"/>
      <w:lvlText w:val="•"/>
      <w:lvlJc w:val="left"/>
      <w:pPr>
        <w:ind w:left="2980" w:hanging="286"/>
      </w:pPr>
      <w:rPr>
        <w:rFonts w:hint="default"/>
        <w:lang w:val="en-US" w:eastAsia="en-US" w:bidi="ar-SA"/>
      </w:rPr>
    </w:lvl>
    <w:lvl w:ilvl="4" w:tplc="4BFED490">
      <w:numFmt w:val="bullet"/>
      <w:lvlText w:val="•"/>
      <w:lvlJc w:val="left"/>
      <w:pPr>
        <w:ind w:left="3566" w:hanging="286"/>
      </w:pPr>
      <w:rPr>
        <w:rFonts w:hint="default"/>
        <w:lang w:val="en-US" w:eastAsia="en-US" w:bidi="ar-SA"/>
      </w:rPr>
    </w:lvl>
    <w:lvl w:ilvl="5" w:tplc="155CF33E">
      <w:numFmt w:val="bullet"/>
      <w:lvlText w:val="•"/>
      <w:lvlJc w:val="left"/>
      <w:pPr>
        <w:ind w:left="4153" w:hanging="286"/>
      </w:pPr>
      <w:rPr>
        <w:rFonts w:hint="default"/>
        <w:lang w:val="en-US" w:eastAsia="en-US" w:bidi="ar-SA"/>
      </w:rPr>
    </w:lvl>
    <w:lvl w:ilvl="6" w:tplc="303A9DDA">
      <w:numFmt w:val="bullet"/>
      <w:lvlText w:val="•"/>
      <w:lvlJc w:val="left"/>
      <w:pPr>
        <w:ind w:left="4740" w:hanging="286"/>
      </w:pPr>
      <w:rPr>
        <w:rFonts w:hint="default"/>
        <w:lang w:val="en-US" w:eastAsia="en-US" w:bidi="ar-SA"/>
      </w:rPr>
    </w:lvl>
    <w:lvl w:ilvl="7" w:tplc="2774CF52">
      <w:numFmt w:val="bullet"/>
      <w:lvlText w:val="•"/>
      <w:lvlJc w:val="left"/>
      <w:pPr>
        <w:ind w:left="5326" w:hanging="286"/>
      </w:pPr>
      <w:rPr>
        <w:rFonts w:hint="default"/>
        <w:lang w:val="en-US" w:eastAsia="en-US" w:bidi="ar-SA"/>
      </w:rPr>
    </w:lvl>
    <w:lvl w:ilvl="8" w:tplc="F5FEB7BA">
      <w:numFmt w:val="bullet"/>
      <w:lvlText w:val="•"/>
      <w:lvlJc w:val="left"/>
      <w:pPr>
        <w:ind w:left="5913" w:hanging="286"/>
      </w:pPr>
      <w:rPr>
        <w:rFonts w:hint="default"/>
        <w:lang w:val="en-US" w:eastAsia="en-US" w:bidi="ar-SA"/>
      </w:rPr>
    </w:lvl>
  </w:abstractNum>
  <w:abstractNum w:abstractNumId="50" w15:restartNumberingAfterBreak="0">
    <w:nsid w:val="792D7BFE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72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72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72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72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720"/>
      </w:pPr>
    </w:lvl>
  </w:abstractNum>
  <w:abstractNum w:abstractNumId="51" w15:restartNumberingAfterBreak="0">
    <w:nsid w:val="7B58385E"/>
    <w:multiLevelType w:val="hybridMultilevel"/>
    <w:tmpl w:val="469E8758"/>
    <w:lvl w:ilvl="0" w:tplc="B2306E9C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04F116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DDAA1AE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3" w:tplc="2346A52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4" w:tplc="C9A2D38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5" w:tplc="D5E6774E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6" w:tplc="4B5C7534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CA3E5F00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F7422158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FD13758"/>
    <w:multiLevelType w:val="multilevel"/>
    <w:tmpl w:val="09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4"/>
  </w:num>
  <w:num w:numId="30">
    <w:abstractNumId w:val="52"/>
  </w:num>
  <w:num w:numId="31">
    <w:abstractNumId w:val="11"/>
  </w:num>
  <w:num w:numId="32">
    <w:abstractNumId w:val="26"/>
  </w:num>
  <w:num w:numId="33">
    <w:abstractNumId w:val="44"/>
  </w:num>
  <w:num w:numId="34">
    <w:abstractNumId w:val="19"/>
  </w:num>
  <w:num w:numId="35">
    <w:abstractNumId w:val="29"/>
  </w:num>
  <w:num w:numId="36">
    <w:abstractNumId w:val="22"/>
  </w:num>
  <w:num w:numId="37">
    <w:abstractNumId w:val="27"/>
  </w:num>
  <w:num w:numId="38">
    <w:abstractNumId w:val="17"/>
  </w:num>
  <w:num w:numId="39">
    <w:abstractNumId w:val="13"/>
  </w:num>
  <w:num w:numId="40">
    <w:abstractNumId w:val="16"/>
  </w:num>
  <w:num w:numId="41">
    <w:abstractNumId w:val="43"/>
  </w:num>
  <w:num w:numId="42">
    <w:abstractNumId w:val="50"/>
  </w:num>
  <w:num w:numId="43">
    <w:abstractNumId w:val="1"/>
  </w:num>
  <w:num w:numId="44">
    <w:abstractNumId w:val="20"/>
  </w:num>
  <w:num w:numId="45">
    <w:abstractNumId w:val="2"/>
  </w:num>
  <w:num w:numId="46">
    <w:abstractNumId w:val="41"/>
  </w:num>
  <w:num w:numId="47">
    <w:abstractNumId w:val="4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A9"/>
    <w:rsid w:val="00012D6A"/>
    <w:rsid w:val="00037A4E"/>
    <w:rsid w:val="00060D56"/>
    <w:rsid w:val="000668DA"/>
    <w:rsid w:val="00073882"/>
    <w:rsid w:val="00083D3F"/>
    <w:rsid w:val="00087E34"/>
    <w:rsid w:val="000B14D4"/>
    <w:rsid w:val="000D1DF7"/>
    <w:rsid w:val="000D2926"/>
    <w:rsid w:val="000D61F9"/>
    <w:rsid w:val="000D6FA9"/>
    <w:rsid w:val="000F0562"/>
    <w:rsid w:val="0012107E"/>
    <w:rsid w:val="00125682"/>
    <w:rsid w:val="00176D83"/>
    <w:rsid w:val="00187D63"/>
    <w:rsid w:val="001A7F1F"/>
    <w:rsid w:val="001C70C9"/>
    <w:rsid w:val="001E6043"/>
    <w:rsid w:val="001E67B2"/>
    <w:rsid w:val="002025C0"/>
    <w:rsid w:val="00210163"/>
    <w:rsid w:val="00214CC7"/>
    <w:rsid w:val="00241E7D"/>
    <w:rsid w:val="0025232D"/>
    <w:rsid w:val="002779F4"/>
    <w:rsid w:val="00285BBE"/>
    <w:rsid w:val="002901DE"/>
    <w:rsid w:val="00295A2F"/>
    <w:rsid w:val="002A4B1F"/>
    <w:rsid w:val="002A6A98"/>
    <w:rsid w:val="002C11F8"/>
    <w:rsid w:val="002C70CA"/>
    <w:rsid w:val="002D6E91"/>
    <w:rsid w:val="002F6267"/>
    <w:rsid w:val="00300344"/>
    <w:rsid w:val="003305EB"/>
    <w:rsid w:val="003371B1"/>
    <w:rsid w:val="00337F4A"/>
    <w:rsid w:val="00342642"/>
    <w:rsid w:val="00391209"/>
    <w:rsid w:val="003F4918"/>
    <w:rsid w:val="003F7450"/>
    <w:rsid w:val="00401A64"/>
    <w:rsid w:val="004125E6"/>
    <w:rsid w:val="00424D01"/>
    <w:rsid w:val="00456C35"/>
    <w:rsid w:val="0047234B"/>
    <w:rsid w:val="00497DAA"/>
    <w:rsid w:val="004B1543"/>
    <w:rsid w:val="004D3891"/>
    <w:rsid w:val="004D5087"/>
    <w:rsid w:val="00501275"/>
    <w:rsid w:val="00504438"/>
    <w:rsid w:val="00513F03"/>
    <w:rsid w:val="00535A58"/>
    <w:rsid w:val="0055525C"/>
    <w:rsid w:val="00582090"/>
    <w:rsid w:val="005820E7"/>
    <w:rsid w:val="005866B0"/>
    <w:rsid w:val="005A0320"/>
    <w:rsid w:val="005B7B40"/>
    <w:rsid w:val="005D7555"/>
    <w:rsid w:val="005F1CDB"/>
    <w:rsid w:val="006025CB"/>
    <w:rsid w:val="00605CDC"/>
    <w:rsid w:val="006104B1"/>
    <w:rsid w:val="00611657"/>
    <w:rsid w:val="00611A03"/>
    <w:rsid w:val="00613BCA"/>
    <w:rsid w:val="00625293"/>
    <w:rsid w:val="006357BB"/>
    <w:rsid w:val="00647958"/>
    <w:rsid w:val="0066545B"/>
    <w:rsid w:val="0067727B"/>
    <w:rsid w:val="006C18CF"/>
    <w:rsid w:val="006C2019"/>
    <w:rsid w:val="006C54D9"/>
    <w:rsid w:val="006D4536"/>
    <w:rsid w:val="006D7BCA"/>
    <w:rsid w:val="006E305E"/>
    <w:rsid w:val="006E741C"/>
    <w:rsid w:val="00707E99"/>
    <w:rsid w:val="00712831"/>
    <w:rsid w:val="00715C60"/>
    <w:rsid w:val="00740313"/>
    <w:rsid w:val="00765F8F"/>
    <w:rsid w:val="00775F97"/>
    <w:rsid w:val="00784F79"/>
    <w:rsid w:val="00790AAD"/>
    <w:rsid w:val="007B338B"/>
    <w:rsid w:val="007B5A79"/>
    <w:rsid w:val="007C048A"/>
    <w:rsid w:val="007D72FF"/>
    <w:rsid w:val="00804656"/>
    <w:rsid w:val="008055D8"/>
    <w:rsid w:val="008222F4"/>
    <w:rsid w:val="0082743D"/>
    <w:rsid w:val="00830FBD"/>
    <w:rsid w:val="008348EE"/>
    <w:rsid w:val="00841FEF"/>
    <w:rsid w:val="008537AC"/>
    <w:rsid w:val="00856253"/>
    <w:rsid w:val="008B6A64"/>
    <w:rsid w:val="008E007B"/>
    <w:rsid w:val="008E5F9B"/>
    <w:rsid w:val="008E6921"/>
    <w:rsid w:val="008F5B99"/>
    <w:rsid w:val="00901B10"/>
    <w:rsid w:val="00904E62"/>
    <w:rsid w:val="00927043"/>
    <w:rsid w:val="009377BF"/>
    <w:rsid w:val="0094207F"/>
    <w:rsid w:val="0095412D"/>
    <w:rsid w:val="00957F7C"/>
    <w:rsid w:val="00983312"/>
    <w:rsid w:val="009B42A0"/>
    <w:rsid w:val="009B4649"/>
    <w:rsid w:val="009E129D"/>
    <w:rsid w:val="009E5297"/>
    <w:rsid w:val="00A0658B"/>
    <w:rsid w:val="00A07091"/>
    <w:rsid w:val="00A433F8"/>
    <w:rsid w:val="00A64F5F"/>
    <w:rsid w:val="00A8081D"/>
    <w:rsid w:val="00A97641"/>
    <w:rsid w:val="00AA36BC"/>
    <w:rsid w:val="00AA7458"/>
    <w:rsid w:val="00AA7C3E"/>
    <w:rsid w:val="00AC42C9"/>
    <w:rsid w:val="00AC46F3"/>
    <w:rsid w:val="00AD1FD1"/>
    <w:rsid w:val="00AD62A2"/>
    <w:rsid w:val="00AE4A3B"/>
    <w:rsid w:val="00AE7ACC"/>
    <w:rsid w:val="00AF0A81"/>
    <w:rsid w:val="00AF3807"/>
    <w:rsid w:val="00AF3D7C"/>
    <w:rsid w:val="00B153E3"/>
    <w:rsid w:val="00B41DA8"/>
    <w:rsid w:val="00B6162A"/>
    <w:rsid w:val="00B670D2"/>
    <w:rsid w:val="00B72212"/>
    <w:rsid w:val="00B726C1"/>
    <w:rsid w:val="00B81070"/>
    <w:rsid w:val="00B84B3F"/>
    <w:rsid w:val="00B90D8E"/>
    <w:rsid w:val="00B920A9"/>
    <w:rsid w:val="00BC1B65"/>
    <w:rsid w:val="00BC1D90"/>
    <w:rsid w:val="00BE4E68"/>
    <w:rsid w:val="00C03A9F"/>
    <w:rsid w:val="00C07327"/>
    <w:rsid w:val="00C10C55"/>
    <w:rsid w:val="00C11D5A"/>
    <w:rsid w:val="00C129C4"/>
    <w:rsid w:val="00C65584"/>
    <w:rsid w:val="00C846F6"/>
    <w:rsid w:val="00C93DF8"/>
    <w:rsid w:val="00C954DC"/>
    <w:rsid w:val="00C9658F"/>
    <w:rsid w:val="00CB6AB1"/>
    <w:rsid w:val="00CC072C"/>
    <w:rsid w:val="00CC241A"/>
    <w:rsid w:val="00CF1F09"/>
    <w:rsid w:val="00CF4AF2"/>
    <w:rsid w:val="00D06AF7"/>
    <w:rsid w:val="00D22F4D"/>
    <w:rsid w:val="00D41986"/>
    <w:rsid w:val="00D53DD7"/>
    <w:rsid w:val="00D54C3B"/>
    <w:rsid w:val="00D568E2"/>
    <w:rsid w:val="00D61B56"/>
    <w:rsid w:val="00D700CF"/>
    <w:rsid w:val="00D703B2"/>
    <w:rsid w:val="00D753B4"/>
    <w:rsid w:val="00D75BEC"/>
    <w:rsid w:val="00D84725"/>
    <w:rsid w:val="00D9005F"/>
    <w:rsid w:val="00D9308C"/>
    <w:rsid w:val="00DC0D2D"/>
    <w:rsid w:val="00DC1374"/>
    <w:rsid w:val="00DC26F1"/>
    <w:rsid w:val="00DC2728"/>
    <w:rsid w:val="00DD48D3"/>
    <w:rsid w:val="00DE7B60"/>
    <w:rsid w:val="00E03CE3"/>
    <w:rsid w:val="00E145A4"/>
    <w:rsid w:val="00E33B18"/>
    <w:rsid w:val="00E34CA3"/>
    <w:rsid w:val="00E52E9D"/>
    <w:rsid w:val="00E56CCE"/>
    <w:rsid w:val="00E60278"/>
    <w:rsid w:val="00E705E9"/>
    <w:rsid w:val="00E82468"/>
    <w:rsid w:val="00E942DB"/>
    <w:rsid w:val="00E965EE"/>
    <w:rsid w:val="00EA2E10"/>
    <w:rsid w:val="00EB6252"/>
    <w:rsid w:val="00EB7FAF"/>
    <w:rsid w:val="00ED32B8"/>
    <w:rsid w:val="00EE365B"/>
    <w:rsid w:val="00EE5C89"/>
    <w:rsid w:val="00EF16DD"/>
    <w:rsid w:val="00F124FA"/>
    <w:rsid w:val="00F15107"/>
    <w:rsid w:val="00F252AF"/>
    <w:rsid w:val="00F27780"/>
    <w:rsid w:val="00F36622"/>
    <w:rsid w:val="00F9478C"/>
    <w:rsid w:val="00F94B73"/>
    <w:rsid w:val="00FA0581"/>
    <w:rsid w:val="00FA3DCE"/>
    <w:rsid w:val="00FF67E0"/>
    <w:rsid w:val="00FF71C2"/>
    <w:rsid w:val="00FF778D"/>
    <w:rsid w:val="082DC76E"/>
    <w:rsid w:val="39252334"/>
    <w:rsid w:val="6665B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6AA81"/>
  <w15:docId w15:val="{D16B8278-A0D1-4698-992D-9284152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35" w:right="5081"/>
    </w:pPr>
    <w:rPr>
      <w:b/>
      <w:bCs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CommentReference">
    <w:name w:val="annotation reference"/>
    <w:basedOn w:val="DefaultParagraphFont"/>
    <w:uiPriority w:val="99"/>
    <w:semiHidden/>
    <w:unhideWhenUsed/>
    <w:rsid w:val="00D61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5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5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56"/>
    <w:rPr>
      <w:rFonts w:ascii="Segoe UI" w:eastAsia="Arial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9308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3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3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E3"/>
    <w:rPr>
      <w:rFonts w:ascii="Arial" w:eastAsia="Arial" w:hAnsi="Arial" w:cs="Arial"/>
    </w:rPr>
  </w:style>
  <w:style w:type="paragraph" w:customStyle="1" w:styleId="paragraph">
    <w:name w:val="paragraph"/>
    <w:basedOn w:val="Normal"/>
    <w:rsid w:val="00D53D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D53DD7"/>
  </w:style>
  <w:style w:type="character" w:customStyle="1" w:styleId="eop">
    <w:name w:val="eop"/>
    <w:basedOn w:val="DefaultParagraphFont"/>
    <w:rsid w:val="00D53DD7"/>
  </w:style>
  <w:style w:type="paragraph" w:customStyle="1" w:styleId="TableText">
    <w:name w:val="Table Text"/>
    <w:basedOn w:val="Normal"/>
    <w:qFormat/>
    <w:rsid w:val="00AD1FD1"/>
    <w:pPr>
      <w:widowControl/>
      <w:autoSpaceDE/>
      <w:autoSpaceDN/>
      <w:spacing w:before="40" w:after="40" w:line="280" w:lineRule="atLeast"/>
    </w:pPr>
    <w:rPr>
      <w:rFonts w:eastAsiaTheme="minorHAnsi" w:cs="Times New Roman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0D1DF7"/>
    <w:pPr>
      <w:widowControl/>
      <w:autoSpaceDE/>
      <w:autoSpaceDN/>
    </w:pPr>
    <w:rPr>
      <w:rFonts w:ascii="Arial" w:hAnsi="Arial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styleId="ListBullet">
    <w:name w:val="List Bullet"/>
    <w:basedOn w:val="Normal"/>
    <w:uiPriority w:val="2"/>
    <w:qFormat/>
    <w:rsid w:val="000D1DF7"/>
    <w:pPr>
      <w:widowControl/>
      <w:numPr>
        <w:numId w:val="1"/>
      </w:numPr>
      <w:tabs>
        <w:tab w:val="clear" w:pos="360"/>
        <w:tab w:val="num" w:pos="284"/>
      </w:tabs>
      <w:autoSpaceDE/>
      <w:autoSpaceDN/>
      <w:spacing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0D1DF7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790AAD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5A0320"/>
    <w:pPr>
      <w:widowControl/>
      <w:autoSpaceDE/>
      <w:autoSpaceDN/>
      <w:spacing w:after="80"/>
    </w:pPr>
    <w:rPr>
      <w:rFonts w:ascii="Courier" w:hAnsi="Courier" w:cs="Times New Roman"/>
      <w:sz w:val="20"/>
      <w:szCs w:val="20"/>
      <w:lang w:val="en-A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character" w:styleId="Hyperlink">
    <w:name w:val="Hyperlink"/>
    <w:basedOn w:val="DefaultParagraphFont"/>
    <w:uiPriority w:val="15"/>
    <w:semiHidden/>
    <w:rsid w:val="005A0320"/>
    <w:rPr>
      <w:rFonts w:ascii="Arial" w:hAnsi="Arial"/>
      <w:color w:val="0000FF" w:themeColor="hyperlink"/>
      <w:sz w:val="20"/>
      <w:u w:val="single"/>
    </w:rPr>
  </w:style>
  <w:style w:type="paragraph" w:styleId="PlainText">
    <w:name w:val="Plain Text"/>
    <w:basedOn w:val="Normal"/>
    <w:link w:val="PlainTextChar"/>
    <w:uiPriority w:val="99"/>
    <w:rsid w:val="005A0320"/>
    <w:pPr>
      <w:widowControl/>
      <w:autoSpaceDE/>
      <w:autoSpaceDN/>
      <w:spacing w:after="80"/>
    </w:pPr>
    <w:rPr>
      <w:rFonts w:eastAsiaTheme="minorHAnsi" w:cs="Times New Roman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A0320"/>
    <w:rPr>
      <w:rFonts w:ascii="Arial" w:hAnsi="Arial" w:cs="Times New Roman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sc.nsw.gov.au/workforce-management/capability-framework/the-capability-framework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rnsw.nsw.gov.au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F852813D8E54695F294B4AB0EAA85" ma:contentTypeVersion="14" ma:contentTypeDescription="Create a new document." ma:contentTypeScope="" ma:versionID="cc1281ae5b3da2431f0b526f5227224c">
  <xsd:schema xmlns:xsd="http://www.w3.org/2001/XMLSchema" xmlns:xs="http://www.w3.org/2001/XMLSchema" xmlns:p="http://schemas.microsoft.com/office/2006/metadata/properties" xmlns:ns2="0c8d8711-f6db-43a9-a733-03982e14e4d1" xmlns:ns3="a43b7c65-e151-401e-bfeb-1e4d00102afc" targetNamespace="http://schemas.microsoft.com/office/2006/metadata/properties" ma:root="true" ma:fieldsID="10767ade86706c8a1809af58783035dc" ns2:_="" ns3:_="">
    <xsd:import namespace="0c8d8711-f6db-43a9-a733-03982e14e4d1"/>
    <xsd:import namespace="a43b7c65-e151-401e-bfeb-1e4d00102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8711-f6db-43a9-a733-03982e14e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7c65-e151-401e-bfeb-1e4d0010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359ef7-2642-4ea7-b0dd-b9e7f1332831}" ma:internalName="TaxCatchAll" ma:showField="CatchAllData" ma:web="a43b7c65-e151-401e-bfeb-1e4d00102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d8711-f6db-43a9-a733-03982e14e4d1">
      <Terms xmlns="http://schemas.microsoft.com/office/infopath/2007/PartnerControls"/>
    </lcf76f155ced4ddcb4097134ff3c332f>
    <TaxCatchAll xmlns="a43b7c65-e151-401e-bfeb-1e4d00102afc" xsi:nil="true"/>
  </documentManagement>
</p:properties>
</file>

<file path=customXml/itemProps1.xml><?xml version="1.0" encoding="utf-8"?>
<ds:datastoreItem xmlns:ds="http://schemas.openxmlformats.org/officeDocument/2006/customXml" ds:itemID="{306236BE-08B3-4CDB-AA2A-F5EE3A930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8A214-24C8-4D02-80D8-228CBD69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8711-f6db-43a9-a733-03982e14e4d1"/>
    <ds:schemaRef ds:uri="a43b7c65-e151-401e-bfeb-1e4d0010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0A3FD-D75E-4C31-99D7-0DCDCFE15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80485-F979-40FF-BF46-BB34B7F88807}">
  <ds:schemaRefs>
    <ds:schemaRef ds:uri="http://schemas.microsoft.com/office/2006/metadata/properties"/>
    <ds:schemaRef ds:uri="http://schemas.microsoft.com/office/infopath/2007/PartnerControls"/>
    <ds:schemaRef ds:uri="0c8d8711-f6db-43a9-a733-03982e14e4d1"/>
    <ds:schemaRef ds:uri="a43b7c65-e151-401e-bfeb-1e4d00102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https://www.psc.nsw.gov.au/workforce-management/capability-framework/the-capability-framework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http://www.drnsw.nsw.gov.au/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Sam Burgess</cp:lastModifiedBy>
  <cp:revision>2</cp:revision>
  <dcterms:created xsi:type="dcterms:W3CDTF">2022-12-14T22:38:00Z</dcterms:created>
  <dcterms:modified xsi:type="dcterms:W3CDTF">2022-12-14T22:38:00Z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0x0101001ACF852813D8E54695F294B4AB0EAA85</vt:lpwstr>
  </property>
  <property fmtid="{D5CDD505-2E9C-101B-9397-08002B2CF9AE}" pid="6" name="MediaServiceImageTags">
    <vt:lpwstr/>
  </property>
</Properties>
</file>