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0A7784">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0A7784">
            <w:pPr>
              <w:pStyle w:val="TableTextWhite"/>
              <w:rPr>
                <w:b/>
                <w:color w:val="auto"/>
              </w:rPr>
            </w:pPr>
            <w:bookmarkStart w:id="0" w:name="_GoBack"/>
            <w:bookmarkEnd w:id="0"/>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0A7784">
            <w:pPr>
              <w:pStyle w:val="TableTextWhite"/>
              <w:rPr>
                <w:color w:val="auto"/>
              </w:rPr>
            </w:pPr>
            <w:r w:rsidRPr="00766964">
              <w:rPr>
                <w:color w:val="auto"/>
              </w:rPr>
              <w:t xml:space="preserve">Stronger Communities </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0A7784">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0A7784">
            <w:pPr>
              <w:pStyle w:val="TableTextWhite"/>
              <w:rPr>
                <w:color w:val="auto"/>
              </w:rPr>
            </w:pPr>
            <w:r w:rsidRPr="00766964">
              <w:rPr>
                <w:color w:val="auto"/>
              </w:rPr>
              <w:t>Department of Communities and Justice</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4E7FFC" w:rsidP="000A7784">
            <w:pPr>
              <w:pStyle w:val="TableTextWhite"/>
              <w:rPr>
                <w:color w:val="auto"/>
              </w:rPr>
            </w:pPr>
            <w:r w:rsidRPr="004E7FFC">
              <w:rPr>
                <w:color w:val="auto"/>
              </w:rPr>
              <w:t>Strategy, Reform and Support / Support Services / Reporting Services Branch / Workforce Planning Unit</w:t>
            </w:r>
          </w:p>
        </w:tc>
      </w:tr>
      <w:tr w:rsidR="00766964" w:rsidRPr="00766964" w:rsidTr="000A7784">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0A7784">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4E19FB" w:rsidP="000A7784">
            <w:pPr>
              <w:pStyle w:val="TableTextWhite"/>
              <w:rPr>
                <w:color w:val="auto"/>
              </w:rPr>
            </w:pPr>
            <w:r>
              <w:rPr>
                <w:color w:val="auto"/>
              </w:rPr>
              <w:t>Sydney</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4E19FB" w:rsidP="000A7784">
            <w:pPr>
              <w:pStyle w:val="TableTextWhite"/>
              <w:rPr>
                <w:color w:val="auto"/>
              </w:rPr>
            </w:pPr>
            <w:r>
              <w:rPr>
                <w:color w:val="auto"/>
              </w:rPr>
              <w:t>Clerk Grade 9/10</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B26149" w:rsidP="000A7784">
            <w:pPr>
              <w:pStyle w:val="TableTextWhite"/>
              <w:rPr>
                <w:color w:val="auto"/>
              </w:rPr>
            </w:pPr>
            <w:r w:rsidRPr="00766964">
              <w:rPr>
                <w:color w:val="auto"/>
              </w:rPr>
              <w:t>Please insert position number/s</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4E19FB" w:rsidP="000A7784">
            <w:pPr>
              <w:pStyle w:val="TableTextWhite"/>
              <w:rPr>
                <w:color w:val="auto"/>
              </w:rPr>
            </w:pPr>
            <w:r>
              <w:rPr>
                <w:color w:val="auto"/>
              </w:rPr>
              <w:t>1321111</w:t>
            </w:r>
          </w:p>
        </w:tc>
      </w:tr>
      <w:tr w:rsidR="0076696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4E19FB" w:rsidP="000A7784">
            <w:pPr>
              <w:pStyle w:val="TableTextWhite"/>
              <w:rPr>
                <w:color w:val="auto"/>
              </w:rPr>
            </w:pPr>
            <w:r w:rsidRPr="00C62628">
              <w:rPr>
                <w:color w:val="auto"/>
              </w:rPr>
              <w:t>1119192</w:t>
            </w:r>
          </w:p>
        </w:tc>
      </w:tr>
      <w:tr w:rsidR="005D4F84" w:rsidRPr="00766964" w:rsidTr="000A7784">
        <w:tc>
          <w:tcPr>
            <w:tcW w:w="3601" w:type="dxa"/>
            <w:tcBorders>
              <w:top w:val="single" w:sz="8" w:space="0" w:color="FFFFFF"/>
              <w:left w:val="nil"/>
              <w:bottom w:val="single" w:sz="8" w:space="0" w:color="FFFFFF"/>
              <w:right w:val="nil"/>
            </w:tcBorders>
            <w:shd w:val="clear" w:color="auto" w:fill="C6D9F1"/>
            <w:vAlign w:val="center"/>
            <w:hideMark/>
          </w:tcPr>
          <w:p w:rsidR="005D4F84" w:rsidRPr="00766964" w:rsidRDefault="005D4F84" w:rsidP="000A7784">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5D4F84" w:rsidRPr="00766964" w:rsidRDefault="005D4F84" w:rsidP="00627C55">
            <w:pPr>
              <w:pStyle w:val="TableTextWhite"/>
              <w:rPr>
                <w:color w:val="auto"/>
              </w:rPr>
            </w:pPr>
            <w:r>
              <w:rPr>
                <w:color w:val="auto"/>
              </w:rPr>
              <w:t>7 November 2019</w:t>
            </w:r>
          </w:p>
        </w:tc>
        <w:tc>
          <w:tcPr>
            <w:tcW w:w="2561" w:type="dxa"/>
            <w:tcBorders>
              <w:top w:val="single" w:sz="8" w:space="0" w:color="FFFFFF"/>
              <w:left w:val="nil"/>
              <w:bottom w:val="single" w:sz="8" w:space="0" w:color="FFFFFF"/>
              <w:right w:val="nil"/>
            </w:tcBorders>
            <w:shd w:val="clear" w:color="auto" w:fill="C6D9F1"/>
          </w:tcPr>
          <w:p w:rsidR="005D4F84" w:rsidRPr="00766964" w:rsidRDefault="005D4F84" w:rsidP="000A7784">
            <w:pPr>
              <w:pStyle w:val="TableTextWhite"/>
              <w:rPr>
                <w:b/>
                <w:color w:val="auto"/>
              </w:rPr>
            </w:pPr>
            <w:r w:rsidRPr="00766964">
              <w:rPr>
                <w:b/>
                <w:color w:val="auto"/>
              </w:rPr>
              <w:t>Ref:</w:t>
            </w:r>
            <w:r>
              <w:t xml:space="preserve"> </w:t>
            </w:r>
            <w:r w:rsidRPr="005D4F84">
              <w:rPr>
                <w:b/>
                <w:color w:val="auto"/>
              </w:rPr>
              <w:t>RSB 0029</w:t>
            </w:r>
          </w:p>
        </w:tc>
      </w:tr>
      <w:tr w:rsidR="00766964" w:rsidRPr="00766964" w:rsidTr="000A7784">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0A7784">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0A7784">
            <w:pPr>
              <w:pStyle w:val="TableTextWhite"/>
              <w:rPr>
                <w:color w:val="auto"/>
              </w:rPr>
            </w:pPr>
            <w:r w:rsidRPr="00766964">
              <w:rPr>
                <w:color w:val="auto"/>
              </w:rPr>
              <w:t>www.justice.nsw.gov.au</w:t>
            </w:r>
          </w:p>
        </w:tc>
      </w:tr>
    </w:tbl>
    <w:p w:rsidR="00766964" w:rsidRPr="00766964" w:rsidRDefault="00766964" w:rsidP="00766964"/>
    <w:p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6F390F" w:rsidRPr="004E19FB" w:rsidRDefault="004F3CE1" w:rsidP="004E19FB">
      <w:pPr>
        <w:jc w:val="both"/>
        <w:rPr>
          <w:rFonts w:ascii="Arial" w:hAnsi="Arial" w:cs="Arial"/>
        </w:rPr>
      </w:pPr>
      <w:r>
        <w:rPr>
          <w:rFonts w:ascii="Arial" w:hAnsi="Arial" w:cs="Arial"/>
        </w:rPr>
        <w:t>Lead the Workforce P</w:t>
      </w:r>
      <w:r w:rsidR="00B26149">
        <w:rPr>
          <w:rFonts w:ascii="Arial" w:hAnsi="Arial" w:cs="Arial"/>
        </w:rPr>
        <w:t>lanning function through effective people management, the involvement of key internal and external stakeholders and by m</w:t>
      </w:r>
      <w:r w:rsidR="004E19FB" w:rsidRPr="00CE74DB">
        <w:rPr>
          <w:rFonts w:ascii="Arial" w:hAnsi="Arial" w:cs="Arial"/>
        </w:rPr>
        <w:t>onitor</w:t>
      </w:r>
      <w:r w:rsidR="00B26149">
        <w:rPr>
          <w:rFonts w:ascii="Arial" w:hAnsi="Arial" w:cs="Arial"/>
        </w:rPr>
        <w:t>ing</w:t>
      </w:r>
      <w:r>
        <w:rPr>
          <w:rFonts w:ascii="Arial" w:hAnsi="Arial" w:cs="Arial"/>
        </w:rPr>
        <w:t xml:space="preserve"> and reporting on </w:t>
      </w:r>
      <w:r w:rsidR="004E19FB" w:rsidRPr="00CE74DB">
        <w:rPr>
          <w:rFonts w:ascii="Arial" w:hAnsi="Arial" w:cs="Arial"/>
        </w:rPr>
        <w:t xml:space="preserve">the </w:t>
      </w:r>
      <w:r>
        <w:rPr>
          <w:rFonts w:ascii="Arial" w:hAnsi="Arial" w:cs="Arial"/>
        </w:rPr>
        <w:t xml:space="preserve">performance of the unit and </w:t>
      </w:r>
      <w:r w:rsidR="004E19FB">
        <w:rPr>
          <w:rFonts w:ascii="Arial" w:hAnsi="Arial" w:cs="Arial"/>
        </w:rPr>
        <w:t xml:space="preserve">allocation of resources </w:t>
      </w:r>
      <w:r w:rsidR="00B26149">
        <w:rPr>
          <w:rFonts w:ascii="Arial" w:hAnsi="Arial" w:cs="Arial"/>
        </w:rPr>
        <w:t xml:space="preserve">to deliver a quality, efficient and cost effective recording and transcription services. </w:t>
      </w:r>
      <w:r w:rsidR="00866258">
        <w:rPr>
          <w:rFonts w:ascii="Arial" w:hAnsi="Arial" w:cs="Arial"/>
        </w:rPr>
        <w:t>Provide operational leadership</w:t>
      </w:r>
      <w:r w:rsidR="0069771F">
        <w:rPr>
          <w:rFonts w:ascii="Arial" w:hAnsi="Arial" w:cs="Arial"/>
        </w:rPr>
        <w:t xml:space="preserve"> to </w:t>
      </w:r>
      <w:r w:rsidR="007D3CBC">
        <w:rPr>
          <w:rFonts w:ascii="Arial" w:hAnsi="Arial" w:cs="Arial"/>
        </w:rPr>
        <w:t xml:space="preserve">the </w:t>
      </w:r>
      <w:r w:rsidR="0069771F">
        <w:rPr>
          <w:rFonts w:ascii="Arial" w:hAnsi="Arial" w:cs="Arial"/>
        </w:rPr>
        <w:t>business unit</w:t>
      </w:r>
      <w:r w:rsidR="00866258">
        <w:rPr>
          <w:rFonts w:ascii="Arial" w:hAnsi="Arial" w:cs="Arial"/>
        </w:rPr>
        <w:t xml:space="preserve"> and evidence based recommendations for continuous improvement</w:t>
      </w:r>
      <w:r>
        <w:rPr>
          <w:rFonts w:ascii="Arial" w:hAnsi="Arial" w:cs="Arial"/>
        </w:rPr>
        <w:t xml:space="preserve"> initiatives</w:t>
      </w:r>
      <w:r w:rsidR="00866258">
        <w:rPr>
          <w:rFonts w:ascii="Arial" w:hAnsi="Arial" w:cs="Arial"/>
        </w:rPr>
        <w:t>.</w:t>
      </w:r>
    </w:p>
    <w:p w:rsidR="00057CB3" w:rsidRDefault="00057CB3" w:rsidP="002C39EE">
      <w:pPr>
        <w:pStyle w:val="Heading1"/>
        <w:spacing w:before="40"/>
        <w:rPr>
          <w:rFonts w:asciiTheme="majorHAnsi" w:hAnsiTheme="majorHAnsi" w:cstheme="majorHAnsi"/>
          <w:sz w:val="24"/>
          <w:szCs w:val="24"/>
        </w:rPr>
      </w:pPr>
      <w:bookmarkStart w:id="1" w:name="Purpose"/>
      <w:bookmarkEnd w:id="1"/>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4E19FB" w:rsidRDefault="00CE5C82" w:rsidP="004E19FB">
      <w:pPr>
        <w:numPr>
          <w:ilvl w:val="0"/>
          <w:numId w:val="27"/>
        </w:numPr>
        <w:spacing w:after="0" w:line="240" w:lineRule="auto"/>
        <w:ind w:left="360"/>
        <w:rPr>
          <w:rFonts w:ascii="Arial" w:hAnsi="Arial" w:cs="Arial"/>
        </w:rPr>
      </w:pPr>
      <w:r>
        <w:rPr>
          <w:rFonts w:ascii="Arial" w:hAnsi="Arial" w:cs="Arial"/>
        </w:rPr>
        <w:t xml:space="preserve">Lead </w:t>
      </w:r>
      <w:r w:rsidR="004E19FB">
        <w:rPr>
          <w:rFonts w:ascii="Arial" w:hAnsi="Arial" w:cs="Arial"/>
        </w:rPr>
        <w:t xml:space="preserve">the </w:t>
      </w:r>
      <w:r w:rsidR="008F4500">
        <w:rPr>
          <w:rFonts w:ascii="Arial" w:hAnsi="Arial" w:cs="Arial"/>
        </w:rPr>
        <w:t xml:space="preserve">Workforce Planning </w:t>
      </w:r>
      <w:r w:rsidR="004E19FB">
        <w:rPr>
          <w:rFonts w:ascii="Arial" w:hAnsi="Arial" w:cs="Arial"/>
        </w:rPr>
        <w:t xml:space="preserve">Unit with a state-wide approach to maximise the delivery of services provided by the </w:t>
      </w:r>
      <w:r w:rsidR="008D3BB8">
        <w:rPr>
          <w:rFonts w:ascii="Arial" w:hAnsi="Arial" w:cs="Arial"/>
        </w:rPr>
        <w:t>u</w:t>
      </w:r>
      <w:r w:rsidR="004E19FB">
        <w:rPr>
          <w:rFonts w:ascii="Arial" w:hAnsi="Arial" w:cs="Arial"/>
        </w:rPr>
        <w:t xml:space="preserve">nit, this includes </w:t>
      </w:r>
      <w:r>
        <w:rPr>
          <w:rFonts w:ascii="Arial" w:hAnsi="Arial" w:cs="Arial"/>
        </w:rPr>
        <w:t>on-demand and remote monitoring</w:t>
      </w:r>
    </w:p>
    <w:p w:rsidR="007752C3" w:rsidRPr="007752C3" w:rsidRDefault="00935B71" w:rsidP="007752C3">
      <w:pPr>
        <w:numPr>
          <w:ilvl w:val="0"/>
          <w:numId w:val="27"/>
        </w:numPr>
        <w:spacing w:after="0" w:line="240" w:lineRule="auto"/>
        <w:ind w:left="360"/>
        <w:rPr>
          <w:rFonts w:ascii="Arial" w:hAnsi="Arial" w:cs="Arial"/>
        </w:rPr>
      </w:pPr>
      <w:r>
        <w:rPr>
          <w:rFonts w:ascii="Arial" w:hAnsi="Arial" w:cs="Arial"/>
        </w:rPr>
        <w:t>Act as a subject matter expert when required on</w:t>
      </w:r>
      <w:r w:rsidR="007752C3" w:rsidRPr="007752C3">
        <w:rPr>
          <w:rFonts w:ascii="Arial" w:hAnsi="Arial" w:cs="Arial"/>
        </w:rPr>
        <w:t xml:space="preserve"> projects to review, evaluate and impr</w:t>
      </w:r>
      <w:r w:rsidR="007752C3">
        <w:rPr>
          <w:rFonts w:ascii="Arial" w:hAnsi="Arial" w:cs="Arial"/>
        </w:rPr>
        <w:t xml:space="preserve">ove </w:t>
      </w:r>
      <w:r w:rsidR="007A3579">
        <w:rPr>
          <w:rFonts w:ascii="Arial" w:hAnsi="Arial" w:cs="Arial"/>
        </w:rPr>
        <w:t xml:space="preserve">recording and transcription </w:t>
      </w:r>
      <w:r w:rsidR="007752C3">
        <w:rPr>
          <w:rFonts w:ascii="Arial" w:hAnsi="Arial" w:cs="Arial"/>
        </w:rPr>
        <w:t>services across NSW</w:t>
      </w:r>
    </w:p>
    <w:p w:rsidR="002877D5" w:rsidRDefault="00935B71" w:rsidP="004E19FB">
      <w:pPr>
        <w:numPr>
          <w:ilvl w:val="0"/>
          <w:numId w:val="27"/>
        </w:numPr>
        <w:spacing w:after="0" w:line="240" w:lineRule="auto"/>
        <w:ind w:left="360"/>
        <w:rPr>
          <w:rFonts w:ascii="Arial" w:hAnsi="Arial" w:cs="Arial"/>
        </w:rPr>
      </w:pPr>
      <w:r>
        <w:rPr>
          <w:rFonts w:ascii="Arial" w:hAnsi="Arial" w:cs="Arial"/>
        </w:rPr>
        <w:t xml:space="preserve">Review trend analysis </w:t>
      </w:r>
      <w:r w:rsidR="004F3CE1">
        <w:rPr>
          <w:rFonts w:ascii="Arial" w:hAnsi="Arial" w:cs="Arial"/>
        </w:rPr>
        <w:t>and r</w:t>
      </w:r>
      <w:r w:rsidR="002877D5">
        <w:rPr>
          <w:rFonts w:ascii="Arial" w:hAnsi="Arial" w:cs="Arial"/>
        </w:rPr>
        <w:t>eport on</w:t>
      </w:r>
      <w:r w:rsidR="00EB2BCE">
        <w:rPr>
          <w:rFonts w:ascii="Arial" w:hAnsi="Arial" w:cs="Arial"/>
        </w:rPr>
        <w:t xml:space="preserve"> the overall performance of the </w:t>
      </w:r>
      <w:r w:rsidR="008D3BB8">
        <w:rPr>
          <w:rFonts w:ascii="Arial" w:hAnsi="Arial" w:cs="Arial"/>
        </w:rPr>
        <w:t>u</w:t>
      </w:r>
      <w:r w:rsidR="007D3CBC">
        <w:rPr>
          <w:rFonts w:ascii="Arial" w:hAnsi="Arial" w:cs="Arial"/>
        </w:rPr>
        <w:t xml:space="preserve">nit </w:t>
      </w:r>
      <w:r w:rsidR="002877D5" w:rsidRPr="00CE74DB">
        <w:rPr>
          <w:rFonts w:ascii="Arial" w:hAnsi="Arial" w:cs="Arial"/>
        </w:rPr>
        <w:t>regarding staff utilisation an</w:t>
      </w:r>
      <w:r w:rsidR="004F3CE1">
        <w:rPr>
          <w:rFonts w:ascii="Arial" w:hAnsi="Arial" w:cs="Arial"/>
        </w:rPr>
        <w:t>d assignment workload</w:t>
      </w:r>
      <w:r w:rsidR="00041F6A">
        <w:rPr>
          <w:rFonts w:ascii="Arial" w:hAnsi="Arial" w:cs="Arial"/>
        </w:rPr>
        <w:t>. I</w:t>
      </w:r>
      <w:r w:rsidR="004F3CE1">
        <w:rPr>
          <w:rFonts w:ascii="Arial" w:hAnsi="Arial" w:cs="Arial"/>
        </w:rPr>
        <w:t xml:space="preserve">nform </w:t>
      </w:r>
      <w:r w:rsidR="00F42CF6">
        <w:rPr>
          <w:rFonts w:ascii="Arial" w:hAnsi="Arial" w:cs="Arial"/>
        </w:rPr>
        <w:t>management</w:t>
      </w:r>
      <w:r w:rsidR="002877D5" w:rsidRPr="00CE74DB">
        <w:rPr>
          <w:rFonts w:ascii="Arial" w:hAnsi="Arial" w:cs="Arial"/>
        </w:rPr>
        <w:t xml:space="preserve"> about the</w:t>
      </w:r>
      <w:r w:rsidR="004F3CE1">
        <w:rPr>
          <w:rFonts w:ascii="Arial" w:hAnsi="Arial" w:cs="Arial"/>
        </w:rPr>
        <w:t xml:space="preserve"> service provided and </w:t>
      </w:r>
      <w:r w:rsidR="00041F6A">
        <w:rPr>
          <w:rFonts w:ascii="Arial" w:hAnsi="Arial" w:cs="Arial"/>
        </w:rPr>
        <w:t xml:space="preserve">alignment to the </w:t>
      </w:r>
      <w:r w:rsidR="004F3CE1">
        <w:rPr>
          <w:rFonts w:ascii="Arial" w:hAnsi="Arial" w:cs="Arial"/>
        </w:rPr>
        <w:t>business</w:t>
      </w:r>
      <w:r w:rsidR="00041F6A">
        <w:rPr>
          <w:rFonts w:ascii="Arial" w:hAnsi="Arial" w:cs="Arial"/>
        </w:rPr>
        <w:t xml:space="preserve"> plan</w:t>
      </w:r>
      <w:r w:rsidR="004F3CE1">
        <w:rPr>
          <w:rFonts w:ascii="Arial" w:hAnsi="Arial" w:cs="Arial"/>
        </w:rPr>
        <w:t xml:space="preserve"> </w:t>
      </w:r>
    </w:p>
    <w:p w:rsidR="002877D5" w:rsidRDefault="002877D5" w:rsidP="004E19FB">
      <w:pPr>
        <w:numPr>
          <w:ilvl w:val="0"/>
          <w:numId w:val="27"/>
        </w:numPr>
        <w:spacing w:after="0" w:line="240" w:lineRule="auto"/>
        <w:ind w:left="360"/>
        <w:rPr>
          <w:rFonts w:ascii="Arial" w:hAnsi="Arial" w:cs="Arial"/>
        </w:rPr>
      </w:pPr>
      <w:r>
        <w:rPr>
          <w:rFonts w:ascii="Arial" w:hAnsi="Arial" w:cs="Arial"/>
        </w:rPr>
        <w:t xml:space="preserve">Provide insights and evidence based recommendations to </w:t>
      </w:r>
      <w:r w:rsidR="00041F6A">
        <w:rPr>
          <w:rFonts w:ascii="Arial" w:hAnsi="Arial" w:cs="Arial"/>
        </w:rPr>
        <w:t xml:space="preserve">the senior manager </w:t>
      </w:r>
      <w:r>
        <w:rPr>
          <w:rFonts w:ascii="Arial" w:hAnsi="Arial" w:cs="Arial"/>
        </w:rPr>
        <w:t>that contribute to the development of continual improvements</w:t>
      </w:r>
      <w:r w:rsidR="00FA393A">
        <w:rPr>
          <w:rFonts w:ascii="Arial" w:hAnsi="Arial" w:cs="Arial"/>
        </w:rPr>
        <w:t xml:space="preserve"> of technology, policies, procedures and service agreements</w:t>
      </w:r>
    </w:p>
    <w:p w:rsidR="002877D5" w:rsidRDefault="002877D5" w:rsidP="004E19FB">
      <w:pPr>
        <w:numPr>
          <w:ilvl w:val="0"/>
          <w:numId w:val="27"/>
        </w:numPr>
        <w:spacing w:after="0" w:line="240" w:lineRule="auto"/>
        <w:ind w:left="360"/>
        <w:rPr>
          <w:rFonts w:ascii="Arial" w:hAnsi="Arial" w:cs="Arial"/>
        </w:rPr>
      </w:pPr>
      <w:r>
        <w:rPr>
          <w:rFonts w:ascii="Arial" w:hAnsi="Arial" w:cs="Arial"/>
        </w:rPr>
        <w:t xml:space="preserve">Research and analyse current trends and best practice in workforce planning and rostering </w:t>
      </w:r>
    </w:p>
    <w:p w:rsidR="00EB2BCE" w:rsidRPr="00EB2BCE" w:rsidRDefault="00935B71" w:rsidP="00EB2BCE">
      <w:pPr>
        <w:numPr>
          <w:ilvl w:val="0"/>
          <w:numId w:val="27"/>
        </w:numPr>
        <w:spacing w:after="0" w:line="240" w:lineRule="auto"/>
        <w:ind w:left="360"/>
        <w:rPr>
          <w:rFonts w:ascii="Arial" w:hAnsi="Arial" w:cs="Arial"/>
        </w:rPr>
      </w:pPr>
      <w:r>
        <w:rPr>
          <w:rFonts w:ascii="Arial" w:hAnsi="Arial" w:cs="Arial"/>
        </w:rPr>
        <w:t xml:space="preserve">Work collaboratively with the Senior Manager to ensure </w:t>
      </w:r>
      <w:r w:rsidR="00EB2BCE">
        <w:rPr>
          <w:rFonts w:ascii="Arial" w:hAnsi="Arial" w:cs="Arial"/>
        </w:rPr>
        <w:t xml:space="preserve">efficient and cost effective service level agreements </w:t>
      </w:r>
      <w:r>
        <w:rPr>
          <w:rFonts w:ascii="Arial" w:hAnsi="Arial" w:cs="Arial"/>
        </w:rPr>
        <w:t xml:space="preserve">are negotiated that meet </w:t>
      </w:r>
      <w:r w:rsidR="00EB2BCE">
        <w:rPr>
          <w:rFonts w:ascii="Arial" w:hAnsi="Arial" w:cs="Arial"/>
        </w:rPr>
        <w:t xml:space="preserve"> alternative service delivery methods with internal and external stakeholders</w:t>
      </w:r>
    </w:p>
    <w:p w:rsidR="004E19FB" w:rsidRPr="00F028CF" w:rsidRDefault="004E19FB" w:rsidP="004E19FB">
      <w:pPr>
        <w:numPr>
          <w:ilvl w:val="0"/>
          <w:numId w:val="27"/>
        </w:numPr>
        <w:spacing w:after="0" w:line="240" w:lineRule="auto"/>
        <w:ind w:left="360"/>
        <w:rPr>
          <w:rFonts w:ascii="Arial" w:hAnsi="Arial" w:cs="Arial"/>
          <w:color w:val="000000"/>
        </w:rPr>
      </w:pPr>
      <w:r w:rsidRPr="00CE74DB">
        <w:rPr>
          <w:rFonts w:ascii="Arial" w:hAnsi="Arial" w:cs="Arial"/>
        </w:rPr>
        <w:t>Provide</w:t>
      </w:r>
      <w:r w:rsidR="00456FA1">
        <w:rPr>
          <w:rFonts w:ascii="Arial" w:hAnsi="Arial" w:cs="Arial"/>
        </w:rPr>
        <w:t xml:space="preserve"> information and support to</w:t>
      </w:r>
      <w:r w:rsidRPr="00CE74DB">
        <w:rPr>
          <w:rFonts w:ascii="Arial" w:hAnsi="Arial" w:cs="Arial"/>
        </w:rPr>
        <w:t xml:space="preserve"> </w:t>
      </w:r>
      <w:r>
        <w:rPr>
          <w:rFonts w:ascii="Arial" w:hAnsi="Arial" w:cs="Arial"/>
        </w:rPr>
        <w:t>staff within the Unit</w:t>
      </w:r>
      <w:r w:rsidR="00456FA1">
        <w:rPr>
          <w:rFonts w:ascii="Arial" w:hAnsi="Arial" w:cs="Arial"/>
        </w:rPr>
        <w:t xml:space="preserve"> on rostering principles, </w:t>
      </w:r>
      <w:r w:rsidR="008F4500">
        <w:rPr>
          <w:rFonts w:ascii="Arial" w:hAnsi="Arial" w:cs="Arial"/>
        </w:rPr>
        <w:t xml:space="preserve">people management, </w:t>
      </w:r>
      <w:r>
        <w:rPr>
          <w:rFonts w:ascii="Arial" w:hAnsi="Arial" w:cs="Arial"/>
        </w:rPr>
        <w:t>recording and transcription</w:t>
      </w:r>
      <w:r w:rsidR="00EB2BCE">
        <w:rPr>
          <w:rFonts w:ascii="Arial" w:hAnsi="Arial" w:cs="Arial"/>
        </w:rPr>
        <w:t xml:space="preserve"> issues</w:t>
      </w:r>
      <w:r w:rsidR="00935B71">
        <w:rPr>
          <w:rFonts w:ascii="Arial" w:hAnsi="Arial" w:cs="Arial"/>
        </w:rPr>
        <w:t xml:space="preserve"> based on best practice benchmarking across industry, and government agencies.</w:t>
      </w:r>
    </w:p>
    <w:p w:rsidR="00EB2BCE" w:rsidRDefault="00EB2BCE" w:rsidP="004E19FB">
      <w:pPr>
        <w:pStyle w:val="ListParagraph"/>
        <w:numPr>
          <w:ilvl w:val="0"/>
          <w:numId w:val="27"/>
        </w:numPr>
        <w:ind w:left="360"/>
        <w:rPr>
          <w:rFonts w:ascii="Arial" w:hAnsi="Arial" w:cs="Arial"/>
          <w:color w:val="000000"/>
        </w:rPr>
      </w:pPr>
      <w:r>
        <w:rPr>
          <w:rFonts w:ascii="Arial" w:hAnsi="Arial" w:cs="Arial"/>
          <w:color w:val="000000"/>
        </w:rPr>
        <w:t xml:space="preserve">Lead </w:t>
      </w:r>
      <w:r w:rsidR="00D10A21">
        <w:rPr>
          <w:rFonts w:ascii="Arial" w:hAnsi="Arial" w:cs="Arial"/>
          <w:color w:val="000000"/>
        </w:rPr>
        <w:t xml:space="preserve">and oversee </w:t>
      </w:r>
      <w:r>
        <w:rPr>
          <w:rFonts w:ascii="Arial" w:hAnsi="Arial" w:cs="Arial"/>
          <w:color w:val="000000"/>
        </w:rPr>
        <w:t xml:space="preserve">the development and implementation of </w:t>
      </w:r>
      <w:r w:rsidR="004F3CE1">
        <w:rPr>
          <w:rFonts w:ascii="Arial" w:hAnsi="Arial" w:cs="Arial"/>
          <w:color w:val="000000"/>
        </w:rPr>
        <w:t xml:space="preserve">business plans, </w:t>
      </w:r>
      <w:r>
        <w:rPr>
          <w:rFonts w:ascii="Arial" w:hAnsi="Arial" w:cs="Arial"/>
          <w:color w:val="000000"/>
        </w:rPr>
        <w:t>policies, procedures</w:t>
      </w:r>
      <w:r w:rsidR="004F3CE1">
        <w:rPr>
          <w:rFonts w:ascii="Arial" w:hAnsi="Arial" w:cs="Arial"/>
          <w:color w:val="000000"/>
        </w:rPr>
        <w:t>, work practices and standards to ensure the achievement of business unit objectives</w:t>
      </w:r>
    </w:p>
    <w:p w:rsidR="00896ACE" w:rsidRPr="006820C5" w:rsidRDefault="00896ACE" w:rsidP="00896ACE">
      <w:pPr>
        <w:pStyle w:val="ListParagraph"/>
        <w:ind w:left="360"/>
        <w:rPr>
          <w:rFonts w:ascii="Arial" w:hAnsi="Arial" w:cs="Arial"/>
          <w:color w:val="000000"/>
        </w:rPr>
      </w:pPr>
    </w:p>
    <w:p w:rsidR="00057CB3" w:rsidRDefault="00057CB3" w:rsidP="00057CB3">
      <w:pPr>
        <w:pStyle w:val="Heading1"/>
        <w:rPr>
          <w:rFonts w:asciiTheme="majorHAnsi" w:hAnsiTheme="majorHAnsi" w:cstheme="majorHAnsi"/>
          <w:sz w:val="24"/>
          <w:szCs w:val="24"/>
        </w:rPr>
      </w:pPr>
      <w:bookmarkStart w:id="2" w:name="Accountabilities"/>
      <w:bookmarkEnd w:id="2"/>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34281B" w:rsidRPr="00212B57" w:rsidRDefault="0034281B" w:rsidP="0034281B">
      <w:pPr>
        <w:numPr>
          <w:ilvl w:val="0"/>
          <w:numId w:val="30"/>
        </w:numPr>
        <w:spacing w:after="0" w:line="240" w:lineRule="auto"/>
        <w:jc w:val="both"/>
        <w:rPr>
          <w:rFonts w:ascii="Arial" w:hAnsi="Arial" w:cs="Arial"/>
        </w:rPr>
      </w:pPr>
      <w:r w:rsidRPr="00CE74DB">
        <w:rPr>
          <w:rFonts w:ascii="Arial" w:hAnsi="Arial" w:cs="Arial"/>
        </w:rPr>
        <w:t>Negotiating service provision and timeframes with the judiciary and other clients given the competing priorities of different client groups</w:t>
      </w:r>
      <w:r>
        <w:rPr>
          <w:rFonts w:ascii="Arial" w:hAnsi="Arial" w:cs="Arial"/>
        </w:rPr>
        <w:t xml:space="preserve"> in a </w:t>
      </w:r>
      <w:r w:rsidRPr="00F36A19">
        <w:rPr>
          <w:rFonts w:ascii="Arial" w:hAnsi="Arial" w:cs="Arial"/>
        </w:rPr>
        <w:t>dynamic and complex environment with competing pressures a</w:t>
      </w:r>
      <w:r>
        <w:rPr>
          <w:rFonts w:ascii="Arial" w:hAnsi="Arial" w:cs="Arial"/>
        </w:rPr>
        <w:t>nd changing client requirements and managing and m</w:t>
      </w:r>
      <w:r w:rsidRPr="004E692B">
        <w:rPr>
          <w:rFonts w:ascii="Arial" w:hAnsi="Arial" w:cs="Arial"/>
        </w:rPr>
        <w:t xml:space="preserve">aintaining communication links with staff and </w:t>
      </w:r>
      <w:r>
        <w:rPr>
          <w:rFonts w:ascii="Arial" w:hAnsi="Arial" w:cs="Arial"/>
        </w:rPr>
        <w:t>c</w:t>
      </w:r>
      <w:r w:rsidRPr="004E692B">
        <w:rPr>
          <w:rFonts w:ascii="Arial" w:hAnsi="Arial" w:cs="Arial"/>
        </w:rPr>
        <w:t>hampioning change</w:t>
      </w:r>
      <w:r>
        <w:rPr>
          <w:rFonts w:ascii="Arial" w:hAnsi="Arial" w:cs="Arial"/>
        </w:rPr>
        <w:t xml:space="preserve">. </w:t>
      </w:r>
    </w:p>
    <w:p w:rsidR="004E19FB" w:rsidRDefault="004E19FB" w:rsidP="00F36A19">
      <w:pPr>
        <w:numPr>
          <w:ilvl w:val="0"/>
          <w:numId w:val="30"/>
        </w:numPr>
        <w:tabs>
          <w:tab w:val="clear" w:pos="360"/>
        </w:tabs>
        <w:spacing w:after="0" w:line="240" w:lineRule="auto"/>
        <w:jc w:val="both"/>
        <w:rPr>
          <w:rFonts w:ascii="Arial" w:hAnsi="Arial" w:cs="Arial"/>
        </w:rPr>
      </w:pPr>
      <w:r w:rsidRPr="00F36A19">
        <w:rPr>
          <w:rFonts w:ascii="Arial" w:hAnsi="Arial" w:cs="Arial"/>
        </w:rPr>
        <w:t>Planning workforce requirements across the year given the daily and seasonal fluctuations in service demand by the courts and the need to effectively manage the permanent and temporary workforces</w:t>
      </w:r>
      <w:r w:rsidR="00F36A19" w:rsidRPr="00F36A19">
        <w:rPr>
          <w:rFonts w:ascii="Arial" w:hAnsi="Arial" w:cs="Arial"/>
        </w:rPr>
        <w:t xml:space="preserve"> including the reallocating</w:t>
      </w:r>
      <w:r w:rsidR="00F36A19">
        <w:rPr>
          <w:rFonts w:ascii="Arial" w:hAnsi="Arial" w:cs="Arial"/>
        </w:rPr>
        <w:t xml:space="preserve"> of</w:t>
      </w:r>
      <w:r w:rsidR="00F36A19" w:rsidRPr="00F36A19">
        <w:rPr>
          <w:rFonts w:ascii="Arial" w:hAnsi="Arial" w:cs="Arial"/>
        </w:rPr>
        <w:t xml:space="preserve"> staff throughout the day given the constant changes in court schedules and client requirements.</w:t>
      </w:r>
    </w:p>
    <w:p w:rsidR="00935B71" w:rsidRPr="00F36A19" w:rsidRDefault="00935B71" w:rsidP="00F36A19">
      <w:pPr>
        <w:numPr>
          <w:ilvl w:val="0"/>
          <w:numId w:val="30"/>
        </w:numPr>
        <w:tabs>
          <w:tab w:val="clear" w:pos="360"/>
        </w:tabs>
        <w:spacing w:after="0" w:line="240" w:lineRule="auto"/>
        <w:jc w:val="both"/>
        <w:rPr>
          <w:rFonts w:ascii="Arial" w:hAnsi="Arial" w:cs="Arial"/>
        </w:rPr>
      </w:pPr>
      <w:r>
        <w:rPr>
          <w:rFonts w:ascii="Arial" w:hAnsi="Arial" w:cs="Arial"/>
        </w:rPr>
        <w:t>Develop</w:t>
      </w:r>
      <w:r w:rsidR="008D3BB8">
        <w:rPr>
          <w:rFonts w:ascii="Arial" w:hAnsi="Arial" w:cs="Arial"/>
        </w:rPr>
        <w:t>ing</w:t>
      </w:r>
      <w:r>
        <w:rPr>
          <w:rFonts w:ascii="Arial" w:hAnsi="Arial" w:cs="Arial"/>
        </w:rPr>
        <w:t xml:space="preserve"> guidelines that meet business needs while taking into account the WHS and employment conditions required for all staff.</w:t>
      </w:r>
    </w:p>
    <w:p w:rsidR="006F390F" w:rsidRPr="00697E93" w:rsidRDefault="006F390F" w:rsidP="00057CB3">
      <w:pPr>
        <w:pStyle w:val="Heading1"/>
        <w:rPr>
          <w:rFonts w:asciiTheme="majorHAnsi" w:hAnsiTheme="majorHAnsi" w:cstheme="majorHAnsi"/>
          <w:b w:val="0"/>
          <w:bCs w:val="0"/>
          <w:kern w:val="0"/>
          <w:sz w:val="22"/>
          <w:szCs w:val="22"/>
        </w:rPr>
      </w:pPr>
      <w:bookmarkStart w:id="3" w:name="Challenges"/>
      <w:bookmarkEnd w:id="3"/>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tr w:rsidR="00142BAB" w:rsidRPr="00A8245E" w:rsidTr="00C124F3">
        <w:trPr>
          <w:cantSplit/>
          <w:trHeight w:val="800"/>
        </w:trPr>
        <w:tc>
          <w:tcPr>
            <w:tcW w:w="3601" w:type="dxa"/>
            <w:tcBorders>
              <w:top w:val="single" w:sz="8" w:space="0" w:color="auto"/>
              <w:bottom w:val="single" w:sz="8" w:space="0" w:color="auto"/>
            </w:tcBorders>
            <w:shd w:val="clear" w:color="auto" w:fill="auto"/>
          </w:tcPr>
          <w:p w:rsidR="00142BAB" w:rsidRPr="001875A4" w:rsidRDefault="004141F9" w:rsidP="001875A4">
            <w:pPr>
              <w:keepNext/>
              <w:keepLines/>
              <w:autoSpaceDE w:val="0"/>
              <w:autoSpaceDN w:val="0"/>
              <w:adjustRightInd w:val="0"/>
              <w:spacing w:before="120" w:after="0" w:line="240" w:lineRule="auto"/>
              <w:rPr>
                <w:rFonts w:asciiTheme="minorHAnsi" w:hAnsiTheme="minorHAnsi" w:cstheme="minorHAnsi"/>
                <w:color w:val="FF0000"/>
              </w:rPr>
            </w:pPr>
            <w:r>
              <w:rPr>
                <w:rFonts w:asciiTheme="minorHAnsi" w:hAnsiTheme="minorHAnsi" w:cstheme="minorHAnsi"/>
              </w:rPr>
              <w:t>Manager</w:t>
            </w:r>
            <w:r w:rsidR="00FB5DE4">
              <w:rPr>
                <w:rFonts w:asciiTheme="minorHAnsi" w:hAnsiTheme="minorHAnsi" w:cstheme="minorHAnsi"/>
              </w:rPr>
              <w:t xml:space="preserve"> / Supervisor</w:t>
            </w:r>
          </w:p>
        </w:tc>
        <w:tc>
          <w:tcPr>
            <w:tcW w:w="6946" w:type="dxa"/>
            <w:tcBorders>
              <w:top w:val="single" w:sz="8" w:space="0" w:color="auto"/>
              <w:bottom w:val="single" w:sz="8" w:space="0" w:color="auto"/>
            </w:tcBorders>
            <w:shd w:val="clear" w:color="auto" w:fill="auto"/>
          </w:tcPr>
          <w:p w:rsidR="00046992" w:rsidRDefault="00F64412" w:rsidP="003C1A83">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Escalate issues, keep informed, s</w:t>
            </w:r>
            <w:r w:rsidR="00046992" w:rsidRPr="00046992">
              <w:rPr>
                <w:rFonts w:ascii="Arial" w:hAnsi="Arial" w:cs="Arial"/>
              </w:rPr>
              <w:t>eek direction, advice and support</w:t>
            </w:r>
          </w:p>
          <w:p w:rsidR="003C1A83" w:rsidRPr="003C1A83" w:rsidRDefault="003C1A83" w:rsidP="003C1A83">
            <w:pPr>
              <w:pStyle w:val="ListParagraph"/>
              <w:keepNext/>
              <w:keepLines/>
              <w:numPr>
                <w:ilvl w:val="0"/>
                <w:numId w:val="45"/>
              </w:numPr>
              <w:autoSpaceDE w:val="0"/>
              <w:autoSpaceDN w:val="0"/>
              <w:adjustRightInd w:val="0"/>
              <w:spacing w:before="120" w:after="0" w:line="240" w:lineRule="auto"/>
              <w:rPr>
                <w:rFonts w:ascii="Arial" w:hAnsi="Arial" w:cs="Arial"/>
              </w:rPr>
            </w:pPr>
            <w:r w:rsidRPr="003C1A83">
              <w:rPr>
                <w:rFonts w:ascii="Arial" w:hAnsi="Arial" w:cs="Arial"/>
              </w:rPr>
              <w:t>Identify emerging issues/risks and their implications, and propose solutions</w:t>
            </w:r>
          </w:p>
          <w:p w:rsidR="003C1A83" w:rsidRDefault="003C1A83" w:rsidP="003C1A83">
            <w:pPr>
              <w:pStyle w:val="ListParagraph"/>
              <w:keepNext/>
              <w:keepLines/>
              <w:numPr>
                <w:ilvl w:val="0"/>
                <w:numId w:val="45"/>
              </w:numPr>
              <w:autoSpaceDE w:val="0"/>
              <w:autoSpaceDN w:val="0"/>
              <w:adjustRightInd w:val="0"/>
              <w:spacing w:before="120" w:after="0" w:line="240" w:lineRule="auto"/>
              <w:rPr>
                <w:rFonts w:ascii="Arial" w:hAnsi="Arial" w:cs="Arial"/>
              </w:rPr>
            </w:pPr>
            <w:r w:rsidRPr="003C1A83">
              <w:rPr>
                <w:rFonts w:ascii="Arial" w:hAnsi="Arial" w:cs="Arial"/>
              </w:rPr>
              <w:t>Receive guidance and provide regular updates on key projects issues and priorities</w:t>
            </w:r>
          </w:p>
          <w:p w:rsidR="00046992" w:rsidRPr="006E3247" w:rsidRDefault="003C1A83" w:rsidP="00046992">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Contribute to decision making</w:t>
            </w:r>
          </w:p>
        </w:tc>
      </w:tr>
      <w:tr w:rsidR="00142BAB" w:rsidRPr="00A8245E" w:rsidTr="00C124F3">
        <w:trPr>
          <w:cantSplit/>
          <w:trHeight w:val="759"/>
        </w:trPr>
        <w:tc>
          <w:tcPr>
            <w:tcW w:w="3601" w:type="dxa"/>
            <w:tcBorders>
              <w:top w:val="single" w:sz="8" w:space="0" w:color="auto"/>
              <w:bottom w:val="single" w:sz="8" w:space="0" w:color="auto"/>
            </w:tcBorders>
            <w:shd w:val="clear" w:color="auto" w:fill="auto"/>
          </w:tcPr>
          <w:p w:rsidR="00142BAB" w:rsidRPr="00A8245E" w:rsidRDefault="004141F9" w:rsidP="000A7784">
            <w:pPr>
              <w:keepNext/>
              <w:keepLines/>
              <w:autoSpaceDE w:val="0"/>
              <w:autoSpaceDN w:val="0"/>
              <w:adjustRightInd w:val="0"/>
              <w:spacing w:before="120" w:after="0" w:line="240" w:lineRule="auto"/>
              <w:rPr>
                <w:b/>
              </w:rPr>
            </w:pPr>
            <w:r>
              <w:rPr>
                <w:rFonts w:asciiTheme="minorHAnsi" w:hAnsiTheme="minorHAnsi" w:cstheme="minorHAnsi"/>
              </w:rPr>
              <w:t>Work Team / Business Unit</w:t>
            </w:r>
          </w:p>
        </w:tc>
        <w:tc>
          <w:tcPr>
            <w:tcW w:w="6946" w:type="dxa"/>
            <w:tcBorders>
              <w:top w:val="single" w:sz="8" w:space="0" w:color="auto"/>
              <w:bottom w:val="single" w:sz="8" w:space="0" w:color="auto"/>
            </w:tcBorders>
            <w:shd w:val="clear" w:color="auto" w:fill="auto"/>
          </w:tcPr>
          <w:p w:rsidR="00046992" w:rsidRDefault="00046992" w:rsidP="008910F6">
            <w:pPr>
              <w:pStyle w:val="ListParagraph"/>
              <w:keepNext/>
              <w:keepLines/>
              <w:numPr>
                <w:ilvl w:val="0"/>
                <w:numId w:val="45"/>
              </w:numPr>
              <w:autoSpaceDE w:val="0"/>
              <w:autoSpaceDN w:val="0"/>
              <w:adjustRightInd w:val="0"/>
              <w:spacing w:before="120" w:after="0" w:line="240" w:lineRule="auto"/>
              <w:rPr>
                <w:rFonts w:ascii="Arial" w:hAnsi="Arial" w:cs="Arial"/>
              </w:rPr>
            </w:pPr>
            <w:r w:rsidRPr="008910F6">
              <w:rPr>
                <w:rFonts w:ascii="Arial" w:hAnsi="Arial" w:cs="Arial"/>
              </w:rPr>
              <w:t>Provide guidance, support and expert advice</w:t>
            </w:r>
          </w:p>
          <w:p w:rsidR="00142BAB" w:rsidRPr="006E3247" w:rsidRDefault="00880446" w:rsidP="00046992">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Manage performance and development</w:t>
            </w:r>
          </w:p>
        </w:tc>
      </w:tr>
      <w:tr w:rsidR="004141F9" w:rsidRPr="00A8245E" w:rsidTr="00C124F3">
        <w:trPr>
          <w:cantSplit/>
          <w:trHeight w:val="985"/>
        </w:trPr>
        <w:tc>
          <w:tcPr>
            <w:tcW w:w="3601" w:type="dxa"/>
            <w:tcBorders>
              <w:top w:val="single" w:sz="8" w:space="0" w:color="auto"/>
              <w:bottom w:val="single" w:sz="8" w:space="0" w:color="auto"/>
            </w:tcBorders>
            <w:shd w:val="clear" w:color="auto" w:fill="auto"/>
          </w:tcPr>
          <w:p w:rsidR="004141F9" w:rsidRDefault="004141F9" w:rsidP="000A7784">
            <w:pPr>
              <w:keepNext/>
              <w:keepLines/>
              <w:autoSpaceDE w:val="0"/>
              <w:autoSpaceDN w:val="0"/>
              <w:adjustRightInd w:val="0"/>
              <w:spacing w:before="120" w:after="0" w:line="240" w:lineRule="auto"/>
              <w:rPr>
                <w:rFonts w:asciiTheme="minorHAnsi" w:hAnsiTheme="minorHAnsi" w:cstheme="minorHAnsi"/>
              </w:rPr>
            </w:pPr>
            <w:r>
              <w:rPr>
                <w:rFonts w:asciiTheme="minorHAnsi" w:hAnsiTheme="minorHAnsi" w:cstheme="minorHAnsi"/>
              </w:rPr>
              <w:t>Stakeholder / Clients</w:t>
            </w:r>
          </w:p>
        </w:tc>
        <w:tc>
          <w:tcPr>
            <w:tcW w:w="6946" w:type="dxa"/>
            <w:tcBorders>
              <w:top w:val="single" w:sz="8" w:space="0" w:color="auto"/>
              <w:bottom w:val="single" w:sz="8" w:space="0" w:color="auto"/>
            </w:tcBorders>
            <w:shd w:val="clear" w:color="auto" w:fill="auto"/>
          </w:tcPr>
          <w:p w:rsidR="00880446" w:rsidRDefault="00880446" w:rsidP="008910F6">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Report and provide updates</w:t>
            </w:r>
          </w:p>
          <w:p w:rsidR="004141F9" w:rsidRPr="008910F6" w:rsidRDefault="00F64412" w:rsidP="008910F6">
            <w:pPr>
              <w:pStyle w:val="ListParagraph"/>
              <w:keepNext/>
              <w:keepLines/>
              <w:numPr>
                <w:ilvl w:val="0"/>
                <w:numId w:val="45"/>
              </w:numPr>
              <w:autoSpaceDE w:val="0"/>
              <w:autoSpaceDN w:val="0"/>
              <w:adjustRightInd w:val="0"/>
              <w:spacing w:before="120" w:after="0" w:line="240" w:lineRule="auto"/>
              <w:rPr>
                <w:rFonts w:ascii="Arial" w:hAnsi="Arial" w:cs="Arial"/>
              </w:rPr>
            </w:pPr>
            <w:r w:rsidRPr="008910F6">
              <w:rPr>
                <w:rFonts w:ascii="Arial" w:hAnsi="Arial" w:cs="Arial"/>
              </w:rPr>
              <w:t>Resolve issues</w:t>
            </w:r>
            <w:r w:rsidR="009544A2">
              <w:rPr>
                <w:rFonts w:ascii="Arial" w:hAnsi="Arial" w:cs="Arial"/>
              </w:rPr>
              <w:t xml:space="preserve"> </w:t>
            </w:r>
          </w:p>
          <w:p w:rsidR="00F64412" w:rsidRDefault="00F64412" w:rsidP="008910F6">
            <w:pPr>
              <w:pStyle w:val="ListParagraph"/>
              <w:keepNext/>
              <w:keepLines/>
              <w:numPr>
                <w:ilvl w:val="0"/>
                <w:numId w:val="45"/>
              </w:numPr>
              <w:autoSpaceDE w:val="0"/>
              <w:autoSpaceDN w:val="0"/>
              <w:adjustRightInd w:val="0"/>
              <w:spacing w:before="120" w:after="0" w:line="240" w:lineRule="auto"/>
              <w:rPr>
                <w:rFonts w:ascii="Arial" w:hAnsi="Arial" w:cs="Arial"/>
              </w:rPr>
            </w:pPr>
            <w:r w:rsidRPr="008910F6">
              <w:rPr>
                <w:rFonts w:ascii="Arial" w:hAnsi="Arial" w:cs="Arial"/>
              </w:rPr>
              <w:t>Provide expert advice</w:t>
            </w:r>
            <w:r w:rsidR="003E0CE2">
              <w:rPr>
                <w:rFonts w:ascii="Arial" w:hAnsi="Arial" w:cs="Arial"/>
              </w:rPr>
              <w:t xml:space="preserve"> and obtain information</w:t>
            </w:r>
            <w:r w:rsidR="00896ACE">
              <w:rPr>
                <w:rFonts w:ascii="Arial" w:hAnsi="Arial" w:cs="Arial"/>
              </w:rPr>
              <w:t xml:space="preserve"> and feedback</w:t>
            </w:r>
          </w:p>
          <w:p w:rsidR="009544A2" w:rsidRDefault="009544A2" w:rsidP="008910F6">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Negotiate services provided and service level agreements</w:t>
            </w:r>
          </w:p>
          <w:p w:rsidR="00880446" w:rsidRPr="006E3247" w:rsidRDefault="003C1A83" w:rsidP="006E3247">
            <w:pPr>
              <w:pStyle w:val="ListParagraph"/>
              <w:keepNext/>
              <w:keepLines/>
              <w:numPr>
                <w:ilvl w:val="0"/>
                <w:numId w:val="45"/>
              </w:numPr>
              <w:autoSpaceDE w:val="0"/>
              <w:autoSpaceDN w:val="0"/>
              <w:adjustRightInd w:val="0"/>
              <w:spacing w:before="120" w:after="0" w:line="240" w:lineRule="auto"/>
              <w:rPr>
                <w:rFonts w:ascii="Arial" w:hAnsi="Arial" w:cs="Arial"/>
              </w:rPr>
            </w:pPr>
            <w:r>
              <w:rPr>
                <w:rFonts w:ascii="Arial" w:hAnsi="Arial" w:cs="Arial"/>
              </w:rPr>
              <w:t>Consult and collaborate to define mutual interests and determine strategies to achieve their realisation</w:t>
            </w:r>
          </w:p>
        </w:tc>
      </w:tr>
      <w:tr w:rsidR="00142BAB" w:rsidRPr="00A8245E" w:rsidTr="001875A4">
        <w:tc>
          <w:tcPr>
            <w:tcW w:w="3601"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bookmarkStart w:id="5" w:name="Start"/>
            <w:bookmarkStart w:id="6" w:name="ExternalRelationships"/>
            <w:bookmarkEnd w:id="4"/>
            <w:bookmarkEnd w:id="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p>
        </w:tc>
      </w:tr>
      <w:tr w:rsidR="00142BAB" w:rsidRPr="00A8245E" w:rsidTr="000A7784">
        <w:tc>
          <w:tcPr>
            <w:tcW w:w="3601" w:type="dxa"/>
            <w:tcBorders>
              <w:top w:val="single" w:sz="8" w:space="0" w:color="BCBEC0"/>
              <w:bottom w:val="single" w:sz="8" w:space="0" w:color="BCBEC0"/>
            </w:tcBorders>
            <w:shd w:val="clear" w:color="auto" w:fill="auto"/>
          </w:tcPr>
          <w:p w:rsidR="00142BAB" w:rsidRPr="00021A26" w:rsidRDefault="004141F9" w:rsidP="00E832CB">
            <w:pPr>
              <w:pStyle w:val="TableText"/>
              <w:rPr>
                <w:rFonts w:asciiTheme="majorHAnsi" w:hAnsiTheme="majorHAnsi" w:cstheme="majorHAnsi"/>
                <w:b/>
              </w:rPr>
            </w:pPr>
            <w:r>
              <w:rPr>
                <w:rFonts w:cs="Arial"/>
                <w:sz w:val="22"/>
              </w:rPr>
              <w:t>Stakeholders / Clients</w:t>
            </w:r>
          </w:p>
        </w:tc>
        <w:tc>
          <w:tcPr>
            <w:tcW w:w="6946" w:type="dxa"/>
            <w:tcBorders>
              <w:top w:val="single" w:sz="8" w:space="0" w:color="BCBEC0"/>
              <w:bottom w:val="single" w:sz="8" w:space="0" w:color="BCBEC0"/>
            </w:tcBorders>
            <w:shd w:val="clear" w:color="auto" w:fill="auto"/>
          </w:tcPr>
          <w:p w:rsidR="003C1A83" w:rsidRPr="003C1A83" w:rsidRDefault="003C1A83" w:rsidP="003C1A83">
            <w:pPr>
              <w:pStyle w:val="ListParagraph"/>
              <w:numPr>
                <w:ilvl w:val="0"/>
                <w:numId w:val="46"/>
              </w:numPr>
              <w:rPr>
                <w:rFonts w:ascii="Arial" w:hAnsi="Arial" w:cs="Arial"/>
              </w:rPr>
            </w:pPr>
            <w:r w:rsidRPr="003C1A83">
              <w:rPr>
                <w:rFonts w:ascii="Arial" w:hAnsi="Arial" w:cs="Arial"/>
              </w:rPr>
              <w:t xml:space="preserve">Provide expert advice </w:t>
            </w:r>
          </w:p>
          <w:p w:rsidR="003C1A83" w:rsidRPr="003C1A83" w:rsidRDefault="003C1A83" w:rsidP="003C1A83">
            <w:pPr>
              <w:pStyle w:val="ListParagraph"/>
              <w:numPr>
                <w:ilvl w:val="0"/>
                <w:numId w:val="46"/>
              </w:numPr>
              <w:rPr>
                <w:rFonts w:ascii="Arial" w:hAnsi="Arial" w:cs="Arial"/>
              </w:rPr>
            </w:pPr>
            <w:r w:rsidRPr="003C1A83">
              <w:rPr>
                <w:rFonts w:ascii="Arial" w:hAnsi="Arial" w:cs="Arial"/>
              </w:rPr>
              <w:t xml:space="preserve">Report and provide updates </w:t>
            </w:r>
          </w:p>
          <w:p w:rsidR="00880446" w:rsidRPr="006E3247" w:rsidRDefault="003C1A83" w:rsidP="006E3247">
            <w:pPr>
              <w:pStyle w:val="ListParagraph"/>
              <w:keepNext/>
              <w:keepLines/>
              <w:numPr>
                <w:ilvl w:val="0"/>
                <w:numId w:val="46"/>
              </w:numPr>
              <w:autoSpaceDE w:val="0"/>
              <w:autoSpaceDN w:val="0"/>
              <w:adjustRightInd w:val="0"/>
              <w:spacing w:before="120" w:after="0" w:line="240" w:lineRule="auto"/>
              <w:rPr>
                <w:rFonts w:asciiTheme="majorHAnsi" w:hAnsiTheme="majorHAnsi" w:cstheme="majorHAnsi"/>
                <w:b/>
              </w:rPr>
            </w:pPr>
            <w:r w:rsidRPr="003C1A83">
              <w:rPr>
                <w:rFonts w:ascii="Arial" w:hAnsi="Arial" w:cs="Arial"/>
              </w:rPr>
              <w:t>Consult and collaborate to define mutual interests and determine strategies to achieve their realisation</w:t>
            </w:r>
          </w:p>
        </w:tc>
      </w:tr>
      <w:tr w:rsidR="00880446" w:rsidRPr="00A8245E" w:rsidTr="000A7784">
        <w:tc>
          <w:tcPr>
            <w:tcW w:w="3601" w:type="dxa"/>
            <w:tcBorders>
              <w:top w:val="single" w:sz="8" w:space="0" w:color="BCBEC0"/>
              <w:bottom w:val="single" w:sz="8" w:space="0" w:color="BCBEC0"/>
            </w:tcBorders>
            <w:shd w:val="clear" w:color="auto" w:fill="auto"/>
          </w:tcPr>
          <w:p w:rsidR="00880446" w:rsidRDefault="00880446" w:rsidP="00E832CB">
            <w:pPr>
              <w:pStyle w:val="TableText"/>
              <w:rPr>
                <w:rFonts w:cs="Arial"/>
                <w:sz w:val="22"/>
              </w:rPr>
            </w:pPr>
            <w:r>
              <w:rPr>
                <w:rFonts w:cs="Arial"/>
                <w:sz w:val="22"/>
              </w:rPr>
              <w:t>Contractors / Suppliers</w:t>
            </w:r>
          </w:p>
        </w:tc>
        <w:tc>
          <w:tcPr>
            <w:tcW w:w="6946" w:type="dxa"/>
            <w:tcBorders>
              <w:top w:val="single" w:sz="8" w:space="0" w:color="BCBEC0"/>
              <w:bottom w:val="single" w:sz="8" w:space="0" w:color="BCBEC0"/>
            </w:tcBorders>
            <w:shd w:val="clear" w:color="auto" w:fill="auto"/>
          </w:tcPr>
          <w:p w:rsidR="00880446" w:rsidRPr="00880446" w:rsidRDefault="00880446" w:rsidP="00880446">
            <w:pPr>
              <w:pStyle w:val="ListParagraph"/>
              <w:numPr>
                <w:ilvl w:val="0"/>
                <w:numId w:val="46"/>
              </w:numPr>
              <w:rPr>
                <w:rFonts w:ascii="Arial" w:hAnsi="Arial" w:cs="Arial"/>
              </w:rPr>
            </w:pPr>
            <w:r w:rsidRPr="00880446">
              <w:rPr>
                <w:rFonts w:ascii="Arial" w:hAnsi="Arial" w:cs="Arial"/>
              </w:rPr>
              <w:t xml:space="preserve">Monitor performance </w:t>
            </w:r>
          </w:p>
          <w:p w:rsidR="00880446" w:rsidRPr="00880446" w:rsidRDefault="00880446" w:rsidP="00880446">
            <w:pPr>
              <w:pStyle w:val="ListParagraph"/>
              <w:numPr>
                <w:ilvl w:val="0"/>
                <w:numId w:val="46"/>
              </w:numPr>
              <w:rPr>
                <w:rFonts w:ascii="Arial" w:hAnsi="Arial" w:cs="Arial"/>
              </w:rPr>
            </w:pPr>
            <w:r w:rsidRPr="00880446">
              <w:rPr>
                <w:rFonts w:ascii="Arial" w:hAnsi="Arial" w:cs="Arial"/>
              </w:rPr>
              <w:t xml:space="preserve">Provide and seek information </w:t>
            </w:r>
          </w:p>
          <w:p w:rsidR="00880446" w:rsidRPr="003C1A83" w:rsidRDefault="00880446" w:rsidP="00880446">
            <w:pPr>
              <w:pStyle w:val="ListParagraph"/>
              <w:numPr>
                <w:ilvl w:val="0"/>
                <w:numId w:val="46"/>
              </w:numPr>
              <w:rPr>
                <w:rFonts w:ascii="Arial" w:hAnsi="Arial" w:cs="Arial"/>
              </w:rPr>
            </w:pPr>
            <w:r w:rsidRPr="00880446">
              <w:rPr>
                <w:rFonts w:ascii="Arial" w:hAnsi="Arial" w:cs="Arial"/>
              </w:rPr>
              <w:t>Liaise to minimise disruption and impact on business</w:t>
            </w:r>
          </w:p>
        </w:tc>
      </w:tr>
      <w:tr w:rsidR="00880446" w:rsidRPr="00A8245E" w:rsidTr="000A7784">
        <w:tc>
          <w:tcPr>
            <w:tcW w:w="3601" w:type="dxa"/>
            <w:tcBorders>
              <w:top w:val="single" w:sz="8" w:space="0" w:color="BCBEC0"/>
              <w:bottom w:val="single" w:sz="8" w:space="0" w:color="BCBEC0"/>
            </w:tcBorders>
            <w:shd w:val="clear" w:color="auto" w:fill="auto"/>
          </w:tcPr>
          <w:p w:rsidR="00880446" w:rsidRDefault="00880446" w:rsidP="00E832CB">
            <w:pPr>
              <w:pStyle w:val="TableText"/>
              <w:rPr>
                <w:rFonts w:cs="Arial"/>
                <w:sz w:val="22"/>
              </w:rPr>
            </w:pPr>
            <w:r>
              <w:rPr>
                <w:rFonts w:cs="Arial"/>
                <w:sz w:val="22"/>
              </w:rPr>
              <w:t>Other Government Agencies and Industry Groups</w:t>
            </w:r>
          </w:p>
        </w:tc>
        <w:tc>
          <w:tcPr>
            <w:tcW w:w="6946" w:type="dxa"/>
            <w:tcBorders>
              <w:top w:val="single" w:sz="8" w:space="0" w:color="BCBEC0"/>
              <w:bottom w:val="single" w:sz="8" w:space="0" w:color="BCBEC0"/>
            </w:tcBorders>
            <w:shd w:val="clear" w:color="auto" w:fill="auto"/>
          </w:tcPr>
          <w:p w:rsidR="00880446" w:rsidRDefault="00880446" w:rsidP="00880446">
            <w:pPr>
              <w:pStyle w:val="ListParagraph"/>
              <w:numPr>
                <w:ilvl w:val="0"/>
                <w:numId w:val="46"/>
              </w:numPr>
              <w:rPr>
                <w:rFonts w:ascii="Arial" w:hAnsi="Arial" w:cs="Arial"/>
              </w:rPr>
            </w:pPr>
            <w:r>
              <w:rPr>
                <w:rFonts w:ascii="Arial" w:hAnsi="Arial" w:cs="Arial"/>
              </w:rPr>
              <w:t>Represent agency interests and negotiate to achieve optimal outcomes</w:t>
            </w:r>
          </w:p>
          <w:p w:rsidR="00880446" w:rsidRPr="00880446" w:rsidRDefault="00880446" w:rsidP="00880446">
            <w:pPr>
              <w:pStyle w:val="ListParagraph"/>
              <w:numPr>
                <w:ilvl w:val="0"/>
                <w:numId w:val="46"/>
              </w:numPr>
              <w:rPr>
                <w:rFonts w:ascii="Arial" w:hAnsi="Arial" w:cs="Arial"/>
              </w:rPr>
            </w:pPr>
            <w:r>
              <w:rPr>
                <w:rFonts w:ascii="Arial" w:hAnsi="Arial" w:cs="Arial"/>
              </w:rPr>
              <w:t>Share information, where appropriate</w:t>
            </w:r>
          </w:p>
        </w:tc>
      </w:tr>
    </w:tbl>
    <w:bookmarkEnd w:id="6"/>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Role dimensions</w:t>
      </w:r>
    </w:p>
    <w:p w:rsidR="00142BAB"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702B77" w:rsidRDefault="000A7784" w:rsidP="000A7784">
      <w:pPr>
        <w:jc w:val="both"/>
        <w:rPr>
          <w:rFonts w:asciiTheme="minorHAnsi" w:eastAsia="Times New Roman" w:hAnsiTheme="minorHAnsi" w:cstheme="minorHAnsi"/>
          <w:color w:val="000000" w:themeColor="text1"/>
          <w:szCs w:val="22"/>
        </w:rPr>
      </w:pPr>
      <w:r w:rsidRPr="002400DA">
        <w:rPr>
          <w:rFonts w:ascii="Arial" w:hAnsi="Arial" w:cs="Arial"/>
        </w:rPr>
        <w:t xml:space="preserve">The </w:t>
      </w:r>
      <w:r w:rsidR="00987EFA">
        <w:rPr>
          <w:rFonts w:ascii="Arial" w:hAnsi="Arial" w:cs="Arial"/>
        </w:rPr>
        <w:t>position</w:t>
      </w:r>
      <w:r w:rsidR="00702B77">
        <w:rPr>
          <w:rFonts w:ascii="Arial" w:hAnsi="Arial" w:cs="Arial"/>
        </w:rPr>
        <w:t xml:space="preserve"> is accountable for the</w:t>
      </w:r>
      <w:r w:rsidR="003C1A83">
        <w:rPr>
          <w:rFonts w:ascii="Arial" w:hAnsi="Arial" w:cs="Arial"/>
        </w:rPr>
        <w:t xml:space="preserve"> management and performance of the Workforce Planning Unit.</w:t>
      </w:r>
    </w:p>
    <w:p w:rsidR="00987EFA" w:rsidRDefault="00987EFA" w:rsidP="000A7784">
      <w:pPr>
        <w:jc w:val="both"/>
        <w:rPr>
          <w:rFonts w:asciiTheme="minorHAnsi" w:eastAsia="Times New Roman" w:hAnsiTheme="minorHAnsi" w:cstheme="minorHAnsi"/>
          <w:color w:val="000000" w:themeColor="text1"/>
          <w:szCs w:val="22"/>
        </w:rPr>
      </w:pPr>
      <w:r w:rsidRPr="00987EFA">
        <w:rPr>
          <w:rFonts w:asciiTheme="minorHAnsi" w:eastAsia="Times New Roman" w:hAnsiTheme="minorHAnsi" w:cstheme="minorHAnsi"/>
          <w:color w:val="000000" w:themeColor="text1"/>
          <w:szCs w:val="22"/>
        </w:rPr>
        <w:t>The role consults with</w:t>
      </w:r>
      <w:r w:rsidR="003C1A83">
        <w:rPr>
          <w:rFonts w:asciiTheme="minorHAnsi" w:eastAsia="Times New Roman" w:hAnsiTheme="minorHAnsi" w:cstheme="minorHAnsi"/>
          <w:color w:val="000000" w:themeColor="text1"/>
          <w:szCs w:val="22"/>
        </w:rPr>
        <w:t xml:space="preserve"> and escalates complex and serious issues to the </w:t>
      </w:r>
      <w:r w:rsidR="00426016">
        <w:rPr>
          <w:rFonts w:asciiTheme="minorHAnsi" w:eastAsia="Times New Roman" w:hAnsiTheme="minorHAnsi" w:cstheme="minorHAnsi"/>
          <w:color w:val="000000" w:themeColor="text1"/>
          <w:szCs w:val="22"/>
        </w:rPr>
        <w:t xml:space="preserve">Senior </w:t>
      </w:r>
      <w:r w:rsidR="003C1A83">
        <w:rPr>
          <w:rFonts w:asciiTheme="minorHAnsi" w:eastAsia="Times New Roman" w:hAnsiTheme="minorHAnsi" w:cstheme="minorHAnsi"/>
          <w:color w:val="000000" w:themeColor="text1"/>
          <w:szCs w:val="22"/>
        </w:rPr>
        <w:t>Manager including those decisions</w:t>
      </w:r>
      <w:r w:rsidRPr="00987EFA">
        <w:rPr>
          <w:rFonts w:asciiTheme="minorHAnsi" w:eastAsia="Times New Roman" w:hAnsiTheme="minorHAnsi" w:cstheme="minorHAnsi"/>
          <w:color w:val="000000" w:themeColor="text1"/>
          <w:szCs w:val="22"/>
        </w:rPr>
        <w:t xml:space="preserve"> that have resource implications, far reaching implications, are contentious and /or are likely to have a negative reaction from stakeholders.</w:t>
      </w:r>
    </w:p>
    <w:p w:rsidR="003C1A83" w:rsidRDefault="003C1A83" w:rsidP="008209B6">
      <w:pPr>
        <w:pStyle w:val="Heading2"/>
        <w:rPr>
          <w:rFonts w:asciiTheme="majorHAnsi" w:hAnsiTheme="majorHAnsi" w:cstheme="majorHAnsi"/>
          <w:u w:val="single"/>
        </w:rPr>
      </w:pPr>
    </w:p>
    <w:p w:rsidR="00142BAB"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Reporting line</w:t>
      </w:r>
    </w:p>
    <w:p w:rsidR="006F390F" w:rsidRDefault="000A7784" w:rsidP="0003748A">
      <w:pPr>
        <w:pStyle w:val="Heading2"/>
        <w:rPr>
          <w:rFonts w:asciiTheme="minorHAnsi" w:hAnsiTheme="minorHAnsi" w:cstheme="minorHAnsi"/>
          <w:b w:val="0"/>
          <w:bCs w:val="0"/>
          <w:iCs w:val="0"/>
          <w:color w:val="auto"/>
          <w:sz w:val="22"/>
          <w:szCs w:val="22"/>
          <w:lang w:eastAsia="en-AU"/>
        </w:rPr>
      </w:pPr>
      <w:r>
        <w:rPr>
          <w:rFonts w:asciiTheme="minorHAnsi" w:hAnsiTheme="minorHAnsi" w:cstheme="minorHAnsi"/>
          <w:b w:val="0"/>
          <w:bCs w:val="0"/>
          <w:iCs w:val="0"/>
          <w:color w:val="auto"/>
          <w:sz w:val="22"/>
          <w:szCs w:val="22"/>
          <w:lang w:eastAsia="en-AU"/>
        </w:rPr>
        <w:t xml:space="preserve">Senior </w:t>
      </w:r>
      <w:r w:rsidRPr="002400DA">
        <w:rPr>
          <w:rFonts w:asciiTheme="minorHAnsi" w:hAnsiTheme="minorHAnsi" w:cstheme="minorHAnsi"/>
          <w:b w:val="0"/>
          <w:bCs w:val="0"/>
          <w:iCs w:val="0"/>
          <w:color w:val="auto"/>
          <w:sz w:val="22"/>
          <w:szCs w:val="22"/>
          <w:lang w:eastAsia="en-AU"/>
        </w:rPr>
        <w:t>Manager</w:t>
      </w:r>
      <w:r>
        <w:rPr>
          <w:rFonts w:asciiTheme="minorHAnsi" w:hAnsiTheme="minorHAnsi" w:cstheme="minorHAnsi"/>
          <w:b w:val="0"/>
          <w:bCs w:val="0"/>
          <w:iCs w:val="0"/>
          <w:color w:val="auto"/>
          <w:sz w:val="22"/>
          <w:szCs w:val="22"/>
          <w:lang w:eastAsia="en-AU"/>
        </w:rPr>
        <w:t>, Reporting Services Branch</w:t>
      </w:r>
      <w:bookmarkStart w:id="7" w:name="ReportingLine"/>
      <w:bookmarkEnd w:id="7"/>
    </w:p>
    <w:p w:rsidR="00046992" w:rsidRPr="00046992" w:rsidRDefault="00046992" w:rsidP="00046992">
      <w:pPr>
        <w:rPr>
          <w:lang w:eastAsia="en-AU"/>
        </w:rPr>
      </w:pP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Direct reports</w:t>
      </w:r>
    </w:p>
    <w:p w:rsidR="006932C6" w:rsidRDefault="008E7D17" w:rsidP="00046992">
      <w:pPr>
        <w:rPr>
          <w:rFonts w:asciiTheme="minorHAnsi" w:hAnsiTheme="minorHAnsi" w:cstheme="minorHAnsi"/>
          <w:szCs w:val="22"/>
          <w:lang w:eastAsia="en-AU"/>
        </w:rPr>
      </w:pPr>
      <w:r>
        <w:rPr>
          <w:rFonts w:asciiTheme="minorHAnsi" w:hAnsiTheme="minorHAnsi" w:cstheme="minorHAnsi"/>
          <w:szCs w:val="22"/>
          <w:lang w:eastAsia="en-AU"/>
        </w:rPr>
        <w:t>Court Reporters</w:t>
      </w:r>
    </w:p>
    <w:p w:rsidR="008E7D17" w:rsidRDefault="008E7D17" w:rsidP="00046992">
      <w:pPr>
        <w:rPr>
          <w:rFonts w:asciiTheme="minorHAnsi" w:hAnsiTheme="minorHAnsi" w:cstheme="minorHAnsi"/>
          <w:szCs w:val="22"/>
          <w:lang w:eastAsia="en-AU"/>
        </w:rPr>
      </w:pPr>
      <w:r>
        <w:rPr>
          <w:rFonts w:asciiTheme="minorHAnsi" w:hAnsiTheme="minorHAnsi" w:cstheme="minorHAnsi"/>
          <w:szCs w:val="22"/>
          <w:lang w:eastAsia="en-AU"/>
        </w:rPr>
        <w:t xml:space="preserve">Coordinator, Workforce Planning </w:t>
      </w:r>
    </w:p>
    <w:p w:rsidR="00046992" w:rsidRDefault="00046992" w:rsidP="00046992">
      <w:pPr>
        <w:rPr>
          <w:rFonts w:asciiTheme="minorHAnsi" w:hAnsiTheme="minorHAnsi" w:cstheme="minorHAnsi"/>
          <w:szCs w:val="22"/>
          <w:lang w:eastAsia="en-AU"/>
        </w:rPr>
      </w:pP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6F390F" w:rsidRDefault="000A7784" w:rsidP="0003748A">
      <w:pPr>
        <w:pStyle w:val="Heading1"/>
        <w:rPr>
          <w:rFonts w:asciiTheme="majorHAnsi" w:hAnsiTheme="majorHAnsi" w:cstheme="majorHAnsi"/>
          <w:b w:val="0"/>
          <w:bCs w:val="0"/>
          <w:kern w:val="0"/>
          <w:sz w:val="22"/>
          <w:szCs w:val="22"/>
        </w:rPr>
      </w:pPr>
      <w:bookmarkStart w:id="8" w:name="Budget"/>
      <w:bookmarkEnd w:id="8"/>
      <w:r>
        <w:rPr>
          <w:rFonts w:asciiTheme="majorHAnsi" w:hAnsiTheme="majorHAnsi" w:cstheme="majorHAnsi"/>
          <w:b w:val="0"/>
          <w:bCs w:val="0"/>
          <w:kern w:val="0"/>
          <w:sz w:val="22"/>
          <w:szCs w:val="22"/>
        </w:rPr>
        <w:t>N/A</w:t>
      </w:r>
    </w:p>
    <w:p w:rsidR="00046992" w:rsidRPr="00046992" w:rsidRDefault="00046992" w:rsidP="00046992"/>
    <w:p w:rsidR="0003748A"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rsidR="007C32AA" w:rsidRDefault="007C32AA" w:rsidP="000A7784">
      <w:pPr>
        <w:numPr>
          <w:ilvl w:val="0"/>
          <w:numId w:val="32"/>
        </w:numPr>
        <w:spacing w:before="120" w:after="0" w:line="240" w:lineRule="auto"/>
        <w:jc w:val="both"/>
        <w:rPr>
          <w:rFonts w:ascii="Arial" w:hAnsi="Arial" w:cs="Arial"/>
        </w:rPr>
      </w:pPr>
      <w:r>
        <w:rPr>
          <w:rFonts w:ascii="Arial" w:hAnsi="Arial" w:cs="Arial"/>
        </w:rPr>
        <w:t xml:space="preserve">Demonstrated </w:t>
      </w:r>
      <w:r w:rsidR="003C1A83">
        <w:rPr>
          <w:rFonts w:ascii="Arial" w:hAnsi="Arial" w:cs="Arial"/>
        </w:rPr>
        <w:t xml:space="preserve">expert </w:t>
      </w:r>
      <w:r>
        <w:rPr>
          <w:rFonts w:ascii="Arial" w:hAnsi="Arial" w:cs="Arial"/>
        </w:rPr>
        <w:t>experience in workforce planning and rostering principles</w:t>
      </w:r>
      <w:r w:rsidR="00935B71">
        <w:rPr>
          <w:rFonts w:ascii="Arial" w:hAnsi="Arial" w:cs="Arial"/>
        </w:rPr>
        <w:t xml:space="preserve"> for complex workforces</w:t>
      </w:r>
    </w:p>
    <w:p w:rsidR="000A7784" w:rsidRPr="00525BCE" w:rsidRDefault="000A7784" w:rsidP="000A7784">
      <w:pPr>
        <w:numPr>
          <w:ilvl w:val="0"/>
          <w:numId w:val="32"/>
        </w:numPr>
        <w:spacing w:before="120" w:after="0" w:line="240" w:lineRule="auto"/>
        <w:jc w:val="both"/>
        <w:rPr>
          <w:rFonts w:ascii="Arial" w:hAnsi="Arial" w:cs="Arial"/>
        </w:rPr>
      </w:pPr>
      <w:r w:rsidRPr="00525BCE">
        <w:rPr>
          <w:rFonts w:ascii="Arial" w:hAnsi="Arial" w:cs="Arial"/>
        </w:rPr>
        <w:t>An understanding of the functions and procedures in the NSW court system</w:t>
      </w:r>
    </w:p>
    <w:p w:rsidR="006F390F" w:rsidRDefault="000A7784" w:rsidP="001D133A">
      <w:pPr>
        <w:numPr>
          <w:ilvl w:val="0"/>
          <w:numId w:val="32"/>
        </w:numPr>
        <w:spacing w:before="120" w:after="0" w:line="240" w:lineRule="auto"/>
        <w:jc w:val="both"/>
        <w:rPr>
          <w:rFonts w:ascii="Arial" w:hAnsi="Arial" w:cs="Arial"/>
        </w:rPr>
      </w:pPr>
      <w:r>
        <w:rPr>
          <w:rFonts w:ascii="Arial" w:hAnsi="Arial" w:cs="Arial"/>
        </w:rPr>
        <w:t>O</w:t>
      </w:r>
      <w:r w:rsidRPr="00525BCE">
        <w:rPr>
          <w:rFonts w:ascii="Arial" w:hAnsi="Arial" w:cs="Arial"/>
        </w:rPr>
        <w:t>perational</w:t>
      </w:r>
      <w:r>
        <w:rPr>
          <w:rFonts w:ascii="Arial" w:hAnsi="Arial" w:cs="Arial"/>
        </w:rPr>
        <w:t xml:space="preserve">, people </w:t>
      </w:r>
      <w:r w:rsidRPr="00525BCE">
        <w:rPr>
          <w:rFonts w:ascii="Arial" w:hAnsi="Arial" w:cs="Arial"/>
        </w:rPr>
        <w:t>and resource management</w:t>
      </w:r>
      <w:r w:rsidR="00F36A19">
        <w:rPr>
          <w:rFonts w:ascii="Arial" w:hAnsi="Arial" w:cs="Arial"/>
        </w:rPr>
        <w:t xml:space="preserve"> experience and</w:t>
      </w:r>
      <w:r w:rsidRPr="00525BCE">
        <w:rPr>
          <w:rFonts w:ascii="Arial" w:hAnsi="Arial" w:cs="Arial"/>
        </w:rPr>
        <w:t xml:space="preserve"> skills</w:t>
      </w:r>
      <w:bookmarkStart w:id="9" w:name="EssentialReqs"/>
      <w:bookmarkEnd w:id="9"/>
    </w:p>
    <w:p w:rsidR="00046992" w:rsidRPr="000A7784" w:rsidRDefault="00046992" w:rsidP="00046992">
      <w:pPr>
        <w:spacing w:before="120" w:after="0" w:line="240" w:lineRule="auto"/>
        <w:ind w:left="340"/>
        <w:jc w:val="both"/>
        <w:rPr>
          <w:rFonts w:ascii="Arial" w:hAnsi="Arial" w:cs="Arial"/>
        </w:rPr>
      </w:pP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00F94FA4" w:rsidRPr="00151149">
          <w:rPr>
            <w:rStyle w:val="Hyperlink"/>
            <w:rFonts w:ascii="Arial" w:hAnsi="Arial" w:cs="Arial"/>
          </w:rPr>
          <w:t>https://www.psc.nsw.gov.au/workforce-management/capability-framework</w:t>
        </w:r>
      </w:hyperlink>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C01EFB">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1B2B756B" wp14:editId="6D44565F">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C01EFB" w:rsidRPr="00C978B9" w:rsidRDefault="00C01EFB" w:rsidP="003A5831">
            <w:pPr>
              <w:pStyle w:val="TableText"/>
              <w:keepNext/>
              <w:rPr>
                <w:sz w:val="24"/>
                <w:szCs w:val="24"/>
              </w:rPr>
            </w:pPr>
            <w:r w:rsidRPr="00C978B9">
              <w:t>Display Resilience and Courage</w:t>
            </w:r>
          </w:p>
        </w:tc>
        <w:bookmarkStart w:id="11" w:name="Resilience_Level" w:displacedByCustomXml="next"/>
        <w:bookmarkEnd w:id="11" w:displacedByCustomXml="next"/>
        <w:sdt>
          <w:sdt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A15CDB" w:rsidRDefault="000A7784" w:rsidP="00E832CB">
                <w:pPr>
                  <w:pStyle w:val="TableText"/>
                  <w:keepNext/>
                </w:pPr>
                <w:r>
                  <w:t>Adept</w:t>
                </w:r>
              </w:p>
            </w:tc>
          </w:sdtContent>
        </w:sdt>
      </w:tr>
      <w:tr w:rsidR="00C01EFB" w:rsidRPr="00C978B9" w:rsidTr="000A7784">
        <w:tc>
          <w:tcPr>
            <w:tcW w:w="2184" w:type="dxa"/>
            <w:vMerge/>
          </w:tcPr>
          <w:p w:rsidR="00C01EFB" w:rsidRPr="00C978B9" w:rsidRDefault="00C01EFB" w:rsidP="003A5831">
            <w:pPr>
              <w:keepNext/>
            </w:pPr>
            <w:bookmarkStart w:id="12" w:name="Integrity" w:colFirst="1" w:colLast="2"/>
            <w:bookmarkEnd w:id="10"/>
          </w:p>
        </w:tc>
        <w:tc>
          <w:tcPr>
            <w:tcW w:w="4846" w:type="dxa"/>
            <w:shd w:val="clear" w:color="auto" w:fill="95B3D7" w:themeFill="accent1" w:themeFillTint="99"/>
          </w:tcPr>
          <w:p w:rsidR="00C01EFB" w:rsidRPr="000A7784" w:rsidRDefault="00C01EFB" w:rsidP="003A5831">
            <w:pPr>
              <w:pStyle w:val="TableText"/>
              <w:keepNext/>
              <w:rPr>
                <w:b/>
                <w:sz w:val="24"/>
                <w:szCs w:val="24"/>
              </w:rPr>
            </w:pPr>
            <w:r w:rsidRPr="000A7784">
              <w:rPr>
                <w:b/>
              </w:rPr>
              <w:t>Act with Integrity</w:t>
            </w:r>
          </w:p>
        </w:tc>
        <w:bookmarkStart w:id="13" w:name="Integrity_Level" w:displacedByCustomXml="next"/>
        <w:bookmarkEnd w:id="13" w:displacedByCustomXml="next"/>
        <w:sdt>
          <w:sdtPr>
            <w:rPr>
              <w:b/>
            </w:r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0A7784" w:rsidRDefault="000A7784" w:rsidP="003A5831">
                <w:pPr>
                  <w:pStyle w:val="TableText"/>
                  <w:keepNext/>
                  <w:rPr>
                    <w:b/>
                  </w:rPr>
                </w:pPr>
                <w:r w:rsidRPr="000A7784">
                  <w:rPr>
                    <w:b/>
                  </w:rPr>
                  <w:t>Advanced</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FD4BA7"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7" w:name="Value_Level" w:displacedByCustomXml="next"/>
        <w:bookmarkEnd w:id="17"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FD4BA7" w:rsidP="00A15CDB">
                <w:pPr>
                  <w:pStyle w:val="TableText"/>
                </w:pPr>
                <w:r>
                  <w:t>Adept</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18" w:name="Comm" w:colFirst="1" w:colLast="2"/>
            <w:bookmarkEnd w:id="16"/>
            <w:r w:rsidRPr="00C978B9">
              <w:rPr>
                <w:noProof/>
                <w:lang w:eastAsia="en-AU"/>
              </w:rPr>
              <w:drawing>
                <wp:inline distT="0" distB="0" distL="0" distR="0" wp14:anchorId="71B265CE" wp14:editId="63F8943B">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Communicate Effectively</w:t>
            </w:r>
          </w:p>
        </w:tc>
        <w:bookmarkStart w:id="19" w:name="Comm_Level" w:displacedByCustomXml="next"/>
        <w:bookmarkEnd w:id="19" w:displacedByCustomXml="next"/>
        <w:sdt>
          <w:sdt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FD4BA7" w:rsidP="003A5831">
                <w:pPr>
                  <w:pStyle w:val="TableText"/>
                  <w:keepNext/>
                </w:pPr>
                <w:r>
                  <w:t>Adept</w:t>
                </w:r>
              </w:p>
            </w:tc>
          </w:sdtContent>
        </w:sdt>
      </w:tr>
      <w:tr w:rsidR="00C01EFB" w:rsidRPr="00C978B9" w:rsidTr="00FD4BA7">
        <w:tc>
          <w:tcPr>
            <w:tcW w:w="2184" w:type="dxa"/>
            <w:vMerge/>
          </w:tcPr>
          <w:p w:rsidR="00C01EFB" w:rsidRPr="00C978B9" w:rsidRDefault="00C01EFB" w:rsidP="003A5831">
            <w:pPr>
              <w:keepNext/>
            </w:pPr>
            <w:bookmarkStart w:id="20" w:name="CustServ" w:colFirst="1" w:colLast="2"/>
            <w:bookmarkEnd w:id="18"/>
          </w:p>
        </w:tc>
        <w:tc>
          <w:tcPr>
            <w:tcW w:w="4846" w:type="dxa"/>
            <w:tcBorders>
              <w:top w:val="single" w:sz="8" w:space="0" w:color="BCBEC0"/>
            </w:tcBorders>
            <w:shd w:val="clear" w:color="auto" w:fill="95B3D7" w:themeFill="accent1" w:themeFillTint="99"/>
          </w:tcPr>
          <w:p w:rsidR="00C01EFB" w:rsidRPr="00FD4BA7" w:rsidRDefault="00C01EFB" w:rsidP="003A5831">
            <w:pPr>
              <w:pStyle w:val="TableText"/>
              <w:keepNext/>
              <w:rPr>
                <w:b/>
                <w:sz w:val="24"/>
                <w:szCs w:val="24"/>
              </w:rPr>
            </w:pPr>
            <w:r w:rsidRPr="00FD4BA7">
              <w:rPr>
                <w:b/>
              </w:rPr>
              <w:t>Commit to Customer Service</w:t>
            </w:r>
          </w:p>
        </w:tc>
        <w:bookmarkStart w:id="21" w:name="CustServ_Level" w:displacedByCustomXml="next"/>
        <w:bookmarkEnd w:id="21" w:displacedByCustomXml="next"/>
        <w:sdt>
          <w:sdtPr>
            <w:rPr>
              <w:b/>
            </w:r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FD4BA7" w:rsidRDefault="00FD4BA7" w:rsidP="003A5831">
                <w:pPr>
                  <w:pStyle w:val="TableText"/>
                  <w:keepNext/>
                  <w:rPr>
                    <w:b/>
                  </w:rPr>
                </w:pPr>
                <w:r w:rsidRPr="00FD4BA7">
                  <w:rPr>
                    <w:b/>
                  </w:rPr>
                  <w:t>Adept</w:t>
                </w:r>
              </w:p>
            </w:tc>
          </w:sdtContent>
        </w:sdt>
      </w:tr>
      <w:tr w:rsidR="00C01EFB" w:rsidRPr="00C978B9" w:rsidTr="00FD4BA7">
        <w:tc>
          <w:tcPr>
            <w:tcW w:w="2184" w:type="dxa"/>
            <w:vMerge/>
          </w:tcPr>
          <w:p w:rsidR="00C01EFB" w:rsidRPr="00C978B9" w:rsidRDefault="00C01EFB" w:rsidP="003A5831">
            <w:pPr>
              <w:keepNext/>
            </w:pPr>
            <w:bookmarkStart w:id="22" w:name="Work_Col" w:colFirst="1" w:colLast="2"/>
            <w:bookmarkEnd w:id="20"/>
          </w:p>
        </w:tc>
        <w:tc>
          <w:tcPr>
            <w:tcW w:w="4846" w:type="dxa"/>
            <w:shd w:val="clear" w:color="auto" w:fill="95B3D7" w:themeFill="accent1" w:themeFillTint="99"/>
          </w:tcPr>
          <w:p w:rsidR="00C01EFB" w:rsidRPr="00FD4BA7" w:rsidRDefault="00C01EFB" w:rsidP="003A5831">
            <w:pPr>
              <w:pStyle w:val="TableText"/>
              <w:keepNext/>
              <w:rPr>
                <w:b/>
                <w:sz w:val="24"/>
                <w:szCs w:val="24"/>
              </w:rPr>
            </w:pPr>
            <w:r w:rsidRPr="00FD4BA7">
              <w:rPr>
                <w:b/>
              </w:rPr>
              <w:t>Work Collaboratively</w:t>
            </w:r>
          </w:p>
        </w:tc>
        <w:bookmarkStart w:id="23" w:name="Work_Col_Level" w:displacedByCustomXml="next"/>
        <w:bookmarkEnd w:id="23" w:displacedByCustomXml="next"/>
        <w:sdt>
          <w:sdtPr>
            <w:rPr>
              <w:b/>
            </w:r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FD4BA7" w:rsidRDefault="00FD4BA7" w:rsidP="003A5831">
                <w:pPr>
                  <w:pStyle w:val="TableText"/>
                  <w:keepNext/>
                  <w:rPr>
                    <w:b/>
                  </w:rPr>
                </w:pPr>
                <w:r w:rsidRPr="00FD4BA7">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4" w:name="Negotiate" w:colFirst="1" w:colLast="2"/>
            <w:bookmarkEnd w:id="22"/>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FD4BA7" w:rsidP="00A15CDB">
                <w:pPr>
                  <w:pStyle w:val="TableText"/>
                </w:pPr>
                <w:r>
                  <w:t>Adept</w:t>
                </w:r>
              </w:p>
            </w:tc>
          </w:sdtContent>
        </w:sdt>
      </w:tr>
      <w:tr w:rsidR="00C01EFB" w:rsidRPr="00C978B9" w:rsidTr="005D4F84">
        <w:tc>
          <w:tcPr>
            <w:tcW w:w="2184" w:type="dxa"/>
            <w:vMerge w:val="restart"/>
            <w:tcBorders>
              <w:top w:val="single" w:sz="8" w:space="0" w:color="auto"/>
            </w:tcBorders>
          </w:tcPr>
          <w:p w:rsidR="00C01EFB" w:rsidRPr="00C978B9" w:rsidRDefault="00C01EFB" w:rsidP="003A5831">
            <w:pPr>
              <w:keepNext/>
            </w:pPr>
            <w:bookmarkStart w:id="26" w:name="Deliver" w:colFirst="1" w:colLast="2"/>
            <w:bookmarkEnd w:id="24"/>
            <w:r w:rsidRPr="00C978B9">
              <w:rPr>
                <w:noProof/>
                <w:lang w:eastAsia="en-AU"/>
              </w:rPr>
              <w:drawing>
                <wp:inline distT="0" distB="0" distL="0" distR="0" wp14:anchorId="525B9A23" wp14:editId="1F35107A">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auto"/>
          </w:tcPr>
          <w:p w:rsidR="00C01EFB" w:rsidRPr="00C25D39" w:rsidRDefault="00C01EFB" w:rsidP="003A5831">
            <w:pPr>
              <w:pStyle w:val="TableText"/>
              <w:keepNext/>
              <w:rPr>
                <w:sz w:val="24"/>
                <w:szCs w:val="24"/>
              </w:rPr>
            </w:pPr>
            <w:r w:rsidRPr="00C25D39">
              <w:t>Deliver Results</w:t>
            </w:r>
          </w:p>
        </w:tc>
        <w:bookmarkStart w:id="27" w:name="Deliver_Level" w:displacedByCustomXml="next"/>
        <w:bookmarkEnd w:id="27" w:displacedByCustomXml="next"/>
        <w:sdt>
          <w:sdt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auto"/>
              </w:tcPr>
              <w:p w:rsidR="00C01EFB" w:rsidRPr="00C25D39" w:rsidRDefault="00A94932" w:rsidP="003A5831">
                <w:pPr>
                  <w:pStyle w:val="TableText"/>
                  <w:keepNext/>
                </w:pPr>
                <w:r w:rsidRPr="00C25D39">
                  <w:t>Adept</w:t>
                </w:r>
              </w:p>
            </w:tc>
          </w:sdtContent>
        </w:sdt>
      </w:tr>
      <w:tr w:rsidR="00C01EFB" w:rsidRPr="00C978B9" w:rsidTr="00C01EFB">
        <w:tc>
          <w:tcPr>
            <w:tcW w:w="2184" w:type="dxa"/>
            <w:vMerge/>
          </w:tcPr>
          <w:p w:rsidR="00C01EFB" w:rsidRPr="00C978B9" w:rsidRDefault="00C01EFB" w:rsidP="003A5831">
            <w:pPr>
              <w:keepNext/>
            </w:pPr>
            <w:bookmarkStart w:id="28" w:name="Plan" w:colFirst="1" w:colLast="2"/>
            <w:bookmarkEnd w:id="26"/>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Plan and Prioritise</w:t>
            </w:r>
          </w:p>
        </w:tc>
        <w:bookmarkStart w:id="29" w:name="Plan_Level" w:displacedByCustomXml="next"/>
        <w:bookmarkEnd w:id="29"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A94932" w:rsidP="003A5831">
                <w:pPr>
                  <w:pStyle w:val="TableText"/>
                  <w:keepNext/>
                </w:pPr>
                <w:r>
                  <w:t>Intermediate</w:t>
                </w:r>
              </w:p>
            </w:tc>
          </w:sdtContent>
        </w:sdt>
      </w:tr>
      <w:tr w:rsidR="00C01EFB" w:rsidRPr="00C978B9" w:rsidTr="005D4F84">
        <w:tc>
          <w:tcPr>
            <w:tcW w:w="2184" w:type="dxa"/>
            <w:vMerge/>
          </w:tcPr>
          <w:p w:rsidR="00C01EFB" w:rsidRPr="00C978B9" w:rsidRDefault="00C01EFB" w:rsidP="003A5831">
            <w:pPr>
              <w:keepNext/>
            </w:pPr>
            <w:bookmarkStart w:id="30" w:name="Think" w:colFirst="1" w:colLast="2"/>
            <w:bookmarkEnd w:id="28"/>
          </w:p>
        </w:tc>
        <w:tc>
          <w:tcPr>
            <w:tcW w:w="4846" w:type="dxa"/>
            <w:shd w:val="clear" w:color="auto" w:fill="95B3D7" w:themeFill="accent1" w:themeFillTint="99"/>
          </w:tcPr>
          <w:p w:rsidR="00C01EFB" w:rsidRPr="005D4F84" w:rsidRDefault="00C01EFB" w:rsidP="003A5831">
            <w:pPr>
              <w:pStyle w:val="TableText"/>
              <w:keepNext/>
              <w:rPr>
                <w:b/>
                <w:sz w:val="24"/>
                <w:szCs w:val="24"/>
              </w:rPr>
            </w:pPr>
            <w:r w:rsidRPr="005D4F84">
              <w:rPr>
                <w:b/>
                <w:bCs/>
              </w:rPr>
              <w:t>Think and Solve Problems</w:t>
            </w:r>
          </w:p>
        </w:tc>
        <w:bookmarkStart w:id="31" w:name="Think_Level" w:displacedByCustomXml="next"/>
        <w:bookmarkEnd w:id="31"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5D4F84" w:rsidRDefault="00810460" w:rsidP="003A5831">
                <w:pPr>
                  <w:pStyle w:val="TableText"/>
                  <w:keepNext/>
                  <w:rPr>
                    <w:b/>
                  </w:rPr>
                </w:pPr>
                <w:r w:rsidRPr="005D4F84">
                  <w:rPr>
                    <w:b/>
                  </w:rPr>
                  <w:t>Advanced</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2" w:name="Account" w:colFirst="1" w:colLast="2"/>
            <w:bookmarkEnd w:id="30"/>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3" w:name="Account_Level" w:displacedByCustomXml="next"/>
        <w:bookmarkEnd w:id="33"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A94932" w:rsidP="00A15CDB">
                <w:pPr>
                  <w:pStyle w:val="TableText"/>
                </w:pPr>
                <w:r>
                  <w:t>Intermediate</w:t>
                </w:r>
              </w:p>
            </w:tc>
          </w:sdtContent>
        </w:sdt>
      </w:tr>
      <w:tr w:rsidR="00C01EFB" w:rsidRPr="00C978B9" w:rsidTr="0005128F">
        <w:tc>
          <w:tcPr>
            <w:tcW w:w="2184" w:type="dxa"/>
            <w:vMerge w:val="restart"/>
            <w:tcBorders>
              <w:top w:val="single" w:sz="8" w:space="0" w:color="auto"/>
            </w:tcBorders>
          </w:tcPr>
          <w:p w:rsidR="00C01EFB" w:rsidRPr="00C978B9" w:rsidRDefault="00C01EFB" w:rsidP="003A5831">
            <w:pPr>
              <w:keepNext/>
            </w:pPr>
            <w:bookmarkStart w:id="34" w:name="Fin" w:colFirst="1" w:colLast="2"/>
            <w:bookmarkEnd w:id="32"/>
            <w:r w:rsidRPr="00C978B9">
              <w:rPr>
                <w:noProof/>
                <w:lang w:eastAsia="en-AU"/>
              </w:rPr>
              <w:drawing>
                <wp:inline distT="0" distB="0" distL="0" distR="0" wp14:anchorId="51C5D10A" wp14:editId="2CF159B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05128F" w:rsidRDefault="00C01EFB" w:rsidP="003A5831">
            <w:pPr>
              <w:pStyle w:val="TableText"/>
              <w:keepNext/>
              <w:rPr>
                <w:b/>
                <w:sz w:val="24"/>
                <w:szCs w:val="24"/>
              </w:rPr>
            </w:pPr>
            <w:r w:rsidRPr="0005128F">
              <w:rPr>
                <w:b/>
              </w:rPr>
              <w:t>Finance</w:t>
            </w:r>
          </w:p>
        </w:tc>
        <w:bookmarkStart w:id="35" w:name="Fin_Level" w:displacedByCustomXml="next"/>
        <w:bookmarkEnd w:id="35" w:displacedByCustomXml="next"/>
        <w:sdt>
          <w:sdtPr>
            <w:rPr>
              <w:b/>
            </w:r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05128F" w:rsidRDefault="0005128F" w:rsidP="003A5831">
                <w:pPr>
                  <w:pStyle w:val="TableText"/>
                  <w:keepNext/>
                  <w:rPr>
                    <w:b/>
                  </w:rPr>
                </w:pPr>
                <w:r w:rsidRPr="0005128F">
                  <w:rPr>
                    <w:b/>
                  </w:rPr>
                  <w:t>Adept</w:t>
                </w:r>
              </w:p>
            </w:tc>
          </w:sdtContent>
        </w:sdt>
      </w:tr>
      <w:tr w:rsidR="00C01EFB" w:rsidRPr="00C978B9" w:rsidTr="00C01EFB">
        <w:tc>
          <w:tcPr>
            <w:tcW w:w="2184" w:type="dxa"/>
            <w:vMerge/>
          </w:tcPr>
          <w:p w:rsidR="00C01EFB" w:rsidRPr="00C978B9" w:rsidRDefault="00C01EFB" w:rsidP="003A5831">
            <w:pPr>
              <w:keepNext/>
            </w:pPr>
            <w:bookmarkStart w:id="36" w:name="Tech" w:colFirst="1" w:colLast="2"/>
            <w:bookmarkEnd w:id="34"/>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Technology</w:t>
            </w:r>
          </w:p>
        </w:tc>
        <w:bookmarkStart w:id="37" w:name="Tech_Level" w:displacedByCustomXml="next"/>
        <w:bookmarkEnd w:id="37"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05128F"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38" w:name="Procure" w:colFirst="1" w:colLast="2"/>
            <w:bookmarkEnd w:id="36"/>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05128F" w:rsidP="003A5831">
                <w:pPr>
                  <w:pStyle w:val="TableText"/>
                  <w:keepNext/>
                </w:pPr>
                <w: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40" w:name="Project" w:colFirst="1" w:colLast="2"/>
            <w:bookmarkEnd w:id="38"/>
          </w:p>
        </w:tc>
        <w:tc>
          <w:tcPr>
            <w:tcW w:w="4846" w:type="dxa"/>
            <w:tcBorders>
              <w:bottom w:val="single" w:sz="8" w:space="0" w:color="auto"/>
            </w:tcBorders>
          </w:tcPr>
          <w:p w:rsidR="00C01EFB" w:rsidRPr="00C978B9" w:rsidRDefault="00C01EFB" w:rsidP="00C57959">
            <w:pPr>
              <w:pStyle w:val="TableText"/>
              <w:rPr>
                <w:sz w:val="24"/>
                <w:szCs w:val="24"/>
              </w:rPr>
            </w:pPr>
            <w:r w:rsidRPr="00C978B9">
              <w:t>Project Management</w:t>
            </w:r>
          </w:p>
        </w:tc>
        <w:bookmarkStart w:id="41" w:name="Project_Level" w:displacedByCustomXml="next"/>
        <w:bookmarkEnd w:id="41" w:displacedByCustomXml="next"/>
        <w:sdt>
          <w:sdt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05128F" w:rsidP="00A15CDB">
                <w:pPr>
                  <w:pStyle w:val="TableText"/>
                </w:pPr>
                <w:r>
                  <w:t>Intermediate</w:t>
                </w:r>
              </w:p>
            </w:tc>
          </w:sdtContent>
        </w:sdt>
      </w:tr>
      <w:tr w:rsidR="00C01EFB" w:rsidRPr="00C978B9" w:rsidTr="0005128F">
        <w:trPr>
          <w:cantSplit/>
        </w:trPr>
        <w:tc>
          <w:tcPr>
            <w:tcW w:w="2184" w:type="dxa"/>
            <w:vMerge w:val="restart"/>
            <w:tcBorders>
              <w:top w:val="single" w:sz="8" w:space="0" w:color="auto"/>
            </w:tcBorders>
          </w:tcPr>
          <w:p w:rsidR="00C01EFB" w:rsidRPr="00C978B9" w:rsidRDefault="00C01EFB" w:rsidP="003A5831">
            <w:pPr>
              <w:keepNext/>
            </w:pPr>
            <w:bookmarkStart w:id="42" w:name="Develop" w:colFirst="1" w:colLast="2"/>
            <w:bookmarkStart w:id="43" w:name="PeopleMan_NotManager"/>
            <w:bookmarkEnd w:id="40"/>
            <w:r w:rsidRPr="00C978B9">
              <w:rPr>
                <w:noProof/>
                <w:lang w:eastAsia="en-AU"/>
              </w:rPr>
              <w:drawing>
                <wp:inline distT="0" distB="0" distL="0" distR="0" wp14:anchorId="420C2064" wp14:editId="664384C7">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05128F" w:rsidRDefault="00C01EFB" w:rsidP="003A5831">
            <w:pPr>
              <w:pStyle w:val="TableText"/>
              <w:keepNext/>
              <w:rPr>
                <w:b/>
                <w:sz w:val="24"/>
                <w:szCs w:val="24"/>
              </w:rPr>
            </w:pPr>
            <w:r w:rsidRPr="0005128F">
              <w:rPr>
                <w:b/>
              </w:rPr>
              <w:t>Manage and Develop People</w:t>
            </w:r>
          </w:p>
        </w:tc>
        <w:bookmarkStart w:id="44" w:name="Develop_Level" w:displacedByCustomXml="next"/>
        <w:bookmarkEnd w:id="44" w:displacedByCustomXml="next"/>
        <w:sdt>
          <w:sdtPr>
            <w:rPr>
              <w:b/>
            </w:r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05128F" w:rsidRDefault="0005128F" w:rsidP="003A5831">
                <w:pPr>
                  <w:pStyle w:val="TableText"/>
                  <w:keepNext/>
                  <w:rPr>
                    <w:b/>
                  </w:rPr>
                </w:pPr>
                <w:r w:rsidRPr="0005128F">
                  <w:rPr>
                    <w:b/>
                  </w:rPr>
                  <w:t>Advanced</w:t>
                </w:r>
              </w:p>
            </w:tc>
          </w:sdtContent>
        </w:sdt>
      </w:tr>
      <w:tr w:rsidR="00C01EFB" w:rsidRPr="00C978B9" w:rsidTr="00C01EFB">
        <w:trPr>
          <w:cantSplit/>
        </w:trPr>
        <w:tc>
          <w:tcPr>
            <w:tcW w:w="2184" w:type="dxa"/>
            <w:vMerge/>
          </w:tcPr>
          <w:p w:rsidR="00C01EFB" w:rsidRPr="00C978B9" w:rsidRDefault="00C01EFB" w:rsidP="003A5831">
            <w:pPr>
              <w:keepNext/>
            </w:pPr>
            <w:bookmarkStart w:id="45" w:name="Direct" w:colFirst="1" w:colLast="2"/>
            <w:bookmarkEnd w:id="42"/>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05128F" w:rsidP="003A5831">
                <w:pPr>
                  <w:pStyle w:val="TableText"/>
                  <w:keepNext/>
                </w:pPr>
                <w:r>
                  <w:t>Intermediate</w:t>
                </w:r>
              </w:p>
            </w:tc>
          </w:sdtContent>
        </w:sdt>
      </w:tr>
      <w:tr w:rsidR="00C01EFB" w:rsidRPr="00C978B9" w:rsidTr="00C01EFB">
        <w:trPr>
          <w:cantSplit/>
        </w:trPr>
        <w:tc>
          <w:tcPr>
            <w:tcW w:w="2184" w:type="dxa"/>
            <w:vMerge/>
          </w:tcPr>
          <w:p w:rsidR="00C01EFB" w:rsidRPr="00C978B9" w:rsidRDefault="00C01EFB" w:rsidP="003A5831">
            <w:pPr>
              <w:keepNext/>
            </w:pPr>
            <w:bookmarkStart w:id="47" w:name="Outcomes" w:colFirst="1" w:colLast="2"/>
            <w:bookmarkEnd w:id="45"/>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48" w:name="Outcomes_Level" w:displacedByCustomXml="next"/>
        <w:bookmarkEnd w:id="48"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810460" w:rsidP="003A5831">
                <w:pPr>
                  <w:pStyle w:val="TableText"/>
                  <w:keepNext/>
                </w:pPr>
                <w:r>
                  <w:t>Adept</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9" w:name="Reform" w:colFirst="1" w:colLast="2"/>
            <w:bookmarkEnd w:id="47"/>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0" w:name="Reform_Level" w:displacedByCustomXml="next"/>
        <w:bookmarkEnd w:id="50"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05128F" w:rsidP="00A15CDB">
                <w:pPr>
                  <w:pStyle w:val="TableText"/>
                </w:pPr>
                <w:r>
                  <w:t>Intermediate</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702"/>
        <w:gridCol w:w="6519"/>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6E324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702"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519"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205AEB" w:rsidTr="006E3247">
        <w:tc>
          <w:tcPr>
            <w:tcW w:w="2324" w:type="dxa"/>
            <w:tcBorders>
              <w:top w:val="single" w:sz="8" w:space="0" w:color="BCBEC0"/>
              <w:left w:val="nil"/>
              <w:bottom w:val="single" w:sz="8" w:space="0" w:color="BCBEC0"/>
              <w:right w:val="nil"/>
            </w:tcBorders>
          </w:tcPr>
          <w:p w:rsidR="00205AEB" w:rsidRDefault="00205AEB" w:rsidP="008F4500">
            <w:pPr>
              <w:pStyle w:val="TableText"/>
              <w:rPr>
                <w:rFonts w:cs="Arial"/>
                <w:b/>
              </w:rPr>
            </w:pPr>
            <w:r>
              <w:rPr>
                <w:rFonts w:cs="Arial"/>
                <w:b/>
              </w:rPr>
              <w:t>Personal Attributes</w:t>
            </w:r>
          </w:p>
          <w:p w:rsidR="00205AEB" w:rsidRDefault="00205AEB" w:rsidP="008F4500">
            <w:pPr>
              <w:pStyle w:val="TableText"/>
              <w:rPr>
                <w:rFonts w:cs="Arial"/>
              </w:rPr>
            </w:pPr>
            <w:r>
              <w:rPr>
                <w:rFonts w:cs="Arial"/>
              </w:rPr>
              <w:t>Act with Integrity</w:t>
            </w:r>
          </w:p>
        </w:tc>
        <w:tc>
          <w:tcPr>
            <w:tcW w:w="1702" w:type="dxa"/>
            <w:tcBorders>
              <w:top w:val="single" w:sz="8" w:space="0" w:color="BCBEC0"/>
              <w:left w:val="nil"/>
              <w:bottom w:val="single" w:sz="8" w:space="0" w:color="BCBEC0"/>
              <w:right w:val="nil"/>
            </w:tcBorders>
          </w:tcPr>
          <w:p w:rsidR="00205AEB" w:rsidRDefault="00205AEB">
            <w:pPr>
              <w:pStyle w:val="TableText"/>
              <w:rPr>
                <w:rFonts w:cs="Arial"/>
                <w:color w:val="000000"/>
              </w:rPr>
            </w:pPr>
            <w:r>
              <w:rPr>
                <w:rFonts w:cs="Arial"/>
                <w:color w:val="000000"/>
              </w:rPr>
              <w:t>Advanced</w:t>
            </w:r>
          </w:p>
        </w:tc>
        <w:tc>
          <w:tcPr>
            <w:tcW w:w="6519" w:type="dxa"/>
            <w:tcBorders>
              <w:top w:val="single" w:sz="8" w:space="0" w:color="BCBEC0"/>
              <w:left w:val="nil"/>
              <w:bottom w:val="single" w:sz="8" w:space="0" w:color="BCBEC0"/>
              <w:right w:val="nil"/>
            </w:tcBorders>
          </w:tcPr>
          <w:p w:rsidR="00205AEB" w:rsidRDefault="00205AEB" w:rsidP="008F4500">
            <w:pPr>
              <w:pStyle w:val="TableBullet"/>
              <w:rPr>
                <w:rFonts w:ascii="Arial" w:hAnsi="Arial" w:cs="Arial"/>
              </w:rPr>
            </w:pPr>
            <w:r>
              <w:rPr>
                <w:rFonts w:ascii="Arial" w:hAnsi="Arial" w:cs="Arial"/>
              </w:rPr>
              <w:t>Model the highest standards of ethical behaviour and reinforce them in others</w:t>
            </w:r>
          </w:p>
          <w:p w:rsidR="00205AEB" w:rsidRDefault="00205AEB" w:rsidP="008F4500">
            <w:pPr>
              <w:pStyle w:val="TableBullet"/>
              <w:rPr>
                <w:rFonts w:ascii="Arial" w:hAnsi="Arial" w:cs="Arial"/>
              </w:rPr>
            </w:pPr>
            <w:r>
              <w:rPr>
                <w:rFonts w:ascii="Arial" w:hAnsi="Arial" w:cs="Arial"/>
              </w:rPr>
              <w:t>Represent the organisation in an honest, ethical and professional way and set an example for others to follow</w:t>
            </w:r>
          </w:p>
          <w:p w:rsidR="00205AEB" w:rsidRDefault="00205AEB" w:rsidP="008F4500">
            <w:pPr>
              <w:pStyle w:val="TableBullet"/>
              <w:rPr>
                <w:rFonts w:ascii="Arial" w:hAnsi="Arial" w:cs="Arial"/>
              </w:rPr>
            </w:pPr>
            <w:r>
              <w:rPr>
                <w:rFonts w:ascii="Arial" w:hAnsi="Arial" w:cs="Arial"/>
              </w:rPr>
              <w:t>Ensure that others have a working understanding of the legislation and policy framework within which they operate</w:t>
            </w:r>
          </w:p>
          <w:p w:rsidR="00205AEB" w:rsidRDefault="00205AEB" w:rsidP="008F4500">
            <w:pPr>
              <w:pStyle w:val="TableBullet"/>
              <w:rPr>
                <w:rFonts w:ascii="Arial" w:hAnsi="Arial" w:cs="Arial"/>
              </w:rPr>
            </w:pPr>
            <w:r>
              <w:rPr>
                <w:rFonts w:ascii="Arial" w:hAnsi="Arial" w:cs="Arial"/>
              </w:rPr>
              <w:t>Promote a culture of integrity and professionalism within the organisation and in dealings external to government</w:t>
            </w:r>
          </w:p>
          <w:p w:rsidR="00205AEB" w:rsidRDefault="00205AEB" w:rsidP="008F4500">
            <w:pPr>
              <w:pStyle w:val="TableBullet"/>
              <w:rPr>
                <w:rFonts w:ascii="Arial" w:hAnsi="Arial" w:cs="Arial"/>
              </w:rPr>
            </w:pPr>
            <w:r>
              <w:rPr>
                <w:rFonts w:ascii="Arial" w:hAnsi="Arial" w:cs="Arial"/>
              </w:rPr>
              <w:t>Monitor ethical practices, standards and systems and reinforce their use</w:t>
            </w:r>
          </w:p>
          <w:p w:rsidR="00205AEB" w:rsidRDefault="00205AEB" w:rsidP="008F4500">
            <w:pPr>
              <w:pStyle w:val="TableBullet"/>
              <w:rPr>
                <w:rFonts w:ascii="Arial" w:hAnsi="Arial" w:cs="Arial"/>
              </w:rPr>
            </w:pPr>
            <w:r>
              <w:rPr>
                <w:rFonts w:ascii="Arial" w:hAnsi="Arial" w:cs="Arial"/>
              </w:rPr>
              <w:t>Act on reported breaches of rules, policies and guidelines</w:t>
            </w:r>
          </w:p>
        </w:tc>
      </w:tr>
      <w:tr w:rsidR="00205AEB" w:rsidTr="006E3247">
        <w:tc>
          <w:tcPr>
            <w:tcW w:w="2324" w:type="dxa"/>
            <w:tcBorders>
              <w:top w:val="single" w:sz="8" w:space="0" w:color="BCBEC0"/>
              <w:left w:val="nil"/>
              <w:bottom w:val="single" w:sz="8" w:space="0" w:color="BCBEC0"/>
              <w:right w:val="nil"/>
            </w:tcBorders>
          </w:tcPr>
          <w:p w:rsidR="00205AEB" w:rsidRDefault="00205AEB" w:rsidP="00205AEB">
            <w:pPr>
              <w:pStyle w:val="TableText"/>
              <w:rPr>
                <w:rFonts w:cs="Arial"/>
                <w:b/>
              </w:rPr>
            </w:pPr>
            <w:r>
              <w:rPr>
                <w:rFonts w:cs="Arial"/>
                <w:b/>
              </w:rPr>
              <w:t>Relationships</w:t>
            </w:r>
          </w:p>
          <w:p w:rsidR="00205AEB" w:rsidRDefault="00205AEB" w:rsidP="00205AEB">
            <w:pPr>
              <w:pStyle w:val="TableText"/>
              <w:rPr>
                <w:rFonts w:cs="Arial"/>
              </w:rPr>
            </w:pPr>
            <w:r>
              <w:rPr>
                <w:rFonts w:cs="Arial"/>
              </w:rPr>
              <w:t>Commit to Customer Service</w:t>
            </w:r>
          </w:p>
        </w:tc>
        <w:tc>
          <w:tcPr>
            <w:tcW w:w="1702" w:type="dxa"/>
            <w:tcBorders>
              <w:top w:val="single" w:sz="8" w:space="0" w:color="BCBEC0"/>
              <w:left w:val="nil"/>
              <w:bottom w:val="single" w:sz="8" w:space="0" w:color="BCBEC0"/>
              <w:right w:val="nil"/>
            </w:tcBorders>
          </w:tcPr>
          <w:p w:rsidR="00205AEB" w:rsidRDefault="00205AEB" w:rsidP="008F4500">
            <w:pPr>
              <w:pStyle w:val="TableText"/>
              <w:rPr>
                <w:rFonts w:cs="Arial"/>
                <w:color w:val="000000"/>
              </w:rPr>
            </w:pPr>
            <w:r>
              <w:rPr>
                <w:rFonts w:cs="Arial"/>
                <w:color w:val="000000"/>
              </w:rPr>
              <w:t>Adept</w:t>
            </w:r>
          </w:p>
        </w:tc>
        <w:tc>
          <w:tcPr>
            <w:tcW w:w="6519" w:type="dxa"/>
            <w:tcBorders>
              <w:top w:val="single" w:sz="8" w:space="0" w:color="BCBEC0"/>
              <w:left w:val="nil"/>
              <w:bottom w:val="single" w:sz="8" w:space="0" w:color="BCBEC0"/>
              <w:right w:val="nil"/>
            </w:tcBorders>
          </w:tcPr>
          <w:p w:rsidR="00205AEB" w:rsidRPr="00205AEB" w:rsidRDefault="00205AEB" w:rsidP="00205AEB">
            <w:pPr>
              <w:pStyle w:val="TableBullet"/>
              <w:tabs>
                <w:tab w:val="num" w:pos="284"/>
              </w:tabs>
              <w:ind w:left="284" w:hanging="284"/>
              <w:rPr>
                <w:rFonts w:ascii="Arial" w:hAnsi="Arial" w:cs="Arial"/>
              </w:rPr>
            </w:pPr>
            <w:r w:rsidRPr="00205AEB">
              <w:rPr>
                <w:rFonts w:ascii="Arial" w:hAnsi="Arial" w:cs="Arial"/>
              </w:rPr>
              <w:t>Take responsibility for delivering high quality customer-focused services</w:t>
            </w:r>
          </w:p>
          <w:p w:rsidR="00205AEB" w:rsidRPr="00205AEB" w:rsidRDefault="00205AEB" w:rsidP="00205AEB">
            <w:pPr>
              <w:pStyle w:val="TableBullet"/>
              <w:tabs>
                <w:tab w:val="num" w:pos="284"/>
              </w:tabs>
              <w:ind w:left="284" w:hanging="284"/>
              <w:rPr>
                <w:rFonts w:ascii="Arial" w:hAnsi="Arial" w:cs="Arial"/>
              </w:rPr>
            </w:pPr>
            <w:r w:rsidRPr="00205AEB">
              <w:rPr>
                <w:rFonts w:ascii="Arial" w:hAnsi="Arial" w:cs="Arial"/>
              </w:rPr>
              <w:t>Understand customer perspectives and ensure responsiveness to their needs</w:t>
            </w:r>
          </w:p>
          <w:p w:rsidR="00205AEB" w:rsidRPr="00205AEB" w:rsidRDefault="00205AEB" w:rsidP="00205AEB">
            <w:pPr>
              <w:pStyle w:val="TableBullet"/>
              <w:rPr>
                <w:rFonts w:ascii="Arial" w:hAnsi="Arial" w:cs="Arial"/>
              </w:rPr>
            </w:pPr>
            <w:r w:rsidRPr="00205AEB">
              <w:rPr>
                <w:rFonts w:ascii="Arial" w:hAnsi="Arial" w:cs="Arial"/>
              </w:rPr>
              <w:t xml:space="preserve">Identify customer service needs and implement solutions </w:t>
            </w:r>
          </w:p>
          <w:p w:rsidR="00205AEB" w:rsidRPr="00205AEB" w:rsidRDefault="00205AEB" w:rsidP="00205AEB">
            <w:pPr>
              <w:pStyle w:val="TableBullet"/>
              <w:rPr>
                <w:rFonts w:ascii="Arial" w:hAnsi="Arial" w:cs="Arial"/>
              </w:rPr>
            </w:pPr>
            <w:r w:rsidRPr="00205AEB">
              <w:rPr>
                <w:rFonts w:ascii="Arial" w:hAnsi="Arial" w:cs="Arial"/>
              </w:rPr>
              <w:t xml:space="preserve">Find opportunities to co-operate with internal and external parties to improve outcomes for customers </w:t>
            </w:r>
          </w:p>
          <w:p w:rsidR="00205AEB" w:rsidRPr="00205AEB" w:rsidRDefault="00205AEB" w:rsidP="00205AEB">
            <w:pPr>
              <w:pStyle w:val="TableBullet"/>
              <w:rPr>
                <w:rFonts w:ascii="Arial" w:hAnsi="Arial" w:cs="Arial"/>
              </w:rPr>
            </w:pPr>
            <w:r w:rsidRPr="00205AEB">
              <w:rPr>
                <w:rFonts w:ascii="Arial" w:hAnsi="Arial" w:cs="Arial"/>
              </w:rPr>
              <w:t xml:space="preserve">Maintain relationships with key customers in area of expertise </w:t>
            </w:r>
          </w:p>
          <w:p w:rsidR="00205AEB" w:rsidRDefault="00205AEB" w:rsidP="00205AEB">
            <w:pPr>
              <w:pStyle w:val="TableBullet"/>
            </w:pPr>
            <w:r w:rsidRPr="00205AEB">
              <w:rPr>
                <w:rFonts w:ascii="Arial" w:hAnsi="Arial" w:cs="Arial"/>
              </w:rPr>
              <w:t>Connect and collaborate with relevant stakeholders within the community</w:t>
            </w:r>
          </w:p>
        </w:tc>
      </w:tr>
      <w:tr w:rsidR="00205AEB" w:rsidTr="006E3247">
        <w:tc>
          <w:tcPr>
            <w:tcW w:w="2324" w:type="dxa"/>
            <w:tcBorders>
              <w:top w:val="single" w:sz="8" w:space="0" w:color="BCBEC0"/>
              <w:left w:val="nil"/>
              <w:bottom w:val="single" w:sz="8" w:space="0" w:color="BCBEC0"/>
              <w:right w:val="nil"/>
            </w:tcBorders>
          </w:tcPr>
          <w:p w:rsidR="00A4454B" w:rsidRDefault="00A4454B" w:rsidP="00A4454B">
            <w:pPr>
              <w:pStyle w:val="TableText"/>
              <w:rPr>
                <w:rFonts w:cs="Arial"/>
                <w:b/>
              </w:rPr>
            </w:pPr>
            <w:r>
              <w:rPr>
                <w:rFonts w:cs="Arial"/>
                <w:b/>
              </w:rPr>
              <w:t>Relationships</w:t>
            </w:r>
          </w:p>
          <w:p w:rsidR="00205AEB" w:rsidRDefault="00A4454B" w:rsidP="00A4454B">
            <w:pPr>
              <w:pStyle w:val="TableText"/>
              <w:rPr>
                <w:rFonts w:cs="Arial"/>
              </w:rPr>
            </w:pPr>
            <w:r>
              <w:rPr>
                <w:rFonts w:cs="Arial"/>
              </w:rPr>
              <w:t>Work Collaboratively</w:t>
            </w:r>
          </w:p>
        </w:tc>
        <w:tc>
          <w:tcPr>
            <w:tcW w:w="1702" w:type="dxa"/>
            <w:tcBorders>
              <w:top w:val="single" w:sz="8" w:space="0" w:color="BCBEC0"/>
              <w:left w:val="nil"/>
              <w:bottom w:val="single" w:sz="8" w:space="0" w:color="BCBEC0"/>
              <w:right w:val="nil"/>
            </w:tcBorders>
          </w:tcPr>
          <w:p w:rsidR="00205AEB" w:rsidRDefault="00A4454B">
            <w:pPr>
              <w:pStyle w:val="TableText"/>
              <w:rPr>
                <w:rFonts w:cs="Arial"/>
                <w:color w:val="000000"/>
              </w:rPr>
            </w:pPr>
            <w:r>
              <w:rPr>
                <w:rFonts w:cs="Arial"/>
                <w:color w:val="000000"/>
              </w:rPr>
              <w:t>Adept</w:t>
            </w:r>
          </w:p>
        </w:tc>
        <w:tc>
          <w:tcPr>
            <w:tcW w:w="6519" w:type="dxa"/>
            <w:tcBorders>
              <w:top w:val="single" w:sz="8" w:space="0" w:color="BCBEC0"/>
              <w:left w:val="nil"/>
              <w:bottom w:val="single" w:sz="8" w:space="0" w:color="BCBEC0"/>
              <w:right w:val="nil"/>
            </w:tcBorders>
          </w:tcPr>
          <w:p w:rsidR="00A4454B" w:rsidRPr="00A4454B" w:rsidRDefault="00A4454B" w:rsidP="00A4454B">
            <w:pPr>
              <w:pStyle w:val="TableBullet"/>
              <w:rPr>
                <w:rFonts w:ascii="Arial" w:hAnsi="Arial" w:cs="Arial"/>
              </w:rPr>
            </w:pPr>
            <w:r w:rsidRPr="00A4454B">
              <w:rPr>
                <w:rFonts w:ascii="Arial" w:hAnsi="Arial" w:cs="Arial"/>
              </w:rPr>
              <w:t>Encourage a culture of recognising the value of collaboration</w:t>
            </w:r>
          </w:p>
          <w:p w:rsidR="00A4454B" w:rsidRPr="00A4454B" w:rsidRDefault="00A4454B" w:rsidP="00A4454B">
            <w:pPr>
              <w:pStyle w:val="TableBullet"/>
              <w:rPr>
                <w:rFonts w:ascii="Arial" w:hAnsi="Arial" w:cs="Arial"/>
              </w:rPr>
            </w:pPr>
            <w:r w:rsidRPr="00A4454B">
              <w:rPr>
                <w:rFonts w:ascii="Arial" w:hAnsi="Arial" w:cs="Arial"/>
              </w:rPr>
              <w:t xml:space="preserve">Build co-operation and overcome barriers to information sharing and communication across teams/units </w:t>
            </w:r>
          </w:p>
          <w:p w:rsidR="00A4454B" w:rsidRPr="00A4454B" w:rsidRDefault="00A4454B" w:rsidP="00A4454B">
            <w:pPr>
              <w:pStyle w:val="TableBullet"/>
              <w:rPr>
                <w:rFonts w:ascii="Arial" w:hAnsi="Arial" w:cs="Arial"/>
              </w:rPr>
            </w:pPr>
            <w:r w:rsidRPr="00A4454B">
              <w:rPr>
                <w:rFonts w:ascii="Arial" w:hAnsi="Arial" w:cs="Arial"/>
              </w:rPr>
              <w:t>Share lessons learned across teams/units</w:t>
            </w:r>
          </w:p>
          <w:p w:rsidR="00205AEB" w:rsidRDefault="00A4454B" w:rsidP="00A4454B">
            <w:pPr>
              <w:pStyle w:val="TableBullet"/>
            </w:pPr>
            <w:r w:rsidRPr="00A4454B">
              <w:rPr>
                <w:rFonts w:ascii="Arial" w:hAnsi="Arial" w:cs="Arial"/>
              </w:rPr>
              <w:t>Identify opportunities to work collaboratively with other teams/units to solve issues and develop better processes and approaches to work</w:t>
            </w:r>
          </w:p>
        </w:tc>
      </w:tr>
      <w:tr w:rsidR="00A4454B" w:rsidTr="006E3247">
        <w:tc>
          <w:tcPr>
            <w:tcW w:w="2324" w:type="dxa"/>
            <w:tcBorders>
              <w:top w:val="single" w:sz="8" w:space="0" w:color="BCBEC0"/>
              <w:left w:val="nil"/>
              <w:bottom w:val="single" w:sz="8" w:space="0" w:color="BCBEC0"/>
              <w:right w:val="nil"/>
            </w:tcBorders>
          </w:tcPr>
          <w:p w:rsidR="00A4454B" w:rsidRDefault="00A4454B" w:rsidP="00A4454B">
            <w:pPr>
              <w:pStyle w:val="TableText"/>
              <w:rPr>
                <w:rFonts w:cs="Arial"/>
                <w:b/>
              </w:rPr>
            </w:pPr>
            <w:r>
              <w:rPr>
                <w:rFonts w:cs="Arial"/>
                <w:b/>
              </w:rPr>
              <w:t>Results</w:t>
            </w:r>
          </w:p>
          <w:p w:rsidR="00A4454B" w:rsidRDefault="00810460" w:rsidP="00A4454B">
            <w:pPr>
              <w:pStyle w:val="TableText"/>
              <w:rPr>
                <w:rFonts w:cs="Arial"/>
                <w:b/>
              </w:rPr>
            </w:pPr>
            <w:r>
              <w:rPr>
                <w:rFonts w:cs="Arial"/>
              </w:rPr>
              <w:t>Think and Solve Problems</w:t>
            </w:r>
          </w:p>
        </w:tc>
        <w:tc>
          <w:tcPr>
            <w:tcW w:w="1702" w:type="dxa"/>
            <w:tcBorders>
              <w:top w:val="single" w:sz="8" w:space="0" w:color="BCBEC0"/>
              <w:left w:val="nil"/>
              <w:bottom w:val="single" w:sz="8" w:space="0" w:color="BCBEC0"/>
              <w:right w:val="nil"/>
            </w:tcBorders>
          </w:tcPr>
          <w:p w:rsidR="00A4454B" w:rsidRDefault="00A4454B">
            <w:pPr>
              <w:pStyle w:val="TableText"/>
              <w:rPr>
                <w:rFonts w:cs="Arial"/>
                <w:color w:val="000000"/>
              </w:rPr>
            </w:pPr>
            <w:r>
              <w:rPr>
                <w:rFonts w:cs="Arial"/>
                <w:color w:val="000000"/>
              </w:rPr>
              <w:t>A</w:t>
            </w:r>
            <w:r w:rsidR="00810460">
              <w:rPr>
                <w:rFonts w:cs="Arial"/>
                <w:color w:val="000000"/>
              </w:rPr>
              <w:t>dvanced</w:t>
            </w:r>
          </w:p>
        </w:tc>
        <w:tc>
          <w:tcPr>
            <w:tcW w:w="6519" w:type="dxa"/>
            <w:tcBorders>
              <w:top w:val="single" w:sz="8" w:space="0" w:color="BCBEC0"/>
              <w:left w:val="nil"/>
              <w:bottom w:val="single" w:sz="8" w:space="0" w:color="BCBEC0"/>
              <w:right w:val="nil"/>
            </w:tcBorders>
          </w:tcPr>
          <w:p w:rsidR="00C25D39" w:rsidRPr="00C25D39" w:rsidRDefault="00C25D39" w:rsidP="00C25D39">
            <w:pPr>
              <w:pStyle w:val="ListBullet"/>
              <w:rPr>
                <w:rFonts w:ascii="Arial" w:hAnsi="Arial" w:cs="Arial"/>
                <w:sz w:val="20"/>
              </w:rPr>
            </w:pPr>
            <w:r w:rsidRPr="00C25D39">
              <w:rPr>
                <w:rFonts w:ascii="Arial" w:hAnsi="Arial" w:cs="Arial"/>
                <w:sz w:val="20"/>
              </w:rPr>
              <w:t>Undertake objective, critical analysis to draw accurate conclusions that recognise and manage contextual issues</w:t>
            </w:r>
          </w:p>
          <w:p w:rsidR="00C25D39" w:rsidRPr="00C25D39" w:rsidRDefault="00C25D39" w:rsidP="00C25D39">
            <w:pPr>
              <w:pStyle w:val="ListBullet"/>
              <w:rPr>
                <w:rFonts w:ascii="Arial" w:hAnsi="Arial" w:cs="Arial"/>
                <w:sz w:val="20"/>
              </w:rPr>
            </w:pPr>
            <w:r w:rsidRPr="00C25D39">
              <w:rPr>
                <w:rFonts w:ascii="Arial" w:hAnsi="Arial" w:cs="Arial"/>
                <w:sz w:val="20"/>
              </w:rPr>
              <w:t>Work through issues, weigh up alternatives and identify the most effective solutions</w:t>
            </w:r>
          </w:p>
          <w:p w:rsidR="00C25D39" w:rsidRPr="00C25D39" w:rsidRDefault="00C25D39" w:rsidP="00C25D39">
            <w:pPr>
              <w:pStyle w:val="ListBullet"/>
              <w:rPr>
                <w:rFonts w:ascii="Arial" w:hAnsi="Arial" w:cs="Arial"/>
                <w:sz w:val="20"/>
              </w:rPr>
            </w:pPr>
            <w:r w:rsidRPr="00C25D39">
              <w:rPr>
                <w:rFonts w:ascii="Arial" w:hAnsi="Arial" w:cs="Arial"/>
                <w:sz w:val="20"/>
              </w:rPr>
              <w:t>Take account of the wider business context when considering options to resolve issues</w:t>
            </w:r>
          </w:p>
          <w:p w:rsidR="00C25D39" w:rsidRPr="00C25D39" w:rsidRDefault="00C25D39" w:rsidP="00C25D39">
            <w:pPr>
              <w:pStyle w:val="ListBullet"/>
              <w:rPr>
                <w:rFonts w:ascii="Arial" w:hAnsi="Arial" w:cs="Arial"/>
                <w:sz w:val="20"/>
              </w:rPr>
            </w:pPr>
            <w:r w:rsidRPr="00C25D39">
              <w:rPr>
                <w:rFonts w:ascii="Arial" w:hAnsi="Arial" w:cs="Arial"/>
                <w:sz w:val="20"/>
              </w:rPr>
              <w:t>Explore a range of possibilities and creative alternatives to contribute to systems, process and business improvements</w:t>
            </w:r>
          </w:p>
          <w:p w:rsidR="00A4454B" w:rsidRPr="00A4454B" w:rsidRDefault="00C25D39" w:rsidP="00A4454B">
            <w:pPr>
              <w:pStyle w:val="TableBullet"/>
              <w:rPr>
                <w:rFonts w:ascii="Arial" w:hAnsi="Arial" w:cs="Arial"/>
              </w:rPr>
            </w:pPr>
            <w:r w:rsidRPr="00C25D39">
              <w:rPr>
                <w:rFonts w:ascii="Arial" w:hAnsi="Arial" w:cs="Arial"/>
              </w:rPr>
              <w:t>Implement systems and processes that underpin high quality research and analysis</w:t>
            </w:r>
          </w:p>
        </w:tc>
      </w:tr>
      <w:tr w:rsidR="00A4454B" w:rsidTr="006E3247">
        <w:tc>
          <w:tcPr>
            <w:tcW w:w="2324" w:type="dxa"/>
            <w:tcBorders>
              <w:top w:val="single" w:sz="8" w:space="0" w:color="BCBEC0"/>
              <w:left w:val="nil"/>
              <w:bottom w:val="single" w:sz="8" w:space="0" w:color="BCBEC0"/>
              <w:right w:val="nil"/>
            </w:tcBorders>
          </w:tcPr>
          <w:p w:rsidR="00A4454B" w:rsidRDefault="00A4454B" w:rsidP="00A4454B">
            <w:pPr>
              <w:pStyle w:val="TableText"/>
              <w:rPr>
                <w:rFonts w:cs="Arial"/>
                <w:b/>
              </w:rPr>
            </w:pPr>
            <w:r>
              <w:rPr>
                <w:rFonts w:cs="Arial"/>
                <w:b/>
              </w:rPr>
              <w:t>Business Enablers</w:t>
            </w:r>
          </w:p>
          <w:p w:rsidR="00A4454B" w:rsidRDefault="00A4454B" w:rsidP="00A4454B">
            <w:pPr>
              <w:pStyle w:val="TableText"/>
              <w:rPr>
                <w:rFonts w:cs="Arial"/>
                <w:b/>
              </w:rPr>
            </w:pPr>
            <w:r>
              <w:rPr>
                <w:rFonts w:cs="Arial"/>
              </w:rPr>
              <w:t>Finance</w:t>
            </w:r>
          </w:p>
        </w:tc>
        <w:tc>
          <w:tcPr>
            <w:tcW w:w="1702" w:type="dxa"/>
            <w:tcBorders>
              <w:top w:val="single" w:sz="8" w:space="0" w:color="BCBEC0"/>
              <w:left w:val="nil"/>
              <w:bottom w:val="single" w:sz="8" w:space="0" w:color="BCBEC0"/>
              <w:right w:val="nil"/>
            </w:tcBorders>
          </w:tcPr>
          <w:p w:rsidR="00A4454B" w:rsidRDefault="00A4454B">
            <w:pPr>
              <w:pStyle w:val="TableText"/>
              <w:rPr>
                <w:rFonts w:cs="Arial"/>
                <w:color w:val="000000"/>
              </w:rPr>
            </w:pPr>
            <w:r>
              <w:rPr>
                <w:rFonts w:cs="Arial"/>
                <w:color w:val="000000"/>
              </w:rPr>
              <w:t>Adept</w:t>
            </w:r>
          </w:p>
        </w:tc>
        <w:tc>
          <w:tcPr>
            <w:tcW w:w="6519" w:type="dxa"/>
            <w:tcBorders>
              <w:top w:val="single" w:sz="8" w:space="0" w:color="BCBEC0"/>
              <w:left w:val="nil"/>
              <w:bottom w:val="single" w:sz="8" w:space="0" w:color="BCBEC0"/>
              <w:right w:val="nil"/>
            </w:tcBorders>
          </w:tcPr>
          <w:p w:rsidR="00A4454B" w:rsidRDefault="00A4454B" w:rsidP="00A4454B">
            <w:pPr>
              <w:pStyle w:val="TableBullet"/>
              <w:tabs>
                <w:tab w:val="num" w:pos="284"/>
              </w:tabs>
              <w:ind w:left="284" w:hanging="284"/>
              <w:rPr>
                <w:rFonts w:ascii="Arial" w:hAnsi="Arial" w:cs="Arial"/>
              </w:rPr>
            </w:pPr>
            <w:r>
              <w:rPr>
                <w:rFonts w:ascii="Arial" w:hAnsi="Arial" w:cs="Arial"/>
              </w:rPr>
              <w:t>Understand core financial terminology, policies and processes, and display a knowledge of relevant recurrent and capital financial measures</w:t>
            </w:r>
          </w:p>
          <w:p w:rsidR="00A4454B" w:rsidRDefault="00A4454B" w:rsidP="00A4454B">
            <w:pPr>
              <w:pStyle w:val="TableBullet"/>
              <w:tabs>
                <w:tab w:val="num" w:pos="284"/>
              </w:tabs>
              <w:ind w:left="284" w:hanging="284"/>
              <w:rPr>
                <w:rFonts w:ascii="Arial" w:hAnsi="Arial" w:cs="Arial"/>
              </w:rPr>
            </w:pPr>
            <w:r>
              <w:rPr>
                <w:rFonts w:ascii="Arial" w:hAnsi="Arial" w:cs="Arial"/>
              </w:rPr>
              <w:t>Understand impacts of funding allocations on business planning and budgets, including value for money, choice between direct provision and purchase of services, and financial implications of decisions</w:t>
            </w:r>
          </w:p>
          <w:p w:rsidR="00A4454B" w:rsidRDefault="00A4454B" w:rsidP="00A4454B">
            <w:pPr>
              <w:pStyle w:val="TableBullet"/>
              <w:tabs>
                <w:tab w:val="num" w:pos="284"/>
              </w:tabs>
              <w:ind w:left="284" w:hanging="284"/>
              <w:rPr>
                <w:rFonts w:ascii="Arial" w:hAnsi="Arial" w:cs="Arial"/>
              </w:rPr>
            </w:pPr>
            <w:r>
              <w:rPr>
                <w:rFonts w:ascii="Arial" w:hAnsi="Arial" w:cs="Arial"/>
              </w:rPr>
              <w:t>Understand and apply financial audit, reporting and compliance obligations</w:t>
            </w:r>
          </w:p>
          <w:p w:rsidR="00A4454B" w:rsidRDefault="00A4454B" w:rsidP="00A4454B">
            <w:pPr>
              <w:pStyle w:val="TableBullet"/>
              <w:tabs>
                <w:tab w:val="num" w:pos="284"/>
              </w:tabs>
              <w:ind w:left="284" w:hanging="284"/>
              <w:rPr>
                <w:rFonts w:ascii="Arial" w:hAnsi="Arial" w:cs="Arial"/>
              </w:rPr>
            </w:pPr>
            <w:r>
              <w:rPr>
                <w:rFonts w:ascii="Arial" w:hAnsi="Arial" w:cs="Arial"/>
              </w:rPr>
              <w:t>Identify discrepancies or variances in financial and budget reports, and take corrective action where appropriate</w:t>
            </w:r>
          </w:p>
          <w:p w:rsidR="00A4454B" w:rsidRDefault="00A4454B" w:rsidP="00A4454B">
            <w:pPr>
              <w:pStyle w:val="TableBullet"/>
              <w:tabs>
                <w:tab w:val="num" w:pos="284"/>
              </w:tabs>
              <w:ind w:left="284" w:hanging="284"/>
              <w:rPr>
                <w:rFonts w:ascii="Arial" w:hAnsi="Arial" w:cs="Arial"/>
              </w:rPr>
            </w:pPr>
            <w:r>
              <w:rPr>
                <w:rFonts w:ascii="Arial" w:hAnsi="Arial" w:cs="Arial"/>
              </w:rPr>
              <w:t>Seek specialist advice and support where required</w:t>
            </w:r>
          </w:p>
          <w:p w:rsidR="00A4454B" w:rsidRDefault="00A4454B" w:rsidP="00A4454B">
            <w:pPr>
              <w:pStyle w:val="TableBullet"/>
              <w:tabs>
                <w:tab w:val="num" w:pos="284"/>
              </w:tabs>
              <w:ind w:left="284" w:hanging="284"/>
              <w:rPr>
                <w:rFonts w:ascii="Arial" w:hAnsi="Arial" w:cs="Arial"/>
              </w:rPr>
            </w:pPr>
            <w:r>
              <w:rPr>
                <w:rFonts w:ascii="Arial" w:hAnsi="Arial" w:cs="Arial"/>
              </w:rPr>
              <w:t>Make decisions and prepare business cases paying due regard to financial considerations</w:t>
            </w:r>
          </w:p>
        </w:tc>
      </w:tr>
      <w:tr w:rsidR="004A57FA" w:rsidTr="006E3247">
        <w:tc>
          <w:tcPr>
            <w:tcW w:w="2324" w:type="dxa"/>
            <w:tcBorders>
              <w:top w:val="single" w:sz="8" w:space="0" w:color="BCBEC0"/>
              <w:left w:val="nil"/>
              <w:bottom w:val="single" w:sz="8" w:space="0" w:color="BCBEC0"/>
              <w:right w:val="nil"/>
            </w:tcBorders>
            <w:shd w:val="clear" w:color="auto" w:fill="auto"/>
          </w:tcPr>
          <w:p w:rsidR="004A57FA" w:rsidRDefault="004A57FA" w:rsidP="004A57FA">
            <w:pPr>
              <w:pStyle w:val="TableText"/>
              <w:rPr>
                <w:rFonts w:cs="Arial"/>
                <w:b/>
              </w:rPr>
            </w:pPr>
            <w:r>
              <w:rPr>
                <w:rFonts w:cs="Arial"/>
                <w:b/>
              </w:rPr>
              <w:t>People Management</w:t>
            </w:r>
          </w:p>
          <w:p w:rsidR="004A57FA" w:rsidRDefault="004A57FA" w:rsidP="004A57FA">
            <w:pPr>
              <w:pStyle w:val="TableText"/>
              <w:rPr>
                <w:rFonts w:cs="Arial"/>
                <w:b/>
              </w:rPr>
            </w:pPr>
            <w:r>
              <w:rPr>
                <w:rFonts w:cs="Arial"/>
              </w:rPr>
              <w:t>Manage and Develop People</w:t>
            </w:r>
          </w:p>
        </w:tc>
        <w:tc>
          <w:tcPr>
            <w:tcW w:w="1702" w:type="dxa"/>
            <w:tcBorders>
              <w:top w:val="single" w:sz="8" w:space="0" w:color="BCBEC0"/>
              <w:left w:val="nil"/>
              <w:bottom w:val="single" w:sz="8" w:space="0" w:color="BCBEC0"/>
              <w:right w:val="nil"/>
            </w:tcBorders>
            <w:shd w:val="clear" w:color="auto" w:fill="auto"/>
          </w:tcPr>
          <w:p w:rsidR="004A57FA" w:rsidRDefault="004A57FA">
            <w:pPr>
              <w:pStyle w:val="TableText"/>
              <w:rPr>
                <w:rFonts w:cs="Arial"/>
                <w:color w:val="000000"/>
              </w:rPr>
            </w:pPr>
            <w:r>
              <w:rPr>
                <w:rFonts w:cs="Arial"/>
                <w:color w:val="000000"/>
              </w:rPr>
              <w:t>Advanced</w:t>
            </w:r>
          </w:p>
        </w:tc>
        <w:tc>
          <w:tcPr>
            <w:tcW w:w="6519" w:type="dxa"/>
            <w:tcBorders>
              <w:top w:val="single" w:sz="8" w:space="0" w:color="BCBEC0"/>
              <w:left w:val="nil"/>
              <w:bottom w:val="single" w:sz="8" w:space="0" w:color="BCBEC0"/>
              <w:right w:val="nil"/>
            </w:tcBorders>
            <w:shd w:val="clear" w:color="auto" w:fill="auto"/>
          </w:tcPr>
          <w:p w:rsidR="00CB23DB" w:rsidRPr="00CB23DB" w:rsidRDefault="00CB23DB" w:rsidP="00CB23DB">
            <w:pPr>
              <w:pStyle w:val="TableBullet"/>
              <w:tabs>
                <w:tab w:val="num" w:pos="284"/>
              </w:tabs>
              <w:ind w:left="284" w:hanging="284"/>
              <w:rPr>
                <w:rFonts w:ascii="Arial" w:hAnsi="Arial" w:cs="Arial"/>
              </w:rPr>
            </w:pPr>
            <w:r w:rsidRPr="00CB23DB">
              <w:rPr>
                <w:rFonts w:ascii="Arial" w:hAnsi="Arial" w:cs="Arial"/>
              </w:rPr>
              <w:t>Clarify purpose and benefits of continuous improvement for staff and provide coaching and leadership in times of uncertainty</w:t>
            </w:r>
          </w:p>
          <w:p w:rsidR="00CB23DB" w:rsidRPr="00CB23DB" w:rsidRDefault="00CB23DB" w:rsidP="00CB23DB">
            <w:pPr>
              <w:pStyle w:val="TableBullet"/>
              <w:tabs>
                <w:tab w:val="num" w:pos="284"/>
              </w:tabs>
              <w:ind w:left="284" w:hanging="284"/>
              <w:rPr>
                <w:rFonts w:ascii="Arial" w:hAnsi="Arial" w:cs="Arial"/>
              </w:rPr>
            </w:pPr>
            <w:r w:rsidRPr="00CB23DB">
              <w:rPr>
                <w:rFonts w:ascii="Arial" w:hAnsi="Arial" w:cs="Arial"/>
              </w:rPr>
              <w:t>Assist others to address emerging challenges and risks and generate support for change initiatives</w:t>
            </w:r>
          </w:p>
          <w:p w:rsidR="00CB23DB" w:rsidRPr="00CB23DB" w:rsidRDefault="00CB23DB" w:rsidP="00CB23DB">
            <w:pPr>
              <w:pStyle w:val="TableBullet"/>
              <w:tabs>
                <w:tab w:val="num" w:pos="284"/>
              </w:tabs>
              <w:ind w:left="284" w:hanging="284"/>
              <w:rPr>
                <w:rFonts w:ascii="Arial" w:hAnsi="Arial" w:cs="Arial"/>
              </w:rPr>
            </w:pPr>
            <w:r w:rsidRPr="00CB23DB">
              <w:rPr>
                <w:rFonts w:ascii="Arial" w:hAnsi="Arial" w:cs="Arial"/>
              </w:rPr>
              <w:t>Translate change initiatives into practical strategies and explain these to staff and their role in implementing them</w:t>
            </w:r>
          </w:p>
          <w:p w:rsidR="00CB23DB" w:rsidRPr="00CB23DB" w:rsidRDefault="00CB23DB" w:rsidP="00CB23DB">
            <w:pPr>
              <w:pStyle w:val="ListBullet"/>
              <w:rPr>
                <w:rFonts w:ascii="Arial" w:hAnsi="Arial" w:cs="Arial"/>
                <w:sz w:val="20"/>
              </w:rPr>
            </w:pPr>
            <w:r w:rsidRPr="00CB23DB">
              <w:rPr>
                <w:rFonts w:ascii="Arial" w:hAnsi="Arial" w:cs="Arial"/>
                <w:sz w:val="20"/>
              </w:rPr>
              <w:t>Implement structured change management processes to</w:t>
            </w:r>
            <w:r w:rsidRPr="00CB23DB">
              <w:rPr>
                <w:lang w:eastAsia="en-AU"/>
              </w:rPr>
              <w:t xml:space="preserve"> </w:t>
            </w:r>
            <w:r w:rsidRPr="00947D77">
              <w:rPr>
                <w:rFonts w:ascii="Arial" w:hAnsi="Arial" w:cs="Arial"/>
                <w:sz w:val="20"/>
              </w:rPr>
              <w:t xml:space="preserve">identify </w:t>
            </w:r>
            <w:r w:rsidRPr="00CB23DB">
              <w:rPr>
                <w:rFonts w:ascii="Arial" w:hAnsi="Arial" w:cs="Arial"/>
                <w:sz w:val="20"/>
              </w:rPr>
              <w:t>and develop responses to cultural barriers</w:t>
            </w:r>
          </w:p>
          <w:p w:rsidR="004A57FA" w:rsidRDefault="004A57FA" w:rsidP="00CB23DB">
            <w:pPr>
              <w:pStyle w:val="ListBullet"/>
              <w:numPr>
                <w:ilvl w:val="0"/>
                <w:numId w:val="0"/>
              </w:numPr>
            </w:pPr>
          </w:p>
        </w:tc>
      </w:tr>
    </w:tbl>
    <w:p w:rsidR="00B37EC4" w:rsidRPr="00C978B9" w:rsidRDefault="00B37EC4" w:rsidP="00E877C1">
      <w:pPr>
        <w:rPr>
          <w:noProof/>
          <w:lang w:eastAsia="en-AU"/>
        </w:rPr>
      </w:pPr>
    </w:p>
    <w:sectPr w:rsidR="00B37EC4" w:rsidRPr="00C978B9" w:rsidSect="003A342B">
      <w:headerReference w:type="even" r:id="rId15"/>
      <w:headerReference w:type="default" r:id="rId16"/>
      <w:footerReference w:type="even" r:id="rId17"/>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D1" w:rsidRDefault="00B12ED1" w:rsidP="00AC273D">
      <w:pPr>
        <w:spacing w:after="0" w:line="240" w:lineRule="auto"/>
      </w:pPr>
      <w:r>
        <w:separator/>
      </w:r>
    </w:p>
  </w:endnote>
  <w:endnote w:type="continuationSeparator" w:id="0">
    <w:p w:rsidR="00B12ED1" w:rsidRDefault="00B12ED1"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21" w:rsidRDefault="00D10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10A21" w:rsidTr="00CD6BA6">
      <w:tc>
        <w:tcPr>
          <w:tcW w:w="9709" w:type="dxa"/>
          <w:vAlign w:val="bottom"/>
        </w:tcPr>
        <w:p w:rsidR="00D10A21" w:rsidRPr="00051237" w:rsidRDefault="00D10A21"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A58C7">
            <w:rPr>
              <w:noProof/>
              <w:lang w:eastAsia="en-AU"/>
            </w:rPr>
            <w:t>2</w:t>
          </w:r>
          <w:r>
            <w:rPr>
              <w:noProof/>
              <w:lang w:eastAsia="en-AU"/>
            </w:rPr>
            <w:fldChar w:fldCharType="end"/>
          </w:r>
        </w:p>
      </w:tc>
      <w:tc>
        <w:tcPr>
          <w:tcW w:w="851" w:type="dxa"/>
        </w:tcPr>
        <w:p w:rsidR="00D10A21" w:rsidRDefault="00D10A21" w:rsidP="00CD6BA6">
          <w:pPr>
            <w:pStyle w:val="Footer"/>
            <w:jc w:val="right"/>
          </w:pPr>
        </w:p>
      </w:tc>
    </w:tr>
  </w:tbl>
  <w:p w:rsidR="00D10A21" w:rsidRPr="001E2B26" w:rsidRDefault="00D10A21" w:rsidP="00051237">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10A21" w:rsidTr="00732229">
      <w:tc>
        <w:tcPr>
          <w:tcW w:w="9709" w:type="dxa"/>
          <w:vAlign w:val="bottom"/>
        </w:tcPr>
        <w:p w:rsidR="00D10A21" w:rsidRPr="00051237" w:rsidRDefault="00D10A2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A58C7">
            <w:rPr>
              <w:noProof/>
              <w:lang w:eastAsia="en-AU"/>
            </w:rPr>
            <w:t>1</w:t>
          </w:r>
          <w:r>
            <w:rPr>
              <w:noProof/>
              <w:lang w:eastAsia="en-AU"/>
            </w:rPr>
            <w:fldChar w:fldCharType="end"/>
          </w:r>
        </w:p>
      </w:tc>
      <w:tc>
        <w:tcPr>
          <w:tcW w:w="851" w:type="dxa"/>
        </w:tcPr>
        <w:p w:rsidR="00D10A21" w:rsidRDefault="00D10A21" w:rsidP="00732229">
          <w:pPr>
            <w:pStyle w:val="Footer"/>
            <w:jc w:val="right"/>
          </w:pPr>
        </w:p>
      </w:tc>
    </w:tr>
  </w:tbl>
  <w:p w:rsidR="00D10A21" w:rsidRDefault="00D10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D1" w:rsidRDefault="00B12ED1" w:rsidP="00AC273D">
      <w:pPr>
        <w:spacing w:after="0" w:line="240" w:lineRule="auto"/>
      </w:pPr>
      <w:r>
        <w:separator/>
      </w:r>
    </w:p>
  </w:footnote>
  <w:footnote w:type="continuationSeparator" w:id="0">
    <w:p w:rsidR="00B12ED1" w:rsidRDefault="00B12ED1"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21" w:rsidRDefault="00D10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21" w:rsidRDefault="00D10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21" w:rsidRDefault="00D10A21" w:rsidP="00766964">
    <w:pPr>
      <w:ind w:left="6480" w:firstLine="720"/>
    </w:pPr>
    <w:r>
      <w:t xml:space="preserve">                     </w:t>
    </w:r>
  </w:p>
  <w:p w:rsidR="00D10A21" w:rsidRDefault="00D10A21" w:rsidP="00766964">
    <w:pPr>
      <w:ind w:left="6480" w:firstLine="720"/>
    </w:pPr>
    <w:r>
      <w:t xml:space="preserve">        </w:t>
    </w:r>
    <w:r>
      <w:rPr>
        <w:rFonts w:ascii="Helvetica" w:hAnsi="Helvetica" w:cs="Helvetica"/>
        <w:noProof/>
        <w:color w:val="333333"/>
        <w:sz w:val="21"/>
        <w:szCs w:val="21"/>
        <w:lang w:eastAsia="en-AU"/>
      </w:rPr>
      <w:drawing>
        <wp:inline distT="0" distB="0" distL="0" distR="0" wp14:anchorId="393F11A6" wp14:editId="4394DFE0">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D10A21"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D10A21" w:rsidRPr="00D46DFC" w:rsidRDefault="00D10A21" w:rsidP="00E832CB">
          <w:pPr>
            <w:pStyle w:val="TitleSub"/>
            <w:spacing w:after="0"/>
            <w:rPr>
              <w:rFonts w:ascii="Arial" w:hAnsi="Arial" w:cs="Arial"/>
              <w:b/>
              <w:sz w:val="40"/>
            </w:rPr>
          </w:pPr>
          <w:r w:rsidRPr="00D46DFC">
            <w:rPr>
              <w:rFonts w:ascii="Arial" w:hAnsi="Arial" w:cs="Arial"/>
              <w:b/>
              <w:sz w:val="40"/>
            </w:rPr>
            <w:t xml:space="preserve">ROLE DESCRIPTION </w:t>
          </w:r>
        </w:p>
        <w:p w:rsidR="00D10A21" w:rsidRPr="000C65EE" w:rsidRDefault="00D10A21" w:rsidP="000C65EE">
          <w:pPr>
            <w:pStyle w:val="Title"/>
            <w:spacing w:line="240" w:lineRule="auto"/>
            <w:rPr>
              <w:sz w:val="12"/>
            </w:rPr>
          </w:pPr>
          <w:bookmarkStart w:id="52" w:name="Title"/>
          <w:bookmarkEnd w:id="52"/>
          <w:r w:rsidRPr="000C65EE">
            <w:rPr>
              <w:sz w:val="12"/>
            </w:rPr>
            <w:t xml:space="preserve"> </w:t>
          </w:r>
        </w:p>
        <w:p w:rsidR="00D10A21" w:rsidRDefault="00D10A21" w:rsidP="000C65EE">
          <w:pPr>
            <w:pStyle w:val="Title"/>
            <w:spacing w:line="240" w:lineRule="auto"/>
            <w:rPr>
              <w:sz w:val="12"/>
            </w:rPr>
          </w:pPr>
        </w:p>
        <w:p w:rsidR="00D10A21" w:rsidRPr="00D46DFC" w:rsidRDefault="00D10A21"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Manager, Workforce Planning Unit</w:t>
          </w:r>
        </w:p>
        <w:p w:rsidR="00D10A21" w:rsidRPr="00753C8C" w:rsidRDefault="00D10A21"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rsidR="00D10A21" w:rsidRPr="00057CB3" w:rsidRDefault="00D10A21"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75736"/>
    <w:multiLevelType w:val="hybridMultilevel"/>
    <w:tmpl w:val="F8822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9983941"/>
    <w:multiLevelType w:val="hybridMultilevel"/>
    <w:tmpl w:val="7B2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D40A6C"/>
    <w:multiLevelType w:val="singleLevel"/>
    <w:tmpl w:val="226CE720"/>
    <w:lvl w:ilvl="0">
      <w:start w:val="1"/>
      <w:numFmt w:val="bullet"/>
      <w:lvlText w:val=""/>
      <w:lvlJc w:val="left"/>
      <w:pPr>
        <w:tabs>
          <w:tab w:val="num" w:pos="360"/>
        </w:tabs>
        <w:ind w:left="284" w:hanging="284"/>
      </w:pPr>
      <w:rPr>
        <w:rFonts w:ascii="Symbol" w:hAnsi="Symbol" w:hint="default"/>
      </w:rPr>
    </w:lvl>
  </w:abstractNum>
  <w:abstractNum w:abstractNumId="13">
    <w:nsid w:val="13C653E6"/>
    <w:multiLevelType w:val="hybridMultilevel"/>
    <w:tmpl w:val="DB78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484A5F"/>
    <w:multiLevelType w:val="multilevel"/>
    <w:tmpl w:val="EB1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8518A"/>
    <w:multiLevelType w:val="multilevel"/>
    <w:tmpl w:val="A5B4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7B45FC"/>
    <w:multiLevelType w:val="hybridMultilevel"/>
    <w:tmpl w:val="0F70C1F0"/>
    <w:lvl w:ilvl="0" w:tplc="3A961780">
      <w:start w:val="1"/>
      <w:numFmt w:val="bullet"/>
      <w:lvlText w:val=""/>
      <w:lvlJc w:val="left"/>
      <w:pPr>
        <w:tabs>
          <w:tab w:val="num" w:pos="360"/>
        </w:tabs>
        <w:ind w:left="34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7F571B4"/>
    <w:multiLevelType w:val="hybridMultilevel"/>
    <w:tmpl w:val="AB4E5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4E1BF9"/>
    <w:multiLevelType w:val="multilevel"/>
    <w:tmpl w:val="C29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32AD3"/>
    <w:multiLevelType w:val="hybridMultilevel"/>
    <w:tmpl w:val="BFF2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715922"/>
    <w:multiLevelType w:val="hybridMultilevel"/>
    <w:tmpl w:val="596AB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875B55"/>
    <w:multiLevelType w:val="hybridMultilevel"/>
    <w:tmpl w:val="8042EF9E"/>
    <w:lvl w:ilvl="0" w:tplc="0C090001">
      <w:start w:val="1"/>
      <w:numFmt w:val="bullet"/>
      <w:lvlText w:val=""/>
      <w:lvlJc w:val="left"/>
      <w:pPr>
        <w:ind w:left="720" w:hanging="360"/>
      </w:pPr>
      <w:rPr>
        <w:rFonts w:ascii="Symbol" w:hAnsi="Symbol" w:hint="default"/>
      </w:rPr>
    </w:lvl>
    <w:lvl w:ilvl="1" w:tplc="3C366AD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A029C5"/>
    <w:multiLevelType w:val="multilevel"/>
    <w:tmpl w:val="58C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4433B1"/>
    <w:multiLevelType w:val="hybridMultilevel"/>
    <w:tmpl w:val="FDBCAD4A"/>
    <w:lvl w:ilvl="0" w:tplc="7786AD4E">
      <w:start w:val="9"/>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31"/>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32"/>
  </w:num>
  <w:num w:numId="21">
    <w:abstractNumId w:val="27"/>
  </w:num>
  <w:num w:numId="22">
    <w:abstractNumId w:val="23"/>
  </w:num>
  <w:num w:numId="23">
    <w:abstractNumId w:val="24"/>
  </w:num>
  <w:num w:numId="24">
    <w:abstractNumId w:val="19"/>
  </w:num>
  <w:num w:numId="25">
    <w:abstractNumId w:val="34"/>
  </w:num>
  <w:num w:numId="26">
    <w:abstractNumId w:val="9"/>
  </w:num>
  <w:num w:numId="27">
    <w:abstractNumId w:val="29"/>
  </w:num>
  <w:num w:numId="28">
    <w:abstractNumId w:val="20"/>
  </w:num>
  <w:num w:numId="29">
    <w:abstractNumId w:val="28"/>
  </w:num>
  <w:num w:numId="30">
    <w:abstractNumId w:val="12"/>
  </w:num>
  <w:num w:numId="31">
    <w:abstractNumId w:val="33"/>
  </w:num>
  <w:num w:numId="32">
    <w:abstractNumId w:val="21"/>
  </w:num>
  <w:num w:numId="33">
    <w:abstractNumId w:val="10"/>
  </w:num>
  <w:num w:numId="34">
    <w:abstractNumId w:val="9"/>
  </w:num>
  <w:num w:numId="35">
    <w:abstractNumId w:val="9"/>
  </w:num>
  <w:num w:numId="36">
    <w:abstractNumId w:val="9"/>
  </w:num>
  <w:num w:numId="37">
    <w:abstractNumId w:val="30"/>
  </w:num>
  <w:num w:numId="38">
    <w:abstractNumId w:val="9"/>
  </w:num>
  <w:num w:numId="39">
    <w:abstractNumId w:val="15"/>
  </w:num>
  <w:num w:numId="40">
    <w:abstractNumId w:val="25"/>
  </w:num>
  <w:num w:numId="41">
    <w:abstractNumId w:val="18"/>
  </w:num>
  <w:num w:numId="42">
    <w:abstractNumId w:val="9"/>
  </w:num>
  <w:num w:numId="43">
    <w:abstractNumId w:val="11"/>
  </w:num>
  <w:num w:numId="44">
    <w:abstractNumId w:val="22"/>
  </w:num>
  <w:num w:numId="45">
    <w:abstractNumId w:val="26"/>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f2yNPrJD/tipBDqqUBe0fg8zvC0=" w:salt="o/5SylvKufmYJ6vDlWH0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1F6A"/>
    <w:rsid w:val="00042681"/>
    <w:rsid w:val="00043B92"/>
    <w:rsid w:val="000440C3"/>
    <w:rsid w:val="00045975"/>
    <w:rsid w:val="00046992"/>
    <w:rsid w:val="000477E1"/>
    <w:rsid w:val="00050CD8"/>
    <w:rsid w:val="00051237"/>
    <w:rsid w:val="0005128F"/>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2C4"/>
    <w:rsid w:val="00092A99"/>
    <w:rsid w:val="00094538"/>
    <w:rsid w:val="000967EB"/>
    <w:rsid w:val="000975C1"/>
    <w:rsid w:val="00097C7F"/>
    <w:rsid w:val="00097CC6"/>
    <w:rsid w:val="000A16AF"/>
    <w:rsid w:val="000A417B"/>
    <w:rsid w:val="000A4E9E"/>
    <w:rsid w:val="000A75A4"/>
    <w:rsid w:val="000A778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5CA"/>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A10"/>
    <w:rsid w:val="001E7CA4"/>
    <w:rsid w:val="001F0E79"/>
    <w:rsid w:val="001F3B25"/>
    <w:rsid w:val="001F3B8E"/>
    <w:rsid w:val="001F5677"/>
    <w:rsid w:val="001F57B6"/>
    <w:rsid w:val="001F5938"/>
    <w:rsid w:val="001F618B"/>
    <w:rsid w:val="00202CD4"/>
    <w:rsid w:val="00203E4E"/>
    <w:rsid w:val="00205AEB"/>
    <w:rsid w:val="00206F8D"/>
    <w:rsid w:val="00212B57"/>
    <w:rsid w:val="00213ED7"/>
    <w:rsid w:val="0021606E"/>
    <w:rsid w:val="00222CC4"/>
    <w:rsid w:val="002256A0"/>
    <w:rsid w:val="002347AA"/>
    <w:rsid w:val="00237136"/>
    <w:rsid w:val="00237CFF"/>
    <w:rsid w:val="00252BF9"/>
    <w:rsid w:val="00265BEF"/>
    <w:rsid w:val="00271FAE"/>
    <w:rsid w:val="0027218D"/>
    <w:rsid w:val="002735A9"/>
    <w:rsid w:val="00277DFB"/>
    <w:rsid w:val="0028049D"/>
    <w:rsid w:val="00280676"/>
    <w:rsid w:val="00284FE6"/>
    <w:rsid w:val="00285EA6"/>
    <w:rsid w:val="002863B5"/>
    <w:rsid w:val="00286B47"/>
    <w:rsid w:val="002872F7"/>
    <w:rsid w:val="002877D5"/>
    <w:rsid w:val="002901B8"/>
    <w:rsid w:val="00294E56"/>
    <w:rsid w:val="00297CDF"/>
    <w:rsid w:val="002A18A8"/>
    <w:rsid w:val="002A4149"/>
    <w:rsid w:val="002A41AA"/>
    <w:rsid w:val="002A58C7"/>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030BF"/>
    <w:rsid w:val="00313043"/>
    <w:rsid w:val="00321089"/>
    <w:rsid w:val="00324761"/>
    <w:rsid w:val="00324F2D"/>
    <w:rsid w:val="00326B2D"/>
    <w:rsid w:val="00327C35"/>
    <w:rsid w:val="00330331"/>
    <w:rsid w:val="00334ED9"/>
    <w:rsid w:val="0033590A"/>
    <w:rsid w:val="0034281B"/>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1A83"/>
    <w:rsid w:val="003C1D64"/>
    <w:rsid w:val="003C410C"/>
    <w:rsid w:val="003C481F"/>
    <w:rsid w:val="003C5C8D"/>
    <w:rsid w:val="003C6579"/>
    <w:rsid w:val="003D0EA6"/>
    <w:rsid w:val="003D0ECA"/>
    <w:rsid w:val="003D10D6"/>
    <w:rsid w:val="003D11C3"/>
    <w:rsid w:val="003D2DDC"/>
    <w:rsid w:val="003D37DB"/>
    <w:rsid w:val="003D44C2"/>
    <w:rsid w:val="003D77D3"/>
    <w:rsid w:val="003E0CE2"/>
    <w:rsid w:val="003E55F7"/>
    <w:rsid w:val="003E5AD6"/>
    <w:rsid w:val="003F0B30"/>
    <w:rsid w:val="003F22BD"/>
    <w:rsid w:val="003F2E7D"/>
    <w:rsid w:val="003F58FA"/>
    <w:rsid w:val="003F6E2B"/>
    <w:rsid w:val="003F7C59"/>
    <w:rsid w:val="00402E6D"/>
    <w:rsid w:val="0041221E"/>
    <w:rsid w:val="004141F9"/>
    <w:rsid w:val="00420C6F"/>
    <w:rsid w:val="004219E2"/>
    <w:rsid w:val="0042535F"/>
    <w:rsid w:val="00426016"/>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56FA1"/>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57FA"/>
    <w:rsid w:val="004A63EB"/>
    <w:rsid w:val="004A7BAF"/>
    <w:rsid w:val="004B0FFB"/>
    <w:rsid w:val="004B492C"/>
    <w:rsid w:val="004B57AD"/>
    <w:rsid w:val="004B5D0E"/>
    <w:rsid w:val="004B7C08"/>
    <w:rsid w:val="004C2EF6"/>
    <w:rsid w:val="004D1E56"/>
    <w:rsid w:val="004D3800"/>
    <w:rsid w:val="004D751F"/>
    <w:rsid w:val="004E0CEE"/>
    <w:rsid w:val="004E19FB"/>
    <w:rsid w:val="004E3295"/>
    <w:rsid w:val="004E4642"/>
    <w:rsid w:val="004E5FCD"/>
    <w:rsid w:val="004E7C6C"/>
    <w:rsid w:val="004E7FFC"/>
    <w:rsid w:val="004F1DB4"/>
    <w:rsid w:val="004F1FB5"/>
    <w:rsid w:val="004F3CE1"/>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3386"/>
    <w:rsid w:val="005D4F84"/>
    <w:rsid w:val="005D62DC"/>
    <w:rsid w:val="005D7164"/>
    <w:rsid w:val="005D7A1A"/>
    <w:rsid w:val="005E06FD"/>
    <w:rsid w:val="005E073E"/>
    <w:rsid w:val="005E2A35"/>
    <w:rsid w:val="005E3DE9"/>
    <w:rsid w:val="005E44A3"/>
    <w:rsid w:val="005E63D1"/>
    <w:rsid w:val="005F0A77"/>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3F54"/>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32C6"/>
    <w:rsid w:val="00694BF2"/>
    <w:rsid w:val="00695C95"/>
    <w:rsid w:val="00696D00"/>
    <w:rsid w:val="0069771F"/>
    <w:rsid w:val="00697DF2"/>
    <w:rsid w:val="00697E93"/>
    <w:rsid w:val="006A291C"/>
    <w:rsid w:val="006A38B2"/>
    <w:rsid w:val="006A6D25"/>
    <w:rsid w:val="006B4035"/>
    <w:rsid w:val="006B592A"/>
    <w:rsid w:val="006C1B5E"/>
    <w:rsid w:val="006C1FBD"/>
    <w:rsid w:val="006C3E53"/>
    <w:rsid w:val="006E0883"/>
    <w:rsid w:val="006E3247"/>
    <w:rsid w:val="006E41E5"/>
    <w:rsid w:val="006E4708"/>
    <w:rsid w:val="006E6D2F"/>
    <w:rsid w:val="006F2A07"/>
    <w:rsid w:val="006F3706"/>
    <w:rsid w:val="006F390F"/>
    <w:rsid w:val="006F481B"/>
    <w:rsid w:val="006F6540"/>
    <w:rsid w:val="006F7045"/>
    <w:rsid w:val="00700589"/>
    <w:rsid w:val="0070281C"/>
    <w:rsid w:val="00702B77"/>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752C3"/>
    <w:rsid w:val="00780769"/>
    <w:rsid w:val="007830E1"/>
    <w:rsid w:val="00783BBC"/>
    <w:rsid w:val="00783CF8"/>
    <w:rsid w:val="007845C3"/>
    <w:rsid w:val="007924CD"/>
    <w:rsid w:val="0079471C"/>
    <w:rsid w:val="00796201"/>
    <w:rsid w:val="0079771E"/>
    <w:rsid w:val="007A3579"/>
    <w:rsid w:val="007A37FD"/>
    <w:rsid w:val="007A3E74"/>
    <w:rsid w:val="007B05B2"/>
    <w:rsid w:val="007B3114"/>
    <w:rsid w:val="007C1E46"/>
    <w:rsid w:val="007C32AA"/>
    <w:rsid w:val="007C47A9"/>
    <w:rsid w:val="007C76D0"/>
    <w:rsid w:val="007C7AE1"/>
    <w:rsid w:val="007D0E9F"/>
    <w:rsid w:val="007D3CBC"/>
    <w:rsid w:val="007D6D30"/>
    <w:rsid w:val="007E3E39"/>
    <w:rsid w:val="007F1AE2"/>
    <w:rsid w:val="007F366D"/>
    <w:rsid w:val="007F3905"/>
    <w:rsid w:val="007F5884"/>
    <w:rsid w:val="0080079A"/>
    <w:rsid w:val="00802CD3"/>
    <w:rsid w:val="00803E47"/>
    <w:rsid w:val="00803EEA"/>
    <w:rsid w:val="0080529D"/>
    <w:rsid w:val="00810460"/>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258"/>
    <w:rsid w:val="00866A99"/>
    <w:rsid w:val="00867136"/>
    <w:rsid w:val="00867E89"/>
    <w:rsid w:val="0087247B"/>
    <w:rsid w:val="00873E3D"/>
    <w:rsid w:val="008744CA"/>
    <w:rsid w:val="00874DE9"/>
    <w:rsid w:val="00876FF3"/>
    <w:rsid w:val="00880446"/>
    <w:rsid w:val="00883378"/>
    <w:rsid w:val="00884050"/>
    <w:rsid w:val="008910F6"/>
    <w:rsid w:val="008913F9"/>
    <w:rsid w:val="008913FE"/>
    <w:rsid w:val="0089412A"/>
    <w:rsid w:val="00896ACE"/>
    <w:rsid w:val="008978C5"/>
    <w:rsid w:val="008A043A"/>
    <w:rsid w:val="008A09CE"/>
    <w:rsid w:val="008A33F0"/>
    <w:rsid w:val="008A5136"/>
    <w:rsid w:val="008A77FC"/>
    <w:rsid w:val="008B1D03"/>
    <w:rsid w:val="008B201D"/>
    <w:rsid w:val="008B243C"/>
    <w:rsid w:val="008B35C3"/>
    <w:rsid w:val="008B79A8"/>
    <w:rsid w:val="008C78EF"/>
    <w:rsid w:val="008D21B4"/>
    <w:rsid w:val="008D3BB8"/>
    <w:rsid w:val="008D774C"/>
    <w:rsid w:val="008E0207"/>
    <w:rsid w:val="008E2FD9"/>
    <w:rsid w:val="008E525F"/>
    <w:rsid w:val="008E52B8"/>
    <w:rsid w:val="008E562C"/>
    <w:rsid w:val="008E65A3"/>
    <w:rsid w:val="008E6C44"/>
    <w:rsid w:val="008E7D17"/>
    <w:rsid w:val="008F12FD"/>
    <w:rsid w:val="008F4500"/>
    <w:rsid w:val="008F52FC"/>
    <w:rsid w:val="00901B0A"/>
    <w:rsid w:val="00903694"/>
    <w:rsid w:val="00905E53"/>
    <w:rsid w:val="00911600"/>
    <w:rsid w:val="0091160E"/>
    <w:rsid w:val="00913641"/>
    <w:rsid w:val="00913836"/>
    <w:rsid w:val="00914D86"/>
    <w:rsid w:val="0092000E"/>
    <w:rsid w:val="00927BEC"/>
    <w:rsid w:val="00930255"/>
    <w:rsid w:val="009302D1"/>
    <w:rsid w:val="009303B6"/>
    <w:rsid w:val="00930BFE"/>
    <w:rsid w:val="00931E80"/>
    <w:rsid w:val="0093429D"/>
    <w:rsid w:val="00935B71"/>
    <w:rsid w:val="00945108"/>
    <w:rsid w:val="00945CBA"/>
    <w:rsid w:val="00947D77"/>
    <w:rsid w:val="00951702"/>
    <w:rsid w:val="009544A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87EFA"/>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454B"/>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94932"/>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12ED1"/>
    <w:rsid w:val="00B2131F"/>
    <w:rsid w:val="00B223FE"/>
    <w:rsid w:val="00B229B3"/>
    <w:rsid w:val="00B24067"/>
    <w:rsid w:val="00B2603F"/>
    <w:rsid w:val="00B26149"/>
    <w:rsid w:val="00B3444D"/>
    <w:rsid w:val="00B3664D"/>
    <w:rsid w:val="00B36ADB"/>
    <w:rsid w:val="00B37EC4"/>
    <w:rsid w:val="00B40DC6"/>
    <w:rsid w:val="00B40ED0"/>
    <w:rsid w:val="00B40F02"/>
    <w:rsid w:val="00B4385F"/>
    <w:rsid w:val="00B43C9C"/>
    <w:rsid w:val="00B44FA0"/>
    <w:rsid w:val="00B46439"/>
    <w:rsid w:val="00B509B6"/>
    <w:rsid w:val="00B50ED5"/>
    <w:rsid w:val="00B516FF"/>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3B87"/>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24F3"/>
    <w:rsid w:val="00C138D1"/>
    <w:rsid w:val="00C13977"/>
    <w:rsid w:val="00C14928"/>
    <w:rsid w:val="00C15DAD"/>
    <w:rsid w:val="00C17097"/>
    <w:rsid w:val="00C223B9"/>
    <w:rsid w:val="00C22BDB"/>
    <w:rsid w:val="00C22FA8"/>
    <w:rsid w:val="00C23420"/>
    <w:rsid w:val="00C24A20"/>
    <w:rsid w:val="00C25D39"/>
    <w:rsid w:val="00C267D4"/>
    <w:rsid w:val="00C272EE"/>
    <w:rsid w:val="00C34136"/>
    <w:rsid w:val="00C362C0"/>
    <w:rsid w:val="00C443BB"/>
    <w:rsid w:val="00C45998"/>
    <w:rsid w:val="00C45AEA"/>
    <w:rsid w:val="00C47F9B"/>
    <w:rsid w:val="00C550B9"/>
    <w:rsid w:val="00C5547A"/>
    <w:rsid w:val="00C5778D"/>
    <w:rsid w:val="00C57959"/>
    <w:rsid w:val="00C61154"/>
    <w:rsid w:val="00C6222A"/>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23DB"/>
    <w:rsid w:val="00CB3D1A"/>
    <w:rsid w:val="00CB464E"/>
    <w:rsid w:val="00CB75E5"/>
    <w:rsid w:val="00CC2CD9"/>
    <w:rsid w:val="00CC2CE8"/>
    <w:rsid w:val="00CC47BF"/>
    <w:rsid w:val="00CD3717"/>
    <w:rsid w:val="00CD5CA8"/>
    <w:rsid w:val="00CD6BA6"/>
    <w:rsid w:val="00CE0703"/>
    <w:rsid w:val="00CE17D7"/>
    <w:rsid w:val="00CE5B1D"/>
    <w:rsid w:val="00CE5C82"/>
    <w:rsid w:val="00CF008C"/>
    <w:rsid w:val="00CF0299"/>
    <w:rsid w:val="00CF1512"/>
    <w:rsid w:val="00CF15AA"/>
    <w:rsid w:val="00CF4997"/>
    <w:rsid w:val="00D009F6"/>
    <w:rsid w:val="00D01DE9"/>
    <w:rsid w:val="00D03021"/>
    <w:rsid w:val="00D10A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53"/>
    <w:rsid w:val="00D77D7D"/>
    <w:rsid w:val="00D8237E"/>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2BCE"/>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6A19"/>
    <w:rsid w:val="00F37DDA"/>
    <w:rsid w:val="00F410B1"/>
    <w:rsid w:val="00F4142A"/>
    <w:rsid w:val="00F41DC7"/>
    <w:rsid w:val="00F42CF6"/>
    <w:rsid w:val="00F444BA"/>
    <w:rsid w:val="00F4708C"/>
    <w:rsid w:val="00F47559"/>
    <w:rsid w:val="00F53A24"/>
    <w:rsid w:val="00F555D8"/>
    <w:rsid w:val="00F617C7"/>
    <w:rsid w:val="00F63E26"/>
    <w:rsid w:val="00F64412"/>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93A"/>
    <w:rsid w:val="00FA3A77"/>
    <w:rsid w:val="00FA7304"/>
    <w:rsid w:val="00FB0070"/>
    <w:rsid w:val="00FB048D"/>
    <w:rsid w:val="00FB1347"/>
    <w:rsid w:val="00FB5DE4"/>
    <w:rsid w:val="00FC1BDC"/>
    <w:rsid w:val="00FC2FCD"/>
    <w:rsid w:val="00FC3181"/>
    <w:rsid w:val="00FC41C4"/>
    <w:rsid w:val="00FD4BA7"/>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basedOn w:val="DefaultParagraphFont"/>
    <w:link w:val="TableText"/>
    <w:rsid w:val="003C1A8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basedOn w:val="DefaultParagraphFont"/>
    <w:link w:val="TableText"/>
    <w:rsid w:val="003C1A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30458319">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5918980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3885362">
      <w:bodyDiv w:val="1"/>
      <w:marLeft w:val="0"/>
      <w:marRight w:val="0"/>
      <w:marTop w:val="0"/>
      <w:marBottom w:val="0"/>
      <w:divBdr>
        <w:top w:val="none" w:sz="0" w:space="0" w:color="auto"/>
        <w:left w:val="none" w:sz="0" w:space="0" w:color="auto"/>
        <w:bottom w:val="none" w:sz="0" w:space="0" w:color="auto"/>
        <w:right w:val="none" w:sz="0" w:space="0" w:color="auto"/>
      </w:divBdr>
    </w:div>
    <w:div w:id="1183855781">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psc.nsw.gov.au/workforce-management/capability-framework" TargetMode="External"/><Relationship Id="rId14" Type="http://schemas.openxmlformats.org/officeDocument/2006/relationships/image" Target="media/image6.jp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29716B"/>
    <w:rsid w:val="003406DD"/>
    <w:rsid w:val="004A4EF2"/>
    <w:rsid w:val="005C64CC"/>
    <w:rsid w:val="00681C26"/>
    <w:rsid w:val="008A4B0C"/>
    <w:rsid w:val="009F0938"/>
    <w:rsid w:val="00AC15B6"/>
    <w:rsid w:val="00CE01F4"/>
    <w:rsid w:val="00DC7733"/>
    <w:rsid w:val="00F8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D8EE-8D53-46C1-A61F-49E0678B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4</TotalTime>
  <Pages>3</Pages>
  <Words>1498</Words>
  <Characters>8540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Finlay McFarlane</cp:lastModifiedBy>
  <cp:revision>2</cp:revision>
  <cp:lastPrinted>2019-11-08T02:32:00Z</cp:lastPrinted>
  <dcterms:created xsi:type="dcterms:W3CDTF">2019-11-11T03:33:00Z</dcterms:created>
  <dcterms:modified xsi:type="dcterms:W3CDTF">2019-11-11T03:33:00Z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