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PSCGreen"/>
        <w:tblW w:w="10857" w:type="dxa"/>
        <w:tblLook w:val="04A0" w:firstRow="1" w:lastRow="0" w:firstColumn="1" w:lastColumn="0" w:noHBand="0" w:noVBand="1"/>
        <w:tblCaption w:val="PSC_Role_InformationTable"/>
        <w:tblDescription w:val="PSC_Role_InformationTable"/>
      </w:tblPr>
      <w:tblGrid>
        <w:gridCol w:w="4026"/>
        <w:gridCol w:w="6831"/>
      </w:tblGrid>
      <w:tr w:rsidR="00801E41" w:rsidRPr="00DC0173" w14:paraId="21487C11" w14:textId="77777777" w:rsidTr="00574F82">
        <w:trPr>
          <w:cnfStyle w:val="100000000000" w:firstRow="1" w:lastRow="0" w:firstColumn="0" w:lastColumn="0" w:oddVBand="0" w:evenVBand="0" w:oddHBand="0" w:evenHBand="0" w:firstRowFirstColumn="0" w:firstRowLastColumn="0" w:lastRowFirstColumn="0" w:lastRowLastColumn="0"/>
        </w:trPr>
        <w:tc>
          <w:tcPr>
            <w:tcW w:w="4026" w:type="dxa"/>
          </w:tcPr>
          <w:p w14:paraId="1C394F97" w14:textId="77777777" w:rsidR="00801E41" w:rsidRPr="00DC0173" w:rsidRDefault="00801E41" w:rsidP="00574F82">
            <w:pPr>
              <w:pStyle w:val="TableTextWhite"/>
              <w:rPr>
                <w:b/>
              </w:rPr>
            </w:pPr>
            <w:r>
              <w:rPr>
                <w:b/>
              </w:rPr>
              <w:t>Cluster</w:t>
            </w:r>
          </w:p>
        </w:tc>
        <w:tc>
          <w:tcPr>
            <w:tcW w:w="6831" w:type="dxa"/>
          </w:tcPr>
          <w:p w14:paraId="5DAF186A" w14:textId="77777777" w:rsidR="00801E41" w:rsidRPr="00DC0173" w:rsidRDefault="00801E41" w:rsidP="00574F82">
            <w:pPr>
              <w:pStyle w:val="TableTextWhite"/>
            </w:pPr>
            <w:r>
              <w:t>Education</w:t>
            </w:r>
          </w:p>
        </w:tc>
      </w:tr>
      <w:tr w:rsidR="00801E41" w:rsidRPr="00DC0173" w14:paraId="7C8C4E38" w14:textId="77777777" w:rsidTr="00574F82">
        <w:tc>
          <w:tcPr>
            <w:tcW w:w="4026" w:type="dxa"/>
          </w:tcPr>
          <w:p w14:paraId="74CC5EAE" w14:textId="77777777" w:rsidR="00801E41" w:rsidRDefault="00801E41" w:rsidP="00574F82">
            <w:pPr>
              <w:pStyle w:val="TableTextWhite"/>
              <w:rPr>
                <w:b/>
              </w:rPr>
            </w:pPr>
            <w:r>
              <w:rPr>
                <w:b/>
              </w:rPr>
              <w:t>Agency</w:t>
            </w:r>
          </w:p>
        </w:tc>
        <w:tc>
          <w:tcPr>
            <w:tcW w:w="6831" w:type="dxa"/>
          </w:tcPr>
          <w:p w14:paraId="5F59367D" w14:textId="77777777" w:rsidR="00801E41" w:rsidRDefault="00801E41" w:rsidP="00574F82">
            <w:pPr>
              <w:pStyle w:val="TableTextWhite"/>
            </w:pPr>
            <w:r>
              <w:t>Department of Education</w:t>
            </w:r>
          </w:p>
        </w:tc>
      </w:tr>
      <w:tr w:rsidR="00801E41" w:rsidRPr="00DC0173" w14:paraId="2E0AC497" w14:textId="77777777" w:rsidTr="00574F82">
        <w:tc>
          <w:tcPr>
            <w:tcW w:w="4026" w:type="dxa"/>
          </w:tcPr>
          <w:p w14:paraId="2DA1C15E" w14:textId="75C9A122" w:rsidR="00801E41" w:rsidRDefault="00801E41" w:rsidP="00574F82">
            <w:pPr>
              <w:pStyle w:val="TableTextWhite"/>
              <w:rPr>
                <w:b/>
              </w:rPr>
            </w:pPr>
            <w:r w:rsidRPr="00FC13A3">
              <w:rPr>
                <w:b/>
              </w:rPr>
              <w:t>Division/Branch/Unit</w:t>
            </w:r>
          </w:p>
        </w:tc>
        <w:tc>
          <w:tcPr>
            <w:tcW w:w="6831" w:type="dxa"/>
          </w:tcPr>
          <w:p w14:paraId="3183F2EA" w14:textId="165AF261" w:rsidR="00801E41" w:rsidRPr="00E954ED" w:rsidRDefault="00921F7A" w:rsidP="00574F82">
            <w:pPr>
              <w:pStyle w:val="TableTextWhite"/>
            </w:pPr>
            <w:r>
              <w:t xml:space="preserve">Operations / </w:t>
            </w:r>
            <w:r w:rsidR="00FB74B4" w:rsidRPr="00E954ED">
              <w:t>Information Technology / Planning, Performance and Delivery</w:t>
            </w:r>
          </w:p>
        </w:tc>
      </w:tr>
      <w:tr w:rsidR="00801E41" w:rsidRPr="00DC0173" w14:paraId="01D7EFD8" w14:textId="77777777" w:rsidTr="00574F82">
        <w:tc>
          <w:tcPr>
            <w:tcW w:w="4026" w:type="dxa"/>
          </w:tcPr>
          <w:p w14:paraId="6E249691" w14:textId="77777777" w:rsidR="00801E41" w:rsidRDefault="00801E41" w:rsidP="00574F82">
            <w:pPr>
              <w:pStyle w:val="TableTextWhite"/>
              <w:rPr>
                <w:b/>
              </w:rPr>
            </w:pPr>
            <w:r w:rsidRPr="00FC13A3">
              <w:rPr>
                <w:b/>
              </w:rPr>
              <w:t>Role number</w:t>
            </w:r>
          </w:p>
        </w:tc>
        <w:tc>
          <w:tcPr>
            <w:tcW w:w="6831" w:type="dxa"/>
          </w:tcPr>
          <w:p w14:paraId="0CB11DFB" w14:textId="5CF4668A" w:rsidR="00801E41" w:rsidRPr="002E61A7" w:rsidRDefault="0012226B" w:rsidP="00574F82">
            <w:pPr>
              <w:pStyle w:val="TableTextWhite"/>
              <w:rPr>
                <w:color w:val="FFFFFF" w:themeColor="background1"/>
              </w:rPr>
            </w:pPr>
            <w:r>
              <w:rPr>
                <w:color w:val="FFFFFF" w:themeColor="background1"/>
                <w:lang w:val="en-US"/>
              </w:rPr>
              <w:t>TBC</w:t>
            </w:r>
          </w:p>
        </w:tc>
      </w:tr>
      <w:tr w:rsidR="00801E41" w:rsidRPr="00DC0173" w14:paraId="23F856ED" w14:textId="77777777" w:rsidTr="00574F82">
        <w:tc>
          <w:tcPr>
            <w:tcW w:w="4026" w:type="dxa"/>
          </w:tcPr>
          <w:p w14:paraId="5418D3C9" w14:textId="77777777" w:rsidR="00801E41" w:rsidRDefault="00801E41" w:rsidP="00574F82">
            <w:pPr>
              <w:pStyle w:val="TableTextWhite"/>
              <w:rPr>
                <w:b/>
              </w:rPr>
            </w:pPr>
            <w:r w:rsidRPr="00FC13A3">
              <w:rPr>
                <w:b/>
              </w:rPr>
              <w:t>Classification/Grade/Band</w:t>
            </w:r>
          </w:p>
        </w:tc>
        <w:tc>
          <w:tcPr>
            <w:tcW w:w="6831" w:type="dxa"/>
          </w:tcPr>
          <w:p w14:paraId="5781A734" w14:textId="77777777" w:rsidR="00801E41" w:rsidRPr="002E61A7" w:rsidRDefault="00802A8D" w:rsidP="00574F82">
            <w:pPr>
              <w:pStyle w:val="TableTextWhite"/>
              <w:rPr>
                <w:color w:val="FFFFFF" w:themeColor="background1"/>
              </w:rPr>
            </w:pPr>
            <w:r w:rsidRPr="002E61A7">
              <w:rPr>
                <w:color w:val="FFFFFF" w:themeColor="background1"/>
              </w:rPr>
              <w:t xml:space="preserve">Public Service Senior Executive </w:t>
            </w:r>
            <w:r w:rsidR="00801E41" w:rsidRPr="002E61A7">
              <w:rPr>
                <w:color w:val="FFFFFF" w:themeColor="background1"/>
              </w:rPr>
              <w:t>Band</w:t>
            </w:r>
            <w:r w:rsidR="0064537C" w:rsidRPr="002E61A7">
              <w:rPr>
                <w:color w:val="FFFFFF" w:themeColor="background1"/>
              </w:rPr>
              <w:t xml:space="preserve"> 1</w:t>
            </w:r>
          </w:p>
        </w:tc>
      </w:tr>
      <w:tr w:rsidR="00802A8D" w:rsidRPr="00DC0173" w14:paraId="07C9D057" w14:textId="77777777" w:rsidTr="00574F82">
        <w:tc>
          <w:tcPr>
            <w:tcW w:w="4026" w:type="dxa"/>
          </w:tcPr>
          <w:p w14:paraId="3F5266CA" w14:textId="77777777" w:rsidR="00802A8D" w:rsidRPr="00FC13A3" w:rsidRDefault="00802A8D" w:rsidP="00574F82">
            <w:pPr>
              <w:pStyle w:val="TableTextWhite"/>
              <w:rPr>
                <w:b/>
              </w:rPr>
            </w:pPr>
            <w:r>
              <w:rPr>
                <w:b/>
              </w:rPr>
              <w:t>Child-related Role</w:t>
            </w:r>
          </w:p>
        </w:tc>
        <w:tc>
          <w:tcPr>
            <w:tcW w:w="6831" w:type="dxa"/>
          </w:tcPr>
          <w:p w14:paraId="573E3025" w14:textId="296C4FA4" w:rsidR="00802A8D" w:rsidRPr="002E61A7" w:rsidRDefault="00802A8D" w:rsidP="00574F82">
            <w:pPr>
              <w:pStyle w:val="TableTextWhite"/>
              <w:rPr>
                <w:color w:val="FFFFFF" w:themeColor="background1"/>
              </w:rPr>
            </w:pPr>
            <w:r w:rsidRPr="002E61A7">
              <w:rPr>
                <w:color w:val="FFFFFF" w:themeColor="background1"/>
              </w:rPr>
              <w:t>No</w:t>
            </w:r>
          </w:p>
        </w:tc>
      </w:tr>
      <w:tr w:rsidR="00E36B31" w14:paraId="63FD5B01" w14:textId="77777777" w:rsidTr="00574F82">
        <w:tc>
          <w:tcPr>
            <w:tcW w:w="4026" w:type="dxa"/>
            <w:hideMark/>
          </w:tcPr>
          <w:p w14:paraId="3053F246" w14:textId="77777777" w:rsidR="00E36B31" w:rsidRDefault="00E36B31" w:rsidP="00574F82">
            <w:pPr>
              <w:pStyle w:val="TableTextWhite"/>
              <w:rPr>
                <w:b/>
              </w:rPr>
            </w:pPr>
            <w:r>
              <w:rPr>
                <w:b/>
              </w:rPr>
              <w:t>Kind of Employment</w:t>
            </w:r>
          </w:p>
        </w:tc>
        <w:tc>
          <w:tcPr>
            <w:tcW w:w="6831" w:type="dxa"/>
            <w:hideMark/>
          </w:tcPr>
          <w:p w14:paraId="1F82477D" w14:textId="7A6DA34D" w:rsidR="00E36B31" w:rsidRPr="002E61A7" w:rsidRDefault="00E36B31" w:rsidP="0097653D">
            <w:pPr>
              <w:pStyle w:val="TableTextWhite"/>
              <w:rPr>
                <w:color w:val="FFFFFF" w:themeColor="background1"/>
              </w:rPr>
            </w:pPr>
            <w:r w:rsidRPr="002E61A7">
              <w:rPr>
                <w:color w:val="FFFFFF" w:themeColor="background1"/>
              </w:rPr>
              <w:t>Ongoing</w:t>
            </w:r>
          </w:p>
        </w:tc>
      </w:tr>
      <w:tr w:rsidR="00E36B31" w14:paraId="26901596" w14:textId="77777777" w:rsidTr="00E36B31">
        <w:tc>
          <w:tcPr>
            <w:tcW w:w="4026" w:type="dxa"/>
          </w:tcPr>
          <w:p w14:paraId="4D19CD92" w14:textId="0DBE477C" w:rsidR="00E36B31" w:rsidRDefault="00E36B31" w:rsidP="00E36B31">
            <w:pPr>
              <w:pStyle w:val="TableTextWhite"/>
              <w:rPr>
                <w:b/>
              </w:rPr>
            </w:pPr>
            <w:r w:rsidRPr="00FC13A3">
              <w:rPr>
                <w:b/>
              </w:rPr>
              <w:t>ANZSCO Code</w:t>
            </w:r>
          </w:p>
        </w:tc>
        <w:tc>
          <w:tcPr>
            <w:tcW w:w="6831" w:type="dxa"/>
          </w:tcPr>
          <w:p w14:paraId="71F030E1" w14:textId="076E8EDA" w:rsidR="00E36B31" w:rsidRPr="002E61A7" w:rsidRDefault="00E41F3C" w:rsidP="00E36B31">
            <w:pPr>
              <w:pStyle w:val="TableTextWhite"/>
              <w:rPr>
                <w:color w:val="FFFFFF" w:themeColor="background1"/>
              </w:rPr>
            </w:pPr>
            <w:r w:rsidRPr="002E61A7">
              <w:rPr>
                <w:color w:val="FFFFFF" w:themeColor="background1"/>
              </w:rPr>
              <w:t>135199 </w:t>
            </w:r>
          </w:p>
        </w:tc>
      </w:tr>
      <w:tr w:rsidR="00E36B31" w:rsidRPr="00DC0173" w14:paraId="5EE4B1F4" w14:textId="77777777" w:rsidTr="00574F82">
        <w:tc>
          <w:tcPr>
            <w:tcW w:w="4026" w:type="dxa"/>
          </w:tcPr>
          <w:p w14:paraId="0873E021" w14:textId="77777777" w:rsidR="00E36B31" w:rsidRDefault="00E36B31" w:rsidP="00E36B31">
            <w:pPr>
              <w:pStyle w:val="TableTextWhite"/>
              <w:rPr>
                <w:b/>
              </w:rPr>
            </w:pPr>
            <w:r w:rsidRPr="00FC13A3">
              <w:rPr>
                <w:b/>
              </w:rPr>
              <w:t>PCAT Code</w:t>
            </w:r>
          </w:p>
        </w:tc>
        <w:tc>
          <w:tcPr>
            <w:tcW w:w="6831" w:type="dxa"/>
          </w:tcPr>
          <w:p w14:paraId="606A08E9" w14:textId="26F4F887" w:rsidR="00E36B31" w:rsidRPr="002E61A7" w:rsidRDefault="00192699" w:rsidP="00E36B31">
            <w:pPr>
              <w:pStyle w:val="TableTextWhite"/>
              <w:rPr>
                <w:color w:val="FFFFFF" w:themeColor="background1"/>
              </w:rPr>
            </w:pPr>
            <w:r>
              <w:rPr>
                <w:color w:val="FFFFFF" w:themeColor="background1"/>
              </w:rPr>
              <w:t>2326111</w:t>
            </w:r>
            <w:r w:rsidR="002B299E" w:rsidRPr="002E61A7">
              <w:rPr>
                <w:color w:val="FFFFFF" w:themeColor="background1"/>
              </w:rPr>
              <w:t> </w:t>
            </w:r>
          </w:p>
        </w:tc>
      </w:tr>
      <w:tr w:rsidR="00E36B31" w:rsidRPr="00DC0173" w14:paraId="425C58D3" w14:textId="77777777" w:rsidTr="00574F82">
        <w:tc>
          <w:tcPr>
            <w:tcW w:w="4026" w:type="dxa"/>
          </w:tcPr>
          <w:p w14:paraId="068BB948" w14:textId="77777777" w:rsidR="00E36B31" w:rsidRDefault="00E36B31" w:rsidP="00E36B31">
            <w:pPr>
              <w:pStyle w:val="TableTextWhite"/>
              <w:rPr>
                <w:b/>
              </w:rPr>
            </w:pPr>
            <w:r w:rsidRPr="00FC13A3">
              <w:rPr>
                <w:b/>
              </w:rPr>
              <w:t>Date of Approval</w:t>
            </w:r>
          </w:p>
        </w:tc>
        <w:tc>
          <w:tcPr>
            <w:tcW w:w="6831" w:type="dxa"/>
          </w:tcPr>
          <w:p w14:paraId="394FB841" w14:textId="5E7EE468" w:rsidR="00E36B31" w:rsidRPr="002E61A7" w:rsidRDefault="002E61A7" w:rsidP="00E36B31">
            <w:pPr>
              <w:pStyle w:val="TableTextWhite"/>
              <w:rPr>
                <w:color w:val="FFFFFF" w:themeColor="background1"/>
              </w:rPr>
            </w:pPr>
            <w:r w:rsidRPr="002E61A7">
              <w:rPr>
                <w:color w:val="FFFFFF" w:themeColor="background1"/>
                <w:lang w:val="en-US"/>
              </w:rPr>
              <w:t>29 August 2024</w:t>
            </w:r>
          </w:p>
        </w:tc>
      </w:tr>
      <w:tr w:rsidR="00E36B31" w:rsidRPr="00DC0173" w14:paraId="41A36BB5" w14:textId="77777777" w:rsidTr="00574F82">
        <w:tc>
          <w:tcPr>
            <w:tcW w:w="4026" w:type="dxa"/>
          </w:tcPr>
          <w:p w14:paraId="6BC86DDE" w14:textId="77777777" w:rsidR="00E36B31" w:rsidRDefault="00E36B31" w:rsidP="00E36B31">
            <w:pPr>
              <w:pStyle w:val="TableTextWhite"/>
              <w:rPr>
                <w:b/>
              </w:rPr>
            </w:pPr>
            <w:r w:rsidRPr="00FC13A3">
              <w:rPr>
                <w:b/>
              </w:rPr>
              <w:t>Agency Website</w:t>
            </w:r>
          </w:p>
        </w:tc>
        <w:tc>
          <w:tcPr>
            <w:tcW w:w="6831" w:type="dxa"/>
          </w:tcPr>
          <w:p w14:paraId="032BC7FA" w14:textId="77777777" w:rsidR="00E36B31" w:rsidRDefault="00E36B31" w:rsidP="00E36B31">
            <w:pPr>
              <w:pStyle w:val="TableTextWhite"/>
            </w:pPr>
            <w:r>
              <w:t>education.nsw.gov.au</w:t>
            </w:r>
          </w:p>
        </w:tc>
      </w:tr>
    </w:tbl>
    <w:p w14:paraId="3567C6D7" w14:textId="77777777" w:rsidR="00477EB1" w:rsidRPr="00E55704" w:rsidRDefault="00477EB1" w:rsidP="00477EB1">
      <w:pPr>
        <w:tabs>
          <w:tab w:val="left" w:pos="2925"/>
        </w:tabs>
        <w:rPr>
          <w:rFonts w:cs="Arial"/>
        </w:rPr>
      </w:pPr>
    </w:p>
    <w:p w14:paraId="6943E68B" w14:textId="77777777" w:rsidR="003927AE" w:rsidRPr="00614552" w:rsidRDefault="003927AE" w:rsidP="003927AE">
      <w:pPr>
        <w:tabs>
          <w:tab w:val="left" w:pos="2925"/>
        </w:tabs>
        <w:rPr>
          <w:rStyle w:val="Heading1Char"/>
        </w:rPr>
      </w:pPr>
      <w:r w:rsidRPr="00614552">
        <w:rPr>
          <w:rStyle w:val="Heading1Char"/>
        </w:rPr>
        <w:t>Agency overview</w:t>
      </w:r>
    </w:p>
    <w:p w14:paraId="348A6572" w14:textId="77777777" w:rsidR="00956773" w:rsidRDefault="00956773" w:rsidP="00956773">
      <w:pPr>
        <w:rPr>
          <w:rStyle w:val="Strong"/>
          <w:b w:val="0"/>
          <w:bCs w:val="0"/>
        </w:rPr>
      </w:pPr>
      <w:r>
        <w:rPr>
          <w:rStyle w:val="Strong"/>
          <w:b w:val="0"/>
          <w:bCs w:val="0"/>
        </w:rPr>
        <w:t>At the NSW Department of Education, we educate and inspire lifelong learners – from early childhood, through schooling to vocational education and training.</w:t>
      </w:r>
      <w:r>
        <w:rPr>
          <w:b/>
          <w:bCs/>
        </w:rPr>
        <w:br/>
      </w:r>
      <w:r>
        <w:rPr>
          <w:rStyle w:val="ui-provider"/>
          <w:b/>
          <w:bCs/>
        </w:rPr>
        <w:t> </w:t>
      </w:r>
      <w:r>
        <w:rPr>
          <w:b/>
          <w:bCs/>
        </w:rPr>
        <w:br/>
      </w:r>
      <w:r>
        <w:rPr>
          <w:rStyle w:val="Strong"/>
          <w:b w:val="0"/>
          <w:bCs w:val="0"/>
        </w:rPr>
        <w:t>We ensure young children get the best start in life by supporting and regulating the early childhood education and care sector. We unlock excellence and unleash the potential of two-thirds of school children in NSW. We’re proudly public and the largest education system in Australia. We nurture opportunities for every learner to develop the skills needed for their chosen career path, helping shape the industries of tomorrow.</w:t>
      </w:r>
      <w:r>
        <w:rPr>
          <w:b/>
          <w:bCs/>
        </w:rPr>
        <w:br/>
      </w:r>
      <w:r>
        <w:rPr>
          <w:rStyle w:val="ui-provider"/>
          <w:b/>
          <w:bCs/>
        </w:rPr>
        <w:t> </w:t>
      </w:r>
      <w:r>
        <w:rPr>
          <w:b/>
          <w:bCs/>
        </w:rPr>
        <w:br/>
      </w:r>
      <w:r>
        <w:rPr>
          <w:rStyle w:val="Strong"/>
          <w:b w:val="0"/>
          <w:bCs w:val="0"/>
        </w:rPr>
        <w:t>We respect and value Aboriginal and Torres Strait Islander peoples as First Peoples of Australia.</w:t>
      </w:r>
    </w:p>
    <w:p w14:paraId="6BE00529" w14:textId="48A91EB0" w:rsidR="004754F9" w:rsidRDefault="00527F58" w:rsidP="004754F9">
      <w:r>
        <w:rPr>
          <w:rStyle w:val="Heading1Char"/>
        </w:rPr>
        <w:t>P</w:t>
      </w:r>
      <w:r w:rsidR="003927AE" w:rsidRPr="00614552">
        <w:rPr>
          <w:rStyle w:val="Heading1Char"/>
        </w:rPr>
        <w:t>rimary purpose of the role</w:t>
      </w:r>
      <w:r w:rsidR="004754F9" w:rsidRPr="004754F9">
        <w:t xml:space="preserve"> </w:t>
      </w:r>
    </w:p>
    <w:p w14:paraId="186BA394" w14:textId="0485A0B7" w:rsidR="00083578" w:rsidRPr="00527F58" w:rsidRDefault="00516B4E" w:rsidP="008D10BB">
      <w:pPr>
        <w:tabs>
          <w:tab w:val="left" w:pos="2925"/>
        </w:tabs>
        <w:rPr>
          <w:color w:val="FF0000"/>
        </w:rPr>
      </w:pPr>
      <w:r>
        <w:t xml:space="preserve">The role </w:t>
      </w:r>
      <w:r w:rsidR="007E2300">
        <w:t xml:space="preserve">leads and develops </w:t>
      </w:r>
      <w:r w:rsidR="00374C02">
        <w:t xml:space="preserve">Digital strategy and execution planning </w:t>
      </w:r>
      <w:r w:rsidR="00371455">
        <w:t>to</w:t>
      </w:r>
      <w:r>
        <w:t xml:space="preserve"> </w:t>
      </w:r>
      <w:r w:rsidR="00AF09B7">
        <w:t xml:space="preserve">drive the strategic </w:t>
      </w:r>
      <w:proofErr w:type="spellStart"/>
      <w:r w:rsidR="00AF09B7">
        <w:t>prioritisation</w:t>
      </w:r>
      <w:proofErr w:type="spellEnd"/>
      <w:r w:rsidR="00AF09B7">
        <w:t xml:space="preserve"> of technolog</w:t>
      </w:r>
      <w:r w:rsidR="00AD24B7">
        <w:t>y</w:t>
      </w:r>
      <w:r w:rsidR="00AF09B7">
        <w:t xml:space="preserve"> </w:t>
      </w:r>
      <w:r w:rsidR="00AD24B7">
        <w:t>products</w:t>
      </w:r>
      <w:r w:rsidR="005566F2">
        <w:t xml:space="preserve"> </w:t>
      </w:r>
      <w:r w:rsidR="00CB615D">
        <w:t>whilst leading the development and implementation</w:t>
      </w:r>
      <w:r w:rsidR="00B85610">
        <w:t xml:space="preserve"> of the</w:t>
      </w:r>
      <w:r w:rsidR="00CB615D">
        <w:t xml:space="preserve"> directorates </w:t>
      </w:r>
      <w:r w:rsidR="00083578">
        <w:t>strategic planning</w:t>
      </w:r>
      <w:r w:rsidR="00527F58">
        <w:t xml:space="preserve"> </w:t>
      </w:r>
      <w:r w:rsidR="009B61D2">
        <w:t>framework and investment planning</w:t>
      </w:r>
      <w:r w:rsidR="00D1452B">
        <w:t>.</w:t>
      </w:r>
      <w:r w:rsidR="7F535C7A">
        <w:t xml:space="preserve"> </w:t>
      </w:r>
      <w:r w:rsidR="32840C2D" w:rsidRPr="008D10BB">
        <w:t xml:space="preserve">This role has ownership of the department's Digital Strategy and its ongoing benefits management and </w:t>
      </w:r>
      <w:proofErr w:type="spellStart"/>
      <w:r w:rsidR="32840C2D" w:rsidRPr="008D10BB">
        <w:t>realisation</w:t>
      </w:r>
      <w:proofErr w:type="spellEnd"/>
      <w:r w:rsidR="32840C2D" w:rsidRPr="008D10BB">
        <w:t>.</w:t>
      </w:r>
    </w:p>
    <w:p w14:paraId="4D1B2EEB" w14:textId="106562B1" w:rsidR="003927AE" w:rsidRDefault="003927AE" w:rsidP="00172DFE">
      <w:pPr>
        <w:tabs>
          <w:tab w:val="left" w:pos="2925"/>
        </w:tabs>
        <w:rPr>
          <w:rStyle w:val="Heading1Char"/>
        </w:rPr>
      </w:pPr>
      <w:r w:rsidRPr="00172DFE">
        <w:rPr>
          <w:rStyle w:val="Heading1Char"/>
        </w:rPr>
        <w:t>Key accountabilities</w:t>
      </w:r>
    </w:p>
    <w:p w14:paraId="41EBF83C" w14:textId="173D560B" w:rsidR="00BD42D7" w:rsidRDefault="005E4989" w:rsidP="00FD3BAD">
      <w:pPr>
        <w:pStyle w:val="ListParagraph"/>
        <w:numPr>
          <w:ilvl w:val="0"/>
          <w:numId w:val="13"/>
        </w:numPr>
        <w:spacing w:after="160" w:line="240" w:lineRule="auto"/>
        <w:ind w:left="425" w:hanging="357"/>
        <w:rPr>
          <w:rFonts w:cs="Arial"/>
        </w:rPr>
      </w:pPr>
      <w:r w:rsidRPr="008D10BB">
        <w:rPr>
          <w:rFonts w:cs="Arial"/>
        </w:rPr>
        <w:t>Provide strategic insight, advice and support in the design and implementation of effective</w:t>
      </w:r>
      <w:r w:rsidR="002E4279" w:rsidRPr="008D10BB">
        <w:rPr>
          <w:rFonts w:cs="Arial"/>
        </w:rPr>
        <w:t xml:space="preserve"> and</w:t>
      </w:r>
      <w:r w:rsidRPr="008D10BB">
        <w:rPr>
          <w:rFonts w:cs="Arial"/>
        </w:rPr>
        <w:t xml:space="preserve"> consistent strategy development that delivers on outcome</w:t>
      </w:r>
      <w:r w:rsidR="00561BE4" w:rsidRPr="008D10BB">
        <w:rPr>
          <w:rFonts w:cs="Arial"/>
        </w:rPr>
        <w:t xml:space="preserve">s and enables strategic thinking </w:t>
      </w:r>
      <w:r w:rsidR="002E4279" w:rsidRPr="008D10BB">
        <w:rPr>
          <w:rFonts w:cs="Arial"/>
        </w:rPr>
        <w:t>to</w:t>
      </w:r>
      <w:r w:rsidR="00561BE4" w:rsidRPr="008D10BB">
        <w:rPr>
          <w:rFonts w:cs="Arial"/>
        </w:rPr>
        <w:t xml:space="preserve"> </w:t>
      </w:r>
      <w:proofErr w:type="spellStart"/>
      <w:r w:rsidR="00561BE4" w:rsidRPr="008D10BB">
        <w:rPr>
          <w:rFonts w:cs="Arial"/>
        </w:rPr>
        <w:t>optimise</w:t>
      </w:r>
      <w:proofErr w:type="spellEnd"/>
      <w:r w:rsidR="00561BE4" w:rsidRPr="008D10BB">
        <w:rPr>
          <w:rFonts w:cs="Arial"/>
        </w:rPr>
        <w:t xml:space="preserve"> the planning processes for the </w:t>
      </w:r>
      <w:r w:rsidR="00266D99" w:rsidRPr="008D10BB">
        <w:rPr>
          <w:rFonts w:cs="Arial"/>
        </w:rPr>
        <w:t>department</w:t>
      </w:r>
      <w:r w:rsidR="6ABFFEB0" w:rsidRPr="008D10BB">
        <w:rPr>
          <w:rFonts w:cs="Arial"/>
        </w:rPr>
        <w:t xml:space="preserve"> </w:t>
      </w:r>
      <w:r w:rsidR="371F093D" w:rsidRPr="00AE5D5D">
        <w:rPr>
          <w:rFonts w:cs="Arial"/>
        </w:rPr>
        <w:t>and inform strategic decision making</w:t>
      </w:r>
      <w:r w:rsidR="00FD3BAD">
        <w:rPr>
          <w:rFonts w:cs="Arial"/>
        </w:rPr>
        <w:t>.</w:t>
      </w:r>
    </w:p>
    <w:p w14:paraId="45B2A647" w14:textId="77777777" w:rsidR="00FD3BAD" w:rsidRDefault="00FD3BAD" w:rsidP="00FD3BAD">
      <w:pPr>
        <w:pStyle w:val="ListParagraph"/>
        <w:spacing w:after="160" w:line="240" w:lineRule="auto"/>
        <w:ind w:left="425"/>
        <w:rPr>
          <w:rFonts w:cs="Arial"/>
        </w:rPr>
      </w:pPr>
    </w:p>
    <w:p w14:paraId="161069C5" w14:textId="77777777" w:rsidR="00FD3BAD" w:rsidRDefault="00CE3E73" w:rsidP="00FD3BAD">
      <w:pPr>
        <w:pStyle w:val="ListParagraph"/>
        <w:numPr>
          <w:ilvl w:val="0"/>
          <w:numId w:val="13"/>
        </w:numPr>
        <w:spacing w:after="160" w:line="240" w:lineRule="auto"/>
        <w:ind w:left="425" w:hanging="357"/>
        <w:rPr>
          <w:rFonts w:cs="Arial"/>
        </w:rPr>
      </w:pPr>
      <w:r w:rsidRPr="008D10BB">
        <w:rPr>
          <w:rFonts w:cs="Arial"/>
        </w:rPr>
        <w:t>Guide the department</w:t>
      </w:r>
      <w:r w:rsidR="00F71B48" w:rsidRPr="008D10BB">
        <w:rPr>
          <w:rFonts w:cs="Arial"/>
        </w:rPr>
        <w:t>s</w:t>
      </w:r>
      <w:r w:rsidR="4FE04252" w:rsidRPr="008D10BB">
        <w:rPr>
          <w:rFonts w:cs="Arial"/>
        </w:rPr>
        <w:t xml:space="preserve"> strategic planning and </w:t>
      </w:r>
      <w:proofErr w:type="spellStart"/>
      <w:r w:rsidR="4FE04252" w:rsidRPr="008D10BB">
        <w:rPr>
          <w:rFonts w:cs="Arial"/>
        </w:rPr>
        <w:t>prioritisaton</w:t>
      </w:r>
      <w:proofErr w:type="spellEnd"/>
      <w:r w:rsidR="4FE04252" w:rsidRPr="008D10BB">
        <w:rPr>
          <w:rFonts w:cs="Arial"/>
        </w:rPr>
        <w:t xml:space="preserve"> process</w:t>
      </w:r>
      <w:r w:rsidRPr="008D10BB">
        <w:rPr>
          <w:rFonts w:cs="Arial"/>
        </w:rPr>
        <w:t xml:space="preserve"> to </w:t>
      </w:r>
      <w:r w:rsidR="0060149E" w:rsidRPr="008D10BB">
        <w:rPr>
          <w:rFonts w:cs="Arial"/>
        </w:rPr>
        <w:t xml:space="preserve">ensure </w:t>
      </w:r>
      <w:r w:rsidRPr="008D10BB">
        <w:rPr>
          <w:rFonts w:cs="Arial"/>
        </w:rPr>
        <w:t>align</w:t>
      </w:r>
      <w:r w:rsidR="0060149E" w:rsidRPr="008D10BB">
        <w:rPr>
          <w:rFonts w:cs="Arial"/>
        </w:rPr>
        <w:t>ment</w:t>
      </w:r>
      <w:r w:rsidRPr="008D10BB">
        <w:rPr>
          <w:rFonts w:cs="Arial"/>
        </w:rPr>
        <w:t xml:space="preserve"> with </w:t>
      </w:r>
      <w:r w:rsidR="0060149E" w:rsidRPr="008D10BB">
        <w:rPr>
          <w:rFonts w:cs="Arial"/>
        </w:rPr>
        <w:t>the</w:t>
      </w:r>
      <w:r w:rsidR="22D9CF0E" w:rsidRPr="008D10BB">
        <w:rPr>
          <w:rFonts w:cs="Arial"/>
        </w:rPr>
        <w:t xml:space="preserve"> departments strategic </w:t>
      </w:r>
      <w:r w:rsidRPr="008D10BB">
        <w:rPr>
          <w:rFonts w:cs="Arial"/>
        </w:rPr>
        <w:t>objectives</w:t>
      </w:r>
      <w:r w:rsidR="6DA258C2" w:rsidRPr="008D10BB">
        <w:rPr>
          <w:rFonts w:cs="Arial"/>
        </w:rPr>
        <w:t xml:space="preserve"> together with the technology roadmaps </w:t>
      </w:r>
      <w:r w:rsidR="00F71B48" w:rsidRPr="008D10BB">
        <w:rPr>
          <w:rFonts w:cs="Arial"/>
        </w:rPr>
        <w:t xml:space="preserve">to ensure </w:t>
      </w:r>
      <w:r w:rsidR="3CA4082E" w:rsidRPr="008D10BB">
        <w:rPr>
          <w:rFonts w:cs="Arial"/>
        </w:rPr>
        <w:t xml:space="preserve">investment into </w:t>
      </w:r>
      <w:r w:rsidR="00F71B48" w:rsidRPr="008D10BB">
        <w:rPr>
          <w:rFonts w:cs="Arial"/>
        </w:rPr>
        <w:t xml:space="preserve">projects and programs </w:t>
      </w:r>
      <w:r w:rsidR="3C4235CE" w:rsidRPr="008D10BB">
        <w:rPr>
          <w:rFonts w:cs="Arial"/>
        </w:rPr>
        <w:t xml:space="preserve">to </w:t>
      </w:r>
      <w:r w:rsidR="00F71B48" w:rsidRPr="008D10BB">
        <w:rPr>
          <w:rFonts w:cs="Arial"/>
        </w:rPr>
        <w:t>deliver maximum value</w:t>
      </w:r>
      <w:r w:rsidR="00635389" w:rsidRPr="008D10BB">
        <w:rPr>
          <w:rFonts w:cs="Arial"/>
        </w:rPr>
        <w:t xml:space="preserve"> for the department</w:t>
      </w:r>
      <w:r w:rsidR="00F71B48" w:rsidRPr="008D10BB">
        <w:rPr>
          <w:rFonts w:cs="Arial"/>
        </w:rPr>
        <w:t>.</w:t>
      </w:r>
    </w:p>
    <w:p w14:paraId="06D22BB2" w14:textId="1573371E" w:rsidR="00FD3BAD" w:rsidRDefault="00DB0345" w:rsidP="00FD3BAD">
      <w:pPr>
        <w:pStyle w:val="ListParagraph"/>
        <w:numPr>
          <w:ilvl w:val="0"/>
          <w:numId w:val="13"/>
        </w:numPr>
        <w:spacing w:after="160" w:line="240" w:lineRule="auto"/>
        <w:ind w:left="425" w:hanging="357"/>
        <w:rPr>
          <w:rFonts w:cs="Arial"/>
        </w:rPr>
      </w:pPr>
      <w:r w:rsidRPr="00FD3BAD">
        <w:rPr>
          <w:rFonts w:cs="Arial"/>
        </w:rPr>
        <w:lastRenderedPageBreak/>
        <w:t xml:space="preserve">Develop, manage and maintain the directorates </w:t>
      </w:r>
      <w:r w:rsidR="003D1DAF">
        <w:rPr>
          <w:rFonts w:cs="Arial"/>
        </w:rPr>
        <w:t>performance strategy.</w:t>
      </w:r>
      <w:r w:rsidRPr="00FD3BAD">
        <w:rPr>
          <w:rFonts w:cs="Arial"/>
        </w:rPr>
        <w:t xml:space="preserve"> This includes monitoring and reporting on performance and compliance to enable the directorate to deliver its objectives within legal/statutory, public service and ethical obligations.</w:t>
      </w:r>
    </w:p>
    <w:p w14:paraId="2CCEFC34" w14:textId="77777777" w:rsidR="00FD3BAD" w:rsidRPr="00FD3BAD" w:rsidRDefault="00FD3BAD" w:rsidP="00FD3BAD">
      <w:pPr>
        <w:pStyle w:val="ListParagraph"/>
        <w:spacing w:after="160" w:line="240" w:lineRule="auto"/>
        <w:ind w:left="425"/>
        <w:rPr>
          <w:rFonts w:cs="Arial"/>
        </w:rPr>
      </w:pPr>
    </w:p>
    <w:p w14:paraId="385F36B9" w14:textId="6523E0F6" w:rsidR="00F71B48" w:rsidRPr="00DB0345" w:rsidRDefault="00CE4370" w:rsidP="00FD3BAD">
      <w:pPr>
        <w:pStyle w:val="ListParagraph"/>
        <w:numPr>
          <w:ilvl w:val="0"/>
          <w:numId w:val="13"/>
        </w:numPr>
        <w:spacing w:after="160" w:line="240" w:lineRule="auto"/>
        <w:ind w:left="425" w:hanging="357"/>
        <w:contextualSpacing w:val="0"/>
        <w:rPr>
          <w:rFonts w:cs="Arial"/>
        </w:rPr>
      </w:pPr>
      <w:r w:rsidRPr="00DB0345">
        <w:rPr>
          <w:rFonts w:cs="Arial"/>
        </w:rPr>
        <w:t xml:space="preserve">Lead and direct the provision of </w:t>
      </w:r>
      <w:r w:rsidR="007D2333">
        <w:rPr>
          <w:rFonts w:cs="Arial"/>
        </w:rPr>
        <w:t xml:space="preserve"> digital strategic communications</w:t>
      </w:r>
      <w:r w:rsidR="00CE681C">
        <w:rPr>
          <w:rFonts w:cs="Arial"/>
        </w:rPr>
        <w:t xml:space="preserve"> with a focus on technology </w:t>
      </w:r>
      <w:proofErr w:type="spellStart"/>
      <w:r w:rsidR="00CE681C">
        <w:rPr>
          <w:rFonts w:cs="Arial"/>
        </w:rPr>
        <w:t>story telling</w:t>
      </w:r>
      <w:proofErr w:type="spellEnd"/>
      <w:r w:rsidRPr="00DB0345">
        <w:rPr>
          <w:rFonts w:cs="Arial"/>
        </w:rPr>
        <w:t xml:space="preserve"> to support and contribute to the achievement of key </w:t>
      </w:r>
      <w:r w:rsidR="00BD42D7" w:rsidRPr="00DB0345">
        <w:rPr>
          <w:rFonts w:cs="Arial"/>
        </w:rPr>
        <w:t>technology</w:t>
      </w:r>
      <w:r w:rsidRPr="00DB0345">
        <w:rPr>
          <w:rFonts w:cs="Arial"/>
        </w:rPr>
        <w:t xml:space="preserve"> priorities</w:t>
      </w:r>
      <w:r w:rsidR="00D74DC1" w:rsidRPr="00DB0345">
        <w:rPr>
          <w:rFonts w:cs="Arial"/>
        </w:rPr>
        <w:t xml:space="preserve">, ensuring clear and effective communication between </w:t>
      </w:r>
      <w:r w:rsidR="003A2EDA" w:rsidRPr="00DB0345">
        <w:rPr>
          <w:rFonts w:cs="Arial"/>
        </w:rPr>
        <w:t>the directorate and</w:t>
      </w:r>
      <w:r w:rsidR="00735247">
        <w:rPr>
          <w:rFonts w:cs="Arial"/>
        </w:rPr>
        <w:t xml:space="preserve"> our executive</w:t>
      </w:r>
      <w:r w:rsidR="003A2EDA" w:rsidRPr="00DB0345">
        <w:rPr>
          <w:rFonts w:cs="Arial"/>
        </w:rPr>
        <w:t xml:space="preserve"> stakeholders.</w:t>
      </w:r>
    </w:p>
    <w:p w14:paraId="6FAC51B2" w14:textId="6562C0B2" w:rsidR="00DB3FE9" w:rsidRPr="00DB3FE9" w:rsidRDefault="00296192" w:rsidP="00FD3BAD">
      <w:pPr>
        <w:pStyle w:val="ListParagraph"/>
        <w:numPr>
          <w:ilvl w:val="0"/>
          <w:numId w:val="13"/>
        </w:numPr>
        <w:spacing w:after="160" w:line="240" w:lineRule="auto"/>
        <w:ind w:left="425" w:hanging="357"/>
        <w:contextualSpacing w:val="0"/>
        <w:rPr>
          <w:rFonts w:cs="Arial"/>
        </w:rPr>
      </w:pPr>
      <w:r>
        <w:rPr>
          <w:rFonts w:cs="Segoe UI"/>
        </w:rPr>
        <w:t xml:space="preserve">Working closely with </w:t>
      </w:r>
      <w:r w:rsidR="00B376C8">
        <w:rPr>
          <w:rFonts w:cs="Segoe UI"/>
        </w:rPr>
        <w:t>our technology enablement function, l</w:t>
      </w:r>
      <w:r w:rsidR="00DB3FE9" w:rsidRPr="00160223">
        <w:rPr>
          <w:rFonts w:cs="Segoe UI"/>
        </w:rPr>
        <w:t xml:space="preserve">ead cross functional teams to ensure each functional area is delivering against the Digital Strategy </w:t>
      </w:r>
      <w:r w:rsidR="00DB3FE9">
        <w:rPr>
          <w:rFonts w:cs="Segoe UI"/>
        </w:rPr>
        <w:t xml:space="preserve">and department </w:t>
      </w:r>
      <w:r w:rsidR="00382017">
        <w:rPr>
          <w:rFonts w:cs="Segoe UI"/>
        </w:rPr>
        <w:t xml:space="preserve">objectives, </w:t>
      </w:r>
      <w:r w:rsidR="00DB3FE9" w:rsidRPr="00160223">
        <w:rPr>
          <w:rFonts w:cs="Segoe UI"/>
        </w:rPr>
        <w:t>ensuring clarity of purpose and scope for product development, infrastructure management</w:t>
      </w:r>
      <w:r w:rsidR="007C12B5">
        <w:rPr>
          <w:rFonts w:cs="Segoe UI"/>
        </w:rPr>
        <w:t xml:space="preserve"> </w:t>
      </w:r>
      <w:proofErr w:type="spellStart"/>
      <w:r w:rsidR="007C12B5">
        <w:rPr>
          <w:rFonts w:cs="Segoe UI"/>
        </w:rPr>
        <w:t>and</w:t>
      </w:r>
      <w:r w:rsidR="00DB3FE9" w:rsidRPr="00160223">
        <w:rPr>
          <w:rFonts w:cs="Segoe UI"/>
        </w:rPr>
        <w:t>capability</w:t>
      </w:r>
      <w:proofErr w:type="spellEnd"/>
      <w:r w:rsidR="00DB3FE9" w:rsidRPr="00160223">
        <w:rPr>
          <w:rFonts w:cs="Segoe UI"/>
        </w:rPr>
        <w:t xml:space="preserve"> uplift. </w:t>
      </w:r>
    </w:p>
    <w:p w14:paraId="1F45C460" w14:textId="45BABDF7" w:rsidR="0064537C" w:rsidRPr="00DE07FA" w:rsidRDefault="0064537C" w:rsidP="00FD3BAD">
      <w:pPr>
        <w:pStyle w:val="ListParagraph"/>
        <w:numPr>
          <w:ilvl w:val="0"/>
          <w:numId w:val="13"/>
        </w:numPr>
        <w:spacing w:after="160" w:line="240" w:lineRule="auto"/>
        <w:ind w:left="425" w:hanging="425"/>
        <w:contextualSpacing w:val="0"/>
        <w:rPr>
          <w:rFonts w:cs="Arial"/>
        </w:rPr>
      </w:pPr>
      <w:r>
        <w:rPr>
          <w:rFonts w:cs="Arial"/>
        </w:rPr>
        <w:t xml:space="preserve">Drive and evaluate operational </w:t>
      </w:r>
      <w:r w:rsidRPr="00DE07FA">
        <w:rPr>
          <w:rFonts w:cs="Arial"/>
        </w:rPr>
        <w:t xml:space="preserve">performance outcomes which contribute to the achievement of the division’s strategy and be accountable for providing detailed and reliable analysis to support strategic and dynamic </w:t>
      </w:r>
      <w:r w:rsidR="00D34A08" w:rsidRPr="00DE07FA">
        <w:rPr>
          <w:rFonts w:cs="Arial"/>
        </w:rPr>
        <w:t>decision-making</w:t>
      </w:r>
      <w:r w:rsidRPr="00DE07FA">
        <w:rPr>
          <w:rFonts w:cs="Arial"/>
        </w:rPr>
        <w:t xml:space="preserve"> processes and to identify </w:t>
      </w:r>
      <w:r>
        <w:rPr>
          <w:rFonts w:cs="Arial"/>
        </w:rPr>
        <w:t>and drive opportunities for innovation</w:t>
      </w:r>
    </w:p>
    <w:p w14:paraId="32909037" w14:textId="255F4EF0" w:rsidR="00CD629C" w:rsidRPr="001D5298" w:rsidRDefault="00CD629C" w:rsidP="00FD3BAD">
      <w:pPr>
        <w:pStyle w:val="ListParagraph"/>
        <w:numPr>
          <w:ilvl w:val="0"/>
          <w:numId w:val="13"/>
        </w:numPr>
        <w:spacing w:after="160" w:line="240" w:lineRule="auto"/>
        <w:ind w:left="425" w:hanging="357"/>
        <w:contextualSpacing w:val="0"/>
        <w:rPr>
          <w:rFonts w:cs="Segoe UI"/>
        </w:rPr>
      </w:pPr>
      <w:r w:rsidRPr="001D5298">
        <w:rPr>
          <w:rFonts w:cs="Segoe UI"/>
        </w:rPr>
        <w:t>Foster a culture which drives and encourages high performance, collaboration, agility and accountability in the delivery of educational outcomes aligned with the division’s and Department’s strategy. Model and promote a strong risk culture throughout the business unit in line with the department’s risk management and governance frameworks, including Work Health and Safety (WHS) risk management as outlined in the WHS policy.</w:t>
      </w:r>
    </w:p>
    <w:p w14:paraId="4916FDAC" w14:textId="2E5A9D19" w:rsidR="0064537C" w:rsidRPr="001D5298" w:rsidRDefault="0064537C" w:rsidP="00FD3BAD">
      <w:pPr>
        <w:pStyle w:val="ListParagraph"/>
        <w:numPr>
          <w:ilvl w:val="0"/>
          <w:numId w:val="13"/>
        </w:numPr>
        <w:spacing w:after="160" w:line="240" w:lineRule="auto"/>
        <w:ind w:left="425" w:hanging="357"/>
        <w:contextualSpacing w:val="0"/>
        <w:rPr>
          <w:rFonts w:cs="Segoe UI"/>
        </w:rPr>
      </w:pPr>
      <w:r w:rsidRPr="001D5298">
        <w:rPr>
          <w:rFonts w:cs="Segoe UI"/>
        </w:rPr>
        <w:t>Lead, motivate and mentor the team, monitoring performance, fostering ongoing professional development and ensure staff have the knowledge and skills to achieve their work objectives in alignment with Department values.</w:t>
      </w:r>
    </w:p>
    <w:p w14:paraId="5204CED7" w14:textId="34ACCB4E" w:rsidR="003927AE" w:rsidRDefault="003927AE" w:rsidP="0064537C">
      <w:pPr>
        <w:tabs>
          <w:tab w:val="left" w:pos="2925"/>
        </w:tabs>
        <w:rPr>
          <w:rStyle w:val="Heading1Char"/>
        </w:rPr>
      </w:pPr>
      <w:r w:rsidRPr="00614552">
        <w:rPr>
          <w:rStyle w:val="Heading1Char"/>
        </w:rPr>
        <w:t>Key challenges</w:t>
      </w:r>
    </w:p>
    <w:p w14:paraId="10085458" w14:textId="62BE900C" w:rsidR="00F11E25" w:rsidRPr="001D5298" w:rsidRDefault="00F11E25" w:rsidP="001D5298">
      <w:pPr>
        <w:pStyle w:val="ListParagraph"/>
        <w:numPr>
          <w:ilvl w:val="0"/>
          <w:numId w:val="13"/>
        </w:numPr>
        <w:spacing w:after="160" w:line="259" w:lineRule="auto"/>
        <w:ind w:left="425" w:hanging="357"/>
        <w:contextualSpacing w:val="0"/>
        <w:rPr>
          <w:rFonts w:cs="Segoe UI"/>
        </w:rPr>
      </w:pPr>
      <w:r w:rsidRPr="001D5298">
        <w:rPr>
          <w:rFonts w:cs="Segoe UI"/>
        </w:rPr>
        <w:t xml:space="preserve">Anticipating and responding to unplanned changes in Government priorities or funding appropriations which are likely to impede effective delivery against the strategic </w:t>
      </w:r>
      <w:proofErr w:type="gramStart"/>
      <w:r w:rsidRPr="001D5298">
        <w:rPr>
          <w:rFonts w:cs="Segoe UI"/>
        </w:rPr>
        <w:t>plan, and</w:t>
      </w:r>
      <w:proofErr w:type="gramEnd"/>
      <w:r w:rsidRPr="001D5298">
        <w:rPr>
          <w:rFonts w:cs="Segoe UI"/>
        </w:rPr>
        <w:t xml:space="preserve"> identifying mechanisms which mitigate these risks</w:t>
      </w:r>
      <w:r w:rsidR="002F6C71" w:rsidRPr="001D5298">
        <w:rPr>
          <w:rFonts w:cs="Segoe UI"/>
        </w:rPr>
        <w:t>.</w:t>
      </w:r>
    </w:p>
    <w:p w14:paraId="444770B5" w14:textId="7F8DB848" w:rsidR="002F6C71" w:rsidRPr="001D5298" w:rsidRDefault="002F6C71" w:rsidP="001D5298">
      <w:pPr>
        <w:pStyle w:val="ListParagraph"/>
        <w:numPr>
          <w:ilvl w:val="0"/>
          <w:numId w:val="13"/>
        </w:numPr>
        <w:spacing w:after="160" w:line="259" w:lineRule="auto"/>
        <w:ind w:left="425" w:hanging="357"/>
        <w:contextualSpacing w:val="0"/>
        <w:rPr>
          <w:rFonts w:cs="Segoe UI"/>
        </w:rPr>
      </w:pPr>
      <w:r w:rsidRPr="001D5298">
        <w:rPr>
          <w:rFonts w:cs="Segoe UI"/>
        </w:rPr>
        <w:t xml:space="preserve">Work within an environment where technologies are subject to rapid evolution and change and identify technology solutions and platforms that improve the efficiency and effectiveness of the overall service offering for customers and drive improved value. </w:t>
      </w:r>
    </w:p>
    <w:p w14:paraId="52AC55A6" w14:textId="5C02B997" w:rsidR="0064537C" w:rsidRPr="001D5298" w:rsidRDefault="0064537C" w:rsidP="001D5298">
      <w:pPr>
        <w:pStyle w:val="ListParagraph"/>
        <w:numPr>
          <w:ilvl w:val="0"/>
          <w:numId w:val="13"/>
        </w:numPr>
        <w:spacing w:after="160" w:line="259" w:lineRule="auto"/>
        <w:ind w:left="425" w:hanging="357"/>
        <w:contextualSpacing w:val="0"/>
        <w:rPr>
          <w:rFonts w:cs="Segoe UI"/>
        </w:rPr>
      </w:pPr>
      <w:r w:rsidRPr="2D3E53A5">
        <w:rPr>
          <w:rFonts w:cs="Segoe UI"/>
        </w:rPr>
        <w:t xml:space="preserve">Identifying new and innovative approaches and tools and embedding these in the culture and </w:t>
      </w:r>
      <w:proofErr w:type="spellStart"/>
      <w:r w:rsidRPr="2D3E53A5">
        <w:rPr>
          <w:rFonts w:cs="Segoe UI"/>
        </w:rPr>
        <w:t>behaviours</w:t>
      </w:r>
      <w:proofErr w:type="spellEnd"/>
      <w:r w:rsidRPr="2D3E53A5">
        <w:rPr>
          <w:rFonts w:cs="Segoe UI"/>
        </w:rPr>
        <w:t xml:space="preserve"> of the division to encourage collaboration, agile decision making and accountability</w:t>
      </w:r>
      <w:r w:rsidR="00593C05" w:rsidRPr="2D3E53A5">
        <w:rPr>
          <w:rFonts w:cs="Segoe UI"/>
        </w:rPr>
        <w:t>.</w:t>
      </w:r>
    </w:p>
    <w:p w14:paraId="0DC783E3" w14:textId="7300B6EB" w:rsidR="2D3E53A5" w:rsidRDefault="2D3E53A5" w:rsidP="2D3E53A5">
      <w:pPr>
        <w:tabs>
          <w:tab w:val="left" w:pos="2925"/>
        </w:tabs>
        <w:spacing w:line="240" w:lineRule="auto"/>
        <w:rPr>
          <w:rStyle w:val="Heading1Char"/>
        </w:rPr>
      </w:pPr>
    </w:p>
    <w:p w14:paraId="224FD6A6" w14:textId="70A4BB2A" w:rsidR="003927AE" w:rsidRDefault="003927AE" w:rsidP="003927AE">
      <w:pPr>
        <w:tabs>
          <w:tab w:val="left" w:pos="2925"/>
        </w:tabs>
        <w:spacing w:line="240" w:lineRule="auto"/>
        <w:rPr>
          <w:rStyle w:val="Heading1Char"/>
        </w:rPr>
      </w:pPr>
      <w:r w:rsidRPr="00614552">
        <w:rPr>
          <w:rStyle w:val="Heading1Char"/>
        </w:rPr>
        <w:t>Key relationships</w:t>
      </w:r>
    </w:p>
    <w:tbl>
      <w:tblPr>
        <w:tblStyle w:val="PSCPurple"/>
        <w:tblW w:w="10857" w:type="dxa"/>
        <w:tblLayout w:type="fixed"/>
        <w:tblLook w:val="04A0" w:firstRow="1" w:lastRow="0" w:firstColumn="1" w:lastColumn="0" w:noHBand="0" w:noVBand="1"/>
        <w:tblCaption w:val="PSC_Key_RelationshipsTable"/>
        <w:tblDescription w:val="PSC_Key_RelationshipsTable"/>
      </w:tblPr>
      <w:tblGrid>
        <w:gridCol w:w="3601"/>
        <w:gridCol w:w="7256"/>
      </w:tblGrid>
      <w:tr w:rsidR="003927AE" w:rsidRPr="00C978B9" w14:paraId="7168824E" w14:textId="77777777" w:rsidTr="00E55704">
        <w:trPr>
          <w:cnfStyle w:val="100000000000" w:firstRow="1" w:lastRow="0" w:firstColumn="0" w:lastColumn="0" w:oddVBand="0" w:evenVBand="0" w:oddHBand="0" w:evenHBand="0" w:firstRowFirstColumn="0" w:firstRowLastColumn="0" w:lastRowFirstColumn="0" w:lastRowLastColumn="0"/>
          <w:tblHeader/>
        </w:trPr>
        <w:tc>
          <w:tcPr>
            <w:tcW w:w="3601" w:type="dxa"/>
          </w:tcPr>
          <w:p w14:paraId="6BEA57C6" w14:textId="77777777" w:rsidR="003927AE" w:rsidRPr="00C978B9" w:rsidRDefault="003927AE" w:rsidP="00574F82">
            <w:pPr>
              <w:pStyle w:val="TableTextWhite0"/>
            </w:pPr>
            <w:r w:rsidRPr="00C978B9">
              <w:t>Who</w:t>
            </w:r>
          </w:p>
        </w:tc>
        <w:tc>
          <w:tcPr>
            <w:tcW w:w="7256" w:type="dxa"/>
          </w:tcPr>
          <w:p w14:paraId="18362CFC" w14:textId="77777777" w:rsidR="003927AE" w:rsidRPr="00C978B9" w:rsidRDefault="003927AE" w:rsidP="00574F82">
            <w:pPr>
              <w:pStyle w:val="TableTextWhite0"/>
            </w:pPr>
            <w:r>
              <w:t xml:space="preserve"> </w:t>
            </w:r>
            <w:r w:rsidRPr="00C978B9">
              <w:t>Why</w:t>
            </w:r>
          </w:p>
        </w:tc>
      </w:tr>
      <w:tr w:rsidR="003927AE" w:rsidRPr="00A8245E" w14:paraId="5DDBD3D2" w14:textId="77777777" w:rsidTr="00E55704">
        <w:tc>
          <w:tcPr>
            <w:tcW w:w="3601" w:type="dxa"/>
            <w:shd w:val="clear" w:color="auto" w:fill="BCBEC0"/>
          </w:tcPr>
          <w:p w14:paraId="515BE478" w14:textId="77777777" w:rsidR="003927AE" w:rsidRPr="00A8245E" w:rsidRDefault="003927AE" w:rsidP="00574F82">
            <w:pPr>
              <w:pStyle w:val="TableText"/>
              <w:keepNext/>
              <w:rPr>
                <w:b/>
              </w:rPr>
            </w:pPr>
            <w:r w:rsidRPr="00A8245E">
              <w:rPr>
                <w:b/>
              </w:rPr>
              <w:t>Internal</w:t>
            </w:r>
          </w:p>
        </w:tc>
        <w:tc>
          <w:tcPr>
            <w:tcW w:w="7256" w:type="dxa"/>
            <w:shd w:val="clear" w:color="auto" w:fill="BCBEC0"/>
          </w:tcPr>
          <w:p w14:paraId="4D58AC6E" w14:textId="77777777" w:rsidR="003927AE" w:rsidRPr="00A8245E" w:rsidRDefault="003927AE" w:rsidP="00574F82">
            <w:pPr>
              <w:pStyle w:val="TableText"/>
              <w:keepNext/>
              <w:rPr>
                <w:b/>
              </w:rPr>
            </w:pPr>
          </w:p>
        </w:tc>
      </w:tr>
      <w:tr w:rsidR="0071272C" w:rsidRPr="00C978B9" w14:paraId="4A03A221" w14:textId="77777777" w:rsidTr="00E55704">
        <w:tc>
          <w:tcPr>
            <w:tcW w:w="3601" w:type="dxa"/>
            <w:tcBorders>
              <w:top w:val="single" w:sz="8" w:space="0" w:color="auto"/>
              <w:bottom w:val="single" w:sz="8" w:space="0" w:color="BCBEC0"/>
            </w:tcBorders>
          </w:tcPr>
          <w:p w14:paraId="3D4AC919" w14:textId="0191BD56" w:rsidR="0071272C" w:rsidRPr="0071272C" w:rsidRDefault="0071272C" w:rsidP="0071272C">
            <w:pPr>
              <w:pStyle w:val="TableText"/>
            </w:pPr>
            <w:r w:rsidRPr="00045C76">
              <w:t>Deputy Secretary</w:t>
            </w:r>
            <w:r w:rsidR="00802A8D" w:rsidRPr="00045C76">
              <w:t>/Executive Director</w:t>
            </w:r>
          </w:p>
        </w:tc>
        <w:tc>
          <w:tcPr>
            <w:tcW w:w="7256" w:type="dxa"/>
            <w:tcBorders>
              <w:top w:val="single" w:sz="8" w:space="0" w:color="auto"/>
              <w:bottom w:val="single" w:sz="8" w:space="0" w:color="BCBEC0"/>
            </w:tcBorders>
          </w:tcPr>
          <w:p w14:paraId="7911AA22" w14:textId="77777777" w:rsidR="0071272C" w:rsidRPr="0071272C" w:rsidRDefault="0071272C" w:rsidP="0071272C">
            <w:pPr>
              <w:pStyle w:val="TableText"/>
              <w:numPr>
                <w:ilvl w:val="0"/>
                <w:numId w:val="4"/>
              </w:numPr>
            </w:pPr>
            <w:r w:rsidRPr="0071272C">
              <w:t>Provide high level strategic and authoritative advice and recommendations to influence and inform strategic decisions and initiatives</w:t>
            </w:r>
          </w:p>
          <w:p w14:paraId="35B8C354" w14:textId="77777777" w:rsidR="0071272C" w:rsidRPr="0071272C" w:rsidRDefault="0071272C" w:rsidP="0071272C">
            <w:pPr>
              <w:pStyle w:val="TableText"/>
              <w:numPr>
                <w:ilvl w:val="0"/>
                <w:numId w:val="4"/>
              </w:numPr>
            </w:pPr>
            <w:r w:rsidRPr="0071272C">
              <w:t>Escalate issues and seek advice, support and direction as required</w:t>
            </w:r>
          </w:p>
          <w:p w14:paraId="0C2A336D" w14:textId="77777777" w:rsidR="0071272C" w:rsidRPr="0071272C" w:rsidRDefault="0071272C" w:rsidP="0071272C">
            <w:pPr>
              <w:pStyle w:val="ListParagraph"/>
              <w:widowControl w:val="0"/>
              <w:numPr>
                <w:ilvl w:val="0"/>
                <w:numId w:val="4"/>
              </w:numPr>
              <w:tabs>
                <w:tab w:val="left" w:pos="350"/>
              </w:tabs>
              <w:autoSpaceDE w:val="0"/>
              <w:autoSpaceDN w:val="0"/>
              <w:spacing w:before="40" w:line="280" w:lineRule="atLeast"/>
              <w:contextualSpacing w:val="0"/>
            </w:pPr>
            <w:r w:rsidRPr="0071272C">
              <w:t>Report on progress towards business objectives and discuss future directions.</w:t>
            </w:r>
          </w:p>
        </w:tc>
      </w:tr>
      <w:tr w:rsidR="0071272C" w:rsidRPr="00C978B9" w14:paraId="0D7F5324" w14:textId="77777777" w:rsidTr="00E55704">
        <w:tc>
          <w:tcPr>
            <w:tcW w:w="3601" w:type="dxa"/>
            <w:tcBorders>
              <w:top w:val="single" w:sz="8" w:space="0" w:color="auto"/>
              <w:bottom w:val="single" w:sz="8" w:space="0" w:color="BCBEC0"/>
            </w:tcBorders>
          </w:tcPr>
          <w:p w14:paraId="086FBB69" w14:textId="4F194B42" w:rsidR="0071272C" w:rsidRPr="0071272C" w:rsidRDefault="0071272C" w:rsidP="0071272C">
            <w:pPr>
              <w:pStyle w:val="TableText"/>
            </w:pPr>
            <w:r w:rsidRPr="0071272C">
              <w:t>Directors</w:t>
            </w:r>
          </w:p>
        </w:tc>
        <w:tc>
          <w:tcPr>
            <w:tcW w:w="7256" w:type="dxa"/>
            <w:tcBorders>
              <w:top w:val="single" w:sz="8" w:space="0" w:color="auto"/>
              <w:bottom w:val="single" w:sz="8" w:space="0" w:color="BCBEC0"/>
            </w:tcBorders>
          </w:tcPr>
          <w:p w14:paraId="41756271" w14:textId="77777777" w:rsidR="0071272C" w:rsidRPr="0071272C" w:rsidRDefault="0071272C" w:rsidP="0071272C">
            <w:pPr>
              <w:pStyle w:val="TableText"/>
              <w:numPr>
                <w:ilvl w:val="0"/>
                <w:numId w:val="4"/>
              </w:numPr>
            </w:pPr>
            <w:r w:rsidRPr="0071272C">
              <w:t>Develop strategic relationships to collaborate and provide direction and advice to influence decisions and support initiatives to deliver on performance objectives</w:t>
            </w:r>
          </w:p>
          <w:p w14:paraId="4F4E64D6" w14:textId="77777777" w:rsidR="0071272C" w:rsidRPr="0071272C" w:rsidRDefault="0071272C" w:rsidP="0071272C">
            <w:pPr>
              <w:pStyle w:val="TableText"/>
              <w:numPr>
                <w:ilvl w:val="0"/>
                <w:numId w:val="4"/>
              </w:numPr>
              <w:spacing w:before="0"/>
            </w:pPr>
            <w:r w:rsidRPr="0071272C">
              <w:lastRenderedPageBreak/>
              <w:t>Provide high level strategic and authoritative advice and recommendations to influence and inform strategic decisions and initiatives.</w:t>
            </w:r>
          </w:p>
        </w:tc>
      </w:tr>
      <w:tr w:rsidR="0071272C" w:rsidRPr="00C978B9" w14:paraId="4EE7BDA6" w14:textId="77777777" w:rsidTr="00E55704">
        <w:tc>
          <w:tcPr>
            <w:tcW w:w="3601" w:type="dxa"/>
            <w:tcBorders>
              <w:top w:val="single" w:sz="8" w:space="0" w:color="auto"/>
              <w:bottom w:val="single" w:sz="8" w:space="0" w:color="BCBEC0"/>
            </w:tcBorders>
          </w:tcPr>
          <w:p w14:paraId="68A5470B" w14:textId="77777777" w:rsidR="0071272C" w:rsidRPr="0071272C" w:rsidRDefault="0071272C" w:rsidP="0071272C">
            <w:pPr>
              <w:pStyle w:val="TableText"/>
            </w:pPr>
            <w:r w:rsidRPr="0071272C">
              <w:lastRenderedPageBreak/>
              <w:t>Reporting Staff</w:t>
            </w:r>
          </w:p>
        </w:tc>
        <w:tc>
          <w:tcPr>
            <w:tcW w:w="7256" w:type="dxa"/>
            <w:tcBorders>
              <w:top w:val="single" w:sz="8" w:space="0" w:color="auto"/>
              <w:bottom w:val="single" w:sz="8" w:space="0" w:color="BCBEC0"/>
            </w:tcBorders>
          </w:tcPr>
          <w:p w14:paraId="27A36F54" w14:textId="77777777" w:rsidR="0071272C" w:rsidRPr="0071272C" w:rsidRDefault="0071272C" w:rsidP="0071272C">
            <w:pPr>
              <w:pStyle w:val="TableText"/>
              <w:numPr>
                <w:ilvl w:val="0"/>
                <w:numId w:val="4"/>
              </w:numPr>
            </w:pPr>
            <w:r w:rsidRPr="0071272C">
              <w:t>Lead, direct and manage performance</w:t>
            </w:r>
          </w:p>
          <w:p w14:paraId="43F2A66F" w14:textId="77777777" w:rsidR="0071272C" w:rsidRPr="0071272C" w:rsidRDefault="0071272C" w:rsidP="0071272C">
            <w:pPr>
              <w:pStyle w:val="TableText"/>
              <w:numPr>
                <w:ilvl w:val="0"/>
                <w:numId w:val="4"/>
              </w:numPr>
            </w:pPr>
            <w:r w:rsidRPr="0071272C">
              <w:t>Encourage idea sharing and collaboration to develop and deliver efficient and effective service delivery and support the achievement of Division objectives.</w:t>
            </w:r>
          </w:p>
        </w:tc>
      </w:tr>
      <w:tr w:rsidR="0071272C" w:rsidRPr="00C978B9" w14:paraId="687AAC8E" w14:textId="77777777" w:rsidTr="00E55704">
        <w:tc>
          <w:tcPr>
            <w:tcW w:w="3601" w:type="dxa"/>
            <w:tcBorders>
              <w:top w:val="single" w:sz="8" w:space="0" w:color="auto"/>
              <w:bottom w:val="single" w:sz="8" w:space="0" w:color="BCBEC0"/>
            </w:tcBorders>
          </w:tcPr>
          <w:p w14:paraId="2B637487" w14:textId="77777777" w:rsidR="0071272C" w:rsidRPr="0071272C" w:rsidRDefault="0071272C" w:rsidP="0071272C">
            <w:pPr>
              <w:pStyle w:val="TableText"/>
            </w:pPr>
            <w:r w:rsidRPr="0071272C">
              <w:t>Division staff</w:t>
            </w:r>
          </w:p>
        </w:tc>
        <w:tc>
          <w:tcPr>
            <w:tcW w:w="7256" w:type="dxa"/>
            <w:tcBorders>
              <w:top w:val="single" w:sz="8" w:space="0" w:color="auto"/>
              <w:bottom w:val="single" w:sz="8" w:space="0" w:color="BCBEC0"/>
            </w:tcBorders>
          </w:tcPr>
          <w:p w14:paraId="217A361D" w14:textId="77777777" w:rsidR="0071272C" w:rsidRPr="0071272C" w:rsidRDefault="0071272C" w:rsidP="0071272C">
            <w:pPr>
              <w:pStyle w:val="TableText"/>
              <w:numPr>
                <w:ilvl w:val="0"/>
                <w:numId w:val="4"/>
              </w:numPr>
            </w:pPr>
            <w:r w:rsidRPr="0071272C">
              <w:t>Work in collaboration to ensure the seamless planning, scoping and delivery of ongoing arrangements and fit for purpose high quality services and solutions.</w:t>
            </w:r>
          </w:p>
        </w:tc>
      </w:tr>
      <w:tr w:rsidR="0071272C" w:rsidRPr="00C978B9" w14:paraId="321CEAD8" w14:textId="77777777" w:rsidTr="00E55704">
        <w:tc>
          <w:tcPr>
            <w:tcW w:w="3601" w:type="dxa"/>
            <w:tcBorders>
              <w:top w:val="single" w:sz="8" w:space="0" w:color="auto"/>
              <w:bottom w:val="single" w:sz="8" w:space="0" w:color="BCBEC0"/>
            </w:tcBorders>
          </w:tcPr>
          <w:p w14:paraId="453AC25D" w14:textId="77777777" w:rsidR="0071272C" w:rsidRPr="0071272C" w:rsidRDefault="0071272C" w:rsidP="0071272C">
            <w:pPr>
              <w:pStyle w:val="TableText"/>
            </w:pPr>
            <w:r w:rsidRPr="0071272C">
              <w:t>Department staff</w:t>
            </w:r>
          </w:p>
        </w:tc>
        <w:tc>
          <w:tcPr>
            <w:tcW w:w="7256" w:type="dxa"/>
            <w:tcBorders>
              <w:top w:val="single" w:sz="8" w:space="0" w:color="auto"/>
              <w:bottom w:val="single" w:sz="8" w:space="0" w:color="BCBEC0"/>
            </w:tcBorders>
          </w:tcPr>
          <w:p w14:paraId="7A3F5082" w14:textId="77777777" w:rsidR="0071272C" w:rsidRPr="0071272C" w:rsidRDefault="0071272C" w:rsidP="0071272C">
            <w:pPr>
              <w:pStyle w:val="TableText"/>
              <w:numPr>
                <w:ilvl w:val="0"/>
                <w:numId w:val="4"/>
              </w:numPr>
            </w:pPr>
            <w:r w:rsidRPr="0071272C">
              <w:t xml:space="preserve">Develop and maintain effective working relationships and open channels of communication across the </w:t>
            </w:r>
            <w:r w:rsidRPr="00F969F0">
              <w:t>Department</w:t>
            </w:r>
          </w:p>
          <w:p w14:paraId="6A008C8D" w14:textId="77777777" w:rsidR="0071272C" w:rsidRPr="0071272C" w:rsidRDefault="0071272C" w:rsidP="0071272C">
            <w:pPr>
              <w:pStyle w:val="TableText"/>
              <w:numPr>
                <w:ilvl w:val="0"/>
                <w:numId w:val="4"/>
              </w:numPr>
            </w:pPr>
            <w:r w:rsidRPr="0071272C">
              <w:t>Consult and liaise as appropriate to develop integrated business service solutions concerning the Division.</w:t>
            </w:r>
          </w:p>
        </w:tc>
      </w:tr>
      <w:tr w:rsidR="003927AE" w:rsidRPr="00A8245E" w14:paraId="41A4A471" w14:textId="77777777" w:rsidTr="00E55704">
        <w:tc>
          <w:tcPr>
            <w:tcW w:w="3601" w:type="dxa"/>
            <w:shd w:val="clear" w:color="auto" w:fill="BCBEC0"/>
          </w:tcPr>
          <w:p w14:paraId="1A6A3058" w14:textId="77777777" w:rsidR="003927AE" w:rsidRPr="00A8245E" w:rsidRDefault="003927AE" w:rsidP="00574F82">
            <w:pPr>
              <w:pStyle w:val="TableText"/>
              <w:keepNext/>
              <w:rPr>
                <w:b/>
              </w:rPr>
            </w:pPr>
            <w:r w:rsidRPr="00A8245E">
              <w:rPr>
                <w:b/>
              </w:rPr>
              <w:t>External</w:t>
            </w:r>
          </w:p>
        </w:tc>
        <w:tc>
          <w:tcPr>
            <w:tcW w:w="7256" w:type="dxa"/>
            <w:shd w:val="clear" w:color="auto" w:fill="BCBEC0"/>
          </w:tcPr>
          <w:p w14:paraId="76CD6B92" w14:textId="77777777" w:rsidR="003927AE" w:rsidRPr="00A8245E" w:rsidRDefault="003927AE" w:rsidP="00574F82">
            <w:pPr>
              <w:pStyle w:val="TableText"/>
              <w:keepNext/>
              <w:rPr>
                <w:b/>
              </w:rPr>
            </w:pPr>
          </w:p>
        </w:tc>
      </w:tr>
      <w:tr w:rsidR="00900CF5" w:rsidRPr="00C978B9" w14:paraId="590F7A05" w14:textId="77777777" w:rsidTr="00E55704">
        <w:tc>
          <w:tcPr>
            <w:tcW w:w="3601" w:type="dxa"/>
            <w:tcBorders>
              <w:top w:val="single" w:sz="8" w:space="0" w:color="auto"/>
              <w:bottom w:val="single" w:sz="8" w:space="0" w:color="BCBEC0"/>
            </w:tcBorders>
          </w:tcPr>
          <w:p w14:paraId="5CD6156B" w14:textId="77777777" w:rsidR="00900CF5" w:rsidRDefault="00900CF5" w:rsidP="00900CF5">
            <w:pPr>
              <w:pStyle w:val="TableText"/>
            </w:pPr>
            <w:r>
              <w:t>Other NSW Government Agencies</w:t>
            </w:r>
          </w:p>
        </w:tc>
        <w:tc>
          <w:tcPr>
            <w:tcW w:w="7256" w:type="dxa"/>
            <w:tcBorders>
              <w:top w:val="single" w:sz="8" w:space="0" w:color="auto"/>
              <w:bottom w:val="single" w:sz="8" w:space="0" w:color="BCBEC0"/>
            </w:tcBorders>
          </w:tcPr>
          <w:p w14:paraId="1C00801E" w14:textId="77777777" w:rsidR="00900CF5" w:rsidRDefault="00900CF5" w:rsidP="003927AE">
            <w:pPr>
              <w:pStyle w:val="TableText"/>
              <w:numPr>
                <w:ilvl w:val="0"/>
                <w:numId w:val="4"/>
              </w:numPr>
            </w:pPr>
            <w:r>
              <w:t>Establish effective networks to enable performance benchmarking, monitor industry trends, maintain currency, and collaborate on common responses to emerging and future issues</w:t>
            </w:r>
          </w:p>
          <w:p w14:paraId="5A3FB4FF" w14:textId="77777777" w:rsidR="00900CF5" w:rsidRDefault="00900CF5" w:rsidP="003927AE">
            <w:pPr>
              <w:pStyle w:val="TableText"/>
              <w:numPr>
                <w:ilvl w:val="0"/>
                <w:numId w:val="4"/>
              </w:numPr>
            </w:pPr>
            <w:r>
              <w:t>Leverage continuous improvements in planning approaches, tools or processes</w:t>
            </w:r>
          </w:p>
        </w:tc>
      </w:tr>
    </w:tbl>
    <w:p w14:paraId="41C8F46C" w14:textId="77777777" w:rsidR="003927AE" w:rsidRDefault="003927AE" w:rsidP="003927AE"/>
    <w:p w14:paraId="5555AE92" w14:textId="32C75B94" w:rsidR="003927AE" w:rsidRDefault="003927AE" w:rsidP="003927AE">
      <w:pPr>
        <w:pStyle w:val="Heading1"/>
      </w:pPr>
      <w:r w:rsidRPr="00614552">
        <w:t>Role dimensions</w:t>
      </w:r>
    </w:p>
    <w:p w14:paraId="531700FD" w14:textId="77777777" w:rsidR="003927AE" w:rsidRPr="00FC59F8" w:rsidRDefault="003927AE" w:rsidP="003927AE">
      <w:pPr>
        <w:pStyle w:val="Heading2"/>
      </w:pPr>
      <w:r w:rsidRPr="00FC59F8">
        <w:t>Decision making</w:t>
      </w:r>
    </w:p>
    <w:p w14:paraId="348DBD9B" w14:textId="60C90693" w:rsidR="005B50E0" w:rsidRPr="00C034CD" w:rsidRDefault="005B50E0" w:rsidP="005B50E0">
      <w:r>
        <w:t xml:space="preserve">This role is accountable for the performance of </w:t>
      </w:r>
      <w:r w:rsidR="00C034CD">
        <w:t xml:space="preserve">strategic planning, </w:t>
      </w:r>
      <w:proofErr w:type="spellStart"/>
      <w:r w:rsidR="00C034CD">
        <w:t>prioritisation</w:t>
      </w:r>
      <w:proofErr w:type="spellEnd"/>
      <w:r w:rsidR="00C034CD">
        <w:t>, governance</w:t>
      </w:r>
      <w:r>
        <w:t xml:space="preserve"> </w:t>
      </w:r>
      <w:r w:rsidR="76D1A498">
        <w:t xml:space="preserve">portfolio </w:t>
      </w:r>
      <w:r>
        <w:t>and the achievement of the division’s and Department’s objectives.</w:t>
      </w:r>
    </w:p>
    <w:p w14:paraId="3CAFB907" w14:textId="77777777" w:rsidR="003927AE" w:rsidRPr="00FC59F8" w:rsidRDefault="003927AE" w:rsidP="003927AE">
      <w:pPr>
        <w:pStyle w:val="Heading2"/>
      </w:pPr>
      <w:r w:rsidRPr="00FC59F8">
        <w:t>Reporting line</w:t>
      </w:r>
    </w:p>
    <w:p w14:paraId="66AE5DB9" w14:textId="2F44A7ED" w:rsidR="003927AE" w:rsidRDefault="00516B4E" w:rsidP="002B299E">
      <w:r w:rsidRPr="00087136">
        <w:t>The role reports to</w:t>
      </w:r>
      <w:r w:rsidR="005B50E0" w:rsidRPr="00087136">
        <w:t xml:space="preserve"> </w:t>
      </w:r>
      <w:r w:rsidR="002B299E" w:rsidRPr="00087136">
        <w:t xml:space="preserve">the Executive Director, </w:t>
      </w:r>
      <w:r w:rsidR="00087136" w:rsidRPr="00087136">
        <w:t>Planning, Performance and Delivery</w:t>
      </w:r>
      <w:r w:rsidR="00087136">
        <w:t>.</w:t>
      </w:r>
    </w:p>
    <w:p w14:paraId="17AC9EB7" w14:textId="166F8C1E" w:rsidR="00F62B3E" w:rsidRPr="00087136" w:rsidRDefault="00F62B3E" w:rsidP="002B299E">
      <w:r>
        <w:rPr>
          <w:rStyle w:val="normaltextrun"/>
          <w:rFonts w:cs="Arial"/>
          <w:b/>
          <w:bCs/>
          <w:color w:val="6D6E71"/>
          <w:shd w:val="clear" w:color="auto" w:fill="FFFFFF"/>
        </w:rPr>
        <w:t>Direct reports</w:t>
      </w:r>
      <w:r>
        <w:rPr>
          <w:rStyle w:val="eop"/>
          <w:rFonts w:cs="Arial"/>
          <w:b/>
          <w:bCs/>
          <w:color w:val="6D6E71"/>
          <w:shd w:val="clear" w:color="auto" w:fill="FFFFFF"/>
        </w:rPr>
        <w:t> </w:t>
      </w:r>
    </w:p>
    <w:p w14:paraId="4A4E6231" w14:textId="188761C8" w:rsidR="003927AE" w:rsidRPr="008456F5" w:rsidRDefault="003927AE" w:rsidP="003927AE">
      <w:r w:rsidRPr="384EC0A2">
        <w:t xml:space="preserve">This role has </w:t>
      </w:r>
      <w:r w:rsidR="6B2F9D4C" w:rsidRPr="384EC0A2">
        <w:t>approximately 5</w:t>
      </w:r>
      <w:r w:rsidRPr="384EC0A2">
        <w:t xml:space="preserve"> direct reports</w:t>
      </w:r>
      <w:r w:rsidR="4F18490C" w:rsidRPr="384EC0A2">
        <w:t>.</w:t>
      </w:r>
    </w:p>
    <w:p w14:paraId="3C19BF6D" w14:textId="77777777" w:rsidR="003927AE" w:rsidRPr="00FC59F8" w:rsidRDefault="003927AE" w:rsidP="003927AE">
      <w:pPr>
        <w:pStyle w:val="Heading2"/>
      </w:pPr>
      <w:r w:rsidRPr="00FC59F8">
        <w:t>Budget/Expenditure</w:t>
      </w:r>
    </w:p>
    <w:p w14:paraId="409E3041" w14:textId="77777777" w:rsidR="0064577F" w:rsidRPr="0064577F" w:rsidRDefault="00770285" w:rsidP="006A48E5">
      <w:pPr>
        <w:tabs>
          <w:tab w:val="right" w:pos="10800"/>
        </w:tabs>
        <w:rPr>
          <w:rStyle w:val="normaltextrun"/>
          <w:rFonts w:cs="Arial"/>
          <w:bdr w:val="none" w:sz="0" w:space="0" w:color="auto" w:frame="1"/>
        </w:rPr>
      </w:pPr>
      <w:r>
        <w:rPr>
          <w:rStyle w:val="normaltextrun"/>
          <w:rFonts w:cs="Arial"/>
          <w:color w:val="000000"/>
          <w:bdr w:val="none" w:sz="0" w:space="0" w:color="auto" w:frame="1"/>
        </w:rPr>
        <w:t xml:space="preserve">Budget will be as per budget allocations </w:t>
      </w:r>
      <w:r w:rsidRPr="0064577F">
        <w:rPr>
          <w:rStyle w:val="normaltextrun"/>
          <w:rFonts w:cs="Arial"/>
          <w:bdr w:val="none" w:sz="0" w:space="0" w:color="auto" w:frame="1"/>
        </w:rPr>
        <w:t>and delegations</w:t>
      </w:r>
    </w:p>
    <w:p w14:paraId="51D3AD26" w14:textId="2439AFDB" w:rsidR="008930B6" w:rsidRPr="0064577F" w:rsidRDefault="0064577F" w:rsidP="0064577F">
      <w:pPr>
        <w:tabs>
          <w:tab w:val="left" w:pos="2925"/>
        </w:tabs>
      </w:pPr>
      <w:r w:rsidRPr="0064577F">
        <w:t xml:space="preserve">The role has a financial delegation of up to $500,000. </w:t>
      </w:r>
      <w:r w:rsidR="006A48E5">
        <w:rPr>
          <w:rStyle w:val="normaltextrun"/>
          <w:rFonts w:cs="Arial"/>
          <w:color w:val="000000"/>
          <w:bdr w:val="none" w:sz="0" w:space="0" w:color="auto" w:frame="1"/>
        </w:rPr>
        <w:tab/>
      </w:r>
    </w:p>
    <w:p w14:paraId="7DF41875" w14:textId="5728E09E" w:rsidR="003927AE" w:rsidRDefault="003927AE" w:rsidP="003927AE">
      <w:pPr>
        <w:tabs>
          <w:tab w:val="left" w:pos="2925"/>
        </w:tabs>
        <w:rPr>
          <w:rStyle w:val="Heading1Char"/>
        </w:rPr>
      </w:pPr>
      <w:r>
        <w:rPr>
          <w:rStyle w:val="Heading1Char"/>
        </w:rPr>
        <w:t>Key knowledge and experience</w:t>
      </w:r>
    </w:p>
    <w:p w14:paraId="7D70FFF8" w14:textId="11388547" w:rsidR="00EE7C03" w:rsidRPr="00EE7C03" w:rsidRDefault="00EE7C03" w:rsidP="00782EC4">
      <w:pPr>
        <w:pStyle w:val="ListParagraph"/>
        <w:numPr>
          <w:ilvl w:val="0"/>
          <w:numId w:val="13"/>
        </w:numPr>
        <w:spacing w:after="160" w:line="259" w:lineRule="auto"/>
        <w:ind w:left="425" w:hanging="357"/>
        <w:contextualSpacing w:val="0"/>
        <w:rPr>
          <w:rStyle w:val="eop"/>
          <w:rFonts w:cs="Arial"/>
        </w:rPr>
      </w:pPr>
      <w:r>
        <w:rPr>
          <w:rStyle w:val="normaltextrun"/>
          <w:rFonts w:cs="Arial"/>
          <w:color w:val="000000"/>
          <w:shd w:val="clear" w:color="auto" w:fill="FFFFFF"/>
        </w:rPr>
        <w:t>Proven experience developing ICT</w:t>
      </w:r>
      <w:r w:rsidR="00366CB5">
        <w:rPr>
          <w:rStyle w:val="normaltextrun"/>
          <w:rFonts w:cs="Arial"/>
          <w:color w:val="000000"/>
          <w:shd w:val="clear" w:color="auto" w:fill="FFFFFF"/>
        </w:rPr>
        <w:t xml:space="preserve"> strategic plan</w:t>
      </w:r>
      <w:r w:rsidR="00B04101">
        <w:rPr>
          <w:rStyle w:val="normaltextrun"/>
          <w:rFonts w:cs="Arial"/>
          <w:color w:val="000000"/>
          <w:shd w:val="clear" w:color="auto" w:fill="FFFFFF"/>
        </w:rPr>
        <w:t>ning</w:t>
      </w:r>
      <w:r>
        <w:rPr>
          <w:rStyle w:val="normaltextrun"/>
          <w:rFonts w:cs="Arial"/>
          <w:color w:val="000000"/>
          <w:shd w:val="clear" w:color="auto" w:fill="FFFFFF"/>
        </w:rPr>
        <w:t xml:space="preserve"> solutions and working with technical specialists, operational teams, and cross functional teams</w:t>
      </w:r>
      <w:r w:rsidR="00B04101">
        <w:rPr>
          <w:rStyle w:val="normaltextrun"/>
          <w:rFonts w:cs="Arial"/>
          <w:color w:val="000000"/>
          <w:shd w:val="clear" w:color="auto" w:fill="FFFFFF"/>
        </w:rPr>
        <w:t>.</w:t>
      </w:r>
    </w:p>
    <w:p w14:paraId="185B44C1" w14:textId="3975F627" w:rsidR="00AE43A9" w:rsidRPr="003D1F13" w:rsidRDefault="00AE43A9" w:rsidP="00782EC4">
      <w:pPr>
        <w:pStyle w:val="ListParagraph"/>
        <w:numPr>
          <w:ilvl w:val="0"/>
          <w:numId w:val="13"/>
        </w:numPr>
        <w:spacing w:after="160" w:line="259" w:lineRule="auto"/>
        <w:ind w:left="425" w:hanging="357"/>
        <w:contextualSpacing w:val="0"/>
        <w:rPr>
          <w:rFonts w:cs="Arial"/>
        </w:rPr>
      </w:pPr>
      <w:r w:rsidRPr="003D1F13">
        <w:rPr>
          <w:rFonts w:cs="Arial"/>
        </w:rPr>
        <w:t>Demonstrated extensive experience at a s</w:t>
      </w:r>
      <w:r w:rsidR="00113E8F" w:rsidRPr="003D1F13">
        <w:rPr>
          <w:rFonts w:cs="Arial"/>
        </w:rPr>
        <w:t>enior level in the management of</w:t>
      </w:r>
      <w:r w:rsidRPr="003D1F13">
        <w:rPr>
          <w:rFonts w:cs="Arial"/>
        </w:rPr>
        <w:t xml:space="preserve"> a large complex </w:t>
      </w:r>
      <w:proofErr w:type="spellStart"/>
      <w:r w:rsidRPr="003D1F13">
        <w:rPr>
          <w:rFonts w:cs="Arial"/>
        </w:rPr>
        <w:t>organisation</w:t>
      </w:r>
      <w:proofErr w:type="spellEnd"/>
      <w:r w:rsidRPr="003D1F13">
        <w:rPr>
          <w:rFonts w:cs="Arial"/>
        </w:rPr>
        <w:t>.</w:t>
      </w:r>
    </w:p>
    <w:p w14:paraId="11534F00" w14:textId="356B88B8" w:rsidR="00D72E43" w:rsidRPr="003D1F13" w:rsidRDefault="00D72E43" w:rsidP="00782EC4">
      <w:pPr>
        <w:pStyle w:val="ListParagraph"/>
        <w:numPr>
          <w:ilvl w:val="0"/>
          <w:numId w:val="13"/>
        </w:numPr>
        <w:spacing w:after="160" w:line="259" w:lineRule="auto"/>
        <w:ind w:left="425" w:hanging="357"/>
        <w:contextualSpacing w:val="0"/>
        <w:rPr>
          <w:rFonts w:cs="Arial"/>
        </w:rPr>
      </w:pPr>
      <w:r w:rsidRPr="003D1F13">
        <w:rPr>
          <w:rFonts w:cs="Arial"/>
        </w:rPr>
        <w:lastRenderedPageBreak/>
        <w:t>Knowledge of and commitment to implementing the Department’s</w:t>
      </w:r>
      <w:r w:rsidRPr="003D1F13">
        <w:rPr>
          <w:rFonts w:cs="Arial"/>
          <w:color w:val="FF0000"/>
        </w:rPr>
        <w:t xml:space="preserve"> </w:t>
      </w:r>
      <w:hyperlink r:id="rId11" w:history="1">
        <w:r w:rsidRPr="003D1F13">
          <w:rPr>
            <w:rStyle w:val="Hyperlink"/>
            <w:rFonts w:cs="Arial"/>
            <w:sz w:val="22"/>
          </w:rPr>
          <w:t>Aboriginal Education Policy</w:t>
        </w:r>
      </w:hyperlink>
      <w:r w:rsidRPr="003D1F13">
        <w:rPr>
          <w:rFonts w:cs="Arial"/>
          <w:color w:val="FF0000"/>
        </w:rPr>
        <w:t xml:space="preserve"> </w:t>
      </w:r>
      <w:r w:rsidRPr="003D1F13">
        <w:rPr>
          <w:rFonts w:cs="Arial"/>
        </w:rPr>
        <w:t>and upholding the</w:t>
      </w:r>
      <w:r w:rsidRPr="003D1F13">
        <w:rPr>
          <w:rFonts w:cs="Arial"/>
          <w:color w:val="FF0000"/>
        </w:rPr>
        <w:t xml:space="preserve"> </w:t>
      </w:r>
      <w:hyperlink r:id="rId12" w:history="1">
        <w:r w:rsidRPr="003D1F13">
          <w:rPr>
            <w:rStyle w:val="Hyperlink"/>
            <w:rFonts w:cs="Arial"/>
            <w:sz w:val="22"/>
          </w:rPr>
          <w:t>Department’s Partnership Agreement with the NSW AECG</w:t>
        </w:r>
      </w:hyperlink>
      <w:r w:rsidRPr="003D1F13">
        <w:rPr>
          <w:rFonts w:cs="Arial"/>
          <w:color w:val="FF0000"/>
        </w:rPr>
        <w:t xml:space="preserve"> </w:t>
      </w:r>
      <w:r w:rsidRPr="003D1F13">
        <w:rPr>
          <w:rFonts w:cs="Arial"/>
        </w:rPr>
        <w:t>and to ensure quality outcomes for Aboriginal people.</w:t>
      </w:r>
    </w:p>
    <w:p w14:paraId="672831F4" w14:textId="1E32351F" w:rsidR="003927AE" w:rsidRPr="003D1F13" w:rsidRDefault="003927AE" w:rsidP="003927AE">
      <w:pPr>
        <w:tabs>
          <w:tab w:val="left" w:pos="2925"/>
        </w:tabs>
        <w:rPr>
          <w:rStyle w:val="Heading1Char"/>
        </w:rPr>
      </w:pPr>
      <w:r w:rsidRPr="003D1F13">
        <w:rPr>
          <w:rStyle w:val="Heading1Char"/>
        </w:rPr>
        <w:t>Essential requirements</w:t>
      </w:r>
    </w:p>
    <w:p w14:paraId="0C113BFB" w14:textId="77777777" w:rsidR="00516B4E" w:rsidRPr="003D1F13" w:rsidRDefault="00516B4E" w:rsidP="00782EC4">
      <w:pPr>
        <w:pStyle w:val="ListParagraph"/>
        <w:numPr>
          <w:ilvl w:val="0"/>
          <w:numId w:val="13"/>
        </w:numPr>
        <w:spacing w:after="160" w:line="259" w:lineRule="auto"/>
        <w:ind w:left="425" w:hanging="357"/>
        <w:contextualSpacing w:val="0"/>
        <w:rPr>
          <w:rFonts w:cs="Arial"/>
        </w:rPr>
      </w:pPr>
      <w:r w:rsidRPr="003D1F13">
        <w:rPr>
          <w:rFonts w:cs="Arial"/>
        </w:rPr>
        <w:t>Appropriate tertiary qualifications in a relevant discipline such as education, business, management, social sciences or communications, and/or equivalent knowledge and experience.</w:t>
      </w:r>
    </w:p>
    <w:p w14:paraId="4D9708AA" w14:textId="49D42D6E" w:rsidR="00FD4B53" w:rsidRPr="00D92694" w:rsidRDefault="00FD4B53" w:rsidP="00FD4B53">
      <w:pPr>
        <w:pStyle w:val="ListParagraph"/>
        <w:numPr>
          <w:ilvl w:val="0"/>
          <w:numId w:val="13"/>
        </w:numPr>
        <w:spacing w:after="160" w:line="259" w:lineRule="auto"/>
        <w:ind w:left="425" w:hanging="357"/>
        <w:contextualSpacing w:val="0"/>
        <w:rPr>
          <w:rFonts w:cs="Arial"/>
        </w:rPr>
      </w:pPr>
      <w:r w:rsidRPr="00FD4B53">
        <w:rPr>
          <w:rFonts w:cs="Arial"/>
        </w:rPr>
        <w:t>Demonstrated understanding of and commitment to the value of public education.</w:t>
      </w:r>
    </w:p>
    <w:p w14:paraId="2BBCA40F" w14:textId="523B312C" w:rsidR="003927AE" w:rsidRDefault="003927AE" w:rsidP="003927AE">
      <w:pPr>
        <w:pStyle w:val="Heading1"/>
      </w:pPr>
      <w:r w:rsidRPr="00C978B9">
        <w:t>Capabilities for the role</w:t>
      </w:r>
    </w:p>
    <w:p w14:paraId="7EEEA02C" w14:textId="77777777" w:rsidR="003927AE" w:rsidRPr="00175AAF" w:rsidRDefault="003927AE" w:rsidP="003927AE">
      <w:r w:rsidRPr="005B50E0">
        <w:t xml:space="preserve">The </w:t>
      </w:r>
      <w:hyperlink r:id="rId13" w:history="1">
        <w:r w:rsidRPr="005B50E0">
          <w:rPr>
            <w:rStyle w:val="Hyperlink"/>
            <w:sz w:val="22"/>
          </w:rPr>
          <w:t>NSW public sector capability framework</w:t>
        </w:r>
      </w:hyperlink>
      <w:r w:rsidRPr="005B50E0">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w:t>
      </w:r>
      <w:r>
        <w:t xml:space="preserve">. These groups, combined with capabilities drawn from occupation-specific capability sets where relevant, work together to provide an </w:t>
      </w:r>
      <w:r w:rsidRPr="00175AAF">
        <w:t>understanding of the capabilities needed for the role.</w:t>
      </w:r>
    </w:p>
    <w:p w14:paraId="2383B830" w14:textId="77777777" w:rsidR="003927AE" w:rsidRPr="00175AAF" w:rsidRDefault="003927AE" w:rsidP="003927AE">
      <w:r w:rsidRPr="008D00EC">
        <w:t xml:space="preserve">The capabilities are separated into </w:t>
      </w:r>
      <w:r w:rsidRPr="003927AE">
        <w:rPr>
          <w:b/>
        </w:rPr>
        <w:t>focus capabilities</w:t>
      </w:r>
      <w:r w:rsidRPr="00175AAF">
        <w:t xml:space="preserve"> and </w:t>
      </w:r>
      <w:r w:rsidRPr="003927AE">
        <w:rPr>
          <w:b/>
        </w:rPr>
        <w:t>complementary capabilities</w:t>
      </w:r>
      <w:r w:rsidRPr="00175AAF">
        <w:t xml:space="preserve">. </w:t>
      </w:r>
    </w:p>
    <w:p w14:paraId="0F3DDB30" w14:textId="77777777" w:rsidR="003927AE" w:rsidRPr="00C978B9" w:rsidRDefault="003927AE" w:rsidP="003927AE">
      <w:pPr>
        <w:pStyle w:val="Heading1"/>
      </w:pPr>
      <w:r w:rsidRPr="00C978B9">
        <w:t xml:space="preserve">Focus </w:t>
      </w:r>
      <w:r>
        <w:t>c</w:t>
      </w:r>
      <w:r w:rsidRPr="00C978B9">
        <w:t>apabilities</w:t>
      </w:r>
    </w:p>
    <w:p w14:paraId="530E7A6E" w14:textId="77777777" w:rsidR="003927AE" w:rsidRDefault="003927AE" w:rsidP="003927AE">
      <w:pPr>
        <w:pStyle w:val="PlainText"/>
        <w:spacing w:before="62" w:line="276" w:lineRule="auto"/>
        <w:rPr>
          <w:rFonts w:ascii="Arial" w:eastAsiaTheme="minorEastAsia" w:hAnsi="Arial"/>
          <w:szCs w:val="22"/>
          <w:lang w:val="en-US"/>
        </w:rPr>
      </w:pPr>
      <w:r>
        <w:rPr>
          <w:rFonts w:ascii="Arial" w:eastAsiaTheme="minorEastAsia" w:hAnsi="Arial"/>
          <w:i/>
          <w:szCs w:val="22"/>
          <w:lang w:val="en-US"/>
        </w:rPr>
        <w:t>Focus capabilities</w:t>
      </w:r>
      <w:r>
        <w:rPr>
          <w:rFonts w:ascii="Arial" w:eastAsiaTheme="minorEastAsia" w:hAnsi="Arial"/>
          <w:szCs w:val="22"/>
          <w:lang w:val="en-US"/>
        </w:rPr>
        <w:t xml:space="preserve"> are the capabilities considered the most important for effective performance of the role. These capabilities will be assessed at recruitment. </w:t>
      </w:r>
    </w:p>
    <w:p w14:paraId="6D7BBE6D" w14:textId="77777777" w:rsidR="003927AE" w:rsidRDefault="003927AE" w:rsidP="00BB12E9">
      <w:pPr>
        <w:pStyle w:val="PlainText"/>
        <w:spacing w:before="62" w:line="276" w:lineRule="auto"/>
        <w:rPr>
          <w:rFonts w:ascii="Arial" w:eastAsiaTheme="minorEastAsia" w:hAnsi="Arial"/>
          <w:szCs w:val="22"/>
          <w:lang w:val="en-US"/>
        </w:rPr>
      </w:pPr>
      <w:r w:rsidRPr="004D15E4">
        <w:rPr>
          <w:rFonts w:ascii="Arial" w:eastAsiaTheme="minorEastAsia" w:hAnsi="Arial"/>
          <w:szCs w:val="22"/>
          <w:lang w:val="en-US"/>
        </w:rPr>
        <w:t xml:space="preserve">The focus capabilities for this role are shown below with a brief explanation of what each capability covers and the indicators describing the types of </w:t>
      </w:r>
      <w:proofErr w:type="spellStart"/>
      <w:r w:rsidRPr="004D15E4">
        <w:rPr>
          <w:rFonts w:ascii="Arial" w:eastAsiaTheme="minorEastAsia" w:hAnsi="Arial"/>
          <w:szCs w:val="22"/>
          <w:lang w:val="en-US"/>
        </w:rPr>
        <w:t>behaviours</w:t>
      </w:r>
      <w:proofErr w:type="spellEnd"/>
      <w:r>
        <w:rPr>
          <w:rFonts w:ascii="Arial" w:eastAsiaTheme="minorEastAsia" w:hAnsi="Arial"/>
          <w:szCs w:val="22"/>
          <w:lang w:val="en-US"/>
        </w:rPr>
        <w:t xml:space="preserve"> </w:t>
      </w:r>
      <w:r w:rsidRPr="004D15E4">
        <w:rPr>
          <w:rFonts w:ascii="Arial" w:eastAsiaTheme="minorEastAsia" w:hAnsi="Arial"/>
          <w:szCs w:val="22"/>
          <w:lang w:val="en-US"/>
        </w:rPr>
        <w:t xml:space="preserve">expected at </w:t>
      </w:r>
      <w:r>
        <w:rPr>
          <w:rFonts w:ascii="Arial" w:eastAsiaTheme="minorEastAsia" w:hAnsi="Arial"/>
          <w:szCs w:val="22"/>
          <w:lang w:val="en-US"/>
        </w:rPr>
        <w:t>each</w:t>
      </w:r>
      <w:r w:rsidRPr="004D15E4">
        <w:rPr>
          <w:rFonts w:ascii="Arial" w:eastAsiaTheme="minorEastAsia" w:hAnsi="Arial"/>
          <w:szCs w:val="22"/>
          <w:lang w:val="en-US"/>
        </w:rPr>
        <w:t xml:space="preserve"> level.</w:t>
      </w:r>
    </w:p>
    <w:p w14:paraId="3F454E17" w14:textId="77777777" w:rsidR="00BB12E9" w:rsidRPr="00BB12E9" w:rsidRDefault="00BB12E9" w:rsidP="00BB12E9">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06"/>
        <w:gridCol w:w="2881"/>
        <w:gridCol w:w="90"/>
        <w:gridCol w:w="4770"/>
        <w:gridCol w:w="1606"/>
      </w:tblGrid>
      <w:tr w:rsidR="003927AE" w:rsidRPr="00803E47" w14:paraId="62AD47D6" w14:textId="77777777" w:rsidTr="384EC0A2">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60D190CF" w14:textId="77777777" w:rsidR="003927AE" w:rsidRPr="00803E47" w:rsidRDefault="003927AE" w:rsidP="00574F82">
            <w:pPr>
              <w:pStyle w:val="TableTextWhite0"/>
              <w:keepNext/>
              <w:jc w:val="both"/>
            </w:pPr>
            <w:r w:rsidRPr="00051E80">
              <w:rPr>
                <w:sz w:val="24"/>
                <w:szCs w:val="24"/>
              </w:rPr>
              <w:lastRenderedPageBreak/>
              <w:t>FOCUS CAPABILITIES</w:t>
            </w:r>
          </w:p>
        </w:tc>
      </w:tr>
      <w:tr w:rsidR="003927AE" w:rsidRPr="00C978B9" w14:paraId="10FB335A" w14:textId="77777777" w:rsidTr="384EC0A2">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2CA9D980" w14:textId="77777777" w:rsidR="003927AE" w:rsidRPr="00C978B9" w:rsidRDefault="003927AE" w:rsidP="00574F82">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0B09C78A" w14:textId="77777777" w:rsidR="003927AE" w:rsidRPr="00C978B9" w:rsidRDefault="003927AE" w:rsidP="00574F82">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1138A9EA" w14:textId="77777777" w:rsidR="003927AE" w:rsidRDefault="003927AE" w:rsidP="00574F82">
            <w:pPr>
              <w:pStyle w:val="TableText"/>
              <w:keepNext/>
              <w:rPr>
                <w:b/>
              </w:rPr>
            </w:pPr>
          </w:p>
        </w:tc>
        <w:tc>
          <w:tcPr>
            <w:tcW w:w="4770" w:type="dxa"/>
            <w:tcBorders>
              <w:bottom w:val="single" w:sz="12" w:space="0" w:color="auto"/>
            </w:tcBorders>
            <w:shd w:val="clear" w:color="auto" w:fill="BCBEC0"/>
          </w:tcPr>
          <w:p w14:paraId="45DB3300" w14:textId="77777777" w:rsidR="003927AE" w:rsidRDefault="003927AE" w:rsidP="00574F82">
            <w:pPr>
              <w:pStyle w:val="TableText"/>
              <w:keepNext/>
              <w:rPr>
                <w:b/>
              </w:rPr>
            </w:pPr>
            <w:r>
              <w:rPr>
                <w:b/>
              </w:rPr>
              <w:t>Behavioural indicators</w:t>
            </w:r>
          </w:p>
        </w:tc>
        <w:tc>
          <w:tcPr>
            <w:tcW w:w="1606" w:type="dxa"/>
            <w:tcBorders>
              <w:bottom w:val="single" w:sz="12" w:space="0" w:color="auto"/>
            </w:tcBorders>
            <w:shd w:val="clear" w:color="auto" w:fill="BCBEC0"/>
          </w:tcPr>
          <w:p w14:paraId="05405B4C" w14:textId="77777777" w:rsidR="003927AE" w:rsidRDefault="003927AE" w:rsidP="00574F82">
            <w:pPr>
              <w:pStyle w:val="TableText"/>
              <w:keepNext/>
              <w:jc w:val="both"/>
              <w:rPr>
                <w:b/>
              </w:rPr>
            </w:pPr>
            <w:r>
              <w:rPr>
                <w:b/>
              </w:rPr>
              <w:t xml:space="preserve">Level </w:t>
            </w:r>
          </w:p>
        </w:tc>
      </w:tr>
      <w:tr w:rsidR="00B04C0D" w:rsidRPr="00C978B9" w14:paraId="4E127BCF" w14:textId="77777777" w:rsidTr="384EC0A2">
        <w:tc>
          <w:tcPr>
            <w:tcW w:w="1406" w:type="dxa"/>
            <w:tcBorders>
              <w:bottom w:val="single" w:sz="4" w:space="0" w:color="BCBEC0"/>
            </w:tcBorders>
          </w:tcPr>
          <w:p w14:paraId="0FEDB4C7" w14:textId="77777777" w:rsidR="00B04C0D" w:rsidRDefault="00B04C0D" w:rsidP="00B04C0D">
            <w:pPr>
              <w:keepNext/>
            </w:pPr>
          </w:p>
          <w:p w14:paraId="2D3CE8CC" w14:textId="77777777" w:rsidR="00B04C0D" w:rsidRPr="00C978B9" w:rsidRDefault="00B04C0D" w:rsidP="00B04C0D">
            <w:pPr>
              <w:keepNext/>
            </w:pPr>
            <w:r w:rsidRPr="00C978B9">
              <w:rPr>
                <w:noProof/>
                <w:lang w:eastAsia="en-AU"/>
              </w:rPr>
              <w:drawing>
                <wp:inline distT="0" distB="0" distL="0" distR="0" wp14:anchorId="3B006B94" wp14:editId="1A2BDF30">
                  <wp:extent cx="848995" cy="848995"/>
                  <wp:effectExtent l="0" t="0" r="8255" b="8255"/>
                  <wp:docPr id="1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1DFD7CFB" w14:textId="77777777" w:rsidR="00B04C0D" w:rsidRPr="00A8226F" w:rsidRDefault="00B04C0D" w:rsidP="00B04C0D">
            <w:pPr>
              <w:pStyle w:val="TableText"/>
              <w:keepNext/>
              <w:rPr>
                <w:b/>
              </w:rPr>
            </w:pPr>
            <w:r>
              <w:rPr>
                <w:b/>
              </w:rPr>
              <w:t>Display Resilience and Courage</w:t>
            </w:r>
          </w:p>
          <w:p w14:paraId="14BB9DEC" w14:textId="20B05BC3" w:rsidR="00B04C0D" w:rsidRPr="00900CF5" w:rsidRDefault="00B04C0D" w:rsidP="00B04C0D">
            <w:pPr>
              <w:pStyle w:val="TableText"/>
              <w:keepNext/>
              <w:rPr>
                <w:color w:val="FF0000"/>
              </w:rPr>
            </w:pPr>
            <w:r>
              <w:t>Be open and honest, prepared to express your views, and willing to accept and commit to change</w:t>
            </w:r>
          </w:p>
        </w:tc>
        <w:tc>
          <w:tcPr>
            <w:tcW w:w="4770" w:type="dxa"/>
            <w:tcBorders>
              <w:bottom w:val="single" w:sz="4" w:space="0" w:color="BCBEC0"/>
            </w:tcBorders>
          </w:tcPr>
          <w:p w14:paraId="323C6994" w14:textId="77777777" w:rsidR="00B04C0D" w:rsidRPr="00B04C0D" w:rsidRDefault="7CA5F0BE" w:rsidP="00291479">
            <w:pPr>
              <w:pStyle w:val="TableBullet"/>
              <w:numPr>
                <w:ilvl w:val="0"/>
                <w:numId w:val="1"/>
              </w:numPr>
              <w:ind w:left="360"/>
            </w:pPr>
            <w:r>
              <w:t>Remain composed and calm and act constructively in highly pressured and unpredictable environments</w:t>
            </w:r>
          </w:p>
          <w:p w14:paraId="52AB2E67" w14:textId="77777777" w:rsidR="00B04C0D" w:rsidRPr="00B04C0D" w:rsidRDefault="7CA5F0BE" w:rsidP="00291479">
            <w:pPr>
              <w:pStyle w:val="TableBullet"/>
              <w:numPr>
                <w:ilvl w:val="0"/>
                <w:numId w:val="1"/>
              </w:numPr>
              <w:ind w:left="360"/>
            </w:pPr>
            <w:r>
              <w:t>Give frank, honest advice in response to strong contrary views</w:t>
            </w:r>
          </w:p>
          <w:p w14:paraId="0C2004E1" w14:textId="77777777" w:rsidR="00B04C0D" w:rsidRPr="00B04C0D" w:rsidRDefault="7CA5F0BE" w:rsidP="00291479">
            <w:pPr>
              <w:pStyle w:val="TableBullet"/>
              <w:numPr>
                <w:ilvl w:val="0"/>
                <w:numId w:val="1"/>
              </w:numPr>
              <w:ind w:left="360"/>
            </w:pPr>
            <w:r>
              <w:t>Accept criticism of own ideas and respond in a thoughtful and considered way</w:t>
            </w:r>
          </w:p>
          <w:p w14:paraId="4367EEF3" w14:textId="77777777" w:rsidR="00B04C0D" w:rsidRPr="00B04C0D" w:rsidRDefault="7CA5F0BE" w:rsidP="00291479">
            <w:pPr>
              <w:pStyle w:val="TableBullet"/>
              <w:numPr>
                <w:ilvl w:val="0"/>
                <w:numId w:val="1"/>
              </w:numPr>
              <w:ind w:left="360"/>
            </w:pPr>
            <w:r>
              <w:t>Welcome new challenges and persist in raising and working through novel and difficult issues</w:t>
            </w:r>
          </w:p>
          <w:p w14:paraId="7CA628F8" w14:textId="545FE849" w:rsidR="00B04C0D" w:rsidRPr="00900CF5" w:rsidRDefault="7CA5F0BE" w:rsidP="00291479">
            <w:pPr>
              <w:pStyle w:val="TableBullet"/>
              <w:numPr>
                <w:ilvl w:val="0"/>
                <w:numId w:val="1"/>
              </w:numPr>
              <w:ind w:left="360"/>
            </w:pPr>
            <w:r>
              <w:t>Develop effective strategies and show decisiveness in dealing with emotionally charged situations and difficult or controversial issues</w:t>
            </w:r>
          </w:p>
        </w:tc>
        <w:tc>
          <w:tcPr>
            <w:tcW w:w="1606" w:type="dxa"/>
            <w:tcBorders>
              <w:bottom w:val="single" w:sz="4" w:space="0" w:color="BCBEC0"/>
            </w:tcBorders>
          </w:tcPr>
          <w:p w14:paraId="0D7EA1D1" w14:textId="7E01170F" w:rsidR="00B04C0D" w:rsidRPr="00900CF5" w:rsidRDefault="00B04C0D" w:rsidP="00B04C0D">
            <w:pPr>
              <w:pStyle w:val="TableBullet"/>
              <w:numPr>
                <w:ilvl w:val="0"/>
                <w:numId w:val="0"/>
              </w:numPr>
              <w:jc w:val="both"/>
              <w:rPr>
                <w:color w:val="FF0000"/>
              </w:rPr>
            </w:pPr>
            <w:r>
              <w:t>Advanced</w:t>
            </w:r>
          </w:p>
        </w:tc>
      </w:tr>
      <w:tr w:rsidR="00B04C0D" w:rsidRPr="00C978B9" w14:paraId="59F94695" w14:textId="77777777" w:rsidTr="384EC0A2">
        <w:tc>
          <w:tcPr>
            <w:tcW w:w="1406" w:type="dxa"/>
            <w:tcBorders>
              <w:bottom w:val="single" w:sz="4" w:space="0" w:color="BCBEC0"/>
            </w:tcBorders>
          </w:tcPr>
          <w:p w14:paraId="36248679" w14:textId="77777777" w:rsidR="00B04C0D" w:rsidRDefault="00B04C0D" w:rsidP="00B04C0D">
            <w:pPr>
              <w:keepNext/>
            </w:pPr>
          </w:p>
          <w:p w14:paraId="3247945E" w14:textId="77777777" w:rsidR="00B04C0D" w:rsidRPr="00C978B9" w:rsidRDefault="00B04C0D" w:rsidP="00B04C0D">
            <w:pPr>
              <w:keepNext/>
            </w:pPr>
            <w:r w:rsidRPr="00C978B9">
              <w:rPr>
                <w:noProof/>
                <w:lang w:eastAsia="en-AU"/>
              </w:rPr>
              <w:drawing>
                <wp:inline distT="0" distB="0" distL="0" distR="0" wp14:anchorId="201E06C9" wp14:editId="3AF71866">
                  <wp:extent cx="854016" cy="854016"/>
                  <wp:effectExtent l="0" t="0" r="3810" b="3810"/>
                  <wp:docPr id="1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7A188EE1" w14:textId="2938AF60" w:rsidR="00B04C0D" w:rsidRPr="00A8226F" w:rsidRDefault="00B04C0D" w:rsidP="00B04C0D">
            <w:pPr>
              <w:pStyle w:val="TableText"/>
              <w:keepNext/>
              <w:rPr>
                <w:b/>
              </w:rPr>
            </w:pPr>
            <w:r>
              <w:rPr>
                <w:b/>
              </w:rPr>
              <w:t>Work Collaboratively</w:t>
            </w:r>
          </w:p>
          <w:p w14:paraId="7F13ADC4" w14:textId="29530EBF" w:rsidR="00B04C0D" w:rsidRPr="00900CF5" w:rsidRDefault="00B04C0D" w:rsidP="00B04C0D">
            <w:pPr>
              <w:pStyle w:val="TableText"/>
              <w:keepNext/>
              <w:rPr>
                <w:color w:val="FF0000"/>
              </w:rPr>
            </w:pPr>
            <w:r w:rsidRPr="00B04C0D">
              <w:t>Collaborate with others and value their contribution</w:t>
            </w:r>
          </w:p>
        </w:tc>
        <w:tc>
          <w:tcPr>
            <w:tcW w:w="4770" w:type="dxa"/>
            <w:tcBorders>
              <w:bottom w:val="single" w:sz="4" w:space="0" w:color="BCBEC0"/>
            </w:tcBorders>
          </w:tcPr>
          <w:p w14:paraId="1DEDBA30" w14:textId="77777777" w:rsidR="00B04C0D" w:rsidRPr="00B04C0D" w:rsidRDefault="7CA5F0BE" w:rsidP="00291479">
            <w:pPr>
              <w:pStyle w:val="TableBullet"/>
              <w:numPr>
                <w:ilvl w:val="0"/>
                <w:numId w:val="1"/>
              </w:numPr>
              <w:ind w:left="360"/>
            </w:pPr>
            <w:r>
              <w:t>Recognise outcomes achieved through effective collaboration between teams</w:t>
            </w:r>
          </w:p>
          <w:p w14:paraId="440C7364" w14:textId="77777777" w:rsidR="00B04C0D" w:rsidRPr="00B04C0D" w:rsidRDefault="7CA5F0BE" w:rsidP="00291479">
            <w:pPr>
              <w:pStyle w:val="TableBullet"/>
              <w:numPr>
                <w:ilvl w:val="0"/>
                <w:numId w:val="1"/>
              </w:numPr>
              <w:ind w:left="360"/>
            </w:pPr>
            <w:r>
              <w:t>Build cooperation and overcome barriers to information sharing, communication and collaboration across the organisation and across government</w:t>
            </w:r>
          </w:p>
          <w:p w14:paraId="2CB3A6C2" w14:textId="77777777" w:rsidR="00B04C0D" w:rsidRPr="00B04C0D" w:rsidRDefault="7CA5F0BE" w:rsidP="00291479">
            <w:pPr>
              <w:pStyle w:val="TableBullet"/>
              <w:numPr>
                <w:ilvl w:val="0"/>
                <w:numId w:val="1"/>
              </w:numPr>
              <w:ind w:left="360"/>
            </w:pPr>
            <w:r>
              <w:t>Facilitate opportunities to engage and collaborate with stakeholders to develop joint solutions</w:t>
            </w:r>
          </w:p>
          <w:p w14:paraId="03113BBE" w14:textId="77777777" w:rsidR="00B04C0D" w:rsidRPr="00B04C0D" w:rsidRDefault="7CA5F0BE" w:rsidP="00291479">
            <w:pPr>
              <w:pStyle w:val="TableBullet"/>
              <w:numPr>
                <w:ilvl w:val="0"/>
                <w:numId w:val="1"/>
              </w:numPr>
              <w:ind w:left="360"/>
            </w:pPr>
            <w:r>
              <w:t>Network extensively across government and organisations to increase collaboration</w:t>
            </w:r>
          </w:p>
          <w:p w14:paraId="30FE2D51" w14:textId="21982806" w:rsidR="00B04C0D" w:rsidRPr="00B04C0D" w:rsidRDefault="7CA5F0BE" w:rsidP="00291479">
            <w:pPr>
              <w:pStyle w:val="TableBullet"/>
              <w:numPr>
                <w:ilvl w:val="0"/>
                <w:numId w:val="1"/>
              </w:numPr>
              <w:ind w:left="360"/>
            </w:pPr>
            <w:r>
              <w:t>Encourage others to use appropriate collaboration approaches and tools, including digital technologies</w:t>
            </w:r>
          </w:p>
        </w:tc>
        <w:tc>
          <w:tcPr>
            <w:tcW w:w="1606" w:type="dxa"/>
            <w:tcBorders>
              <w:bottom w:val="single" w:sz="4" w:space="0" w:color="BCBEC0"/>
            </w:tcBorders>
          </w:tcPr>
          <w:p w14:paraId="221D52AC" w14:textId="470C00FA" w:rsidR="00B04C0D" w:rsidRPr="00900CF5" w:rsidRDefault="00B04C0D" w:rsidP="00B04C0D">
            <w:pPr>
              <w:pStyle w:val="TableBullet"/>
              <w:numPr>
                <w:ilvl w:val="0"/>
                <w:numId w:val="0"/>
              </w:numPr>
              <w:jc w:val="both"/>
              <w:rPr>
                <w:color w:val="FF0000"/>
              </w:rPr>
            </w:pPr>
            <w:r>
              <w:t>Advanced</w:t>
            </w:r>
          </w:p>
        </w:tc>
      </w:tr>
      <w:tr w:rsidR="00B04C0D" w:rsidRPr="00C978B9" w14:paraId="2706D0AD" w14:textId="77777777" w:rsidTr="384EC0A2">
        <w:tc>
          <w:tcPr>
            <w:tcW w:w="1406" w:type="dxa"/>
            <w:tcBorders>
              <w:bottom w:val="single" w:sz="4" w:space="0" w:color="BCBEC0"/>
            </w:tcBorders>
          </w:tcPr>
          <w:p w14:paraId="4B15A183" w14:textId="77777777" w:rsidR="00B04C0D" w:rsidRDefault="00B04C0D" w:rsidP="00B04C0D">
            <w:pPr>
              <w:keepNext/>
            </w:pPr>
          </w:p>
          <w:p w14:paraId="17E20133" w14:textId="77777777" w:rsidR="00B04C0D" w:rsidRPr="00C978B9" w:rsidRDefault="00B04C0D" w:rsidP="00B04C0D">
            <w:pPr>
              <w:keepNext/>
            </w:pPr>
            <w:r w:rsidRPr="00C978B9">
              <w:rPr>
                <w:noProof/>
                <w:lang w:eastAsia="en-AU"/>
              </w:rPr>
              <w:drawing>
                <wp:inline distT="0" distB="0" distL="0" distR="0" wp14:anchorId="346FD08E" wp14:editId="40A0A6B6">
                  <wp:extent cx="854015" cy="854015"/>
                  <wp:effectExtent l="0" t="0" r="3810" b="3810"/>
                  <wp:docPr id="1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244C2367" w14:textId="77777777" w:rsidR="00B04C0D" w:rsidRPr="00A8226F" w:rsidRDefault="00B04C0D" w:rsidP="00B04C0D">
            <w:pPr>
              <w:pStyle w:val="TableText"/>
              <w:keepNext/>
              <w:rPr>
                <w:b/>
              </w:rPr>
            </w:pPr>
            <w:r>
              <w:rPr>
                <w:b/>
              </w:rPr>
              <w:t>Deliver Results</w:t>
            </w:r>
          </w:p>
          <w:p w14:paraId="5454B680" w14:textId="17F6F518" w:rsidR="00B04C0D" w:rsidRPr="00900CF5" w:rsidRDefault="00B04C0D" w:rsidP="00B04C0D">
            <w:pPr>
              <w:pStyle w:val="TableText"/>
              <w:keepNext/>
              <w:rPr>
                <w:color w:val="FF0000"/>
              </w:rPr>
            </w:pPr>
            <w:r>
              <w:t>Achieve results through the efficient use of resources and a commitment to quality outcomes</w:t>
            </w:r>
          </w:p>
        </w:tc>
        <w:tc>
          <w:tcPr>
            <w:tcW w:w="4770" w:type="dxa"/>
            <w:tcBorders>
              <w:bottom w:val="single" w:sz="4" w:space="0" w:color="BCBEC0"/>
            </w:tcBorders>
          </w:tcPr>
          <w:p w14:paraId="4E36D8FC" w14:textId="77777777" w:rsidR="00B04C0D" w:rsidRPr="00936063" w:rsidRDefault="7CA5F0BE" w:rsidP="00291479">
            <w:pPr>
              <w:pStyle w:val="TableBullet"/>
              <w:numPr>
                <w:ilvl w:val="0"/>
                <w:numId w:val="1"/>
              </w:numPr>
              <w:ind w:left="360"/>
            </w:pPr>
            <w:r>
              <w:t>Use own professional knowledge and the expertise of others to drive forward organisational and government objectives</w:t>
            </w:r>
          </w:p>
          <w:p w14:paraId="292F1EAE" w14:textId="77777777" w:rsidR="00B04C0D" w:rsidRPr="00936063" w:rsidRDefault="7CA5F0BE" w:rsidP="00291479">
            <w:pPr>
              <w:pStyle w:val="TableBullet"/>
              <w:numPr>
                <w:ilvl w:val="0"/>
                <w:numId w:val="1"/>
              </w:numPr>
              <w:ind w:left="360"/>
            </w:pPr>
            <w:r>
              <w:t>Create a culture of achievement, fostering on-time and on-budget quality outcomes in the organisation</w:t>
            </w:r>
          </w:p>
          <w:p w14:paraId="0FB8B89B" w14:textId="77777777" w:rsidR="00B04C0D" w:rsidRPr="00936063" w:rsidRDefault="7CA5F0BE" w:rsidP="00291479">
            <w:pPr>
              <w:pStyle w:val="TableBullet"/>
              <w:numPr>
                <w:ilvl w:val="0"/>
                <w:numId w:val="1"/>
              </w:numPr>
              <w:ind w:left="360"/>
            </w:pPr>
            <w:r>
              <w:t>Identify, recognise and celebrate success</w:t>
            </w:r>
          </w:p>
          <w:p w14:paraId="3C8EB90C" w14:textId="77777777" w:rsidR="00B04C0D" w:rsidRPr="00B04C0D" w:rsidRDefault="7CA5F0BE" w:rsidP="00291479">
            <w:pPr>
              <w:pStyle w:val="TableBullet"/>
              <w:numPr>
                <w:ilvl w:val="0"/>
                <w:numId w:val="1"/>
              </w:numPr>
              <w:ind w:left="360"/>
            </w:pPr>
            <w:r>
              <w:t xml:space="preserve">Establish systems to ensure all staff </w:t>
            </w:r>
            <w:proofErr w:type="gramStart"/>
            <w:r>
              <w:t>are able to</w:t>
            </w:r>
            <w:proofErr w:type="gramEnd"/>
            <w:r>
              <w:t xml:space="preserve"> identify direct connections between their efforts and organisational outcomes</w:t>
            </w:r>
          </w:p>
          <w:p w14:paraId="4A5DD7AD" w14:textId="4FA98597" w:rsidR="00B04C0D" w:rsidRDefault="7CA5F0BE" w:rsidP="00291479">
            <w:pPr>
              <w:pStyle w:val="TableBullet"/>
              <w:numPr>
                <w:ilvl w:val="0"/>
                <w:numId w:val="1"/>
              </w:numPr>
              <w:ind w:left="360"/>
            </w:pPr>
            <w:r>
              <w:t>Identify and remove potential barriers or hurdles to achieving outcomes</w:t>
            </w:r>
          </w:p>
          <w:p w14:paraId="50EA3673" w14:textId="1292D628" w:rsidR="00B04C0D" w:rsidRPr="00B04C0D" w:rsidRDefault="7CA5F0BE" w:rsidP="00291479">
            <w:pPr>
              <w:pStyle w:val="TableBullet"/>
              <w:numPr>
                <w:ilvl w:val="0"/>
                <w:numId w:val="1"/>
              </w:numPr>
              <w:ind w:left="360"/>
            </w:pPr>
            <w:r>
              <w:t>Initiate and communicate high-level priorities for the organisation to achieve government outcomes</w:t>
            </w:r>
          </w:p>
        </w:tc>
        <w:tc>
          <w:tcPr>
            <w:tcW w:w="1606" w:type="dxa"/>
            <w:tcBorders>
              <w:bottom w:val="single" w:sz="4" w:space="0" w:color="BCBEC0"/>
            </w:tcBorders>
          </w:tcPr>
          <w:p w14:paraId="4437AD79" w14:textId="1148A212" w:rsidR="00B04C0D" w:rsidRPr="00900CF5" w:rsidRDefault="00B04C0D" w:rsidP="00B04C0D">
            <w:pPr>
              <w:pStyle w:val="TableBullet"/>
              <w:numPr>
                <w:ilvl w:val="0"/>
                <w:numId w:val="0"/>
              </w:numPr>
              <w:jc w:val="both"/>
              <w:rPr>
                <w:color w:val="FF0000"/>
              </w:rPr>
            </w:pPr>
            <w:r w:rsidRPr="00936063">
              <w:t>Highly Advanced</w:t>
            </w:r>
          </w:p>
        </w:tc>
      </w:tr>
      <w:tr w:rsidR="00B04C0D" w:rsidRPr="00C978B9" w14:paraId="1A8C8A60" w14:textId="77777777" w:rsidTr="384EC0A2">
        <w:tc>
          <w:tcPr>
            <w:tcW w:w="1406" w:type="dxa"/>
            <w:tcBorders>
              <w:bottom w:val="single" w:sz="4" w:space="0" w:color="BCBEC0"/>
            </w:tcBorders>
          </w:tcPr>
          <w:p w14:paraId="077F6E13" w14:textId="6397D80A" w:rsidR="00B04C0D" w:rsidRDefault="00680340" w:rsidP="00B04C0D">
            <w:pPr>
              <w:keepNext/>
            </w:pPr>
            <w:r w:rsidRPr="00C978B9">
              <w:rPr>
                <w:noProof/>
                <w:lang w:eastAsia="en-AU"/>
              </w:rPr>
              <w:lastRenderedPageBreak/>
              <w:drawing>
                <wp:inline distT="0" distB="0" distL="0" distR="0" wp14:anchorId="5347DCC9" wp14:editId="06EDED1B">
                  <wp:extent cx="854015" cy="854015"/>
                  <wp:effectExtent l="0" t="0" r="3810" b="3810"/>
                  <wp:docPr id="1056945479"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1E2C3810" w14:textId="15EE4D11" w:rsidR="00B04C0D" w:rsidRPr="00A8226F" w:rsidRDefault="00B04C0D" w:rsidP="00B04C0D">
            <w:pPr>
              <w:pStyle w:val="TableText"/>
              <w:keepNext/>
              <w:rPr>
                <w:b/>
              </w:rPr>
            </w:pPr>
            <w:r>
              <w:rPr>
                <w:b/>
              </w:rPr>
              <w:t>Think and Solve Problems</w:t>
            </w:r>
          </w:p>
          <w:p w14:paraId="3EAE8E12" w14:textId="01BF8398" w:rsidR="00B04C0D" w:rsidRDefault="00B04C0D" w:rsidP="00B04C0D">
            <w:pPr>
              <w:pStyle w:val="TableText"/>
              <w:keepNext/>
              <w:rPr>
                <w:b/>
              </w:rPr>
            </w:pPr>
            <w:r w:rsidRPr="003516D1">
              <w:t>Think, analyse and consider the broader context to develop practical solutions</w:t>
            </w:r>
          </w:p>
        </w:tc>
        <w:tc>
          <w:tcPr>
            <w:tcW w:w="4770" w:type="dxa"/>
            <w:tcBorders>
              <w:bottom w:val="single" w:sz="4" w:space="0" w:color="BCBEC0"/>
            </w:tcBorders>
          </w:tcPr>
          <w:p w14:paraId="7A22A357" w14:textId="77545849" w:rsidR="00B04C0D" w:rsidRPr="00936063" w:rsidRDefault="39C3ECB4" w:rsidP="384EC0A2">
            <w:pPr>
              <w:pStyle w:val="TableBullet"/>
              <w:numPr>
                <w:ilvl w:val="0"/>
                <w:numId w:val="1"/>
              </w:numPr>
              <w:ind w:left="360"/>
            </w:pPr>
            <w:r>
              <w:t xml:space="preserve">Establish and promote a culture that encourages innovation and initiative and emphasises the value of continuous improvement </w:t>
            </w:r>
          </w:p>
          <w:p w14:paraId="58175F86" w14:textId="5E4094B7" w:rsidR="00B04C0D" w:rsidRPr="00936063" w:rsidRDefault="39C3ECB4" w:rsidP="384EC0A2">
            <w:pPr>
              <w:pStyle w:val="TableBullet"/>
              <w:numPr>
                <w:ilvl w:val="0"/>
                <w:numId w:val="1"/>
              </w:numPr>
              <w:ind w:left="360"/>
            </w:pPr>
            <w:r>
              <w:t xml:space="preserve">Engage in high-level critical analysis of a wide range of complex information and formulate effective responses to critical policy issues </w:t>
            </w:r>
          </w:p>
          <w:p w14:paraId="7CF2CCC3" w14:textId="68EEAC82" w:rsidR="00B04C0D" w:rsidRPr="00936063" w:rsidRDefault="39C3ECB4" w:rsidP="384EC0A2">
            <w:pPr>
              <w:pStyle w:val="TableBullet"/>
              <w:numPr>
                <w:ilvl w:val="0"/>
                <w:numId w:val="1"/>
              </w:numPr>
              <w:ind w:left="360"/>
            </w:pPr>
            <w:r>
              <w:t xml:space="preserve">Identify and evaluate organisation wide implications when considering proposed solutions to issues </w:t>
            </w:r>
          </w:p>
          <w:p w14:paraId="64BF21F8" w14:textId="32A99135" w:rsidR="00B04C0D" w:rsidRPr="00936063" w:rsidRDefault="39C3ECB4" w:rsidP="384EC0A2">
            <w:pPr>
              <w:pStyle w:val="TableBullet"/>
              <w:numPr>
                <w:ilvl w:val="0"/>
                <w:numId w:val="1"/>
              </w:numPr>
              <w:ind w:left="360"/>
            </w:pPr>
            <w:r>
              <w:t xml:space="preserve">Apply lateral thinking and develop innovative solutions that have a long-lasting, organisation-wide impact </w:t>
            </w:r>
          </w:p>
          <w:p w14:paraId="498D17BB" w14:textId="4C6A9A4C" w:rsidR="00B04C0D" w:rsidRPr="00936063" w:rsidRDefault="39C3ECB4" w:rsidP="384EC0A2">
            <w:pPr>
              <w:pStyle w:val="TableBullet"/>
              <w:numPr>
                <w:ilvl w:val="0"/>
                <w:numId w:val="1"/>
              </w:numPr>
              <w:ind w:left="360"/>
            </w:pPr>
            <w:r>
              <w:t>Ensure effective governance systems are in place to guarantee quality analysis, research and reform</w:t>
            </w:r>
          </w:p>
        </w:tc>
        <w:tc>
          <w:tcPr>
            <w:tcW w:w="1606" w:type="dxa"/>
            <w:tcBorders>
              <w:bottom w:val="single" w:sz="4" w:space="0" w:color="BCBEC0"/>
            </w:tcBorders>
          </w:tcPr>
          <w:p w14:paraId="44D42B43" w14:textId="13E5003E" w:rsidR="00B04C0D" w:rsidRPr="00936063" w:rsidRDefault="39C3ECB4" w:rsidP="00B04C0D">
            <w:pPr>
              <w:pStyle w:val="TableBullet"/>
              <w:numPr>
                <w:ilvl w:val="0"/>
                <w:numId w:val="0"/>
              </w:numPr>
              <w:jc w:val="both"/>
            </w:pPr>
            <w:r>
              <w:t xml:space="preserve">Highly </w:t>
            </w:r>
            <w:r w:rsidR="7CA5F0BE">
              <w:t>Advanced</w:t>
            </w:r>
          </w:p>
        </w:tc>
      </w:tr>
      <w:tr w:rsidR="00B04C0D" w:rsidRPr="00C978B9" w14:paraId="34EA47C0" w14:textId="77777777" w:rsidTr="384EC0A2">
        <w:tc>
          <w:tcPr>
            <w:tcW w:w="1406" w:type="dxa"/>
            <w:tcBorders>
              <w:bottom w:val="single" w:sz="4" w:space="0" w:color="BCBEC0"/>
            </w:tcBorders>
          </w:tcPr>
          <w:p w14:paraId="4B804EE5" w14:textId="77777777" w:rsidR="00B04C0D" w:rsidRDefault="00B04C0D" w:rsidP="00B04C0D">
            <w:pPr>
              <w:keepNext/>
            </w:pPr>
          </w:p>
          <w:p w14:paraId="145F7D10" w14:textId="77777777" w:rsidR="00B04C0D" w:rsidRPr="00C978B9" w:rsidRDefault="00B04C0D" w:rsidP="00B04C0D">
            <w:pPr>
              <w:keepNext/>
            </w:pPr>
            <w:r w:rsidRPr="00C978B9">
              <w:rPr>
                <w:noProof/>
                <w:lang w:eastAsia="en-AU"/>
              </w:rPr>
              <w:drawing>
                <wp:inline distT="0" distB="0" distL="0" distR="0" wp14:anchorId="6E2866C3" wp14:editId="1EFB2E18">
                  <wp:extent cx="845388" cy="845388"/>
                  <wp:effectExtent l="0" t="0" r="0" b="0"/>
                  <wp:docPr id="2"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0D0E33CB" w14:textId="77777777" w:rsidR="00B04C0D" w:rsidRDefault="004F5143" w:rsidP="00B04C0D">
            <w:pPr>
              <w:pStyle w:val="TableText"/>
              <w:keepNext/>
              <w:rPr>
                <w:b/>
              </w:rPr>
            </w:pPr>
            <w:r>
              <w:rPr>
                <w:b/>
              </w:rPr>
              <w:t>Project Management</w:t>
            </w:r>
          </w:p>
          <w:p w14:paraId="2E4D886F" w14:textId="75C28D65" w:rsidR="004F5143" w:rsidRPr="00900CF5" w:rsidRDefault="004F5143" w:rsidP="00B04C0D">
            <w:pPr>
              <w:pStyle w:val="TableText"/>
              <w:keepNext/>
              <w:rPr>
                <w:color w:val="FF0000"/>
              </w:rPr>
            </w:pPr>
            <w:r w:rsidRPr="004F5143">
              <w:t>Understand and apply effective project planning, coordination and control methods</w:t>
            </w:r>
          </w:p>
        </w:tc>
        <w:tc>
          <w:tcPr>
            <w:tcW w:w="4770" w:type="dxa"/>
            <w:tcBorders>
              <w:bottom w:val="single" w:sz="4" w:space="0" w:color="BCBEC0"/>
            </w:tcBorders>
          </w:tcPr>
          <w:p w14:paraId="35915ABB" w14:textId="77777777" w:rsidR="004F5143" w:rsidRPr="004F5143" w:rsidRDefault="390E882B" w:rsidP="001A01B0">
            <w:pPr>
              <w:pStyle w:val="TableBullet"/>
              <w:numPr>
                <w:ilvl w:val="0"/>
                <w:numId w:val="1"/>
              </w:numPr>
              <w:ind w:left="360"/>
            </w:pPr>
            <w:r>
              <w:t>Prepare and review project scope and business cases for projects with multiple interdependencies</w:t>
            </w:r>
          </w:p>
          <w:p w14:paraId="2452765A" w14:textId="77777777" w:rsidR="004F5143" w:rsidRPr="004F5143" w:rsidRDefault="390E882B" w:rsidP="001A01B0">
            <w:pPr>
              <w:pStyle w:val="TableBullet"/>
              <w:numPr>
                <w:ilvl w:val="0"/>
                <w:numId w:val="1"/>
              </w:numPr>
              <w:ind w:left="360"/>
            </w:pPr>
            <w:r>
              <w:t>Access key subject-matter experts’ knowledge to inform project plans and directions</w:t>
            </w:r>
          </w:p>
          <w:p w14:paraId="0A9319F0" w14:textId="77777777" w:rsidR="004F5143" w:rsidRPr="004F5143" w:rsidRDefault="390E882B" w:rsidP="001A01B0">
            <w:pPr>
              <w:pStyle w:val="TableBullet"/>
              <w:numPr>
                <w:ilvl w:val="0"/>
                <w:numId w:val="1"/>
              </w:numPr>
              <w:ind w:left="360"/>
            </w:pPr>
            <w:r>
              <w:t>Design and implement effective stakeholder engagement and communications strategies for all project stages</w:t>
            </w:r>
          </w:p>
          <w:p w14:paraId="4856CB5A" w14:textId="77777777" w:rsidR="004F5143" w:rsidRPr="004F5143" w:rsidRDefault="390E882B" w:rsidP="001A01B0">
            <w:pPr>
              <w:pStyle w:val="TableBullet"/>
              <w:numPr>
                <w:ilvl w:val="0"/>
                <w:numId w:val="1"/>
              </w:numPr>
              <w:ind w:left="360"/>
            </w:pPr>
            <w:r>
              <w:t>Monitor project completion and implement effective and rigorous project evaluation methodologies to inform future planning</w:t>
            </w:r>
          </w:p>
          <w:p w14:paraId="44C41A41" w14:textId="77777777" w:rsidR="004F5143" w:rsidRPr="004F5143" w:rsidRDefault="390E882B" w:rsidP="001A01B0">
            <w:pPr>
              <w:pStyle w:val="TableBullet"/>
              <w:numPr>
                <w:ilvl w:val="0"/>
                <w:numId w:val="1"/>
              </w:numPr>
              <w:ind w:left="360"/>
            </w:pPr>
            <w:r>
              <w:t>Develop effective strategies to remedy variances from project plans and minimise impact</w:t>
            </w:r>
          </w:p>
          <w:p w14:paraId="3230124C" w14:textId="77777777" w:rsidR="004F5143" w:rsidRPr="004F5143" w:rsidRDefault="390E882B" w:rsidP="001A01B0">
            <w:pPr>
              <w:pStyle w:val="TableBullet"/>
              <w:numPr>
                <w:ilvl w:val="0"/>
                <w:numId w:val="1"/>
              </w:numPr>
              <w:ind w:left="360"/>
            </w:pPr>
            <w:r>
              <w:t>Manage transitions between project stages and ensure that changes are consistent with organisational goals</w:t>
            </w:r>
          </w:p>
          <w:p w14:paraId="6F77D7F3" w14:textId="7AFE580B" w:rsidR="00B04C0D" w:rsidRPr="004F5143" w:rsidRDefault="390E882B" w:rsidP="001A01B0">
            <w:pPr>
              <w:pStyle w:val="TableBullet"/>
              <w:numPr>
                <w:ilvl w:val="0"/>
                <w:numId w:val="1"/>
              </w:numPr>
              <w:ind w:left="360"/>
            </w:pPr>
            <w:r>
              <w:t>Participate in governance processes such as project steering groups</w:t>
            </w:r>
          </w:p>
        </w:tc>
        <w:tc>
          <w:tcPr>
            <w:tcW w:w="1606" w:type="dxa"/>
            <w:tcBorders>
              <w:bottom w:val="single" w:sz="4" w:space="0" w:color="BCBEC0"/>
            </w:tcBorders>
          </w:tcPr>
          <w:p w14:paraId="63A46602" w14:textId="3046CF45" w:rsidR="00B04C0D" w:rsidRPr="00900CF5" w:rsidRDefault="004F5143" w:rsidP="00B04C0D">
            <w:pPr>
              <w:pStyle w:val="TableBullet"/>
              <w:numPr>
                <w:ilvl w:val="0"/>
                <w:numId w:val="0"/>
              </w:numPr>
              <w:jc w:val="both"/>
              <w:rPr>
                <w:color w:val="FF0000"/>
              </w:rPr>
            </w:pPr>
            <w:r>
              <w:t>Advanced</w:t>
            </w:r>
          </w:p>
        </w:tc>
      </w:tr>
      <w:tr w:rsidR="00B04C0D" w:rsidRPr="00C978B9" w14:paraId="117D21F3" w14:textId="77777777" w:rsidTr="384EC0A2">
        <w:tc>
          <w:tcPr>
            <w:tcW w:w="1406" w:type="dxa"/>
          </w:tcPr>
          <w:p w14:paraId="1ACF4F3E" w14:textId="77777777" w:rsidR="00B04C0D" w:rsidRDefault="00B04C0D" w:rsidP="00B04C0D">
            <w:pPr>
              <w:keepNext/>
            </w:pPr>
          </w:p>
          <w:p w14:paraId="1E1FC3BC" w14:textId="77777777" w:rsidR="00B04C0D" w:rsidRPr="00C978B9" w:rsidRDefault="00B04C0D" w:rsidP="00B04C0D">
            <w:pPr>
              <w:keepNext/>
            </w:pPr>
            <w:r w:rsidRPr="00C978B9">
              <w:rPr>
                <w:noProof/>
                <w:lang w:eastAsia="en-AU"/>
              </w:rPr>
              <w:drawing>
                <wp:inline distT="0" distB="0" distL="0" distR="0" wp14:anchorId="25240DE3" wp14:editId="733575A9">
                  <wp:extent cx="847725" cy="847725"/>
                  <wp:effectExtent l="0" t="0" r="9525" b="9525"/>
                  <wp:docPr id="8"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Pr>
          <w:p w14:paraId="6E5D807C" w14:textId="3C43B5BD" w:rsidR="00B04C0D" w:rsidRPr="00A8226F" w:rsidRDefault="003516D1" w:rsidP="00B04C0D">
            <w:pPr>
              <w:pStyle w:val="TableText"/>
              <w:keepNext/>
              <w:rPr>
                <w:b/>
              </w:rPr>
            </w:pPr>
            <w:r>
              <w:rPr>
                <w:b/>
              </w:rPr>
              <w:t>Manage and Develop People</w:t>
            </w:r>
          </w:p>
          <w:p w14:paraId="43A4BE57" w14:textId="2B07CD50" w:rsidR="00B04C0D" w:rsidRPr="00900CF5" w:rsidRDefault="003516D1" w:rsidP="00B04C0D">
            <w:pPr>
              <w:pStyle w:val="TableText"/>
              <w:keepNext/>
              <w:rPr>
                <w:color w:val="FF0000"/>
              </w:rPr>
            </w:pPr>
            <w:r w:rsidRPr="003516D1">
              <w:t>Engage and motivate staff, and develop capability and potential in others</w:t>
            </w:r>
          </w:p>
        </w:tc>
        <w:tc>
          <w:tcPr>
            <w:tcW w:w="4770" w:type="dxa"/>
          </w:tcPr>
          <w:p w14:paraId="4EE6B123" w14:textId="77777777" w:rsidR="003516D1" w:rsidRDefault="08902A19" w:rsidP="001A01B0">
            <w:pPr>
              <w:pStyle w:val="TableBullet"/>
              <w:numPr>
                <w:ilvl w:val="0"/>
                <w:numId w:val="1"/>
              </w:numPr>
              <w:ind w:left="360"/>
            </w:pPr>
            <w:r>
              <w:t>Refine roles and responsibilities over time to achieve better business outcomes</w:t>
            </w:r>
          </w:p>
          <w:p w14:paraId="032673F2" w14:textId="77777777" w:rsidR="003516D1" w:rsidRDefault="08902A19" w:rsidP="001A01B0">
            <w:pPr>
              <w:pStyle w:val="TableBullet"/>
              <w:numPr>
                <w:ilvl w:val="0"/>
                <w:numId w:val="1"/>
              </w:numPr>
              <w:ind w:left="360"/>
            </w:pPr>
            <w:r>
              <w:t>Recognise talent, develop team capability and undertake succession planning</w:t>
            </w:r>
          </w:p>
          <w:p w14:paraId="753AB16D" w14:textId="77777777" w:rsidR="003516D1" w:rsidRDefault="08902A19" w:rsidP="001A01B0">
            <w:pPr>
              <w:pStyle w:val="TableBullet"/>
              <w:numPr>
                <w:ilvl w:val="0"/>
                <w:numId w:val="1"/>
              </w:numPr>
              <w:ind w:left="360"/>
            </w:pPr>
            <w:r>
              <w:t>Coach and mentor staff and encourage professional development and continuous learning</w:t>
            </w:r>
          </w:p>
          <w:p w14:paraId="67B58A60" w14:textId="77777777" w:rsidR="003516D1" w:rsidRDefault="08902A19" w:rsidP="001A01B0">
            <w:pPr>
              <w:pStyle w:val="TableBullet"/>
              <w:numPr>
                <w:ilvl w:val="0"/>
                <w:numId w:val="1"/>
              </w:numPr>
              <w:ind w:left="360"/>
            </w:pPr>
            <w:r>
              <w:t>Prioritise addressing and resolving team and individual performance issues and ensure that this approach is cascaded throughout the organisation</w:t>
            </w:r>
          </w:p>
          <w:p w14:paraId="2226EE8B" w14:textId="3A8A654F" w:rsidR="00B04C0D" w:rsidRPr="001A01B0" w:rsidRDefault="08902A19" w:rsidP="001A01B0">
            <w:pPr>
              <w:pStyle w:val="TableBullet"/>
              <w:numPr>
                <w:ilvl w:val="0"/>
                <w:numId w:val="1"/>
              </w:numPr>
              <w:ind w:left="360"/>
            </w:pPr>
            <w:r>
              <w:t xml:space="preserve">Implement performance development frameworks to align workforce capability with the organisation’s current and future priorities and objectives    </w:t>
            </w:r>
          </w:p>
        </w:tc>
        <w:tc>
          <w:tcPr>
            <w:tcW w:w="1606" w:type="dxa"/>
          </w:tcPr>
          <w:p w14:paraId="4A9A034B" w14:textId="3D6F1B0F" w:rsidR="00B04C0D" w:rsidRPr="00900CF5" w:rsidRDefault="00B04C0D" w:rsidP="00B04C0D">
            <w:pPr>
              <w:pStyle w:val="TableBullet"/>
              <w:numPr>
                <w:ilvl w:val="0"/>
                <w:numId w:val="0"/>
              </w:numPr>
              <w:jc w:val="both"/>
              <w:rPr>
                <w:color w:val="FF0000"/>
              </w:rPr>
            </w:pPr>
            <w:r>
              <w:t>Advanced</w:t>
            </w:r>
          </w:p>
        </w:tc>
      </w:tr>
      <w:tr w:rsidR="003516D1" w:rsidRPr="00C978B9" w14:paraId="1BF5C43B" w14:textId="77777777" w:rsidTr="384EC0A2">
        <w:tc>
          <w:tcPr>
            <w:tcW w:w="1406" w:type="dxa"/>
            <w:tcBorders>
              <w:bottom w:val="single" w:sz="4" w:space="0" w:color="BCBEC0"/>
            </w:tcBorders>
          </w:tcPr>
          <w:p w14:paraId="2FF524AD" w14:textId="095DCAA1" w:rsidR="003516D1" w:rsidRDefault="00680340" w:rsidP="00B04C0D">
            <w:pPr>
              <w:keepNext/>
            </w:pPr>
            <w:r w:rsidRPr="00C978B9">
              <w:rPr>
                <w:noProof/>
                <w:lang w:eastAsia="en-AU"/>
              </w:rPr>
              <w:drawing>
                <wp:inline distT="0" distB="0" distL="0" distR="0" wp14:anchorId="6E332C98" wp14:editId="3C42C692">
                  <wp:extent cx="847725" cy="847725"/>
                  <wp:effectExtent l="0" t="0" r="9525" b="9525"/>
                  <wp:docPr id="1891724710"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0E8EB7E1" w14:textId="77777777" w:rsidR="003516D1" w:rsidRDefault="003516D1" w:rsidP="00B04C0D">
            <w:pPr>
              <w:pStyle w:val="TableText"/>
              <w:keepNext/>
              <w:rPr>
                <w:b/>
              </w:rPr>
            </w:pPr>
            <w:r>
              <w:rPr>
                <w:b/>
              </w:rPr>
              <w:t>Inspire Direction and Purpose</w:t>
            </w:r>
          </w:p>
          <w:p w14:paraId="6A8CCA20" w14:textId="53729237" w:rsidR="003516D1" w:rsidRDefault="003516D1" w:rsidP="00B04C0D">
            <w:pPr>
              <w:pStyle w:val="TableText"/>
              <w:keepNext/>
              <w:rPr>
                <w:b/>
              </w:rPr>
            </w:pPr>
            <w:r w:rsidRPr="003516D1">
              <w:t>Communicate goals, priorities and vision, and recognise achievements</w:t>
            </w:r>
          </w:p>
        </w:tc>
        <w:tc>
          <w:tcPr>
            <w:tcW w:w="4770" w:type="dxa"/>
            <w:tcBorders>
              <w:bottom w:val="single" w:sz="4" w:space="0" w:color="BCBEC0"/>
            </w:tcBorders>
          </w:tcPr>
          <w:p w14:paraId="1F6D6522" w14:textId="77777777" w:rsidR="003516D1" w:rsidRDefault="08902A19" w:rsidP="0017659A">
            <w:pPr>
              <w:pStyle w:val="TableBullet"/>
              <w:numPr>
                <w:ilvl w:val="0"/>
                <w:numId w:val="1"/>
              </w:numPr>
              <w:ind w:left="360"/>
            </w:pPr>
            <w:r>
              <w:t>Promote a sense of purpose and enable others to understand the links between government policy, organisational goals and public value</w:t>
            </w:r>
          </w:p>
          <w:p w14:paraId="42CD7CE7" w14:textId="77777777" w:rsidR="003516D1" w:rsidRDefault="08902A19" w:rsidP="0017659A">
            <w:pPr>
              <w:pStyle w:val="TableBullet"/>
              <w:numPr>
                <w:ilvl w:val="0"/>
                <w:numId w:val="1"/>
              </w:numPr>
              <w:ind w:left="360"/>
            </w:pPr>
            <w:r>
              <w:t>Build a shared sense of direction, clarify priorities and goals, and inspire others to achieve these</w:t>
            </w:r>
          </w:p>
          <w:p w14:paraId="603D828E" w14:textId="77777777" w:rsidR="003516D1" w:rsidRDefault="08902A19" w:rsidP="0017659A">
            <w:pPr>
              <w:pStyle w:val="TableBullet"/>
              <w:numPr>
                <w:ilvl w:val="0"/>
                <w:numId w:val="1"/>
              </w:numPr>
              <w:ind w:left="360"/>
            </w:pPr>
            <w:r>
              <w:t>Work with others to translate strategic direction into operational goals and build a shared understanding of the link between these and core business outcomes</w:t>
            </w:r>
          </w:p>
          <w:p w14:paraId="32C67D38" w14:textId="77777777" w:rsidR="003516D1" w:rsidRDefault="08902A19" w:rsidP="0017659A">
            <w:pPr>
              <w:pStyle w:val="TableBullet"/>
              <w:numPr>
                <w:ilvl w:val="0"/>
                <w:numId w:val="1"/>
              </w:numPr>
              <w:ind w:left="360"/>
            </w:pPr>
            <w:r>
              <w:t>Create opportunities for recognising and celebrating high performance at the individual and team level</w:t>
            </w:r>
          </w:p>
          <w:p w14:paraId="36332031" w14:textId="03BE9BF3" w:rsidR="003516D1" w:rsidRDefault="08902A19" w:rsidP="0017659A">
            <w:pPr>
              <w:pStyle w:val="TableBullet"/>
              <w:numPr>
                <w:ilvl w:val="0"/>
                <w:numId w:val="1"/>
              </w:numPr>
              <w:ind w:left="360"/>
            </w:pPr>
            <w:r>
              <w:t>Instil confidence, and cultivate an attitude of openness and curiosity in tackling future challenges</w:t>
            </w:r>
          </w:p>
        </w:tc>
        <w:tc>
          <w:tcPr>
            <w:tcW w:w="1606" w:type="dxa"/>
            <w:tcBorders>
              <w:bottom w:val="single" w:sz="4" w:space="0" w:color="BCBEC0"/>
            </w:tcBorders>
          </w:tcPr>
          <w:p w14:paraId="6266C739" w14:textId="07A77695" w:rsidR="003516D1" w:rsidRDefault="003516D1" w:rsidP="00B04C0D">
            <w:pPr>
              <w:pStyle w:val="TableBullet"/>
              <w:numPr>
                <w:ilvl w:val="0"/>
                <w:numId w:val="0"/>
              </w:numPr>
              <w:jc w:val="both"/>
            </w:pPr>
            <w:r>
              <w:t>Advanced</w:t>
            </w:r>
          </w:p>
        </w:tc>
      </w:tr>
    </w:tbl>
    <w:p w14:paraId="088C289E" w14:textId="77777777" w:rsidR="00136C3A" w:rsidRDefault="00136C3A" w:rsidP="003927AE"/>
    <w:tbl>
      <w:tblPr>
        <w:tblW w:w="1079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26"/>
        <w:gridCol w:w="1555"/>
        <w:gridCol w:w="6109"/>
        <w:gridCol w:w="1302"/>
      </w:tblGrid>
      <w:tr w:rsidR="0051792B" w:rsidRPr="00AF0E9D" w14:paraId="7AF2843B" w14:textId="77777777" w:rsidTr="384EC0A2">
        <w:trPr>
          <w:trHeight w:val="615"/>
        </w:trPr>
        <w:tc>
          <w:tcPr>
            <w:tcW w:w="10792" w:type="dxa"/>
            <w:gridSpan w:val="4"/>
            <w:tcBorders>
              <w:top w:val="single" w:sz="6" w:space="0" w:color="9BBB59" w:themeColor="accent3"/>
              <w:left w:val="single" w:sz="6" w:space="0" w:color="9BBB59" w:themeColor="accent3"/>
              <w:bottom w:val="nil"/>
              <w:right w:val="nil"/>
            </w:tcBorders>
            <w:shd w:val="clear" w:color="auto" w:fill="6D276A"/>
            <w:vAlign w:val="center"/>
            <w:hideMark/>
          </w:tcPr>
          <w:p w14:paraId="2754CABD" w14:textId="77777777" w:rsidR="0051792B" w:rsidRPr="00AF0E9D" w:rsidRDefault="0051792B" w:rsidP="00574F82">
            <w:pPr>
              <w:spacing w:after="0" w:line="240" w:lineRule="auto"/>
              <w:textAlignment w:val="baseline"/>
              <w:rPr>
                <w:rFonts w:ascii="Segoe UI" w:eastAsia="Times New Roman" w:hAnsi="Segoe UI" w:cs="Segoe UI"/>
                <w:b/>
                <w:bCs/>
                <w:color w:val="FFFFFF"/>
                <w:sz w:val="18"/>
                <w:szCs w:val="18"/>
                <w:lang w:val="en-AU" w:eastAsia="zh-CN" w:bidi="th-TH"/>
              </w:rPr>
            </w:pPr>
            <w:r w:rsidRPr="00AF0E9D">
              <w:rPr>
                <w:rFonts w:eastAsia="Times New Roman" w:cs="Arial"/>
                <w:color w:val="FFFFFF"/>
                <w:sz w:val="24"/>
                <w:szCs w:val="24"/>
                <w:lang w:val="en-AU" w:eastAsia="zh-CN" w:bidi="th-TH"/>
              </w:rPr>
              <w:t>Occupation specific focus capability set</w:t>
            </w:r>
            <w:r w:rsidRPr="00AF0E9D">
              <w:rPr>
                <w:rFonts w:eastAsia="Times New Roman" w:cs="Arial"/>
                <w:b/>
                <w:bCs/>
                <w:color w:val="FFFFFF"/>
                <w:sz w:val="24"/>
                <w:szCs w:val="24"/>
                <w:lang w:val="en-AU" w:eastAsia="zh-CN" w:bidi="th-TH"/>
              </w:rPr>
              <w:t> </w:t>
            </w:r>
          </w:p>
        </w:tc>
      </w:tr>
      <w:tr w:rsidR="0051792B" w:rsidRPr="00AF0E9D" w14:paraId="70226399" w14:textId="77777777" w:rsidTr="384EC0A2">
        <w:trPr>
          <w:trHeight w:val="690"/>
        </w:trPr>
        <w:tc>
          <w:tcPr>
            <w:tcW w:w="1826" w:type="dxa"/>
            <w:tcBorders>
              <w:top w:val="nil"/>
              <w:left w:val="single" w:sz="6" w:space="0" w:color="9BBB59" w:themeColor="accent3"/>
              <w:bottom w:val="single" w:sz="18" w:space="0" w:color="auto"/>
              <w:right w:val="nil"/>
            </w:tcBorders>
            <w:shd w:val="clear" w:color="auto" w:fill="BFBFBF" w:themeFill="background1" w:themeFillShade="BF"/>
            <w:vAlign w:val="center"/>
            <w:hideMark/>
          </w:tcPr>
          <w:p w14:paraId="44C7C7E4" w14:textId="77777777" w:rsidR="0051792B" w:rsidRPr="00AF0E9D" w:rsidRDefault="0051792B" w:rsidP="00574F82">
            <w:pPr>
              <w:spacing w:after="0" w:line="240" w:lineRule="auto"/>
              <w:textAlignment w:val="baseline"/>
              <w:rPr>
                <w:rFonts w:ascii="Segoe UI" w:eastAsia="Times New Roman" w:hAnsi="Segoe UI" w:cs="Segoe UI"/>
                <w:b/>
                <w:bCs/>
                <w:color w:val="FFFFFF"/>
                <w:sz w:val="18"/>
                <w:szCs w:val="18"/>
                <w:lang w:val="en-AU" w:eastAsia="zh-CN" w:bidi="th-TH"/>
              </w:rPr>
            </w:pPr>
            <w:r w:rsidRPr="00AF0E9D">
              <w:rPr>
                <w:rFonts w:ascii="Calibri" w:eastAsia="Times New Roman" w:hAnsi="Calibri" w:cs="Calibri"/>
                <w:b/>
                <w:bCs/>
                <w:lang w:val="en-AU" w:eastAsia="zh-CN" w:bidi="th-TH"/>
              </w:rPr>
              <w:t>Capability Set / Skill </w:t>
            </w:r>
          </w:p>
        </w:tc>
        <w:tc>
          <w:tcPr>
            <w:tcW w:w="1555" w:type="dxa"/>
            <w:tcBorders>
              <w:top w:val="nil"/>
              <w:left w:val="nil"/>
              <w:bottom w:val="single" w:sz="18" w:space="0" w:color="auto"/>
              <w:right w:val="nil"/>
            </w:tcBorders>
            <w:shd w:val="clear" w:color="auto" w:fill="BFBFBF" w:themeFill="background1" w:themeFillShade="BF"/>
            <w:vAlign w:val="center"/>
            <w:hideMark/>
          </w:tcPr>
          <w:p w14:paraId="3F4C446E" w14:textId="77777777" w:rsidR="0051792B" w:rsidRPr="00AF0E9D" w:rsidRDefault="0051792B" w:rsidP="00574F82">
            <w:pPr>
              <w:spacing w:after="0" w:line="240" w:lineRule="auto"/>
              <w:textAlignment w:val="baseline"/>
              <w:rPr>
                <w:rFonts w:ascii="Segoe UI" w:eastAsia="Times New Roman" w:hAnsi="Segoe UI" w:cs="Segoe UI"/>
                <w:b/>
                <w:bCs/>
                <w:color w:val="FFFFFF"/>
                <w:sz w:val="18"/>
                <w:szCs w:val="18"/>
                <w:lang w:val="en-AU" w:eastAsia="zh-CN" w:bidi="th-TH"/>
              </w:rPr>
            </w:pPr>
            <w:r w:rsidRPr="00AF0E9D">
              <w:rPr>
                <w:rFonts w:ascii="Calibri" w:eastAsia="Times New Roman" w:hAnsi="Calibri" w:cs="Calibri"/>
                <w:b/>
                <w:bCs/>
                <w:lang w:val="en-AU" w:eastAsia="zh-CN" w:bidi="th-TH"/>
              </w:rPr>
              <w:t>Category and </w:t>
            </w:r>
            <w:r w:rsidRPr="00AF0E9D">
              <w:rPr>
                <w:rFonts w:ascii="Calibri" w:eastAsia="Times New Roman" w:hAnsi="Calibri" w:cs="Calibri"/>
                <w:b/>
                <w:bCs/>
                <w:lang w:val="en-AU" w:eastAsia="zh-CN" w:bidi="th-TH"/>
              </w:rPr>
              <w:br/>
              <w:t>Sub-Category </w:t>
            </w:r>
          </w:p>
        </w:tc>
        <w:tc>
          <w:tcPr>
            <w:tcW w:w="6109" w:type="dxa"/>
            <w:tcBorders>
              <w:top w:val="nil"/>
              <w:left w:val="nil"/>
              <w:bottom w:val="single" w:sz="18" w:space="0" w:color="auto"/>
              <w:right w:val="nil"/>
            </w:tcBorders>
            <w:shd w:val="clear" w:color="auto" w:fill="BFBFBF" w:themeFill="background1" w:themeFillShade="BF"/>
            <w:vAlign w:val="center"/>
            <w:hideMark/>
          </w:tcPr>
          <w:p w14:paraId="6BE9F831" w14:textId="77777777" w:rsidR="0051792B" w:rsidRPr="00AF0E9D" w:rsidRDefault="0051792B" w:rsidP="00574F82">
            <w:pPr>
              <w:spacing w:after="0" w:line="240" w:lineRule="auto"/>
              <w:ind w:left="165"/>
              <w:textAlignment w:val="baseline"/>
              <w:rPr>
                <w:rFonts w:ascii="Segoe UI" w:eastAsia="Times New Roman" w:hAnsi="Segoe UI" w:cs="Segoe UI"/>
                <w:b/>
                <w:bCs/>
                <w:color w:val="FFFFFF"/>
                <w:sz w:val="18"/>
                <w:szCs w:val="18"/>
                <w:lang w:val="en-AU" w:eastAsia="zh-CN" w:bidi="th-TH"/>
              </w:rPr>
            </w:pPr>
            <w:r w:rsidRPr="00AF0E9D">
              <w:rPr>
                <w:rFonts w:ascii="Calibri" w:eastAsia="Times New Roman" w:hAnsi="Calibri" w:cs="Calibri"/>
                <w:b/>
                <w:bCs/>
                <w:lang w:val="en-AU" w:eastAsia="zh-CN" w:bidi="th-TH"/>
              </w:rPr>
              <w:t>Level Descriptions </w:t>
            </w:r>
          </w:p>
        </w:tc>
        <w:tc>
          <w:tcPr>
            <w:tcW w:w="1302" w:type="dxa"/>
            <w:tcBorders>
              <w:top w:val="nil"/>
              <w:left w:val="nil"/>
              <w:bottom w:val="single" w:sz="18" w:space="0" w:color="auto"/>
              <w:right w:val="single" w:sz="6" w:space="0" w:color="9BBB59" w:themeColor="accent3"/>
            </w:tcBorders>
            <w:shd w:val="clear" w:color="auto" w:fill="BFBFBF" w:themeFill="background1" w:themeFillShade="BF"/>
            <w:vAlign w:val="center"/>
            <w:hideMark/>
          </w:tcPr>
          <w:p w14:paraId="09E34D8A" w14:textId="77777777" w:rsidR="0051792B" w:rsidRPr="00AF0E9D" w:rsidRDefault="0051792B" w:rsidP="00574F82">
            <w:pPr>
              <w:spacing w:after="0" w:line="240" w:lineRule="auto"/>
              <w:textAlignment w:val="baseline"/>
              <w:rPr>
                <w:rFonts w:ascii="Segoe UI" w:eastAsia="Times New Roman" w:hAnsi="Segoe UI" w:cs="Segoe UI"/>
                <w:b/>
                <w:bCs/>
                <w:color w:val="FFFFFF"/>
                <w:sz w:val="18"/>
                <w:szCs w:val="18"/>
                <w:lang w:val="en-AU" w:eastAsia="zh-CN" w:bidi="th-TH"/>
              </w:rPr>
            </w:pPr>
            <w:r w:rsidRPr="00AF0E9D">
              <w:rPr>
                <w:rFonts w:ascii="Calibri" w:eastAsia="Times New Roman" w:hAnsi="Calibri" w:cs="Calibri"/>
                <w:b/>
                <w:bCs/>
                <w:lang w:val="en-AU" w:eastAsia="zh-CN" w:bidi="th-TH"/>
              </w:rPr>
              <w:t>Level and Code </w:t>
            </w:r>
          </w:p>
        </w:tc>
      </w:tr>
      <w:tr w:rsidR="0051792B" w:rsidRPr="00AF0E9D" w14:paraId="375F04CF" w14:textId="77777777" w:rsidTr="384EC0A2">
        <w:tc>
          <w:tcPr>
            <w:tcW w:w="1826" w:type="dxa"/>
            <w:tcBorders>
              <w:top w:val="single" w:sz="6" w:space="0" w:color="BFBFBF" w:themeColor="background1" w:themeShade="BF"/>
              <w:left w:val="single" w:sz="6" w:space="0" w:color="FFFFFF" w:themeColor="background1"/>
              <w:bottom w:val="single" w:sz="6" w:space="0" w:color="BFBFBF" w:themeColor="background1" w:themeShade="BF"/>
              <w:right w:val="nil"/>
            </w:tcBorders>
            <w:shd w:val="clear" w:color="auto" w:fill="FFFFFF" w:themeFill="background1"/>
            <w:hideMark/>
          </w:tcPr>
          <w:p w14:paraId="01C5831F" w14:textId="5E489C82" w:rsidR="0051792B" w:rsidRPr="00AF0E9D" w:rsidRDefault="002F21F7" w:rsidP="00574F82">
            <w:pPr>
              <w:spacing w:after="0" w:line="240" w:lineRule="auto"/>
              <w:textAlignment w:val="baseline"/>
              <w:rPr>
                <w:rFonts w:ascii="Segoe UI" w:eastAsia="Times New Roman" w:hAnsi="Segoe UI" w:cs="Segoe UI"/>
                <w:b/>
                <w:bCs/>
                <w:sz w:val="18"/>
                <w:szCs w:val="18"/>
                <w:lang w:val="en-AU" w:eastAsia="zh-CN" w:bidi="th-TH"/>
              </w:rPr>
            </w:pPr>
            <w:r>
              <w:rPr>
                <w:rFonts w:eastAsia="Times New Roman" w:cs="Arial"/>
                <w:b/>
                <w:bCs/>
                <w:sz w:val="20"/>
                <w:szCs w:val="20"/>
                <w:lang w:eastAsia="zh-CN" w:bidi="th-TH"/>
              </w:rPr>
              <w:t>Strategy and architecture</w:t>
            </w:r>
            <w:r w:rsidRPr="0011716D">
              <w:rPr>
                <w:rFonts w:ascii="Segoe UI" w:eastAsia="Times New Roman" w:hAnsi="Segoe UI" w:cs="Segoe UI"/>
                <w:b/>
                <w:bCs/>
                <w:noProof/>
                <w:sz w:val="18"/>
                <w:szCs w:val="18"/>
                <w:lang w:val="en-AU" w:eastAsia="zh-CN" w:bidi="th-TH"/>
              </w:rPr>
              <w:t xml:space="preserve"> </w:t>
            </w:r>
            <w:r w:rsidR="0051792B" w:rsidRPr="0011716D">
              <w:rPr>
                <w:rFonts w:ascii="Segoe UI" w:eastAsia="Times New Roman" w:hAnsi="Segoe UI" w:cs="Segoe UI"/>
                <w:b/>
                <w:bCs/>
                <w:noProof/>
                <w:sz w:val="18"/>
                <w:szCs w:val="18"/>
                <w:lang w:val="en-AU" w:eastAsia="zh-CN" w:bidi="th-TH"/>
              </w:rPr>
              <w:drawing>
                <wp:inline distT="0" distB="0" distL="0" distR="0" wp14:anchorId="19C8A87F" wp14:editId="41F4D179">
                  <wp:extent cx="1028700" cy="476250"/>
                  <wp:effectExtent l="0" t="0" r="0" b="0"/>
                  <wp:docPr id="784471847" name="Picture 4" descr="Skills Framework for the Information Age&#10;Skills Framework for the Information 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ills Framework for the Information Age&#10;Skills Framework for the Information Age 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28700" cy="476250"/>
                          </a:xfrm>
                          <a:prstGeom prst="rect">
                            <a:avLst/>
                          </a:prstGeom>
                          <a:noFill/>
                          <a:ln>
                            <a:noFill/>
                          </a:ln>
                        </pic:spPr>
                      </pic:pic>
                    </a:graphicData>
                  </a:graphic>
                </wp:inline>
              </w:drawing>
            </w:r>
            <w:r w:rsidR="0051792B" w:rsidRPr="00AF0E9D">
              <w:rPr>
                <w:rFonts w:eastAsia="Times New Roman" w:cs="Arial"/>
                <w:b/>
                <w:bCs/>
                <w:sz w:val="20"/>
                <w:szCs w:val="20"/>
                <w:lang w:val="en-AU" w:eastAsia="zh-CN" w:bidi="th-TH"/>
              </w:rPr>
              <w:t> </w:t>
            </w:r>
          </w:p>
        </w:tc>
        <w:tc>
          <w:tcPr>
            <w:tcW w:w="1555" w:type="dxa"/>
            <w:tcBorders>
              <w:top w:val="single" w:sz="6" w:space="0" w:color="D9D9D9" w:themeColor="background1" w:themeShade="D9"/>
              <w:left w:val="nil"/>
              <w:bottom w:val="single" w:sz="6" w:space="0" w:color="D9D9D9" w:themeColor="background1" w:themeShade="D9"/>
              <w:right w:val="nil"/>
            </w:tcBorders>
            <w:shd w:val="clear" w:color="auto" w:fill="auto"/>
          </w:tcPr>
          <w:p w14:paraId="25A6A9C2" w14:textId="77777777" w:rsidR="0051792B" w:rsidRPr="004355FB" w:rsidRDefault="00CE0BD0" w:rsidP="00574F82">
            <w:pPr>
              <w:spacing w:after="0" w:line="240" w:lineRule="auto"/>
              <w:textAlignment w:val="baseline"/>
              <w:rPr>
                <w:rFonts w:eastAsia="Times New Roman" w:cs="Arial"/>
                <w:sz w:val="20"/>
                <w:szCs w:val="20"/>
                <w:lang w:val="en-AU" w:eastAsia="zh-CN" w:bidi="th-TH"/>
              </w:rPr>
            </w:pPr>
            <w:r w:rsidRPr="004355FB">
              <w:rPr>
                <w:rFonts w:eastAsia="Times New Roman" w:cs="Arial"/>
                <w:sz w:val="20"/>
                <w:szCs w:val="20"/>
                <w:lang w:val="en-AU" w:eastAsia="zh-CN" w:bidi="th-TH"/>
              </w:rPr>
              <w:t>Strategy and planning</w:t>
            </w:r>
          </w:p>
          <w:p w14:paraId="60216E74" w14:textId="77777777" w:rsidR="00CE0BD0" w:rsidRPr="004355FB" w:rsidRDefault="00CE0BD0" w:rsidP="00574F82">
            <w:pPr>
              <w:spacing w:after="0" w:line="240" w:lineRule="auto"/>
              <w:textAlignment w:val="baseline"/>
              <w:rPr>
                <w:rFonts w:eastAsia="Times New Roman" w:cs="Arial"/>
                <w:sz w:val="20"/>
                <w:szCs w:val="20"/>
                <w:lang w:val="en-AU" w:eastAsia="zh-CN" w:bidi="th-TH"/>
              </w:rPr>
            </w:pPr>
          </w:p>
          <w:p w14:paraId="366972B3" w14:textId="5615A14C" w:rsidR="00CE0BD0" w:rsidRPr="004355FB" w:rsidRDefault="00CE0BD0" w:rsidP="00574F82">
            <w:pPr>
              <w:spacing w:after="0" w:line="240" w:lineRule="auto"/>
              <w:textAlignment w:val="baseline"/>
              <w:rPr>
                <w:rFonts w:eastAsia="Times New Roman" w:cs="Arial"/>
                <w:sz w:val="20"/>
                <w:szCs w:val="20"/>
                <w:lang w:val="en-AU" w:eastAsia="zh-CN" w:bidi="th-TH"/>
              </w:rPr>
            </w:pPr>
            <w:r w:rsidRPr="004355FB">
              <w:rPr>
                <w:rFonts w:eastAsia="Times New Roman" w:cs="Arial"/>
                <w:sz w:val="20"/>
                <w:szCs w:val="20"/>
                <w:lang w:val="en-AU" w:eastAsia="zh-CN" w:bidi="th-TH"/>
              </w:rPr>
              <w:t xml:space="preserve">Strategic </w:t>
            </w:r>
            <w:r w:rsidR="009B0D40" w:rsidRPr="004355FB">
              <w:rPr>
                <w:rFonts w:eastAsia="Times New Roman" w:cs="Arial"/>
                <w:sz w:val="20"/>
                <w:szCs w:val="20"/>
                <w:lang w:val="en-AU" w:eastAsia="zh-CN" w:bidi="th-TH"/>
              </w:rPr>
              <w:t>p</w:t>
            </w:r>
            <w:r w:rsidRPr="004355FB">
              <w:rPr>
                <w:rFonts w:eastAsia="Times New Roman" w:cs="Arial"/>
                <w:sz w:val="20"/>
                <w:szCs w:val="20"/>
                <w:lang w:val="en-AU" w:eastAsia="zh-CN" w:bidi="th-TH"/>
              </w:rPr>
              <w:t>lanning</w:t>
            </w:r>
          </w:p>
        </w:tc>
        <w:tc>
          <w:tcPr>
            <w:tcW w:w="6109" w:type="dxa"/>
            <w:tcBorders>
              <w:top w:val="single" w:sz="6" w:space="0" w:color="D9D9D9" w:themeColor="background1" w:themeShade="D9"/>
              <w:left w:val="nil"/>
              <w:bottom w:val="single" w:sz="6" w:space="0" w:color="D9D9D9" w:themeColor="background1" w:themeShade="D9"/>
              <w:right w:val="nil"/>
            </w:tcBorders>
            <w:shd w:val="clear" w:color="auto" w:fill="auto"/>
          </w:tcPr>
          <w:p w14:paraId="03A50721" w14:textId="77777777" w:rsidR="006F1075" w:rsidRPr="006F1075" w:rsidRDefault="3A569297" w:rsidP="004B1437">
            <w:pPr>
              <w:pStyle w:val="TableBullet"/>
              <w:numPr>
                <w:ilvl w:val="0"/>
                <w:numId w:val="36"/>
              </w:numPr>
            </w:pPr>
            <w:r>
              <w:t>Sets policies, standards, and guidelines for how the organisation conducts strategy development and planning.</w:t>
            </w:r>
          </w:p>
          <w:p w14:paraId="6D0F1D34" w14:textId="77777777" w:rsidR="006F1075" w:rsidRPr="006F1075" w:rsidRDefault="3A569297" w:rsidP="004B1437">
            <w:pPr>
              <w:pStyle w:val="TableBullet"/>
              <w:numPr>
                <w:ilvl w:val="0"/>
                <w:numId w:val="36"/>
              </w:numPr>
            </w:pPr>
            <w:r>
              <w:t>Leads and manages the creation or review of a strategy that meets the requirements of the business.</w:t>
            </w:r>
          </w:p>
          <w:p w14:paraId="77E05823" w14:textId="77777777" w:rsidR="006F1075" w:rsidRDefault="3A569297" w:rsidP="004B1437">
            <w:pPr>
              <w:pStyle w:val="TableBullet"/>
              <w:numPr>
                <w:ilvl w:val="0"/>
                <w:numId w:val="36"/>
              </w:numPr>
              <w:rPr>
                <w:rFonts w:ascii="IBM Plex Sans" w:hAnsi="IBM Plex Sans"/>
                <w:color w:val="212529"/>
              </w:rPr>
            </w:pPr>
            <w:r>
              <w:t>Develops, communicates, implements and reviews the processes which embed strategic management in the operational</w:t>
            </w:r>
            <w:r w:rsidRPr="384EC0A2">
              <w:rPr>
                <w:rFonts w:ascii="IBM Plex Sans" w:hAnsi="IBM Plex Sans"/>
                <w:color w:val="212529"/>
              </w:rPr>
              <w:t xml:space="preserve"> </w:t>
            </w:r>
            <w:r>
              <w:t>management of the organisation.</w:t>
            </w:r>
          </w:p>
          <w:p w14:paraId="3D20F3E9" w14:textId="1F7F5C31" w:rsidR="0051792B" w:rsidRPr="00AF0E9D" w:rsidRDefault="0051792B" w:rsidP="384EC0A2">
            <w:pPr>
              <w:pStyle w:val="TableBullet"/>
              <w:numPr>
                <w:ilvl w:val="0"/>
                <w:numId w:val="0"/>
              </w:numPr>
            </w:pPr>
          </w:p>
        </w:tc>
        <w:tc>
          <w:tcPr>
            <w:tcW w:w="1302" w:type="dxa"/>
            <w:tcBorders>
              <w:top w:val="single" w:sz="6" w:space="0" w:color="D9D9D9" w:themeColor="background1" w:themeShade="D9"/>
              <w:left w:val="nil"/>
              <w:bottom w:val="single" w:sz="6" w:space="0" w:color="D9D9D9" w:themeColor="background1" w:themeShade="D9"/>
              <w:right w:val="single" w:sz="6" w:space="0" w:color="FFFFFF" w:themeColor="background1"/>
            </w:tcBorders>
            <w:shd w:val="clear" w:color="auto" w:fill="auto"/>
          </w:tcPr>
          <w:p w14:paraId="72B97F4F" w14:textId="77777777" w:rsidR="0051792B" w:rsidRPr="004355FB" w:rsidRDefault="0084024A" w:rsidP="00574F82">
            <w:pPr>
              <w:spacing w:after="0" w:line="240" w:lineRule="auto"/>
              <w:textAlignment w:val="baseline"/>
              <w:rPr>
                <w:rFonts w:eastAsia="Times New Roman" w:cs="Arial"/>
                <w:sz w:val="20"/>
                <w:szCs w:val="20"/>
                <w:lang w:val="en-AU" w:eastAsia="zh-CN" w:bidi="th-TH"/>
              </w:rPr>
            </w:pPr>
            <w:r w:rsidRPr="004355FB">
              <w:rPr>
                <w:rFonts w:eastAsia="Times New Roman" w:cs="Arial"/>
                <w:sz w:val="20"/>
                <w:szCs w:val="20"/>
                <w:lang w:val="en-AU" w:eastAsia="zh-CN" w:bidi="th-TH"/>
              </w:rPr>
              <w:t>ITSP</w:t>
            </w:r>
          </w:p>
          <w:p w14:paraId="3144CC51" w14:textId="46393DA4" w:rsidR="0084024A" w:rsidRPr="004355FB" w:rsidRDefault="0084024A" w:rsidP="00574F82">
            <w:pPr>
              <w:spacing w:after="0" w:line="240" w:lineRule="auto"/>
              <w:textAlignment w:val="baseline"/>
              <w:rPr>
                <w:rFonts w:eastAsia="Times New Roman" w:cs="Arial"/>
                <w:sz w:val="20"/>
                <w:szCs w:val="20"/>
                <w:lang w:val="en-AU" w:eastAsia="zh-CN" w:bidi="th-TH"/>
              </w:rPr>
            </w:pPr>
            <w:r w:rsidRPr="004355FB">
              <w:rPr>
                <w:rFonts w:eastAsia="Times New Roman" w:cs="Arial"/>
                <w:sz w:val="20"/>
                <w:szCs w:val="20"/>
                <w:lang w:val="en-AU" w:eastAsia="zh-CN" w:bidi="th-TH"/>
              </w:rPr>
              <w:t>Level 6</w:t>
            </w:r>
          </w:p>
        </w:tc>
      </w:tr>
      <w:tr w:rsidR="0051792B" w:rsidRPr="00AF0E9D" w14:paraId="3E854E91" w14:textId="77777777" w:rsidTr="384EC0A2">
        <w:tc>
          <w:tcPr>
            <w:tcW w:w="1826" w:type="dxa"/>
            <w:tcBorders>
              <w:top w:val="single" w:sz="6" w:space="0" w:color="BFBFBF" w:themeColor="background1" w:themeShade="BF"/>
              <w:left w:val="single" w:sz="6" w:space="0" w:color="FFFFFF" w:themeColor="background1"/>
              <w:bottom w:val="single" w:sz="6" w:space="0" w:color="BFBFBF" w:themeColor="background1" w:themeShade="BF"/>
              <w:right w:val="nil"/>
            </w:tcBorders>
            <w:shd w:val="clear" w:color="auto" w:fill="FFFFFF" w:themeFill="background1"/>
            <w:hideMark/>
          </w:tcPr>
          <w:p w14:paraId="53485AAE" w14:textId="1E2FB98F" w:rsidR="0051792B" w:rsidRPr="00AF0E9D" w:rsidRDefault="009B0D40" w:rsidP="00574F82">
            <w:pPr>
              <w:spacing w:after="0" w:line="240" w:lineRule="auto"/>
              <w:textAlignment w:val="baseline"/>
              <w:rPr>
                <w:rFonts w:ascii="Segoe UI" w:eastAsia="Times New Roman" w:hAnsi="Segoe UI" w:cs="Segoe UI"/>
                <w:b/>
                <w:bCs/>
                <w:sz w:val="18"/>
                <w:szCs w:val="18"/>
                <w:lang w:val="en-AU" w:eastAsia="zh-CN" w:bidi="th-TH"/>
              </w:rPr>
            </w:pPr>
            <w:r>
              <w:rPr>
                <w:rFonts w:eastAsia="Times New Roman" w:cs="Arial"/>
                <w:b/>
                <w:bCs/>
                <w:sz w:val="20"/>
                <w:szCs w:val="20"/>
                <w:lang w:eastAsia="zh-CN" w:bidi="th-TH"/>
              </w:rPr>
              <w:lastRenderedPageBreak/>
              <w:t>Strategy and architecture</w:t>
            </w:r>
            <w:r w:rsidRPr="0011716D">
              <w:rPr>
                <w:rFonts w:ascii="Segoe UI" w:eastAsia="Times New Roman" w:hAnsi="Segoe UI" w:cs="Segoe UI"/>
                <w:b/>
                <w:bCs/>
                <w:noProof/>
                <w:sz w:val="18"/>
                <w:szCs w:val="18"/>
                <w:lang w:val="en-AU" w:eastAsia="zh-CN" w:bidi="th-TH"/>
              </w:rPr>
              <w:t xml:space="preserve"> </w:t>
            </w:r>
            <w:r w:rsidR="0051792B" w:rsidRPr="0011716D">
              <w:rPr>
                <w:rFonts w:ascii="Segoe UI" w:eastAsia="Times New Roman" w:hAnsi="Segoe UI" w:cs="Segoe UI"/>
                <w:b/>
                <w:bCs/>
                <w:noProof/>
                <w:sz w:val="18"/>
                <w:szCs w:val="18"/>
                <w:lang w:val="en-AU" w:eastAsia="zh-CN" w:bidi="th-TH"/>
              </w:rPr>
              <w:drawing>
                <wp:inline distT="0" distB="0" distL="0" distR="0" wp14:anchorId="6814F7C8" wp14:editId="077291EB">
                  <wp:extent cx="1028700" cy="476250"/>
                  <wp:effectExtent l="0" t="0" r="0" b="0"/>
                  <wp:docPr id="1638581265" name="Picture 3" descr="Skills Framework for the Information Age&#10;Skills Framework for the Information 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kills Framework for the Information Age&#10;Skills Framework for the Information Age 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28700" cy="476250"/>
                          </a:xfrm>
                          <a:prstGeom prst="rect">
                            <a:avLst/>
                          </a:prstGeom>
                          <a:noFill/>
                          <a:ln>
                            <a:noFill/>
                          </a:ln>
                        </pic:spPr>
                      </pic:pic>
                    </a:graphicData>
                  </a:graphic>
                </wp:inline>
              </w:drawing>
            </w:r>
            <w:r w:rsidR="0051792B" w:rsidRPr="00AF0E9D">
              <w:rPr>
                <w:rFonts w:ascii="Calibri" w:eastAsia="Times New Roman" w:hAnsi="Calibri" w:cs="Calibri"/>
                <w:b/>
                <w:bCs/>
                <w:sz w:val="20"/>
                <w:szCs w:val="20"/>
                <w:lang w:val="en-AU" w:eastAsia="zh-CN" w:bidi="th-TH"/>
              </w:rPr>
              <w:t> </w:t>
            </w:r>
          </w:p>
        </w:tc>
        <w:tc>
          <w:tcPr>
            <w:tcW w:w="1555" w:type="dxa"/>
            <w:tcBorders>
              <w:top w:val="single" w:sz="6" w:space="0" w:color="D9D9D9" w:themeColor="background1" w:themeShade="D9"/>
              <w:left w:val="nil"/>
              <w:bottom w:val="single" w:sz="6" w:space="0" w:color="D9D9D9" w:themeColor="background1" w:themeShade="D9"/>
              <w:right w:val="nil"/>
            </w:tcBorders>
            <w:shd w:val="clear" w:color="auto" w:fill="auto"/>
          </w:tcPr>
          <w:p w14:paraId="45A76F5F" w14:textId="77777777" w:rsidR="009B0D40" w:rsidRPr="004355FB" w:rsidRDefault="009B0D40" w:rsidP="009B0D40">
            <w:pPr>
              <w:spacing w:after="0" w:line="240" w:lineRule="auto"/>
              <w:textAlignment w:val="baseline"/>
              <w:rPr>
                <w:rFonts w:eastAsia="Times New Roman" w:cs="Arial"/>
                <w:sz w:val="20"/>
                <w:szCs w:val="20"/>
                <w:lang w:val="en-AU" w:eastAsia="zh-CN" w:bidi="th-TH"/>
              </w:rPr>
            </w:pPr>
            <w:r w:rsidRPr="004355FB">
              <w:rPr>
                <w:rFonts w:eastAsia="Times New Roman" w:cs="Arial"/>
                <w:sz w:val="20"/>
                <w:szCs w:val="20"/>
                <w:lang w:val="en-AU" w:eastAsia="zh-CN" w:bidi="th-TH"/>
              </w:rPr>
              <w:t>Strategy and planning</w:t>
            </w:r>
          </w:p>
          <w:p w14:paraId="568738E8" w14:textId="77777777" w:rsidR="0051792B" w:rsidRPr="004355FB" w:rsidRDefault="0051792B" w:rsidP="00574F82">
            <w:pPr>
              <w:spacing w:after="0" w:line="240" w:lineRule="auto"/>
              <w:textAlignment w:val="baseline"/>
              <w:rPr>
                <w:rFonts w:eastAsia="Times New Roman" w:cs="Arial"/>
                <w:sz w:val="20"/>
                <w:szCs w:val="20"/>
                <w:lang w:val="en-AU" w:eastAsia="zh-CN" w:bidi="th-TH"/>
              </w:rPr>
            </w:pPr>
          </w:p>
          <w:p w14:paraId="311C9F7B" w14:textId="7C2B0EEA" w:rsidR="009B0D40" w:rsidRPr="004355FB" w:rsidRDefault="009B0D40" w:rsidP="00574F82">
            <w:pPr>
              <w:spacing w:after="0" w:line="240" w:lineRule="auto"/>
              <w:textAlignment w:val="baseline"/>
              <w:rPr>
                <w:rFonts w:eastAsia="Times New Roman" w:cs="Arial"/>
                <w:sz w:val="20"/>
                <w:szCs w:val="20"/>
                <w:lang w:val="en-AU" w:eastAsia="zh-CN" w:bidi="th-TH"/>
              </w:rPr>
            </w:pPr>
            <w:r w:rsidRPr="004355FB">
              <w:rPr>
                <w:rFonts w:eastAsia="Times New Roman" w:cs="Arial"/>
                <w:sz w:val="20"/>
                <w:szCs w:val="20"/>
                <w:lang w:val="en-AU" w:eastAsia="zh-CN" w:bidi="th-TH"/>
              </w:rPr>
              <w:t xml:space="preserve">Emerging technology monitoring </w:t>
            </w:r>
          </w:p>
        </w:tc>
        <w:tc>
          <w:tcPr>
            <w:tcW w:w="6109" w:type="dxa"/>
            <w:tcBorders>
              <w:top w:val="single" w:sz="6" w:space="0" w:color="D9D9D9" w:themeColor="background1" w:themeShade="D9"/>
              <w:left w:val="nil"/>
              <w:bottom w:val="single" w:sz="6" w:space="0" w:color="D9D9D9" w:themeColor="background1" w:themeShade="D9"/>
              <w:right w:val="nil"/>
            </w:tcBorders>
            <w:shd w:val="clear" w:color="auto" w:fill="auto"/>
          </w:tcPr>
          <w:p w14:paraId="17E1A602" w14:textId="77777777" w:rsidR="00F23636" w:rsidRPr="00F90E40" w:rsidRDefault="46FE67AB" w:rsidP="004B1437">
            <w:pPr>
              <w:pStyle w:val="TableBullet"/>
              <w:numPr>
                <w:ilvl w:val="0"/>
                <w:numId w:val="37"/>
              </w:numPr>
            </w:pPr>
            <w:r>
              <w:t>Plans and leads the identification and assessment of emerging technologies and the evaluation of potential impacts, threats and opportunities.</w:t>
            </w:r>
          </w:p>
          <w:p w14:paraId="46AA5B3D" w14:textId="77777777" w:rsidR="00F23636" w:rsidRPr="00F90E40" w:rsidRDefault="46FE67AB" w:rsidP="004B1437">
            <w:pPr>
              <w:pStyle w:val="TableBullet"/>
              <w:numPr>
                <w:ilvl w:val="0"/>
                <w:numId w:val="37"/>
              </w:numPr>
            </w:pPr>
            <w:r>
              <w:t>Creates technology roadmaps that align organisational plans with emerging technology solutions. Engages with, and influences, relevant stakeholders to obtain organisational commitment to technology roadmaps.</w:t>
            </w:r>
          </w:p>
          <w:p w14:paraId="107B1C10" w14:textId="77777777" w:rsidR="00F23636" w:rsidRPr="00F90E40" w:rsidRDefault="46FE67AB" w:rsidP="004B1437">
            <w:pPr>
              <w:pStyle w:val="TableBullet"/>
              <w:numPr>
                <w:ilvl w:val="0"/>
                <w:numId w:val="37"/>
              </w:numPr>
            </w:pPr>
            <w:r>
              <w:t>Develops organisational guidelines for monitoring emerging technologies.</w:t>
            </w:r>
          </w:p>
          <w:p w14:paraId="07BDF963" w14:textId="1E09C8EE" w:rsidR="0051792B" w:rsidRPr="00AF0E9D" w:rsidRDefault="46FE67AB" w:rsidP="004B1437">
            <w:pPr>
              <w:pStyle w:val="TableBullet"/>
              <w:numPr>
                <w:ilvl w:val="0"/>
                <w:numId w:val="37"/>
              </w:numPr>
            </w:pPr>
            <w:r>
              <w:t>Collaborates with internal and external parties to facilitate intelligence gathering.</w:t>
            </w:r>
          </w:p>
        </w:tc>
        <w:tc>
          <w:tcPr>
            <w:tcW w:w="1302" w:type="dxa"/>
            <w:tcBorders>
              <w:top w:val="single" w:sz="6" w:space="0" w:color="D9D9D9" w:themeColor="background1" w:themeShade="D9"/>
              <w:left w:val="nil"/>
              <w:bottom w:val="single" w:sz="6" w:space="0" w:color="D9D9D9" w:themeColor="background1" w:themeShade="D9"/>
              <w:right w:val="single" w:sz="6" w:space="0" w:color="FFFFFF" w:themeColor="background1"/>
            </w:tcBorders>
            <w:shd w:val="clear" w:color="auto" w:fill="auto"/>
          </w:tcPr>
          <w:p w14:paraId="516EB9B1" w14:textId="77777777" w:rsidR="0051792B" w:rsidRPr="004355FB" w:rsidRDefault="00F23636" w:rsidP="00574F82">
            <w:pPr>
              <w:spacing w:after="0" w:line="240" w:lineRule="auto"/>
              <w:textAlignment w:val="baseline"/>
              <w:rPr>
                <w:rFonts w:eastAsia="Times New Roman" w:cs="Arial"/>
                <w:sz w:val="20"/>
                <w:szCs w:val="20"/>
                <w:lang w:val="en-AU" w:eastAsia="zh-CN" w:bidi="th-TH"/>
              </w:rPr>
            </w:pPr>
            <w:r w:rsidRPr="004355FB">
              <w:rPr>
                <w:rFonts w:eastAsia="Times New Roman" w:cs="Arial"/>
                <w:sz w:val="20"/>
                <w:szCs w:val="20"/>
                <w:lang w:val="en-AU" w:eastAsia="zh-CN" w:bidi="th-TH"/>
              </w:rPr>
              <w:t>EMRG</w:t>
            </w:r>
          </w:p>
          <w:p w14:paraId="263E490D" w14:textId="5AFB3F4F" w:rsidR="00F23636" w:rsidRPr="004355FB" w:rsidRDefault="00F23636" w:rsidP="00574F82">
            <w:pPr>
              <w:spacing w:after="0" w:line="240" w:lineRule="auto"/>
              <w:textAlignment w:val="baseline"/>
              <w:rPr>
                <w:rFonts w:eastAsia="Times New Roman" w:cs="Arial"/>
                <w:sz w:val="20"/>
                <w:szCs w:val="20"/>
                <w:lang w:val="en-AU" w:eastAsia="zh-CN" w:bidi="th-TH"/>
              </w:rPr>
            </w:pPr>
            <w:r w:rsidRPr="004355FB">
              <w:rPr>
                <w:rFonts w:eastAsia="Times New Roman" w:cs="Arial"/>
                <w:sz w:val="20"/>
                <w:szCs w:val="20"/>
                <w:lang w:val="en-AU" w:eastAsia="zh-CN" w:bidi="th-TH"/>
              </w:rPr>
              <w:t>Level 6</w:t>
            </w:r>
          </w:p>
        </w:tc>
      </w:tr>
      <w:tr w:rsidR="0051792B" w:rsidRPr="00AF0E9D" w14:paraId="4B3786A7" w14:textId="77777777" w:rsidTr="384EC0A2">
        <w:tc>
          <w:tcPr>
            <w:tcW w:w="1826" w:type="dxa"/>
            <w:tcBorders>
              <w:top w:val="single" w:sz="6" w:space="0" w:color="BFBFBF" w:themeColor="background1" w:themeShade="BF"/>
              <w:left w:val="single" w:sz="6" w:space="0" w:color="FFFFFF" w:themeColor="background1"/>
              <w:bottom w:val="single" w:sz="6" w:space="0" w:color="BFBFBF" w:themeColor="background1" w:themeShade="BF"/>
              <w:right w:val="nil"/>
            </w:tcBorders>
            <w:shd w:val="clear" w:color="auto" w:fill="auto"/>
            <w:hideMark/>
          </w:tcPr>
          <w:p w14:paraId="1B23D829" w14:textId="77777777" w:rsidR="0051792B" w:rsidRPr="00AF0E9D" w:rsidRDefault="0051792B" w:rsidP="00574F82">
            <w:pPr>
              <w:spacing w:after="0" w:line="240" w:lineRule="auto"/>
              <w:textAlignment w:val="baseline"/>
              <w:rPr>
                <w:rFonts w:ascii="Segoe UI" w:eastAsia="Times New Roman" w:hAnsi="Segoe UI" w:cs="Segoe UI"/>
                <w:b/>
                <w:bCs/>
                <w:sz w:val="18"/>
                <w:szCs w:val="18"/>
                <w:lang w:val="en-AU" w:eastAsia="zh-CN" w:bidi="th-TH"/>
              </w:rPr>
            </w:pPr>
            <w:r w:rsidRPr="0011716D">
              <w:rPr>
                <w:rFonts w:eastAsia="Times New Roman" w:cs="Arial"/>
                <w:b/>
                <w:bCs/>
                <w:sz w:val="20"/>
                <w:szCs w:val="20"/>
                <w:lang w:eastAsia="zh-CN" w:bidi="th-TH"/>
              </w:rPr>
              <w:t>Change and transformation</w:t>
            </w:r>
            <w:r w:rsidRPr="0011716D">
              <w:rPr>
                <w:rFonts w:ascii="Segoe UI" w:eastAsia="Times New Roman" w:hAnsi="Segoe UI" w:cs="Segoe UI"/>
                <w:b/>
                <w:bCs/>
                <w:noProof/>
                <w:sz w:val="18"/>
                <w:szCs w:val="18"/>
                <w:lang w:val="en-AU" w:eastAsia="zh-CN" w:bidi="th-TH"/>
              </w:rPr>
              <w:t xml:space="preserve"> </w:t>
            </w:r>
            <w:r w:rsidRPr="0011716D">
              <w:rPr>
                <w:rFonts w:ascii="Segoe UI" w:eastAsia="Times New Roman" w:hAnsi="Segoe UI" w:cs="Segoe UI"/>
                <w:b/>
                <w:bCs/>
                <w:noProof/>
                <w:color w:val="D13438"/>
                <w:sz w:val="18"/>
                <w:szCs w:val="18"/>
                <w:lang w:val="en-AU" w:eastAsia="zh-CN" w:bidi="th-TH"/>
              </w:rPr>
              <w:drawing>
                <wp:inline distT="0" distB="0" distL="0" distR="0" wp14:anchorId="5154AB2D" wp14:editId="3837D023">
                  <wp:extent cx="1028700" cy="476250"/>
                  <wp:effectExtent l="0" t="0" r="0" b="0"/>
                  <wp:docPr id="1865972022" name="Picture 2" descr="Skills Framework for the Information Age&#10;Skills Framework for the Information 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kills Framework for the Information Age&#10;Skills Framework for the Information Age 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28700" cy="476250"/>
                          </a:xfrm>
                          <a:prstGeom prst="rect">
                            <a:avLst/>
                          </a:prstGeom>
                          <a:noFill/>
                          <a:ln>
                            <a:noFill/>
                          </a:ln>
                        </pic:spPr>
                      </pic:pic>
                    </a:graphicData>
                  </a:graphic>
                </wp:inline>
              </w:drawing>
            </w:r>
            <w:r w:rsidRPr="00AF0E9D">
              <w:rPr>
                <w:rFonts w:ascii="Calibri" w:eastAsia="Times New Roman" w:hAnsi="Calibri" w:cs="Calibri"/>
                <w:b/>
                <w:bCs/>
                <w:color w:val="D13438"/>
                <w:lang w:val="en-AU" w:eastAsia="zh-CN" w:bidi="th-TH"/>
              </w:rPr>
              <w:t> </w:t>
            </w:r>
          </w:p>
        </w:tc>
        <w:tc>
          <w:tcPr>
            <w:tcW w:w="1555" w:type="dxa"/>
            <w:tcBorders>
              <w:top w:val="single" w:sz="6" w:space="0" w:color="D9D9D9" w:themeColor="background1" w:themeShade="D9"/>
              <w:left w:val="nil"/>
              <w:bottom w:val="single" w:sz="6" w:space="0" w:color="D9D9D9" w:themeColor="background1" w:themeShade="D9"/>
              <w:right w:val="nil"/>
            </w:tcBorders>
            <w:shd w:val="clear" w:color="auto" w:fill="auto"/>
          </w:tcPr>
          <w:p w14:paraId="4401063B" w14:textId="77777777" w:rsidR="0051792B" w:rsidRPr="004355FB" w:rsidRDefault="003803AF" w:rsidP="00574F82">
            <w:pPr>
              <w:spacing w:after="0" w:line="240" w:lineRule="auto"/>
              <w:textAlignment w:val="baseline"/>
              <w:rPr>
                <w:rFonts w:eastAsia="Times New Roman" w:cs="Arial"/>
                <w:sz w:val="20"/>
                <w:szCs w:val="20"/>
                <w:lang w:val="en-AU" w:eastAsia="zh-CN" w:bidi="th-TH"/>
              </w:rPr>
            </w:pPr>
            <w:r w:rsidRPr="004355FB">
              <w:rPr>
                <w:rFonts w:eastAsia="Times New Roman" w:cs="Arial"/>
                <w:sz w:val="20"/>
                <w:szCs w:val="20"/>
                <w:lang w:val="en-AU" w:eastAsia="zh-CN" w:bidi="th-TH"/>
              </w:rPr>
              <w:t>Change planning</w:t>
            </w:r>
          </w:p>
          <w:p w14:paraId="4ABF4EFF" w14:textId="77777777" w:rsidR="003803AF" w:rsidRPr="004355FB" w:rsidRDefault="003803AF" w:rsidP="00574F82">
            <w:pPr>
              <w:spacing w:after="0" w:line="240" w:lineRule="auto"/>
              <w:textAlignment w:val="baseline"/>
              <w:rPr>
                <w:rFonts w:eastAsia="Times New Roman" w:cs="Arial"/>
                <w:sz w:val="20"/>
                <w:szCs w:val="20"/>
                <w:lang w:val="en-AU" w:eastAsia="zh-CN" w:bidi="th-TH"/>
              </w:rPr>
            </w:pPr>
          </w:p>
          <w:p w14:paraId="3FDB2E80" w14:textId="549C3B36" w:rsidR="003803AF" w:rsidRPr="004355FB" w:rsidRDefault="003803AF" w:rsidP="00574F82">
            <w:pPr>
              <w:spacing w:after="0" w:line="240" w:lineRule="auto"/>
              <w:textAlignment w:val="baseline"/>
              <w:rPr>
                <w:rFonts w:eastAsia="Times New Roman" w:cs="Arial"/>
                <w:sz w:val="20"/>
                <w:szCs w:val="20"/>
                <w:lang w:val="en-AU" w:eastAsia="zh-CN" w:bidi="th-TH"/>
              </w:rPr>
            </w:pPr>
            <w:r w:rsidRPr="004355FB">
              <w:rPr>
                <w:rFonts w:eastAsia="Times New Roman" w:cs="Arial"/>
                <w:sz w:val="20"/>
                <w:szCs w:val="20"/>
                <w:lang w:val="en-AU" w:eastAsia="zh-CN" w:bidi="th-TH"/>
              </w:rPr>
              <w:t>Business process</w:t>
            </w:r>
            <w:r w:rsidR="00F90E40" w:rsidRPr="004355FB">
              <w:rPr>
                <w:rFonts w:eastAsia="Times New Roman" w:cs="Arial"/>
                <w:sz w:val="20"/>
                <w:szCs w:val="20"/>
                <w:lang w:val="en-AU" w:eastAsia="zh-CN" w:bidi="th-TH"/>
              </w:rPr>
              <w:t xml:space="preserve"> improvement</w:t>
            </w:r>
          </w:p>
        </w:tc>
        <w:tc>
          <w:tcPr>
            <w:tcW w:w="6109" w:type="dxa"/>
            <w:tcBorders>
              <w:top w:val="single" w:sz="6" w:space="0" w:color="D9D9D9" w:themeColor="background1" w:themeShade="D9"/>
              <w:left w:val="nil"/>
              <w:bottom w:val="single" w:sz="6" w:space="0" w:color="D9D9D9" w:themeColor="background1" w:themeShade="D9"/>
              <w:right w:val="nil"/>
            </w:tcBorders>
            <w:shd w:val="clear" w:color="auto" w:fill="auto"/>
          </w:tcPr>
          <w:p w14:paraId="6B5B46C0" w14:textId="77777777" w:rsidR="00741E7F" w:rsidRPr="00F90E40" w:rsidRDefault="76D86FB7" w:rsidP="004B1437">
            <w:pPr>
              <w:pStyle w:val="TableBullet"/>
              <w:numPr>
                <w:ilvl w:val="0"/>
                <w:numId w:val="37"/>
              </w:numPr>
            </w:pPr>
            <w:r>
              <w:t>Manages the execution of business process improvements.</w:t>
            </w:r>
          </w:p>
          <w:p w14:paraId="27B621AC" w14:textId="77777777" w:rsidR="00741E7F" w:rsidRPr="00F90E40" w:rsidRDefault="76D86FB7" w:rsidP="004B1437">
            <w:pPr>
              <w:pStyle w:val="TableBullet"/>
              <w:numPr>
                <w:ilvl w:val="0"/>
                <w:numId w:val="37"/>
              </w:numPr>
            </w:pPr>
            <w:r>
              <w:t>Analyses and designs business processes to identify alternative solutions to improve efficiency, effectiveness and exploit new technologies and automation.</w:t>
            </w:r>
          </w:p>
          <w:p w14:paraId="113688F2" w14:textId="77777777" w:rsidR="00741E7F" w:rsidRPr="00F90E40" w:rsidRDefault="76D86FB7" w:rsidP="004B1437">
            <w:pPr>
              <w:pStyle w:val="TableBullet"/>
              <w:numPr>
                <w:ilvl w:val="0"/>
                <w:numId w:val="37"/>
              </w:numPr>
            </w:pPr>
            <w:r>
              <w:t>Develops graphical models of business processes to facilitate understanding and decision-making. Assesses the feasibility of business process changes and recommends alternative approaches.</w:t>
            </w:r>
          </w:p>
          <w:p w14:paraId="3C98494B" w14:textId="27A5AB1D" w:rsidR="0051792B" w:rsidRPr="00AF0E9D" w:rsidRDefault="76D86FB7" w:rsidP="004B1437">
            <w:pPr>
              <w:pStyle w:val="TableBullet"/>
              <w:numPr>
                <w:ilvl w:val="0"/>
                <w:numId w:val="37"/>
              </w:numPr>
            </w:pPr>
            <w:r>
              <w:t>Selects, tailors and implements methods and tools for improving business processes at programme, project or team level. Contributes to the definition of organisational policies, standards, and guidelines for business process improvement.</w:t>
            </w:r>
          </w:p>
        </w:tc>
        <w:tc>
          <w:tcPr>
            <w:tcW w:w="1302" w:type="dxa"/>
            <w:tcBorders>
              <w:top w:val="single" w:sz="6" w:space="0" w:color="D9D9D9" w:themeColor="background1" w:themeShade="D9"/>
              <w:left w:val="nil"/>
              <w:bottom w:val="single" w:sz="6" w:space="0" w:color="D9D9D9" w:themeColor="background1" w:themeShade="D9"/>
              <w:right w:val="single" w:sz="6" w:space="0" w:color="FFFFFF" w:themeColor="background1"/>
            </w:tcBorders>
            <w:shd w:val="clear" w:color="auto" w:fill="auto"/>
          </w:tcPr>
          <w:p w14:paraId="60D7C805" w14:textId="77777777" w:rsidR="0051792B" w:rsidRPr="004355FB" w:rsidRDefault="00741E7F" w:rsidP="00574F82">
            <w:pPr>
              <w:spacing w:after="0" w:line="240" w:lineRule="auto"/>
              <w:textAlignment w:val="baseline"/>
              <w:rPr>
                <w:rFonts w:eastAsia="Times New Roman" w:cs="Arial"/>
                <w:sz w:val="20"/>
                <w:szCs w:val="20"/>
                <w:lang w:val="en-AU" w:eastAsia="zh-CN" w:bidi="th-TH"/>
              </w:rPr>
            </w:pPr>
            <w:r w:rsidRPr="004355FB">
              <w:rPr>
                <w:rFonts w:eastAsia="Times New Roman" w:cs="Arial"/>
                <w:sz w:val="20"/>
                <w:szCs w:val="20"/>
                <w:lang w:val="en-AU" w:eastAsia="zh-CN" w:bidi="th-TH"/>
              </w:rPr>
              <w:t>BPRE</w:t>
            </w:r>
          </w:p>
          <w:p w14:paraId="007CB4FA" w14:textId="0309FAB7" w:rsidR="00741E7F" w:rsidRPr="004355FB" w:rsidRDefault="00741E7F" w:rsidP="00574F82">
            <w:pPr>
              <w:spacing w:after="0" w:line="240" w:lineRule="auto"/>
              <w:textAlignment w:val="baseline"/>
              <w:rPr>
                <w:rFonts w:eastAsia="Times New Roman" w:cs="Arial"/>
                <w:sz w:val="20"/>
                <w:szCs w:val="20"/>
                <w:lang w:val="en-AU" w:eastAsia="zh-CN" w:bidi="th-TH"/>
              </w:rPr>
            </w:pPr>
            <w:r w:rsidRPr="004355FB">
              <w:rPr>
                <w:rFonts w:eastAsia="Times New Roman" w:cs="Arial"/>
                <w:sz w:val="20"/>
                <w:szCs w:val="20"/>
                <w:lang w:val="en-AU" w:eastAsia="zh-CN" w:bidi="th-TH"/>
              </w:rPr>
              <w:t>Level 5</w:t>
            </w:r>
          </w:p>
        </w:tc>
      </w:tr>
      <w:tr w:rsidR="0051792B" w:rsidRPr="000E4ACB" w14:paraId="34AEAC73" w14:textId="77777777" w:rsidTr="384EC0A2">
        <w:tc>
          <w:tcPr>
            <w:tcW w:w="1826" w:type="dxa"/>
            <w:tcBorders>
              <w:top w:val="single" w:sz="6" w:space="0" w:color="BFBFBF" w:themeColor="background1" w:themeShade="BF"/>
              <w:left w:val="single" w:sz="6" w:space="0" w:color="FFFFFF" w:themeColor="background1"/>
              <w:bottom w:val="single" w:sz="6" w:space="0" w:color="BFBFBF" w:themeColor="background1" w:themeShade="BF"/>
              <w:right w:val="nil"/>
            </w:tcBorders>
            <w:shd w:val="clear" w:color="auto" w:fill="auto"/>
          </w:tcPr>
          <w:p w14:paraId="2C35987A" w14:textId="77777777" w:rsidR="0051792B" w:rsidRPr="0011716D" w:rsidRDefault="0051792B" w:rsidP="00574F82">
            <w:pPr>
              <w:spacing w:after="0" w:line="240" w:lineRule="auto"/>
              <w:textAlignment w:val="baseline"/>
              <w:rPr>
                <w:rFonts w:eastAsia="Times New Roman" w:cs="Arial"/>
                <w:b/>
                <w:bCs/>
                <w:sz w:val="20"/>
                <w:szCs w:val="20"/>
                <w:lang w:eastAsia="zh-CN" w:bidi="th-TH"/>
              </w:rPr>
            </w:pPr>
            <w:r>
              <w:rPr>
                <w:rFonts w:eastAsia="Times New Roman" w:cs="Arial"/>
                <w:b/>
                <w:bCs/>
                <w:sz w:val="20"/>
                <w:szCs w:val="20"/>
                <w:lang w:eastAsia="zh-CN" w:bidi="th-TH"/>
              </w:rPr>
              <w:t>Strategy and architecture</w:t>
            </w:r>
            <w:r w:rsidRPr="0011716D">
              <w:rPr>
                <w:rFonts w:ascii="Segoe UI" w:eastAsia="Times New Roman" w:hAnsi="Segoe UI" w:cs="Segoe UI"/>
                <w:b/>
                <w:bCs/>
                <w:noProof/>
                <w:sz w:val="18"/>
                <w:szCs w:val="18"/>
                <w:lang w:val="en-AU" w:eastAsia="zh-CN" w:bidi="th-TH"/>
              </w:rPr>
              <w:drawing>
                <wp:inline distT="0" distB="0" distL="0" distR="0" wp14:anchorId="5038B30B" wp14:editId="2A398F27">
                  <wp:extent cx="1028700" cy="476250"/>
                  <wp:effectExtent l="0" t="0" r="0" b="0"/>
                  <wp:docPr id="935669308" name="Picture 5" descr="Skills Framework for the Information Age&#10;Skills Framework for the Information 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kills Framework for the Information Age&#10;Skills Framework for the Information Age 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28700" cy="476250"/>
                          </a:xfrm>
                          <a:prstGeom prst="rect">
                            <a:avLst/>
                          </a:prstGeom>
                          <a:noFill/>
                          <a:ln>
                            <a:noFill/>
                          </a:ln>
                        </pic:spPr>
                      </pic:pic>
                    </a:graphicData>
                  </a:graphic>
                </wp:inline>
              </w:drawing>
            </w:r>
          </w:p>
        </w:tc>
        <w:tc>
          <w:tcPr>
            <w:tcW w:w="1555" w:type="dxa"/>
            <w:tcBorders>
              <w:top w:val="single" w:sz="6" w:space="0" w:color="D9D9D9" w:themeColor="background1" w:themeShade="D9"/>
              <w:left w:val="nil"/>
              <w:bottom w:val="single" w:sz="6" w:space="0" w:color="D9D9D9" w:themeColor="background1" w:themeShade="D9"/>
              <w:right w:val="nil"/>
            </w:tcBorders>
            <w:shd w:val="clear" w:color="auto" w:fill="auto"/>
          </w:tcPr>
          <w:p w14:paraId="7DCC1A82" w14:textId="77777777" w:rsidR="0051792B" w:rsidRDefault="00D704B9" w:rsidP="00574F82">
            <w:pPr>
              <w:spacing w:after="0" w:line="240" w:lineRule="auto"/>
              <w:textAlignment w:val="baseline"/>
              <w:rPr>
                <w:rFonts w:eastAsia="Times New Roman" w:cs="Arial"/>
                <w:sz w:val="20"/>
                <w:szCs w:val="20"/>
                <w:lang w:val="en-AU" w:eastAsia="zh-CN" w:bidi="th-TH"/>
              </w:rPr>
            </w:pPr>
            <w:r>
              <w:rPr>
                <w:rFonts w:eastAsia="Times New Roman" w:cs="Arial"/>
                <w:sz w:val="20"/>
                <w:szCs w:val="20"/>
                <w:lang w:val="en-AU" w:eastAsia="zh-CN" w:bidi="th-TH"/>
              </w:rPr>
              <w:t>Governance, risk and compliance</w:t>
            </w:r>
          </w:p>
          <w:p w14:paraId="1FB0288A" w14:textId="77777777" w:rsidR="00D704B9" w:rsidRDefault="00D704B9" w:rsidP="00574F82">
            <w:pPr>
              <w:spacing w:after="0" w:line="240" w:lineRule="auto"/>
              <w:textAlignment w:val="baseline"/>
              <w:rPr>
                <w:rFonts w:eastAsia="Times New Roman" w:cs="Arial"/>
                <w:sz w:val="20"/>
                <w:szCs w:val="20"/>
                <w:lang w:val="en-AU" w:eastAsia="zh-CN" w:bidi="th-TH"/>
              </w:rPr>
            </w:pPr>
          </w:p>
          <w:p w14:paraId="366F8861" w14:textId="3727F89B" w:rsidR="00D704B9" w:rsidRPr="0011716D" w:rsidRDefault="00D704B9" w:rsidP="00574F82">
            <w:pPr>
              <w:spacing w:after="0" w:line="240" w:lineRule="auto"/>
              <w:textAlignment w:val="baseline"/>
              <w:rPr>
                <w:rFonts w:eastAsia="Times New Roman" w:cs="Arial"/>
                <w:sz w:val="20"/>
                <w:szCs w:val="20"/>
                <w:lang w:val="en-AU" w:eastAsia="zh-CN" w:bidi="th-TH"/>
              </w:rPr>
            </w:pPr>
            <w:r>
              <w:rPr>
                <w:rFonts w:eastAsia="Times New Roman" w:cs="Arial"/>
                <w:sz w:val="20"/>
                <w:szCs w:val="20"/>
                <w:lang w:val="en-AU" w:eastAsia="zh-CN" w:bidi="th-TH"/>
              </w:rPr>
              <w:t>Governance</w:t>
            </w:r>
          </w:p>
        </w:tc>
        <w:tc>
          <w:tcPr>
            <w:tcW w:w="6109" w:type="dxa"/>
            <w:tcBorders>
              <w:top w:val="single" w:sz="6" w:space="0" w:color="D9D9D9" w:themeColor="background1" w:themeShade="D9"/>
              <w:left w:val="nil"/>
              <w:bottom w:val="single" w:sz="6" w:space="0" w:color="D9D9D9" w:themeColor="background1" w:themeShade="D9"/>
              <w:right w:val="nil"/>
            </w:tcBorders>
            <w:shd w:val="clear" w:color="auto" w:fill="auto"/>
          </w:tcPr>
          <w:p w14:paraId="23DB0E45" w14:textId="77777777" w:rsidR="004F5F68" w:rsidRPr="00D704B9" w:rsidRDefault="60C86FF8" w:rsidP="004B1437">
            <w:pPr>
              <w:pStyle w:val="TableBullet"/>
              <w:numPr>
                <w:ilvl w:val="0"/>
                <w:numId w:val="37"/>
              </w:numPr>
            </w:pPr>
            <w:r>
              <w:t>Implements the governance framework to enable governance activity to be conducted.</w:t>
            </w:r>
          </w:p>
          <w:p w14:paraId="25BF2E55" w14:textId="77777777" w:rsidR="004F5F68" w:rsidRPr="00D704B9" w:rsidRDefault="60C86FF8" w:rsidP="004B1437">
            <w:pPr>
              <w:pStyle w:val="TableBullet"/>
              <w:numPr>
                <w:ilvl w:val="0"/>
                <w:numId w:val="37"/>
              </w:numPr>
            </w:pPr>
            <w:r>
              <w:t>Within a defined area of accountability, determines the requirements for appropriate governance reflecting the organisation's values, ethics and wider governance frameworks. Communicates delegated authority, benefits, opportunities, costs, and risks.</w:t>
            </w:r>
          </w:p>
          <w:p w14:paraId="32612E60" w14:textId="77777777" w:rsidR="004F5F68" w:rsidRPr="00D704B9" w:rsidRDefault="60C86FF8" w:rsidP="004B1437">
            <w:pPr>
              <w:pStyle w:val="TableBullet"/>
              <w:numPr>
                <w:ilvl w:val="0"/>
                <w:numId w:val="37"/>
              </w:numPr>
            </w:pPr>
            <w:r>
              <w:t>Leads reviews of governance practices with appropriate and sufficient independence from management activity.</w:t>
            </w:r>
          </w:p>
          <w:p w14:paraId="5947642B" w14:textId="69914B67" w:rsidR="0051792B" w:rsidRPr="00D61AD8" w:rsidRDefault="60C86FF8" w:rsidP="004B1437">
            <w:pPr>
              <w:pStyle w:val="TableBullet"/>
              <w:numPr>
                <w:ilvl w:val="0"/>
                <w:numId w:val="37"/>
              </w:numPr>
            </w:pPr>
            <w:r>
              <w:t>Acts as the organisation's contact for relevant regulatory authorities and ensures proper relationships between the organisation and external stakeholders.</w:t>
            </w:r>
          </w:p>
        </w:tc>
        <w:tc>
          <w:tcPr>
            <w:tcW w:w="1302" w:type="dxa"/>
            <w:tcBorders>
              <w:top w:val="single" w:sz="6" w:space="0" w:color="D9D9D9" w:themeColor="background1" w:themeShade="D9"/>
              <w:left w:val="nil"/>
              <w:bottom w:val="single" w:sz="6" w:space="0" w:color="D9D9D9" w:themeColor="background1" w:themeShade="D9"/>
              <w:right w:val="single" w:sz="6" w:space="0" w:color="FFFFFF" w:themeColor="background1"/>
            </w:tcBorders>
            <w:shd w:val="clear" w:color="auto" w:fill="auto"/>
          </w:tcPr>
          <w:p w14:paraId="61030EAB" w14:textId="77777777" w:rsidR="0051792B" w:rsidRDefault="004F5F68" w:rsidP="00574F82">
            <w:pPr>
              <w:spacing w:after="0" w:line="240" w:lineRule="auto"/>
              <w:textAlignment w:val="baseline"/>
              <w:rPr>
                <w:rFonts w:eastAsia="Times New Roman" w:cs="Arial"/>
                <w:sz w:val="20"/>
                <w:szCs w:val="20"/>
                <w:lang w:val="en-AU" w:eastAsia="zh-CN" w:bidi="th-TH"/>
              </w:rPr>
            </w:pPr>
            <w:r>
              <w:rPr>
                <w:rFonts w:eastAsia="Times New Roman" w:cs="Arial"/>
                <w:sz w:val="20"/>
                <w:szCs w:val="20"/>
                <w:lang w:val="en-AU" w:eastAsia="zh-CN" w:bidi="th-TH"/>
              </w:rPr>
              <w:t>GOVN</w:t>
            </w:r>
          </w:p>
          <w:p w14:paraId="39CAD087" w14:textId="10032E8A" w:rsidR="004F5F68" w:rsidRPr="000E4ACB" w:rsidRDefault="004F5F68" w:rsidP="00574F82">
            <w:pPr>
              <w:spacing w:after="0" w:line="240" w:lineRule="auto"/>
              <w:textAlignment w:val="baseline"/>
              <w:rPr>
                <w:rFonts w:eastAsia="Times New Roman" w:cs="Arial"/>
                <w:sz w:val="20"/>
                <w:szCs w:val="20"/>
                <w:lang w:val="en-AU" w:eastAsia="zh-CN" w:bidi="th-TH"/>
              </w:rPr>
            </w:pPr>
            <w:r>
              <w:rPr>
                <w:rFonts w:eastAsia="Times New Roman" w:cs="Arial"/>
                <w:sz w:val="20"/>
                <w:szCs w:val="20"/>
                <w:lang w:val="en-AU" w:eastAsia="zh-CN" w:bidi="th-TH"/>
              </w:rPr>
              <w:t>Level 6</w:t>
            </w:r>
          </w:p>
        </w:tc>
      </w:tr>
      <w:tr w:rsidR="0023163B" w:rsidRPr="000E4ACB" w14:paraId="5FE2FCEF" w14:textId="77777777" w:rsidTr="384EC0A2">
        <w:tc>
          <w:tcPr>
            <w:tcW w:w="1826" w:type="dxa"/>
            <w:tcBorders>
              <w:top w:val="single" w:sz="6" w:space="0" w:color="BFBFBF" w:themeColor="background1" w:themeShade="BF"/>
              <w:left w:val="single" w:sz="6" w:space="0" w:color="FFFFFF" w:themeColor="background1"/>
              <w:bottom w:val="single" w:sz="6" w:space="0" w:color="BFBFBF" w:themeColor="background1" w:themeShade="BF"/>
              <w:right w:val="nil"/>
            </w:tcBorders>
            <w:shd w:val="clear" w:color="auto" w:fill="auto"/>
          </w:tcPr>
          <w:p w14:paraId="100901F9" w14:textId="77777777" w:rsidR="0023163B" w:rsidRDefault="002F7588" w:rsidP="00574F82">
            <w:pPr>
              <w:spacing w:after="0" w:line="240" w:lineRule="auto"/>
              <w:textAlignment w:val="baseline"/>
              <w:rPr>
                <w:rFonts w:eastAsia="Times New Roman" w:cs="Arial"/>
                <w:b/>
                <w:bCs/>
                <w:sz w:val="20"/>
                <w:szCs w:val="20"/>
                <w:lang w:eastAsia="zh-CN" w:bidi="th-TH"/>
              </w:rPr>
            </w:pPr>
            <w:r>
              <w:rPr>
                <w:rFonts w:eastAsia="Times New Roman" w:cs="Arial"/>
                <w:b/>
                <w:bCs/>
                <w:sz w:val="20"/>
                <w:szCs w:val="20"/>
                <w:lang w:eastAsia="zh-CN" w:bidi="th-TH"/>
              </w:rPr>
              <w:t>Strategy and architecture</w:t>
            </w:r>
          </w:p>
          <w:p w14:paraId="7C2054E8" w14:textId="449D6AE6" w:rsidR="002F7588" w:rsidRDefault="002F7588" w:rsidP="00574F82">
            <w:pPr>
              <w:spacing w:after="0" w:line="240" w:lineRule="auto"/>
              <w:textAlignment w:val="baseline"/>
              <w:rPr>
                <w:rFonts w:eastAsia="Times New Roman" w:cs="Arial"/>
                <w:b/>
                <w:bCs/>
                <w:sz w:val="20"/>
                <w:szCs w:val="20"/>
                <w:lang w:eastAsia="zh-CN" w:bidi="th-TH"/>
              </w:rPr>
            </w:pPr>
            <w:r w:rsidRPr="0011716D">
              <w:rPr>
                <w:rFonts w:ascii="Segoe UI" w:eastAsia="Times New Roman" w:hAnsi="Segoe UI" w:cs="Segoe UI"/>
                <w:b/>
                <w:bCs/>
                <w:noProof/>
                <w:sz w:val="18"/>
                <w:szCs w:val="18"/>
                <w:lang w:val="en-AU" w:eastAsia="zh-CN" w:bidi="th-TH"/>
              </w:rPr>
              <w:drawing>
                <wp:inline distT="0" distB="0" distL="0" distR="0" wp14:anchorId="661AD14B" wp14:editId="2DDC1EFC">
                  <wp:extent cx="1028700" cy="476250"/>
                  <wp:effectExtent l="0" t="0" r="0" b="0"/>
                  <wp:docPr id="729168987" name="Picture 4" descr="Skills Framework for the Information Age&#10;Skills Framework for the Information 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kills Framework for the Information Age&#10;Skills Framework for the Information Age 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28700" cy="476250"/>
                          </a:xfrm>
                          <a:prstGeom prst="rect">
                            <a:avLst/>
                          </a:prstGeom>
                          <a:noFill/>
                          <a:ln>
                            <a:noFill/>
                          </a:ln>
                        </pic:spPr>
                      </pic:pic>
                    </a:graphicData>
                  </a:graphic>
                </wp:inline>
              </w:drawing>
            </w:r>
          </w:p>
        </w:tc>
        <w:tc>
          <w:tcPr>
            <w:tcW w:w="1555" w:type="dxa"/>
            <w:tcBorders>
              <w:top w:val="single" w:sz="6" w:space="0" w:color="D9D9D9" w:themeColor="background1" w:themeShade="D9"/>
              <w:left w:val="nil"/>
              <w:bottom w:val="single" w:sz="6" w:space="0" w:color="D9D9D9" w:themeColor="background1" w:themeShade="D9"/>
              <w:right w:val="nil"/>
            </w:tcBorders>
            <w:shd w:val="clear" w:color="auto" w:fill="auto"/>
          </w:tcPr>
          <w:p w14:paraId="5BF9037E" w14:textId="77777777" w:rsidR="002F7588" w:rsidRPr="004355FB" w:rsidRDefault="002F7588" w:rsidP="002F7588">
            <w:pPr>
              <w:spacing w:after="0" w:line="240" w:lineRule="auto"/>
              <w:textAlignment w:val="baseline"/>
              <w:rPr>
                <w:rFonts w:eastAsia="Times New Roman" w:cs="Arial"/>
                <w:sz w:val="20"/>
                <w:szCs w:val="20"/>
                <w:lang w:val="en-AU" w:eastAsia="zh-CN" w:bidi="th-TH"/>
              </w:rPr>
            </w:pPr>
            <w:r w:rsidRPr="004355FB">
              <w:rPr>
                <w:rFonts w:eastAsia="Times New Roman" w:cs="Arial"/>
                <w:sz w:val="20"/>
                <w:szCs w:val="20"/>
                <w:lang w:val="en-AU" w:eastAsia="zh-CN" w:bidi="th-TH"/>
              </w:rPr>
              <w:t>Strategy and planning</w:t>
            </w:r>
          </w:p>
          <w:p w14:paraId="27EBB29F" w14:textId="77777777" w:rsidR="0023163B" w:rsidRDefault="0023163B" w:rsidP="00574F82">
            <w:pPr>
              <w:spacing w:after="0" w:line="240" w:lineRule="auto"/>
              <w:textAlignment w:val="baseline"/>
              <w:rPr>
                <w:rFonts w:eastAsia="Times New Roman" w:cs="Arial"/>
                <w:sz w:val="20"/>
                <w:szCs w:val="20"/>
                <w:lang w:val="en-AU" w:eastAsia="zh-CN" w:bidi="th-TH"/>
              </w:rPr>
            </w:pPr>
          </w:p>
          <w:p w14:paraId="7F664F99" w14:textId="642187EA" w:rsidR="002F7588" w:rsidRDefault="002F7588" w:rsidP="00574F82">
            <w:pPr>
              <w:spacing w:after="0" w:line="240" w:lineRule="auto"/>
              <w:textAlignment w:val="baseline"/>
              <w:rPr>
                <w:rFonts w:eastAsia="Times New Roman" w:cs="Arial"/>
                <w:sz w:val="20"/>
                <w:szCs w:val="20"/>
                <w:lang w:val="en-AU" w:eastAsia="zh-CN" w:bidi="th-TH"/>
              </w:rPr>
            </w:pPr>
            <w:r>
              <w:rPr>
                <w:rFonts w:eastAsia="Times New Roman" w:cs="Arial"/>
                <w:sz w:val="20"/>
                <w:szCs w:val="20"/>
                <w:lang w:val="en-AU" w:eastAsia="zh-CN" w:bidi="th-TH"/>
              </w:rPr>
              <w:t>Demand Management</w:t>
            </w:r>
          </w:p>
        </w:tc>
        <w:tc>
          <w:tcPr>
            <w:tcW w:w="6109" w:type="dxa"/>
            <w:tcBorders>
              <w:top w:val="single" w:sz="6" w:space="0" w:color="D9D9D9" w:themeColor="background1" w:themeShade="D9"/>
              <w:left w:val="nil"/>
              <w:bottom w:val="single" w:sz="6" w:space="0" w:color="D9D9D9" w:themeColor="background1" w:themeShade="D9"/>
              <w:right w:val="nil"/>
            </w:tcBorders>
            <w:shd w:val="clear" w:color="auto" w:fill="auto"/>
          </w:tcPr>
          <w:p w14:paraId="453D8030" w14:textId="77777777" w:rsidR="00475EB6" w:rsidRPr="00475EB6" w:rsidRDefault="6D622F5A" w:rsidP="004B1437">
            <w:pPr>
              <w:pStyle w:val="TableBullet"/>
              <w:numPr>
                <w:ilvl w:val="0"/>
                <w:numId w:val="37"/>
              </w:numPr>
            </w:pPr>
            <w:r>
              <w:t>Defines the approach and sets policies for discovering, analysing, planning, controlling and documenting demand for services and products.</w:t>
            </w:r>
          </w:p>
          <w:p w14:paraId="636B9158" w14:textId="77777777" w:rsidR="00475EB6" w:rsidRPr="00475EB6" w:rsidRDefault="6D622F5A" w:rsidP="004B1437">
            <w:pPr>
              <w:pStyle w:val="TableBullet"/>
              <w:numPr>
                <w:ilvl w:val="0"/>
                <w:numId w:val="37"/>
              </w:numPr>
            </w:pPr>
            <w:r>
              <w:t xml:space="preserve">Organises scoping and business priority setting for strategic business changes involving business </w:t>
            </w:r>
            <w:proofErr w:type="gramStart"/>
            <w:r>
              <w:t>policy-makers</w:t>
            </w:r>
            <w:proofErr w:type="gramEnd"/>
            <w:r>
              <w:t xml:space="preserve"> and direction setters.</w:t>
            </w:r>
          </w:p>
          <w:p w14:paraId="30B3C9FE" w14:textId="77777777" w:rsidR="00475EB6" w:rsidRPr="00475EB6" w:rsidRDefault="6D622F5A" w:rsidP="004B1437">
            <w:pPr>
              <w:pStyle w:val="TableBullet"/>
              <w:numPr>
                <w:ilvl w:val="0"/>
                <w:numId w:val="37"/>
              </w:numPr>
            </w:pPr>
            <w:r>
              <w:t>Engages with and influences senior stakeholders to improve the business value delivered from new or existing services and products.</w:t>
            </w:r>
          </w:p>
          <w:p w14:paraId="1308A296" w14:textId="332DFEC7" w:rsidR="0023163B" w:rsidRPr="00D704B9" w:rsidRDefault="6D622F5A" w:rsidP="004B1437">
            <w:pPr>
              <w:pStyle w:val="TableBullet"/>
              <w:numPr>
                <w:ilvl w:val="0"/>
                <w:numId w:val="37"/>
              </w:numPr>
            </w:pPr>
            <w:r>
              <w:t>Leads the development of demand management capabilities. Leads the integration of demand management with complementary strategic, operational and change management processes.</w:t>
            </w:r>
          </w:p>
        </w:tc>
        <w:tc>
          <w:tcPr>
            <w:tcW w:w="1302" w:type="dxa"/>
            <w:tcBorders>
              <w:top w:val="single" w:sz="6" w:space="0" w:color="D9D9D9" w:themeColor="background1" w:themeShade="D9"/>
              <w:left w:val="nil"/>
              <w:bottom w:val="single" w:sz="6" w:space="0" w:color="D9D9D9" w:themeColor="background1" w:themeShade="D9"/>
              <w:right w:val="single" w:sz="6" w:space="0" w:color="FFFFFF" w:themeColor="background1"/>
            </w:tcBorders>
            <w:shd w:val="clear" w:color="auto" w:fill="auto"/>
          </w:tcPr>
          <w:p w14:paraId="3FE68612" w14:textId="77777777" w:rsidR="0023163B" w:rsidRDefault="00475EB6" w:rsidP="00574F82">
            <w:pPr>
              <w:spacing w:after="0" w:line="240" w:lineRule="auto"/>
              <w:textAlignment w:val="baseline"/>
              <w:rPr>
                <w:rFonts w:eastAsia="Times New Roman" w:cs="Arial"/>
                <w:sz w:val="20"/>
                <w:szCs w:val="20"/>
                <w:lang w:val="en-AU" w:eastAsia="zh-CN" w:bidi="th-TH"/>
              </w:rPr>
            </w:pPr>
            <w:r>
              <w:rPr>
                <w:rFonts w:eastAsia="Times New Roman" w:cs="Arial"/>
                <w:sz w:val="20"/>
                <w:szCs w:val="20"/>
                <w:lang w:val="en-AU" w:eastAsia="zh-CN" w:bidi="th-TH"/>
              </w:rPr>
              <w:t>DEMM</w:t>
            </w:r>
          </w:p>
          <w:p w14:paraId="4D520DA9" w14:textId="11CB1F64" w:rsidR="00475EB6" w:rsidRDefault="00475EB6" w:rsidP="00574F82">
            <w:pPr>
              <w:spacing w:after="0" w:line="240" w:lineRule="auto"/>
              <w:textAlignment w:val="baseline"/>
              <w:rPr>
                <w:rFonts w:eastAsia="Times New Roman" w:cs="Arial"/>
                <w:sz w:val="20"/>
                <w:szCs w:val="20"/>
                <w:lang w:val="en-AU" w:eastAsia="zh-CN" w:bidi="th-TH"/>
              </w:rPr>
            </w:pPr>
            <w:r>
              <w:rPr>
                <w:rFonts w:eastAsia="Times New Roman" w:cs="Arial"/>
                <w:sz w:val="20"/>
                <w:szCs w:val="20"/>
                <w:lang w:val="en-AU" w:eastAsia="zh-CN" w:bidi="th-TH"/>
              </w:rPr>
              <w:t>Level 6</w:t>
            </w:r>
          </w:p>
        </w:tc>
      </w:tr>
    </w:tbl>
    <w:p w14:paraId="2E56D745" w14:textId="77777777" w:rsidR="0051792B" w:rsidRDefault="0051792B" w:rsidP="003927AE"/>
    <w:p w14:paraId="03FEF7DD" w14:textId="77777777" w:rsidR="003927AE" w:rsidRDefault="003927AE" w:rsidP="003927AE">
      <w:pPr>
        <w:pStyle w:val="Heading1"/>
      </w:pPr>
      <w:r>
        <w:lastRenderedPageBreak/>
        <w:t>Complementary capabilities</w:t>
      </w:r>
    </w:p>
    <w:p w14:paraId="6777912E" w14:textId="77777777" w:rsidR="003927AE" w:rsidRP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i/>
          <w:szCs w:val="22"/>
          <w:lang w:val="en-US"/>
        </w:rPr>
        <w:t>Complementary capabilities</w:t>
      </w:r>
      <w:r w:rsidRPr="003927AE">
        <w:rPr>
          <w:rFonts w:ascii="Arial" w:eastAsiaTheme="minorEastAsia" w:hAnsi="Arial"/>
          <w:szCs w:val="22"/>
          <w:lang w:val="en-US"/>
        </w:rPr>
        <w:t xml:space="preserve"> are also identified from the Capability Framework and relevant occupation-specific capability sets. They are important to identifying performance required for the role and development opportunities. </w:t>
      </w:r>
    </w:p>
    <w:p w14:paraId="71097EE1" w14:textId="77777777" w:rsidR="003927AE" w:rsidRDefault="003927AE" w:rsidP="003927AE">
      <w:pPr>
        <w:pStyle w:val="PlainText"/>
        <w:spacing w:before="62" w:line="276" w:lineRule="auto"/>
        <w:rPr>
          <w:rFonts w:ascii="Arial" w:eastAsiaTheme="minorEastAsia" w:hAnsi="Arial"/>
          <w:szCs w:val="22"/>
          <w:lang w:val="en-US"/>
        </w:rPr>
      </w:pPr>
      <w:r w:rsidRPr="003927AE">
        <w:rPr>
          <w:rFonts w:ascii="Arial" w:eastAsiaTheme="minorEastAsia" w:hAnsi="Arial"/>
          <w:szCs w:val="22"/>
          <w:lang w:val="en-US"/>
        </w:rPr>
        <w:t>Note: capabilities listed as ‘not essential’ for this role are not relevant for recruitment purposes however may be relevant for future career development.</w:t>
      </w:r>
    </w:p>
    <w:p w14:paraId="14557088" w14:textId="77777777" w:rsidR="00336011" w:rsidRDefault="00336011" w:rsidP="003927AE">
      <w:pPr>
        <w:pStyle w:val="PlainText"/>
        <w:spacing w:before="62" w:line="276" w:lineRule="auto"/>
        <w:rPr>
          <w:rFonts w:ascii="Arial" w:eastAsiaTheme="minorEastAsia" w:hAnsi="Arial"/>
          <w:szCs w:val="22"/>
          <w:lang w:val="en-US"/>
        </w:rPr>
      </w:pPr>
    </w:p>
    <w:tbl>
      <w:tblPr>
        <w:tblStyle w:val="PSCPurple"/>
        <w:tblW w:w="10753"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06"/>
        <w:gridCol w:w="2881"/>
        <w:gridCol w:w="90"/>
        <w:gridCol w:w="4770"/>
        <w:gridCol w:w="1606"/>
      </w:tblGrid>
      <w:tr w:rsidR="002B5704" w:rsidRPr="00803E47" w14:paraId="7B8251AA" w14:textId="77777777" w:rsidTr="00574F82">
        <w:trPr>
          <w:cnfStyle w:val="100000000000" w:firstRow="1" w:lastRow="0" w:firstColumn="0" w:lastColumn="0" w:oddVBand="0" w:evenVBand="0" w:oddHBand="0" w:evenHBand="0" w:firstRowFirstColumn="0" w:firstRowLastColumn="0" w:lastRowFirstColumn="0" w:lastRowLastColumn="0"/>
          <w:tblHeader/>
        </w:trPr>
        <w:tc>
          <w:tcPr>
            <w:tcW w:w="10753" w:type="dxa"/>
            <w:gridSpan w:val="5"/>
          </w:tcPr>
          <w:p w14:paraId="2CCACF60" w14:textId="77777777" w:rsidR="002B5704" w:rsidRPr="00803E47" w:rsidRDefault="002B5704" w:rsidP="00574F82">
            <w:pPr>
              <w:pStyle w:val="TableTextWhite0"/>
              <w:keepNext/>
              <w:jc w:val="both"/>
            </w:pPr>
            <w:r>
              <w:rPr>
                <w:sz w:val="24"/>
                <w:szCs w:val="24"/>
              </w:rPr>
              <w:t>COMPLEMENTARY</w:t>
            </w:r>
            <w:r w:rsidRPr="00051E80">
              <w:rPr>
                <w:sz w:val="24"/>
                <w:szCs w:val="24"/>
              </w:rPr>
              <w:t xml:space="preserve"> CAPABILITIES</w:t>
            </w:r>
          </w:p>
        </w:tc>
      </w:tr>
      <w:tr w:rsidR="002B5704" w:rsidRPr="00C978B9" w14:paraId="4F877AB3" w14:textId="77777777" w:rsidTr="00574F82">
        <w:trPr>
          <w:cnfStyle w:val="100000000000" w:firstRow="1" w:lastRow="0" w:firstColumn="0" w:lastColumn="0" w:oddVBand="0" w:evenVBand="0" w:oddHBand="0" w:evenHBand="0" w:firstRowFirstColumn="0" w:firstRowLastColumn="0" w:lastRowFirstColumn="0" w:lastRowLastColumn="0"/>
          <w:tblHeader/>
        </w:trPr>
        <w:tc>
          <w:tcPr>
            <w:tcW w:w="1406" w:type="dxa"/>
            <w:tcBorders>
              <w:bottom w:val="single" w:sz="12" w:space="0" w:color="auto"/>
            </w:tcBorders>
            <w:shd w:val="clear" w:color="auto" w:fill="BCBEC0"/>
            <w:vAlign w:val="center"/>
          </w:tcPr>
          <w:p w14:paraId="5183E503" w14:textId="77777777" w:rsidR="002B5704" w:rsidRPr="00C978B9" w:rsidRDefault="002B5704" w:rsidP="00574F82">
            <w:pPr>
              <w:pStyle w:val="TableText"/>
              <w:keepNext/>
              <w:rPr>
                <w:b/>
                <w:sz w:val="24"/>
                <w:szCs w:val="24"/>
              </w:rPr>
            </w:pPr>
            <w:r>
              <w:rPr>
                <w:b/>
              </w:rPr>
              <w:t>Capability group/sets</w:t>
            </w:r>
          </w:p>
        </w:tc>
        <w:tc>
          <w:tcPr>
            <w:tcW w:w="2881" w:type="dxa"/>
            <w:tcBorders>
              <w:bottom w:val="single" w:sz="12" w:space="0" w:color="auto"/>
            </w:tcBorders>
            <w:shd w:val="clear" w:color="auto" w:fill="BCBEC0"/>
          </w:tcPr>
          <w:p w14:paraId="4BF5807A" w14:textId="77777777" w:rsidR="002B5704" w:rsidRPr="00C978B9" w:rsidRDefault="002B5704" w:rsidP="00574F82">
            <w:pPr>
              <w:pStyle w:val="TableText"/>
              <w:keepNext/>
              <w:rPr>
                <w:b/>
                <w:sz w:val="24"/>
                <w:szCs w:val="24"/>
              </w:rPr>
            </w:pPr>
            <w:r w:rsidRPr="00021C23">
              <w:rPr>
                <w:b/>
              </w:rPr>
              <w:t>Ca</w:t>
            </w:r>
            <w:r>
              <w:rPr>
                <w:b/>
              </w:rPr>
              <w:t>pability name</w:t>
            </w:r>
          </w:p>
        </w:tc>
        <w:tc>
          <w:tcPr>
            <w:tcW w:w="90" w:type="dxa"/>
            <w:tcBorders>
              <w:bottom w:val="single" w:sz="12" w:space="0" w:color="auto"/>
            </w:tcBorders>
            <w:shd w:val="clear" w:color="auto" w:fill="BCBEC0"/>
          </w:tcPr>
          <w:p w14:paraId="244EA0BD" w14:textId="77777777" w:rsidR="002B5704" w:rsidRDefault="002B5704" w:rsidP="00574F82">
            <w:pPr>
              <w:pStyle w:val="TableText"/>
              <w:keepNext/>
              <w:rPr>
                <w:b/>
              </w:rPr>
            </w:pPr>
          </w:p>
        </w:tc>
        <w:tc>
          <w:tcPr>
            <w:tcW w:w="4770" w:type="dxa"/>
            <w:tcBorders>
              <w:bottom w:val="single" w:sz="12" w:space="0" w:color="auto"/>
            </w:tcBorders>
            <w:shd w:val="clear" w:color="auto" w:fill="BCBEC0"/>
          </w:tcPr>
          <w:p w14:paraId="77793305" w14:textId="77777777" w:rsidR="002B5704" w:rsidRDefault="002B5704" w:rsidP="00574F82">
            <w:pPr>
              <w:pStyle w:val="TableText"/>
              <w:keepNext/>
              <w:rPr>
                <w:b/>
              </w:rPr>
            </w:pPr>
            <w:r>
              <w:rPr>
                <w:b/>
              </w:rPr>
              <w:t>Description</w:t>
            </w:r>
          </w:p>
        </w:tc>
        <w:tc>
          <w:tcPr>
            <w:tcW w:w="1606" w:type="dxa"/>
            <w:tcBorders>
              <w:bottom w:val="single" w:sz="12" w:space="0" w:color="auto"/>
            </w:tcBorders>
            <w:shd w:val="clear" w:color="auto" w:fill="BCBEC0"/>
          </w:tcPr>
          <w:p w14:paraId="7FA74824" w14:textId="77777777" w:rsidR="002B5704" w:rsidRDefault="002B5704" w:rsidP="00574F82">
            <w:pPr>
              <w:pStyle w:val="TableText"/>
              <w:keepNext/>
              <w:jc w:val="both"/>
              <w:rPr>
                <w:b/>
              </w:rPr>
            </w:pPr>
            <w:r>
              <w:rPr>
                <w:b/>
              </w:rPr>
              <w:t xml:space="preserve">Level </w:t>
            </w:r>
          </w:p>
        </w:tc>
      </w:tr>
      <w:tr w:rsidR="00331F61" w:rsidRPr="00C978B9" w14:paraId="248D378A" w14:textId="77777777" w:rsidTr="00574F82">
        <w:tc>
          <w:tcPr>
            <w:tcW w:w="1406" w:type="dxa"/>
            <w:vMerge w:val="restart"/>
            <w:tcBorders>
              <w:bottom w:val="single" w:sz="4" w:space="0" w:color="BCBEC0"/>
            </w:tcBorders>
          </w:tcPr>
          <w:p w14:paraId="1B7AF4FA" w14:textId="77777777" w:rsidR="00331F61" w:rsidRDefault="00331F61" w:rsidP="00331F61">
            <w:pPr>
              <w:keepNext/>
            </w:pPr>
          </w:p>
          <w:p w14:paraId="5714ED64" w14:textId="77777777" w:rsidR="00331F61" w:rsidRPr="00C978B9" w:rsidRDefault="00331F61" w:rsidP="00331F61">
            <w:pPr>
              <w:keepNext/>
            </w:pPr>
            <w:r w:rsidRPr="00C978B9">
              <w:rPr>
                <w:noProof/>
                <w:lang w:eastAsia="en-AU"/>
              </w:rPr>
              <w:drawing>
                <wp:inline distT="0" distB="0" distL="0" distR="0" wp14:anchorId="64EFB713" wp14:editId="5B4F3648">
                  <wp:extent cx="848995" cy="848995"/>
                  <wp:effectExtent l="0" t="0" r="8255" b="8255"/>
                  <wp:docPr id="1" name="personal-attribu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850616" cy="850616"/>
                          </a:xfrm>
                          <a:prstGeom prst="rect">
                            <a:avLst/>
                          </a:prstGeom>
                          <a:noFill/>
                          <a:ln>
                            <a:noFill/>
                          </a:ln>
                        </pic:spPr>
                      </pic:pic>
                    </a:graphicData>
                  </a:graphic>
                </wp:inline>
              </w:drawing>
            </w:r>
          </w:p>
        </w:tc>
        <w:tc>
          <w:tcPr>
            <w:tcW w:w="2971" w:type="dxa"/>
            <w:gridSpan w:val="2"/>
            <w:tcBorders>
              <w:bottom w:val="single" w:sz="4" w:space="0" w:color="BCBEC0"/>
            </w:tcBorders>
          </w:tcPr>
          <w:p w14:paraId="3C524B2C" w14:textId="20325224" w:rsidR="00331F61" w:rsidRPr="00AA57E3" w:rsidRDefault="00331F61" w:rsidP="00331F61">
            <w:r>
              <w:t>Act with Integrity</w:t>
            </w:r>
          </w:p>
        </w:tc>
        <w:tc>
          <w:tcPr>
            <w:tcW w:w="4770" w:type="dxa"/>
            <w:tcBorders>
              <w:bottom w:val="single" w:sz="4" w:space="0" w:color="BCBEC0"/>
            </w:tcBorders>
          </w:tcPr>
          <w:p w14:paraId="3C1AA73C" w14:textId="4585FA9B" w:rsidR="00331F61" w:rsidRPr="004B1437" w:rsidRDefault="00331F61" w:rsidP="004B1437">
            <w:pPr>
              <w:pStyle w:val="ListParagraph"/>
              <w:numPr>
                <w:ilvl w:val="0"/>
                <w:numId w:val="38"/>
              </w:numPr>
            </w:pPr>
            <w:r w:rsidRPr="004B1437">
              <w:t>Be ethical and professional, and uphold and promote the public sector values</w:t>
            </w:r>
          </w:p>
        </w:tc>
        <w:tc>
          <w:tcPr>
            <w:tcW w:w="1606" w:type="dxa"/>
            <w:tcBorders>
              <w:bottom w:val="single" w:sz="4" w:space="0" w:color="BCBEC0"/>
            </w:tcBorders>
          </w:tcPr>
          <w:p w14:paraId="658E70E0" w14:textId="45D9BD91" w:rsidR="00331F61" w:rsidRPr="00900CF5" w:rsidRDefault="00331F61" w:rsidP="00331F61">
            <w:pPr>
              <w:rPr>
                <w:color w:val="FF0000"/>
              </w:rPr>
            </w:pPr>
            <w:r>
              <w:rPr>
                <w:rStyle w:val="normaltextrun"/>
                <w:rFonts w:cs="Arial"/>
                <w:lang w:val="en-US"/>
              </w:rPr>
              <w:t>Adept</w:t>
            </w:r>
            <w:r>
              <w:rPr>
                <w:rStyle w:val="eop"/>
                <w:rFonts w:cs="Arial"/>
              </w:rPr>
              <w:t> </w:t>
            </w:r>
          </w:p>
        </w:tc>
      </w:tr>
      <w:tr w:rsidR="00331F61" w:rsidRPr="00C978B9" w14:paraId="315B558F" w14:textId="77777777" w:rsidTr="00574F82">
        <w:tc>
          <w:tcPr>
            <w:tcW w:w="1406" w:type="dxa"/>
            <w:vMerge/>
            <w:tcBorders>
              <w:bottom w:val="single" w:sz="4" w:space="0" w:color="BCBEC0"/>
            </w:tcBorders>
          </w:tcPr>
          <w:p w14:paraId="58986DC4" w14:textId="77777777" w:rsidR="00331F61" w:rsidRDefault="00331F61" w:rsidP="00331F61">
            <w:pPr>
              <w:keepNext/>
              <w:rPr>
                <w:noProof/>
                <w:lang w:eastAsia="en-AU"/>
              </w:rPr>
            </w:pPr>
          </w:p>
        </w:tc>
        <w:tc>
          <w:tcPr>
            <w:tcW w:w="2971" w:type="dxa"/>
            <w:gridSpan w:val="2"/>
            <w:tcBorders>
              <w:bottom w:val="single" w:sz="4" w:space="0" w:color="BCBEC0"/>
            </w:tcBorders>
          </w:tcPr>
          <w:p w14:paraId="6AB7E0BA" w14:textId="58730B45" w:rsidR="00331F61" w:rsidRPr="00AA57E3" w:rsidRDefault="00331F61" w:rsidP="00331F61">
            <w:r>
              <w:t>Manage Self</w:t>
            </w:r>
          </w:p>
        </w:tc>
        <w:tc>
          <w:tcPr>
            <w:tcW w:w="4770" w:type="dxa"/>
            <w:tcBorders>
              <w:bottom w:val="single" w:sz="4" w:space="0" w:color="BCBEC0"/>
            </w:tcBorders>
          </w:tcPr>
          <w:p w14:paraId="2B352852" w14:textId="50842976" w:rsidR="00331F61" w:rsidRPr="004B1437" w:rsidRDefault="00331F61" w:rsidP="004B1437">
            <w:pPr>
              <w:pStyle w:val="ListParagraph"/>
              <w:numPr>
                <w:ilvl w:val="0"/>
                <w:numId w:val="38"/>
              </w:numPr>
            </w:pPr>
            <w:r w:rsidRPr="004B1437">
              <w:t>Show drive and motivation, an ability to self-reflect and a commitment to learning</w:t>
            </w:r>
          </w:p>
        </w:tc>
        <w:tc>
          <w:tcPr>
            <w:tcW w:w="1606" w:type="dxa"/>
            <w:tcBorders>
              <w:bottom w:val="single" w:sz="4" w:space="0" w:color="BCBEC0"/>
            </w:tcBorders>
          </w:tcPr>
          <w:p w14:paraId="3158A915" w14:textId="318620E3" w:rsidR="00331F61" w:rsidRPr="00900CF5" w:rsidRDefault="00331F61" w:rsidP="00331F61">
            <w:pPr>
              <w:rPr>
                <w:color w:val="FF0000"/>
              </w:rPr>
            </w:pPr>
            <w:r>
              <w:rPr>
                <w:rStyle w:val="normaltextrun"/>
                <w:rFonts w:cs="Arial"/>
                <w:lang w:val="en-US"/>
              </w:rPr>
              <w:t>Adept</w:t>
            </w:r>
            <w:r>
              <w:rPr>
                <w:rStyle w:val="eop"/>
                <w:rFonts w:cs="Arial"/>
              </w:rPr>
              <w:t> </w:t>
            </w:r>
          </w:p>
        </w:tc>
      </w:tr>
      <w:tr w:rsidR="00331F61" w:rsidRPr="00C978B9" w14:paraId="26D215B8" w14:textId="77777777" w:rsidTr="00574F82">
        <w:tc>
          <w:tcPr>
            <w:tcW w:w="1406" w:type="dxa"/>
            <w:vMerge/>
            <w:tcBorders>
              <w:bottom w:val="single" w:sz="4" w:space="0" w:color="BCBEC0"/>
            </w:tcBorders>
          </w:tcPr>
          <w:p w14:paraId="17EE1B01" w14:textId="77777777" w:rsidR="00331F61" w:rsidRDefault="00331F61" w:rsidP="00331F61">
            <w:pPr>
              <w:keepNext/>
              <w:rPr>
                <w:noProof/>
                <w:lang w:eastAsia="en-AU"/>
              </w:rPr>
            </w:pPr>
          </w:p>
        </w:tc>
        <w:tc>
          <w:tcPr>
            <w:tcW w:w="2971" w:type="dxa"/>
            <w:gridSpan w:val="2"/>
            <w:tcBorders>
              <w:bottom w:val="single" w:sz="4" w:space="0" w:color="BCBEC0"/>
            </w:tcBorders>
          </w:tcPr>
          <w:p w14:paraId="248EB6DA" w14:textId="5F6CDF6E" w:rsidR="00331F61" w:rsidRPr="00A8226F" w:rsidRDefault="00331F61" w:rsidP="00331F61">
            <w:r>
              <w:t>Value Diversity and Inclusion</w:t>
            </w:r>
          </w:p>
        </w:tc>
        <w:tc>
          <w:tcPr>
            <w:tcW w:w="4770" w:type="dxa"/>
            <w:tcBorders>
              <w:bottom w:val="single" w:sz="4" w:space="0" w:color="BCBEC0"/>
            </w:tcBorders>
          </w:tcPr>
          <w:p w14:paraId="12099999" w14:textId="6EC479C4" w:rsidR="00331F61" w:rsidRPr="004B1437" w:rsidRDefault="00331F61" w:rsidP="004B1437">
            <w:pPr>
              <w:pStyle w:val="ListParagraph"/>
              <w:numPr>
                <w:ilvl w:val="0"/>
                <w:numId w:val="38"/>
              </w:numPr>
            </w:pPr>
            <w:r w:rsidRPr="004B1437">
              <w:t>Demonstrate inclusive behaviour and show respect for diverse backgrounds, experiences and perspectives</w:t>
            </w:r>
          </w:p>
        </w:tc>
        <w:tc>
          <w:tcPr>
            <w:tcW w:w="1606" w:type="dxa"/>
            <w:tcBorders>
              <w:bottom w:val="single" w:sz="4" w:space="0" w:color="BCBEC0"/>
            </w:tcBorders>
          </w:tcPr>
          <w:p w14:paraId="1556323D" w14:textId="38BA3FBB" w:rsidR="00331F61" w:rsidRPr="00C07ECF" w:rsidRDefault="00331F61" w:rsidP="00331F61">
            <w:pPr>
              <w:rPr>
                <w:color w:val="FF0000"/>
              </w:rPr>
            </w:pPr>
            <w:r>
              <w:rPr>
                <w:rStyle w:val="normaltextrun"/>
                <w:rFonts w:cs="Arial"/>
                <w:lang w:val="en-US"/>
              </w:rPr>
              <w:t>Adept</w:t>
            </w:r>
            <w:r>
              <w:rPr>
                <w:rStyle w:val="eop"/>
                <w:rFonts w:cs="Arial"/>
              </w:rPr>
              <w:t> </w:t>
            </w:r>
          </w:p>
        </w:tc>
      </w:tr>
      <w:tr w:rsidR="00331F61" w:rsidRPr="00C978B9" w14:paraId="5F241A03" w14:textId="77777777" w:rsidTr="00574F82">
        <w:tc>
          <w:tcPr>
            <w:tcW w:w="1406" w:type="dxa"/>
            <w:vMerge w:val="restart"/>
            <w:tcBorders>
              <w:bottom w:val="single" w:sz="4" w:space="0" w:color="BCBEC0"/>
            </w:tcBorders>
          </w:tcPr>
          <w:p w14:paraId="2F11CA8F" w14:textId="77777777" w:rsidR="00331F61" w:rsidRDefault="00331F61" w:rsidP="00331F61">
            <w:pPr>
              <w:keepNext/>
            </w:pPr>
          </w:p>
          <w:p w14:paraId="5894A42B" w14:textId="77777777" w:rsidR="00331F61" w:rsidRPr="00C978B9" w:rsidRDefault="00331F61" w:rsidP="00331F61">
            <w:pPr>
              <w:keepNext/>
            </w:pPr>
            <w:r w:rsidRPr="00C978B9">
              <w:rPr>
                <w:noProof/>
                <w:lang w:eastAsia="en-AU"/>
              </w:rPr>
              <w:drawing>
                <wp:inline distT="0" distB="0" distL="0" distR="0" wp14:anchorId="08E254F5" wp14:editId="6DE1E496">
                  <wp:extent cx="854016" cy="854016"/>
                  <wp:effectExtent l="0" t="0" r="3810" b="3810"/>
                  <wp:docPr id="3" name="relationship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871366" cy="871366"/>
                          </a:xfrm>
                          <a:prstGeom prst="rect">
                            <a:avLst/>
                          </a:prstGeom>
                          <a:noFill/>
                          <a:ln>
                            <a:noFill/>
                          </a:ln>
                        </pic:spPr>
                      </pic:pic>
                    </a:graphicData>
                  </a:graphic>
                </wp:inline>
              </w:drawing>
            </w:r>
          </w:p>
        </w:tc>
        <w:tc>
          <w:tcPr>
            <w:tcW w:w="2971" w:type="dxa"/>
            <w:gridSpan w:val="2"/>
            <w:tcBorders>
              <w:bottom w:val="single" w:sz="4" w:space="0" w:color="BCBEC0"/>
            </w:tcBorders>
          </w:tcPr>
          <w:p w14:paraId="596AE5C1" w14:textId="77777777" w:rsidR="00331F61" w:rsidRPr="00AA57E3" w:rsidRDefault="00331F61" w:rsidP="00331F61">
            <w:r>
              <w:t>Communicate Effectively</w:t>
            </w:r>
          </w:p>
        </w:tc>
        <w:tc>
          <w:tcPr>
            <w:tcW w:w="4770" w:type="dxa"/>
            <w:tcBorders>
              <w:bottom w:val="single" w:sz="4" w:space="0" w:color="BCBEC0"/>
            </w:tcBorders>
          </w:tcPr>
          <w:p w14:paraId="74FCF8AC" w14:textId="77777777" w:rsidR="00331F61" w:rsidRPr="004B1437" w:rsidRDefault="00331F61" w:rsidP="004B1437">
            <w:pPr>
              <w:pStyle w:val="ListParagraph"/>
              <w:numPr>
                <w:ilvl w:val="0"/>
                <w:numId w:val="38"/>
              </w:numPr>
            </w:pPr>
            <w:r w:rsidRPr="004B1437">
              <w:t>Communicate clearly, actively listen to others, and respond with understanding and respect</w:t>
            </w:r>
          </w:p>
        </w:tc>
        <w:tc>
          <w:tcPr>
            <w:tcW w:w="1606" w:type="dxa"/>
            <w:tcBorders>
              <w:bottom w:val="single" w:sz="4" w:space="0" w:color="BCBEC0"/>
            </w:tcBorders>
          </w:tcPr>
          <w:p w14:paraId="27DCDD57" w14:textId="1682BB91" w:rsidR="00331F61" w:rsidRPr="00C07ECF" w:rsidRDefault="00331F61" w:rsidP="00331F61">
            <w:pPr>
              <w:rPr>
                <w:color w:val="FF0000"/>
              </w:rPr>
            </w:pPr>
            <w:r>
              <w:rPr>
                <w:rStyle w:val="normaltextrun"/>
                <w:rFonts w:cs="Arial"/>
                <w:lang w:val="en-US"/>
              </w:rPr>
              <w:t>Advanced</w:t>
            </w:r>
            <w:r>
              <w:rPr>
                <w:rStyle w:val="eop"/>
                <w:rFonts w:cs="Arial"/>
              </w:rPr>
              <w:t> </w:t>
            </w:r>
          </w:p>
        </w:tc>
      </w:tr>
      <w:tr w:rsidR="00331F61" w:rsidRPr="00C978B9" w14:paraId="17B48790" w14:textId="77777777" w:rsidTr="00574F82">
        <w:tc>
          <w:tcPr>
            <w:tcW w:w="1406" w:type="dxa"/>
            <w:vMerge/>
            <w:tcBorders>
              <w:bottom w:val="single" w:sz="4" w:space="0" w:color="BCBEC0"/>
            </w:tcBorders>
          </w:tcPr>
          <w:p w14:paraId="0706C2E7" w14:textId="77777777" w:rsidR="00331F61" w:rsidRDefault="00331F61" w:rsidP="00331F61">
            <w:pPr>
              <w:keepNext/>
              <w:rPr>
                <w:noProof/>
                <w:lang w:eastAsia="en-AU"/>
              </w:rPr>
            </w:pPr>
          </w:p>
        </w:tc>
        <w:tc>
          <w:tcPr>
            <w:tcW w:w="2971" w:type="dxa"/>
            <w:gridSpan w:val="2"/>
            <w:tcBorders>
              <w:bottom w:val="single" w:sz="4" w:space="0" w:color="BCBEC0"/>
            </w:tcBorders>
          </w:tcPr>
          <w:p w14:paraId="296FDB48" w14:textId="77777777" w:rsidR="00331F61" w:rsidRPr="00A8226F" w:rsidRDefault="00331F61" w:rsidP="00331F61">
            <w:r>
              <w:t>Commit to Customer Service</w:t>
            </w:r>
          </w:p>
        </w:tc>
        <w:tc>
          <w:tcPr>
            <w:tcW w:w="4770" w:type="dxa"/>
            <w:tcBorders>
              <w:bottom w:val="single" w:sz="4" w:space="0" w:color="BCBEC0"/>
            </w:tcBorders>
          </w:tcPr>
          <w:p w14:paraId="433C17F2" w14:textId="77777777" w:rsidR="00331F61" w:rsidRPr="004B1437" w:rsidRDefault="00331F61" w:rsidP="004B1437">
            <w:pPr>
              <w:pStyle w:val="ListParagraph"/>
              <w:numPr>
                <w:ilvl w:val="0"/>
                <w:numId w:val="38"/>
              </w:numPr>
            </w:pPr>
            <w:r w:rsidRPr="004B1437">
              <w:t>Provide customer-focused services in line with public sector and organisational objectives</w:t>
            </w:r>
          </w:p>
        </w:tc>
        <w:tc>
          <w:tcPr>
            <w:tcW w:w="1606" w:type="dxa"/>
            <w:tcBorders>
              <w:bottom w:val="single" w:sz="4" w:space="0" w:color="BCBEC0"/>
            </w:tcBorders>
          </w:tcPr>
          <w:p w14:paraId="736F80FE" w14:textId="4BC42E80" w:rsidR="00331F61" w:rsidRPr="00C07ECF" w:rsidRDefault="00331F61" w:rsidP="00331F61">
            <w:pPr>
              <w:rPr>
                <w:color w:val="FF0000"/>
              </w:rPr>
            </w:pPr>
            <w:r>
              <w:rPr>
                <w:rStyle w:val="normaltextrun"/>
                <w:rFonts w:cs="Arial"/>
                <w:lang w:val="en-US"/>
              </w:rPr>
              <w:t>Advanced</w:t>
            </w:r>
            <w:r>
              <w:rPr>
                <w:rStyle w:val="eop"/>
                <w:rFonts w:cs="Arial"/>
              </w:rPr>
              <w:t> </w:t>
            </w:r>
          </w:p>
        </w:tc>
      </w:tr>
      <w:tr w:rsidR="00331F61" w:rsidRPr="00C978B9" w14:paraId="47009B8D" w14:textId="77777777" w:rsidTr="00574F82">
        <w:tc>
          <w:tcPr>
            <w:tcW w:w="1406" w:type="dxa"/>
            <w:vMerge/>
            <w:tcBorders>
              <w:bottom w:val="single" w:sz="4" w:space="0" w:color="BCBEC0"/>
            </w:tcBorders>
          </w:tcPr>
          <w:p w14:paraId="4294F1C8" w14:textId="77777777" w:rsidR="00331F61" w:rsidRDefault="00331F61" w:rsidP="00331F61">
            <w:pPr>
              <w:keepNext/>
              <w:rPr>
                <w:noProof/>
                <w:lang w:eastAsia="en-AU"/>
              </w:rPr>
            </w:pPr>
          </w:p>
        </w:tc>
        <w:tc>
          <w:tcPr>
            <w:tcW w:w="2971" w:type="dxa"/>
            <w:gridSpan w:val="2"/>
            <w:tcBorders>
              <w:bottom w:val="single" w:sz="4" w:space="0" w:color="BCBEC0"/>
            </w:tcBorders>
          </w:tcPr>
          <w:p w14:paraId="670C4BB6" w14:textId="77777777" w:rsidR="00331F61" w:rsidRPr="00A8226F" w:rsidRDefault="00331F61" w:rsidP="00331F61">
            <w:r>
              <w:t>Influence and Negotiate</w:t>
            </w:r>
          </w:p>
        </w:tc>
        <w:tc>
          <w:tcPr>
            <w:tcW w:w="4770" w:type="dxa"/>
            <w:tcBorders>
              <w:bottom w:val="single" w:sz="4" w:space="0" w:color="BCBEC0"/>
            </w:tcBorders>
          </w:tcPr>
          <w:p w14:paraId="5DC17EF3" w14:textId="77777777" w:rsidR="00331F61" w:rsidRPr="004B1437" w:rsidRDefault="00331F61" w:rsidP="004B1437">
            <w:pPr>
              <w:pStyle w:val="ListParagraph"/>
              <w:numPr>
                <w:ilvl w:val="0"/>
                <w:numId w:val="38"/>
              </w:numPr>
            </w:pPr>
            <w:r w:rsidRPr="004B1437">
              <w:t>Gain consensus and commitment from others, and resolve issues and conflicts</w:t>
            </w:r>
          </w:p>
        </w:tc>
        <w:tc>
          <w:tcPr>
            <w:tcW w:w="1606" w:type="dxa"/>
            <w:tcBorders>
              <w:bottom w:val="single" w:sz="4" w:space="0" w:color="BCBEC0"/>
            </w:tcBorders>
          </w:tcPr>
          <w:p w14:paraId="63301774" w14:textId="5AC88E57" w:rsidR="00331F61" w:rsidRPr="00C07ECF" w:rsidRDefault="00331F61" w:rsidP="00331F61">
            <w:pPr>
              <w:rPr>
                <w:color w:val="FF0000"/>
              </w:rPr>
            </w:pPr>
            <w:r>
              <w:rPr>
                <w:rStyle w:val="normaltextrun"/>
                <w:rFonts w:cs="Arial"/>
                <w:lang w:val="en-US"/>
              </w:rPr>
              <w:t>Advanced</w:t>
            </w:r>
            <w:r>
              <w:rPr>
                <w:rStyle w:val="eop"/>
                <w:rFonts w:cs="Arial"/>
              </w:rPr>
              <w:t> </w:t>
            </w:r>
          </w:p>
        </w:tc>
      </w:tr>
      <w:tr w:rsidR="00331F61" w:rsidRPr="00C978B9" w14:paraId="7C11E80A" w14:textId="77777777" w:rsidTr="00574F82">
        <w:tc>
          <w:tcPr>
            <w:tcW w:w="1406" w:type="dxa"/>
            <w:vMerge w:val="restart"/>
            <w:tcBorders>
              <w:bottom w:val="single" w:sz="4" w:space="0" w:color="BCBEC0"/>
            </w:tcBorders>
          </w:tcPr>
          <w:p w14:paraId="7D5C44F7" w14:textId="77777777" w:rsidR="00331F61" w:rsidRDefault="00331F61" w:rsidP="00331F61">
            <w:pPr>
              <w:keepNext/>
            </w:pPr>
          </w:p>
          <w:p w14:paraId="57CEA247" w14:textId="77777777" w:rsidR="00331F61" w:rsidRPr="00C978B9" w:rsidRDefault="00331F61" w:rsidP="00331F61">
            <w:pPr>
              <w:keepNext/>
            </w:pPr>
            <w:r w:rsidRPr="00C978B9">
              <w:rPr>
                <w:noProof/>
                <w:lang w:eastAsia="en-AU"/>
              </w:rPr>
              <w:drawing>
                <wp:inline distT="0" distB="0" distL="0" distR="0" wp14:anchorId="0E0B476E" wp14:editId="61C00107">
                  <wp:extent cx="854015" cy="854015"/>
                  <wp:effectExtent l="0" t="0" r="3810" b="3810"/>
                  <wp:docPr id="4" name="resul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857406" cy="857406"/>
                          </a:xfrm>
                          <a:prstGeom prst="rect">
                            <a:avLst/>
                          </a:prstGeom>
                          <a:noFill/>
                          <a:ln>
                            <a:noFill/>
                          </a:ln>
                        </pic:spPr>
                      </pic:pic>
                    </a:graphicData>
                  </a:graphic>
                </wp:inline>
              </w:drawing>
            </w:r>
          </w:p>
        </w:tc>
        <w:tc>
          <w:tcPr>
            <w:tcW w:w="2971" w:type="dxa"/>
            <w:gridSpan w:val="2"/>
            <w:tcBorders>
              <w:bottom w:val="single" w:sz="4" w:space="0" w:color="BCBEC0"/>
            </w:tcBorders>
          </w:tcPr>
          <w:p w14:paraId="4DC79FDE" w14:textId="2996A325" w:rsidR="00331F61" w:rsidRPr="00AA57E3" w:rsidRDefault="00331F61" w:rsidP="00331F61">
            <w:r>
              <w:t>Plan and Prioritise</w:t>
            </w:r>
          </w:p>
        </w:tc>
        <w:tc>
          <w:tcPr>
            <w:tcW w:w="4770" w:type="dxa"/>
            <w:tcBorders>
              <w:bottom w:val="single" w:sz="4" w:space="0" w:color="BCBEC0"/>
            </w:tcBorders>
          </w:tcPr>
          <w:p w14:paraId="7E4CD472" w14:textId="24D7798C" w:rsidR="00331F61" w:rsidRPr="004B1437" w:rsidRDefault="00331F61" w:rsidP="004B1437">
            <w:pPr>
              <w:pStyle w:val="ListParagraph"/>
              <w:numPr>
                <w:ilvl w:val="0"/>
                <w:numId w:val="38"/>
              </w:numPr>
            </w:pPr>
            <w:r w:rsidRPr="004B1437">
              <w:t>Plan to achieve priority outcomes and respond flexibly to changing circumstances</w:t>
            </w:r>
          </w:p>
        </w:tc>
        <w:tc>
          <w:tcPr>
            <w:tcW w:w="1606" w:type="dxa"/>
            <w:tcBorders>
              <w:bottom w:val="single" w:sz="4" w:space="0" w:color="BCBEC0"/>
            </w:tcBorders>
          </w:tcPr>
          <w:p w14:paraId="647F2095" w14:textId="149646D3" w:rsidR="00331F61" w:rsidRPr="00C07ECF" w:rsidRDefault="00331F61" w:rsidP="00331F61">
            <w:pPr>
              <w:rPr>
                <w:color w:val="FF0000"/>
              </w:rPr>
            </w:pPr>
            <w:r>
              <w:rPr>
                <w:rStyle w:val="normaltextrun"/>
                <w:rFonts w:cs="Arial"/>
                <w:lang w:val="en-US"/>
              </w:rPr>
              <w:t>Advanced</w:t>
            </w:r>
            <w:r>
              <w:rPr>
                <w:rStyle w:val="eop"/>
                <w:rFonts w:cs="Arial"/>
              </w:rPr>
              <w:t> </w:t>
            </w:r>
          </w:p>
        </w:tc>
      </w:tr>
      <w:tr w:rsidR="00331F61" w:rsidRPr="00C978B9" w14:paraId="35455772" w14:textId="77777777" w:rsidTr="00574F82">
        <w:tc>
          <w:tcPr>
            <w:tcW w:w="1406" w:type="dxa"/>
            <w:vMerge/>
            <w:tcBorders>
              <w:bottom w:val="single" w:sz="4" w:space="0" w:color="BCBEC0"/>
            </w:tcBorders>
          </w:tcPr>
          <w:p w14:paraId="55FFC7C2" w14:textId="77777777" w:rsidR="00331F61" w:rsidRDefault="00331F61" w:rsidP="00331F61">
            <w:pPr>
              <w:keepNext/>
            </w:pPr>
          </w:p>
        </w:tc>
        <w:tc>
          <w:tcPr>
            <w:tcW w:w="2971" w:type="dxa"/>
            <w:gridSpan w:val="2"/>
            <w:tcBorders>
              <w:bottom w:val="single" w:sz="4" w:space="0" w:color="BCBEC0"/>
            </w:tcBorders>
          </w:tcPr>
          <w:p w14:paraId="509F4EB1" w14:textId="75CF7788" w:rsidR="00331F61" w:rsidRPr="00AA57E3" w:rsidRDefault="00331F61" w:rsidP="00331F61">
            <w:r>
              <w:t>Demonstrate Accountability</w:t>
            </w:r>
          </w:p>
        </w:tc>
        <w:tc>
          <w:tcPr>
            <w:tcW w:w="4770" w:type="dxa"/>
            <w:tcBorders>
              <w:bottom w:val="single" w:sz="4" w:space="0" w:color="BCBEC0"/>
            </w:tcBorders>
          </w:tcPr>
          <w:p w14:paraId="0A9AC7C0" w14:textId="332994F8" w:rsidR="00331F61" w:rsidRPr="004B1437" w:rsidRDefault="00331F61" w:rsidP="004B1437">
            <w:pPr>
              <w:pStyle w:val="ListParagraph"/>
              <w:numPr>
                <w:ilvl w:val="0"/>
                <w:numId w:val="38"/>
              </w:numPr>
            </w:pPr>
            <w:r w:rsidRPr="004B1437">
              <w:t>Be proactive and responsible for own actions, and adhere to legislation, policy and guidelines</w:t>
            </w:r>
          </w:p>
        </w:tc>
        <w:tc>
          <w:tcPr>
            <w:tcW w:w="1606" w:type="dxa"/>
            <w:tcBorders>
              <w:bottom w:val="single" w:sz="4" w:space="0" w:color="BCBEC0"/>
            </w:tcBorders>
          </w:tcPr>
          <w:p w14:paraId="6EEDD65B" w14:textId="6375A9FF" w:rsidR="00331F61" w:rsidRPr="00C07ECF" w:rsidRDefault="00331F61" w:rsidP="00331F61">
            <w:pPr>
              <w:rPr>
                <w:color w:val="FF0000"/>
              </w:rPr>
            </w:pPr>
            <w:r>
              <w:rPr>
                <w:rStyle w:val="normaltextrun"/>
                <w:rFonts w:cs="Arial"/>
                <w:lang w:val="en-US"/>
              </w:rPr>
              <w:t>Adept</w:t>
            </w:r>
            <w:r>
              <w:rPr>
                <w:rStyle w:val="eop"/>
                <w:rFonts w:cs="Arial"/>
              </w:rPr>
              <w:t> </w:t>
            </w:r>
          </w:p>
        </w:tc>
      </w:tr>
      <w:tr w:rsidR="00331F61" w:rsidRPr="00C978B9" w14:paraId="224A2F34" w14:textId="77777777" w:rsidTr="00574F82">
        <w:tc>
          <w:tcPr>
            <w:tcW w:w="1406" w:type="dxa"/>
            <w:vMerge w:val="restart"/>
            <w:tcBorders>
              <w:bottom w:val="single" w:sz="4" w:space="0" w:color="BCBEC0"/>
            </w:tcBorders>
          </w:tcPr>
          <w:p w14:paraId="4FDD2E58" w14:textId="77777777" w:rsidR="00331F61" w:rsidRDefault="00331F61" w:rsidP="00331F61">
            <w:pPr>
              <w:keepNext/>
            </w:pPr>
          </w:p>
          <w:p w14:paraId="7347B65D" w14:textId="77777777" w:rsidR="00331F61" w:rsidRPr="00C978B9" w:rsidRDefault="00331F61" w:rsidP="00331F61">
            <w:pPr>
              <w:keepNext/>
            </w:pPr>
            <w:r w:rsidRPr="00C978B9">
              <w:rPr>
                <w:noProof/>
                <w:lang w:eastAsia="en-AU"/>
              </w:rPr>
              <w:drawing>
                <wp:inline distT="0" distB="0" distL="0" distR="0" wp14:anchorId="1DF460FB" wp14:editId="43394531">
                  <wp:extent cx="845388" cy="845388"/>
                  <wp:effectExtent l="0" t="0" r="0" b="0"/>
                  <wp:docPr id="5" name="business-enabl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852188" cy="852188"/>
                          </a:xfrm>
                          <a:prstGeom prst="rect">
                            <a:avLst/>
                          </a:prstGeom>
                          <a:noFill/>
                          <a:ln>
                            <a:noFill/>
                          </a:ln>
                        </pic:spPr>
                      </pic:pic>
                    </a:graphicData>
                  </a:graphic>
                </wp:inline>
              </w:drawing>
            </w:r>
          </w:p>
        </w:tc>
        <w:tc>
          <w:tcPr>
            <w:tcW w:w="2971" w:type="dxa"/>
            <w:gridSpan w:val="2"/>
            <w:tcBorders>
              <w:bottom w:val="single" w:sz="4" w:space="0" w:color="BCBEC0"/>
            </w:tcBorders>
          </w:tcPr>
          <w:p w14:paraId="212C0A2B" w14:textId="77777777" w:rsidR="00331F61" w:rsidRPr="00AA57E3" w:rsidRDefault="00331F61" w:rsidP="00331F61">
            <w:r>
              <w:t>Finance</w:t>
            </w:r>
          </w:p>
        </w:tc>
        <w:tc>
          <w:tcPr>
            <w:tcW w:w="4770" w:type="dxa"/>
            <w:tcBorders>
              <w:bottom w:val="single" w:sz="4" w:space="0" w:color="BCBEC0"/>
            </w:tcBorders>
          </w:tcPr>
          <w:p w14:paraId="318EDB2E" w14:textId="77777777" w:rsidR="00331F61" w:rsidRPr="004B1437" w:rsidRDefault="00331F61" w:rsidP="004B1437">
            <w:pPr>
              <w:pStyle w:val="ListParagraph"/>
              <w:numPr>
                <w:ilvl w:val="0"/>
                <w:numId w:val="38"/>
              </w:numPr>
            </w:pPr>
            <w:r w:rsidRPr="004B1437">
              <w:t>Understand and apply financial processes to achieve value for money and minimise financial risk</w:t>
            </w:r>
          </w:p>
        </w:tc>
        <w:tc>
          <w:tcPr>
            <w:tcW w:w="1606" w:type="dxa"/>
            <w:tcBorders>
              <w:bottom w:val="single" w:sz="4" w:space="0" w:color="BCBEC0"/>
            </w:tcBorders>
          </w:tcPr>
          <w:p w14:paraId="507B3918" w14:textId="1EA56A50" w:rsidR="00331F61" w:rsidRPr="00C07ECF" w:rsidRDefault="00331F61" w:rsidP="00331F61">
            <w:pPr>
              <w:rPr>
                <w:color w:val="FF0000"/>
              </w:rPr>
            </w:pPr>
            <w:r>
              <w:rPr>
                <w:rStyle w:val="normaltextrun"/>
                <w:rFonts w:cs="Arial"/>
                <w:lang w:val="en-US"/>
              </w:rPr>
              <w:t>Adept</w:t>
            </w:r>
            <w:r>
              <w:rPr>
                <w:rStyle w:val="eop"/>
                <w:rFonts w:cs="Arial"/>
              </w:rPr>
              <w:t> </w:t>
            </w:r>
          </w:p>
        </w:tc>
      </w:tr>
      <w:tr w:rsidR="00331F61" w:rsidRPr="00C978B9" w14:paraId="1C0040DA" w14:textId="77777777" w:rsidTr="00574F82">
        <w:tc>
          <w:tcPr>
            <w:tcW w:w="1406" w:type="dxa"/>
            <w:vMerge/>
            <w:tcBorders>
              <w:bottom w:val="single" w:sz="4" w:space="0" w:color="BCBEC0"/>
            </w:tcBorders>
          </w:tcPr>
          <w:p w14:paraId="13019D6F" w14:textId="77777777" w:rsidR="00331F61" w:rsidRDefault="00331F61" w:rsidP="00331F61">
            <w:pPr>
              <w:keepNext/>
              <w:rPr>
                <w:noProof/>
                <w:lang w:eastAsia="en-AU"/>
              </w:rPr>
            </w:pPr>
          </w:p>
        </w:tc>
        <w:tc>
          <w:tcPr>
            <w:tcW w:w="2971" w:type="dxa"/>
            <w:gridSpan w:val="2"/>
            <w:tcBorders>
              <w:bottom w:val="single" w:sz="4" w:space="0" w:color="BCBEC0"/>
            </w:tcBorders>
          </w:tcPr>
          <w:p w14:paraId="40016000" w14:textId="77777777" w:rsidR="00331F61" w:rsidRPr="00A8226F" w:rsidRDefault="00331F61" w:rsidP="00331F61">
            <w:r>
              <w:t>Technology</w:t>
            </w:r>
          </w:p>
        </w:tc>
        <w:tc>
          <w:tcPr>
            <w:tcW w:w="4770" w:type="dxa"/>
            <w:tcBorders>
              <w:bottom w:val="single" w:sz="4" w:space="0" w:color="BCBEC0"/>
            </w:tcBorders>
          </w:tcPr>
          <w:p w14:paraId="0FCCAE14" w14:textId="77777777" w:rsidR="00331F61" w:rsidRPr="004B1437" w:rsidRDefault="00331F61" w:rsidP="004B1437">
            <w:pPr>
              <w:pStyle w:val="ListParagraph"/>
              <w:numPr>
                <w:ilvl w:val="0"/>
                <w:numId w:val="38"/>
              </w:numPr>
            </w:pPr>
            <w:r w:rsidRPr="004B1437">
              <w:t>Understand and use available technologies to maximise efficiencies and effectiveness</w:t>
            </w:r>
          </w:p>
        </w:tc>
        <w:tc>
          <w:tcPr>
            <w:tcW w:w="1606" w:type="dxa"/>
            <w:tcBorders>
              <w:bottom w:val="single" w:sz="4" w:space="0" w:color="BCBEC0"/>
            </w:tcBorders>
          </w:tcPr>
          <w:p w14:paraId="3A3EF315" w14:textId="28232D68" w:rsidR="00331F61" w:rsidRPr="00C07ECF" w:rsidRDefault="00BD1602" w:rsidP="00331F61">
            <w:pPr>
              <w:rPr>
                <w:color w:val="FF0000"/>
              </w:rPr>
            </w:pPr>
            <w:r>
              <w:rPr>
                <w:rStyle w:val="normaltextrun"/>
                <w:rFonts w:cs="Arial"/>
                <w:lang w:val="en-US"/>
              </w:rPr>
              <w:t>Adept</w:t>
            </w:r>
            <w:r>
              <w:rPr>
                <w:rStyle w:val="eop"/>
                <w:rFonts w:cs="Arial"/>
              </w:rPr>
              <w:t> </w:t>
            </w:r>
          </w:p>
        </w:tc>
      </w:tr>
      <w:tr w:rsidR="00331F61" w:rsidRPr="00C978B9" w14:paraId="24F7B81E" w14:textId="77777777" w:rsidTr="00574F82">
        <w:tc>
          <w:tcPr>
            <w:tcW w:w="1406" w:type="dxa"/>
            <w:vMerge/>
            <w:tcBorders>
              <w:bottom w:val="single" w:sz="4" w:space="0" w:color="BCBEC0"/>
            </w:tcBorders>
          </w:tcPr>
          <w:p w14:paraId="50C4A4F7" w14:textId="77777777" w:rsidR="00331F61" w:rsidRDefault="00331F61" w:rsidP="00331F61">
            <w:pPr>
              <w:keepNext/>
              <w:rPr>
                <w:noProof/>
                <w:lang w:eastAsia="en-AU"/>
              </w:rPr>
            </w:pPr>
          </w:p>
        </w:tc>
        <w:tc>
          <w:tcPr>
            <w:tcW w:w="2971" w:type="dxa"/>
            <w:gridSpan w:val="2"/>
            <w:tcBorders>
              <w:bottom w:val="single" w:sz="4" w:space="0" w:color="BCBEC0"/>
            </w:tcBorders>
          </w:tcPr>
          <w:p w14:paraId="22F9734C" w14:textId="77777777" w:rsidR="00331F61" w:rsidRPr="00A8226F" w:rsidRDefault="00331F61" w:rsidP="00331F61">
            <w:r>
              <w:t>Procurement and Contract Management</w:t>
            </w:r>
          </w:p>
        </w:tc>
        <w:tc>
          <w:tcPr>
            <w:tcW w:w="4770" w:type="dxa"/>
            <w:tcBorders>
              <w:bottom w:val="single" w:sz="4" w:space="0" w:color="BCBEC0"/>
            </w:tcBorders>
          </w:tcPr>
          <w:p w14:paraId="56C8DCBC" w14:textId="77777777" w:rsidR="00331F61" w:rsidRPr="004B1437" w:rsidRDefault="00331F61" w:rsidP="004B1437">
            <w:pPr>
              <w:pStyle w:val="ListParagraph"/>
              <w:numPr>
                <w:ilvl w:val="0"/>
                <w:numId w:val="38"/>
              </w:numPr>
            </w:pPr>
            <w:r w:rsidRPr="004B1437">
              <w:t>Understand and apply procurement processes to ensure effective purchasing and contract performance</w:t>
            </w:r>
          </w:p>
        </w:tc>
        <w:tc>
          <w:tcPr>
            <w:tcW w:w="1606" w:type="dxa"/>
            <w:tcBorders>
              <w:bottom w:val="single" w:sz="4" w:space="0" w:color="BCBEC0"/>
            </w:tcBorders>
          </w:tcPr>
          <w:p w14:paraId="72C905FD" w14:textId="50FD05E1" w:rsidR="00331F61" w:rsidRPr="00C07ECF" w:rsidRDefault="00331F61" w:rsidP="00331F61">
            <w:pPr>
              <w:rPr>
                <w:color w:val="FF0000"/>
              </w:rPr>
            </w:pPr>
            <w:r>
              <w:rPr>
                <w:rStyle w:val="normaltextrun"/>
                <w:rFonts w:cs="Arial"/>
                <w:lang w:val="en-US"/>
              </w:rPr>
              <w:t>Adept</w:t>
            </w:r>
            <w:r>
              <w:rPr>
                <w:rStyle w:val="eop"/>
                <w:rFonts w:cs="Arial"/>
              </w:rPr>
              <w:t> </w:t>
            </w:r>
          </w:p>
        </w:tc>
      </w:tr>
      <w:tr w:rsidR="00331F61" w:rsidRPr="00C978B9" w14:paraId="0E852A10" w14:textId="77777777" w:rsidTr="00574F82">
        <w:tc>
          <w:tcPr>
            <w:tcW w:w="1406" w:type="dxa"/>
            <w:vMerge w:val="restart"/>
            <w:tcBorders>
              <w:bottom w:val="single" w:sz="4" w:space="0" w:color="BCBEC0"/>
            </w:tcBorders>
          </w:tcPr>
          <w:p w14:paraId="6F451ACE" w14:textId="77777777" w:rsidR="00331F61" w:rsidRDefault="00331F61" w:rsidP="00331F61">
            <w:pPr>
              <w:keepNext/>
            </w:pPr>
          </w:p>
          <w:p w14:paraId="49223504" w14:textId="77777777" w:rsidR="00331F61" w:rsidRPr="00C978B9" w:rsidRDefault="00331F61" w:rsidP="00331F61">
            <w:pPr>
              <w:keepNext/>
            </w:pPr>
            <w:r w:rsidRPr="00C978B9">
              <w:rPr>
                <w:noProof/>
                <w:lang w:eastAsia="en-AU"/>
              </w:rPr>
              <w:drawing>
                <wp:inline distT="0" distB="0" distL="0" distR="0" wp14:anchorId="072031A3" wp14:editId="791CDC9B">
                  <wp:extent cx="847725" cy="847725"/>
                  <wp:effectExtent l="0" t="0" r="9525" b="9525"/>
                  <wp:docPr id="6" name="people-manageme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867537" cy="867537"/>
                          </a:xfrm>
                          <a:prstGeom prst="rect">
                            <a:avLst/>
                          </a:prstGeom>
                          <a:noFill/>
                          <a:ln>
                            <a:noFill/>
                          </a:ln>
                        </pic:spPr>
                      </pic:pic>
                    </a:graphicData>
                  </a:graphic>
                </wp:inline>
              </w:drawing>
            </w:r>
          </w:p>
        </w:tc>
        <w:tc>
          <w:tcPr>
            <w:tcW w:w="2971" w:type="dxa"/>
            <w:gridSpan w:val="2"/>
            <w:tcBorders>
              <w:bottom w:val="single" w:sz="4" w:space="0" w:color="BCBEC0"/>
            </w:tcBorders>
          </w:tcPr>
          <w:p w14:paraId="4058AEBF" w14:textId="191F18E1" w:rsidR="00331F61" w:rsidRPr="00AA57E3" w:rsidRDefault="00331F61" w:rsidP="00331F61">
            <w:r>
              <w:t>Optimise Business Outcomes</w:t>
            </w:r>
          </w:p>
        </w:tc>
        <w:tc>
          <w:tcPr>
            <w:tcW w:w="4770" w:type="dxa"/>
            <w:tcBorders>
              <w:bottom w:val="single" w:sz="4" w:space="0" w:color="BCBEC0"/>
            </w:tcBorders>
          </w:tcPr>
          <w:p w14:paraId="2534BC7D" w14:textId="759C7F26" w:rsidR="00331F61" w:rsidRPr="004B1437" w:rsidRDefault="00331F61" w:rsidP="004B1437">
            <w:pPr>
              <w:pStyle w:val="ListParagraph"/>
              <w:numPr>
                <w:ilvl w:val="0"/>
                <w:numId w:val="38"/>
              </w:numPr>
            </w:pPr>
            <w:r w:rsidRPr="004B1437">
              <w:t>Manage people and resources effectively to achieve public value</w:t>
            </w:r>
          </w:p>
        </w:tc>
        <w:tc>
          <w:tcPr>
            <w:tcW w:w="1606" w:type="dxa"/>
            <w:tcBorders>
              <w:bottom w:val="single" w:sz="4" w:space="0" w:color="BCBEC0"/>
            </w:tcBorders>
          </w:tcPr>
          <w:p w14:paraId="732FDED9" w14:textId="2D55E25C" w:rsidR="00331F61" w:rsidRPr="00C07ECF" w:rsidRDefault="00C71A14" w:rsidP="00331F61">
            <w:pPr>
              <w:rPr>
                <w:color w:val="FF0000"/>
              </w:rPr>
            </w:pPr>
            <w:r>
              <w:rPr>
                <w:rStyle w:val="normaltextrun"/>
                <w:rFonts w:cs="Arial"/>
                <w:lang w:val="en-US"/>
              </w:rPr>
              <w:t>Advanced</w:t>
            </w:r>
            <w:r>
              <w:rPr>
                <w:rStyle w:val="eop"/>
                <w:rFonts w:cs="Arial"/>
              </w:rPr>
              <w:t> </w:t>
            </w:r>
          </w:p>
        </w:tc>
      </w:tr>
      <w:tr w:rsidR="00331F61" w:rsidRPr="00C978B9" w14:paraId="036DB14C" w14:textId="77777777" w:rsidTr="00574F82">
        <w:tc>
          <w:tcPr>
            <w:tcW w:w="1406" w:type="dxa"/>
            <w:vMerge/>
            <w:tcBorders>
              <w:bottom w:val="single" w:sz="4" w:space="0" w:color="BCBEC0"/>
            </w:tcBorders>
          </w:tcPr>
          <w:p w14:paraId="25AB6BC6" w14:textId="77777777" w:rsidR="00331F61" w:rsidRDefault="00331F61" w:rsidP="00331F61">
            <w:pPr>
              <w:keepNext/>
            </w:pPr>
          </w:p>
        </w:tc>
        <w:tc>
          <w:tcPr>
            <w:tcW w:w="2971" w:type="dxa"/>
            <w:gridSpan w:val="2"/>
            <w:tcBorders>
              <w:bottom w:val="single" w:sz="4" w:space="0" w:color="BCBEC0"/>
            </w:tcBorders>
          </w:tcPr>
          <w:p w14:paraId="3C525B1A" w14:textId="796E8562" w:rsidR="00331F61" w:rsidRPr="00516B4E" w:rsidRDefault="00331F61" w:rsidP="00331F61">
            <w:r>
              <w:t>Manage Reform and Change</w:t>
            </w:r>
          </w:p>
        </w:tc>
        <w:tc>
          <w:tcPr>
            <w:tcW w:w="4770" w:type="dxa"/>
            <w:tcBorders>
              <w:bottom w:val="single" w:sz="4" w:space="0" w:color="BCBEC0"/>
            </w:tcBorders>
          </w:tcPr>
          <w:p w14:paraId="3E7DDBEC" w14:textId="3B510ED4" w:rsidR="00331F61" w:rsidRPr="004B1437" w:rsidRDefault="00331F61" w:rsidP="004B1437">
            <w:pPr>
              <w:pStyle w:val="ListParagraph"/>
              <w:numPr>
                <w:ilvl w:val="0"/>
                <w:numId w:val="38"/>
              </w:numPr>
            </w:pPr>
            <w:r w:rsidRPr="004B1437">
              <w:t>Support, promote and champion change, and assist others to engage with change</w:t>
            </w:r>
          </w:p>
        </w:tc>
        <w:tc>
          <w:tcPr>
            <w:tcW w:w="1606" w:type="dxa"/>
            <w:tcBorders>
              <w:bottom w:val="single" w:sz="4" w:space="0" w:color="BCBEC0"/>
            </w:tcBorders>
          </w:tcPr>
          <w:p w14:paraId="7D6AC0A7" w14:textId="67032A92" w:rsidR="00331F61" w:rsidRPr="00C07ECF" w:rsidRDefault="00331F61" w:rsidP="00331F61">
            <w:pPr>
              <w:rPr>
                <w:color w:val="FF0000"/>
              </w:rPr>
            </w:pPr>
            <w:r>
              <w:rPr>
                <w:rStyle w:val="normaltextrun"/>
                <w:rFonts w:cs="Arial"/>
                <w:lang w:val="en-US"/>
              </w:rPr>
              <w:t>Advanced</w:t>
            </w:r>
            <w:r>
              <w:rPr>
                <w:rStyle w:val="eop"/>
                <w:rFonts w:cs="Arial"/>
              </w:rPr>
              <w:t> </w:t>
            </w:r>
          </w:p>
        </w:tc>
      </w:tr>
    </w:tbl>
    <w:p w14:paraId="16AB0C38" w14:textId="77777777" w:rsidR="004D15E4" w:rsidRPr="003927AE" w:rsidRDefault="004D15E4" w:rsidP="003927AE"/>
    <w:sectPr w:rsidR="004D15E4" w:rsidRPr="003927AE" w:rsidSect="009D747B">
      <w:footerReference w:type="default" r:id="rId20"/>
      <w:headerReference w:type="first" r:id="rId21"/>
      <w:footerReference w:type="first" r:id="rId22"/>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85DCBA" w14:textId="77777777" w:rsidR="0088144C" w:rsidRDefault="0088144C" w:rsidP="00BB532F">
      <w:pPr>
        <w:spacing w:after="0" w:line="240" w:lineRule="auto"/>
      </w:pPr>
      <w:r>
        <w:separator/>
      </w:r>
    </w:p>
  </w:endnote>
  <w:endnote w:type="continuationSeparator" w:id="0">
    <w:p w14:paraId="5B085A9B" w14:textId="77777777" w:rsidR="0088144C" w:rsidRDefault="0088144C" w:rsidP="00BB532F">
      <w:pPr>
        <w:spacing w:after="0" w:line="240" w:lineRule="auto"/>
      </w:pPr>
      <w:r>
        <w:continuationSeparator/>
      </w:r>
    </w:p>
  </w:endnote>
  <w:endnote w:type="continuationNotice" w:id="1">
    <w:p w14:paraId="371DDEB0" w14:textId="77777777" w:rsidR="00333ACC" w:rsidRDefault="00333A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IBM Plex Sans">
    <w:charset w:val="00"/>
    <w:family w:val="swiss"/>
    <w:pitch w:val="variable"/>
    <w:sig w:usb0="A00002EF" w:usb1="5000207B" w:usb2="00000000" w:usb3="00000000" w:csb0="0000019F"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C03AFD" w14:paraId="3950D286" w14:textId="77777777" w:rsidTr="00C03AFD">
      <w:tc>
        <w:tcPr>
          <w:tcW w:w="2250" w:type="pct"/>
          <w:vAlign w:val="center"/>
        </w:tcPr>
        <w:p w14:paraId="155D7F54" w14:textId="24A636FC" w:rsidR="00C03AFD" w:rsidRDefault="009D2BB1" w:rsidP="00C03AFD">
          <w:pPr>
            <w:pStyle w:val="Footer"/>
          </w:pPr>
          <w:r>
            <w:rPr>
              <w:color w:val="928B81"/>
              <w:sz w:val="18"/>
            </w:rPr>
            <w:t xml:space="preserve">Director, </w:t>
          </w:r>
          <w:r w:rsidR="0064577F">
            <w:rPr>
              <w:color w:val="928B81"/>
              <w:sz w:val="18"/>
            </w:rPr>
            <w:t xml:space="preserve">Strategy and </w:t>
          </w:r>
          <w:r>
            <w:rPr>
              <w:color w:val="928B81"/>
              <w:sz w:val="18"/>
            </w:rPr>
            <w:t xml:space="preserve">Planning </w:t>
          </w:r>
        </w:p>
      </w:tc>
      <w:tc>
        <w:tcPr>
          <w:tcW w:w="250" w:type="pct"/>
          <w:vAlign w:val="center"/>
        </w:tcPr>
        <w:p w14:paraId="3EEA6CD8" w14:textId="5680506E" w:rsidR="00C03AFD" w:rsidRPr="00C03AFD" w:rsidRDefault="00C03AFD" w:rsidP="00C03AFD">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345690">
            <w:rPr>
              <w:noProof/>
              <w:color w:val="928B81"/>
              <w:sz w:val="18"/>
              <w:lang w:eastAsia="en-AU"/>
            </w:rPr>
            <w:t>4</w:t>
          </w:r>
          <w:r w:rsidRPr="00C03AFD">
            <w:rPr>
              <w:noProof/>
              <w:color w:val="928B81"/>
              <w:sz w:val="18"/>
              <w:lang w:eastAsia="en-AU"/>
            </w:rPr>
            <w:fldChar w:fldCharType="end"/>
          </w:r>
        </w:p>
      </w:tc>
      <w:tc>
        <w:tcPr>
          <w:tcW w:w="2350" w:type="pct"/>
        </w:tcPr>
        <w:p w14:paraId="425E5E34" w14:textId="77777777" w:rsidR="00C03AFD" w:rsidRDefault="00C03AFD" w:rsidP="00C03AFD">
          <w:pPr>
            <w:pStyle w:val="Footer"/>
            <w:jc w:val="right"/>
          </w:pPr>
          <w:r>
            <w:rPr>
              <w:noProof/>
              <w:lang w:val="en-AU" w:eastAsia="en-AU"/>
            </w:rPr>
            <w:drawing>
              <wp:inline distT="0" distB="0" distL="0" distR="0" wp14:anchorId="3C941C96" wp14:editId="19198295">
                <wp:extent cx="432000" cy="452144"/>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6CA92C27" w14:textId="77777777" w:rsidR="00C03AFD" w:rsidRDefault="00C03A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BB532F" w14:paraId="04F1200C" w14:textId="77777777" w:rsidTr="0047547E">
      <w:trPr>
        <w:trHeight w:val="811"/>
      </w:trPr>
      <w:tc>
        <w:tcPr>
          <w:tcW w:w="10005" w:type="dxa"/>
          <w:vAlign w:val="bottom"/>
        </w:tcPr>
        <w:p w14:paraId="14992B96" w14:textId="051AA90A" w:rsidR="00BB532F" w:rsidRPr="00051237" w:rsidRDefault="00BB532F" w:rsidP="00574F82">
          <w:pPr>
            <w:pStyle w:val="Footer"/>
            <w:tabs>
              <w:tab w:val="center" w:pos="5315"/>
            </w:tabs>
          </w:pPr>
          <w:r>
            <w:rPr>
              <w:color w:val="000000" w:themeColor="text1"/>
            </w:rPr>
            <w:tab/>
          </w:r>
          <w:r w:rsidR="009C12FA">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345690">
            <w:rPr>
              <w:noProof/>
              <w:lang w:eastAsia="en-AU"/>
            </w:rPr>
            <w:t>1</w:t>
          </w:r>
          <w:r>
            <w:rPr>
              <w:noProof/>
              <w:lang w:eastAsia="en-AU"/>
            </w:rPr>
            <w:fldChar w:fldCharType="end"/>
          </w:r>
        </w:p>
      </w:tc>
      <w:tc>
        <w:tcPr>
          <w:tcW w:w="875" w:type="dxa"/>
        </w:tcPr>
        <w:p w14:paraId="5329C82C" w14:textId="77777777" w:rsidR="00BB532F" w:rsidRDefault="003A1185" w:rsidP="00574F82">
          <w:pPr>
            <w:pStyle w:val="Footer"/>
            <w:jc w:val="right"/>
          </w:pPr>
          <w:r>
            <w:rPr>
              <w:noProof/>
              <w:lang w:val="en-AU" w:eastAsia="en-AU"/>
            </w:rPr>
            <w:drawing>
              <wp:inline distT="0" distB="0" distL="0" distR="0" wp14:anchorId="64EF8B58" wp14:editId="54C19B2A">
                <wp:extent cx="555625" cy="581660"/>
                <wp:effectExtent l="0" t="0" r="0" b="889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31671A97"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CE994" w14:textId="77777777" w:rsidR="0088144C" w:rsidRDefault="0088144C" w:rsidP="00BB532F">
      <w:pPr>
        <w:spacing w:after="0" w:line="240" w:lineRule="auto"/>
      </w:pPr>
      <w:r>
        <w:separator/>
      </w:r>
    </w:p>
  </w:footnote>
  <w:footnote w:type="continuationSeparator" w:id="0">
    <w:p w14:paraId="29B915F3" w14:textId="77777777" w:rsidR="0088144C" w:rsidRDefault="0088144C" w:rsidP="00BB532F">
      <w:pPr>
        <w:spacing w:after="0" w:line="240" w:lineRule="auto"/>
      </w:pPr>
      <w:r>
        <w:continuationSeparator/>
      </w:r>
    </w:p>
  </w:footnote>
  <w:footnote w:type="continuationNotice" w:id="1">
    <w:p w14:paraId="7B25F3C2" w14:textId="77777777" w:rsidR="00333ACC" w:rsidRDefault="00333A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7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2"/>
      <w:gridCol w:w="3688"/>
    </w:tblGrid>
    <w:tr w:rsidR="007E2FB7" w14:paraId="445024C6" w14:textId="77777777" w:rsidTr="00894A73">
      <w:trPr>
        <w:trHeight w:val="813"/>
      </w:trPr>
      <w:tc>
        <w:tcPr>
          <w:tcW w:w="7082" w:type="dxa"/>
        </w:tcPr>
        <w:p w14:paraId="4644DE6A" w14:textId="77777777" w:rsidR="007E2FB7" w:rsidRDefault="007E2FB7" w:rsidP="001C2248">
          <w:pPr>
            <w:pStyle w:val="TitleSub"/>
            <w:spacing w:after="0"/>
            <w:rPr>
              <w:rFonts w:ascii="Arial" w:hAnsi="Arial" w:cs="Arial"/>
            </w:rPr>
          </w:pPr>
          <w:r w:rsidRPr="001E49B2">
            <w:rPr>
              <w:rFonts w:ascii="Arial" w:hAnsi="Arial" w:cs="Arial"/>
            </w:rPr>
            <w:t>Role Description</w:t>
          </w:r>
        </w:p>
        <w:p w14:paraId="5B156C9C" w14:textId="1798267C" w:rsidR="00935EE2" w:rsidRPr="009D2BB1" w:rsidRDefault="009D2BB1" w:rsidP="00C03F75">
          <w:pPr>
            <w:pStyle w:val="TitleSub"/>
            <w:spacing w:after="0"/>
            <w:rPr>
              <w:rFonts w:ascii="Arial" w:hAnsi="Arial" w:cs="Arial"/>
              <w:b/>
            </w:rPr>
          </w:pPr>
          <w:r w:rsidRPr="009D2BB1">
            <w:rPr>
              <w:rFonts w:ascii="Arial" w:hAnsi="Arial" w:cs="Arial"/>
              <w:b/>
              <w:color w:val="auto"/>
            </w:rPr>
            <w:t xml:space="preserve">Director, </w:t>
          </w:r>
          <w:r w:rsidR="0002708F">
            <w:rPr>
              <w:rFonts w:ascii="Arial" w:hAnsi="Arial" w:cs="Arial"/>
              <w:b/>
              <w:color w:val="auto"/>
            </w:rPr>
            <w:t>Strategy and Planning</w:t>
          </w:r>
          <w:r w:rsidR="00935EE2" w:rsidRPr="009D2BB1">
            <w:rPr>
              <w:rFonts w:ascii="Arial" w:hAnsi="Arial" w:cs="Arial"/>
              <w:b/>
              <w:color w:val="FF0000"/>
            </w:rPr>
            <w:t xml:space="preserve"> </w:t>
          </w:r>
        </w:p>
      </w:tc>
      <w:tc>
        <w:tcPr>
          <w:tcW w:w="3688" w:type="dxa"/>
        </w:tcPr>
        <w:p w14:paraId="5FF49049" w14:textId="77777777" w:rsidR="000477E1" w:rsidRPr="000477E1" w:rsidRDefault="00516B4E" w:rsidP="00030565">
          <w:pPr>
            <w:jc w:val="right"/>
          </w:pPr>
          <w:r>
            <w:rPr>
              <w:noProof/>
              <w:lang w:val="en-AU" w:eastAsia="en-AU"/>
            </w:rPr>
            <w:drawing>
              <wp:inline distT="0" distB="0" distL="0" distR="0" wp14:anchorId="02B34AAD" wp14:editId="33447955">
                <wp:extent cx="1338158" cy="547219"/>
                <wp:effectExtent l="0" t="0" r="0" b="5715"/>
                <wp:docPr id="12" name="Picture 12" descr="http://ieec.nsw.edu.au/home/wp-content/uploads/2015/08/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eec.nsw.edu.au/home/wp-content/uploads/2015/08/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088" cy="559867"/>
                        </a:xfrm>
                        <a:prstGeom prst="rect">
                          <a:avLst/>
                        </a:prstGeom>
                        <a:noFill/>
                        <a:ln>
                          <a:noFill/>
                        </a:ln>
                      </pic:spPr>
                    </pic:pic>
                  </a:graphicData>
                </a:graphic>
              </wp:inline>
            </w:drawing>
          </w:r>
        </w:p>
      </w:tc>
    </w:tr>
  </w:tbl>
  <w:p w14:paraId="519F9B1E" w14:textId="77777777" w:rsidR="007E2FB7" w:rsidRDefault="007E2FB7" w:rsidP="00A2122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706C8240"/>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1525D50"/>
    <w:multiLevelType w:val="hybridMultilevel"/>
    <w:tmpl w:val="43B8483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817B7A"/>
    <w:multiLevelType w:val="hybridMultilevel"/>
    <w:tmpl w:val="71A8D3B6"/>
    <w:lvl w:ilvl="0" w:tplc="0C090001">
      <w:start w:val="1"/>
      <w:numFmt w:val="bullet"/>
      <w:lvlText w:val=""/>
      <w:lvlJc w:val="left"/>
      <w:pPr>
        <w:ind w:left="360" w:hanging="360"/>
      </w:pPr>
      <w:rPr>
        <w:rFonts w:ascii="Symbol" w:hAnsi="Symbol" w:hint="default"/>
      </w:rPr>
    </w:lvl>
    <w:lvl w:ilvl="1" w:tplc="9BB01B3A">
      <w:numFmt w:val="bullet"/>
      <w:lvlText w:val="•"/>
      <w:lvlJc w:val="left"/>
      <w:pPr>
        <w:ind w:left="1440" w:hanging="720"/>
      </w:pPr>
      <w:rPr>
        <w:rFonts w:ascii="Georgia" w:eastAsiaTheme="minorHAnsi" w:hAnsi="Georgia" w:cs="Times New Roman"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AD3AF9"/>
    <w:multiLevelType w:val="hybridMultilevel"/>
    <w:tmpl w:val="D4C8AE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1F1797F"/>
    <w:multiLevelType w:val="hybridMultilevel"/>
    <w:tmpl w:val="BF12BD80"/>
    <w:lvl w:ilvl="0" w:tplc="35AA171A">
      <w:start w:val="29"/>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136514"/>
    <w:multiLevelType w:val="hybridMultilevel"/>
    <w:tmpl w:val="B3DC7212"/>
    <w:lvl w:ilvl="0" w:tplc="371A658A">
      <w:numFmt w:val="bullet"/>
      <w:lvlText w:val="•"/>
      <w:lvlJc w:val="left"/>
      <w:pPr>
        <w:ind w:left="720" w:hanging="360"/>
      </w:pPr>
      <w:rPr>
        <w:rFonts w:ascii="Arial" w:eastAsiaTheme="minorEastAsia"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6AE21D5"/>
    <w:multiLevelType w:val="hybridMultilevel"/>
    <w:tmpl w:val="39AA9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6444C"/>
    <w:multiLevelType w:val="hybridMultilevel"/>
    <w:tmpl w:val="B6347E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1780F54"/>
    <w:multiLevelType w:val="hybridMultilevel"/>
    <w:tmpl w:val="5C3CF66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4123821"/>
    <w:multiLevelType w:val="hybridMultilevel"/>
    <w:tmpl w:val="0936DD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531268F"/>
    <w:multiLevelType w:val="hybridMultilevel"/>
    <w:tmpl w:val="E3A23B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2" w15:restartNumberingAfterBreak="0">
    <w:nsid w:val="56274FDA"/>
    <w:multiLevelType w:val="hybridMultilevel"/>
    <w:tmpl w:val="646849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8241499"/>
    <w:multiLevelType w:val="multilevel"/>
    <w:tmpl w:val="D5629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A92C8B"/>
    <w:multiLevelType w:val="hybridMultilevel"/>
    <w:tmpl w:val="FFFFFFFF"/>
    <w:lvl w:ilvl="0" w:tplc="7D6C02B4">
      <w:start w:val="1"/>
      <w:numFmt w:val="bullet"/>
      <w:lvlText w:val=""/>
      <w:lvlJc w:val="left"/>
      <w:pPr>
        <w:ind w:left="720" w:hanging="360"/>
      </w:pPr>
      <w:rPr>
        <w:rFonts w:ascii="Symbol" w:hAnsi="Symbol" w:hint="default"/>
      </w:rPr>
    </w:lvl>
    <w:lvl w:ilvl="1" w:tplc="2D0CA7E8">
      <w:start w:val="1"/>
      <w:numFmt w:val="bullet"/>
      <w:lvlText w:val="o"/>
      <w:lvlJc w:val="left"/>
      <w:pPr>
        <w:ind w:left="1440" w:hanging="360"/>
      </w:pPr>
      <w:rPr>
        <w:rFonts w:ascii="Courier New" w:hAnsi="Courier New" w:hint="default"/>
      </w:rPr>
    </w:lvl>
    <w:lvl w:ilvl="2" w:tplc="F8BC0D94">
      <w:start w:val="1"/>
      <w:numFmt w:val="bullet"/>
      <w:lvlText w:val=""/>
      <w:lvlJc w:val="left"/>
      <w:pPr>
        <w:ind w:left="2160" w:hanging="360"/>
      </w:pPr>
      <w:rPr>
        <w:rFonts w:ascii="Wingdings" w:hAnsi="Wingdings" w:hint="default"/>
      </w:rPr>
    </w:lvl>
    <w:lvl w:ilvl="3" w:tplc="4A88C138">
      <w:start w:val="1"/>
      <w:numFmt w:val="bullet"/>
      <w:lvlText w:val=""/>
      <w:lvlJc w:val="left"/>
      <w:pPr>
        <w:ind w:left="2880" w:hanging="360"/>
      </w:pPr>
      <w:rPr>
        <w:rFonts w:ascii="Symbol" w:hAnsi="Symbol" w:hint="default"/>
      </w:rPr>
    </w:lvl>
    <w:lvl w:ilvl="4" w:tplc="0888CC6E">
      <w:start w:val="1"/>
      <w:numFmt w:val="bullet"/>
      <w:lvlText w:val="o"/>
      <w:lvlJc w:val="left"/>
      <w:pPr>
        <w:ind w:left="3600" w:hanging="360"/>
      </w:pPr>
      <w:rPr>
        <w:rFonts w:ascii="Courier New" w:hAnsi="Courier New" w:hint="default"/>
      </w:rPr>
    </w:lvl>
    <w:lvl w:ilvl="5" w:tplc="1CDA38AE">
      <w:start w:val="1"/>
      <w:numFmt w:val="bullet"/>
      <w:lvlText w:val=""/>
      <w:lvlJc w:val="left"/>
      <w:pPr>
        <w:ind w:left="4320" w:hanging="360"/>
      </w:pPr>
      <w:rPr>
        <w:rFonts w:ascii="Wingdings" w:hAnsi="Wingdings" w:hint="default"/>
      </w:rPr>
    </w:lvl>
    <w:lvl w:ilvl="6" w:tplc="EC0AC67C">
      <w:start w:val="1"/>
      <w:numFmt w:val="bullet"/>
      <w:lvlText w:val=""/>
      <w:lvlJc w:val="left"/>
      <w:pPr>
        <w:ind w:left="5040" w:hanging="360"/>
      </w:pPr>
      <w:rPr>
        <w:rFonts w:ascii="Symbol" w:hAnsi="Symbol" w:hint="default"/>
      </w:rPr>
    </w:lvl>
    <w:lvl w:ilvl="7" w:tplc="1DBCF534">
      <w:start w:val="1"/>
      <w:numFmt w:val="bullet"/>
      <w:lvlText w:val="o"/>
      <w:lvlJc w:val="left"/>
      <w:pPr>
        <w:ind w:left="5760" w:hanging="360"/>
      </w:pPr>
      <w:rPr>
        <w:rFonts w:ascii="Courier New" w:hAnsi="Courier New" w:hint="default"/>
      </w:rPr>
    </w:lvl>
    <w:lvl w:ilvl="8" w:tplc="849A71E0">
      <w:start w:val="1"/>
      <w:numFmt w:val="bullet"/>
      <w:lvlText w:val=""/>
      <w:lvlJc w:val="left"/>
      <w:pPr>
        <w:ind w:left="6480" w:hanging="360"/>
      </w:pPr>
      <w:rPr>
        <w:rFonts w:ascii="Wingdings" w:hAnsi="Wingdings" w:hint="default"/>
      </w:rPr>
    </w:lvl>
  </w:abstractNum>
  <w:abstractNum w:abstractNumId="15" w15:restartNumberingAfterBreak="0">
    <w:nsid w:val="5F046550"/>
    <w:multiLevelType w:val="hybridMultilevel"/>
    <w:tmpl w:val="0C3A5E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604D23D8"/>
    <w:multiLevelType w:val="hybridMultilevel"/>
    <w:tmpl w:val="83025C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6DDF6084"/>
    <w:multiLevelType w:val="multilevel"/>
    <w:tmpl w:val="CC962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BA237D"/>
    <w:multiLevelType w:val="hybridMultilevel"/>
    <w:tmpl w:val="6046DA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B6F2B5D"/>
    <w:multiLevelType w:val="multilevel"/>
    <w:tmpl w:val="B128B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65487019">
    <w:abstractNumId w:val="14"/>
  </w:num>
  <w:num w:numId="2" w16cid:durableId="1763909908">
    <w:abstractNumId w:val="0"/>
  </w:num>
  <w:num w:numId="3" w16cid:durableId="96868885">
    <w:abstractNumId w:val="5"/>
  </w:num>
  <w:num w:numId="4" w16cid:durableId="279261134">
    <w:abstractNumId w:val="7"/>
  </w:num>
  <w:num w:numId="5" w16cid:durableId="2031057487">
    <w:abstractNumId w:val="16"/>
  </w:num>
  <w:num w:numId="6" w16cid:durableId="538051680">
    <w:abstractNumId w:val="0"/>
  </w:num>
  <w:num w:numId="7" w16cid:durableId="420807034">
    <w:abstractNumId w:val="0"/>
  </w:num>
  <w:num w:numId="8" w16cid:durableId="645013160">
    <w:abstractNumId w:val="0"/>
  </w:num>
  <w:num w:numId="9" w16cid:durableId="1479692771">
    <w:abstractNumId w:val="0"/>
  </w:num>
  <w:num w:numId="10" w16cid:durableId="51659540">
    <w:abstractNumId w:val="0"/>
  </w:num>
  <w:num w:numId="11" w16cid:durableId="882060011">
    <w:abstractNumId w:val="18"/>
  </w:num>
  <w:num w:numId="12" w16cid:durableId="595526136">
    <w:abstractNumId w:val="12"/>
  </w:num>
  <w:num w:numId="13" w16cid:durableId="1513496458">
    <w:abstractNumId w:val="1"/>
  </w:num>
  <w:num w:numId="14" w16cid:durableId="1571454809">
    <w:abstractNumId w:val="2"/>
  </w:num>
  <w:num w:numId="15" w16cid:durableId="1938171493">
    <w:abstractNumId w:val="3"/>
  </w:num>
  <w:num w:numId="16" w16cid:durableId="406654276">
    <w:abstractNumId w:val="15"/>
  </w:num>
  <w:num w:numId="17" w16cid:durableId="610162920">
    <w:abstractNumId w:val="19"/>
  </w:num>
  <w:num w:numId="18" w16cid:durableId="1531718431">
    <w:abstractNumId w:val="0"/>
  </w:num>
  <w:num w:numId="19" w16cid:durableId="1716347880">
    <w:abstractNumId w:val="13"/>
  </w:num>
  <w:num w:numId="20" w16cid:durableId="1348286636">
    <w:abstractNumId w:val="0"/>
  </w:num>
  <w:num w:numId="21" w16cid:durableId="890313297">
    <w:abstractNumId w:val="0"/>
  </w:num>
  <w:num w:numId="22" w16cid:durableId="14505292">
    <w:abstractNumId w:val="0"/>
  </w:num>
  <w:num w:numId="23" w16cid:durableId="649795077">
    <w:abstractNumId w:val="17"/>
  </w:num>
  <w:num w:numId="24" w16cid:durableId="294799408">
    <w:abstractNumId w:val="0"/>
  </w:num>
  <w:num w:numId="25" w16cid:durableId="933703143">
    <w:abstractNumId w:val="1"/>
  </w:num>
  <w:num w:numId="26" w16cid:durableId="1654260872">
    <w:abstractNumId w:val="11"/>
  </w:num>
  <w:num w:numId="27" w16cid:durableId="1774545034">
    <w:abstractNumId w:val="4"/>
  </w:num>
  <w:num w:numId="28" w16cid:durableId="343827982">
    <w:abstractNumId w:val="6"/>
  </w:num>
  <w:num w:numId="29" w16cid:durableId="697200204">
    <w:abstractNumId w:val="0"/>
  </w:num>
  <w:num w:numId="30" w16cid:durableId="626858173">
    <w:abstractNumId w:val="0"/>
  </w:num>
  <w:num w:numId="31" w16cid:durableId="2098676286">
    <w:abstractNumId w:val="0"/>
  </w:num>
  <w:num w:numId="32" w16cid:durableId="769281175">
    <w:abstractNumId w:val="0"/>
  </w:num>
  <w:num w:numId="33" w16cid:durableId="76446109">
    <w:abstractNumId w:val="0"/>
  </w:num>
  <w:num w:numId="34" w16cid:durableId="1381974290">
    <w:abstractNumId w:val="0"/>
  </w:num>
  <w:num w:numId="35" w16cid:durableId="1280839103">
    <w:abstractNumId w:val="0"/>
  </w:num>
  <w:num w:numId="36" w16cid:durableId="575167558">
    <w:abstractNumId w:val="8"/>
  </w:num>
  <w:num w:numId="37" w16cid:durableId="1186292076">
    <w:abstractNumId w:val="9"/>
  </w:num>
  <w:num w:numId="38" w16cid:durableId="20418549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1016C"/>
    <w:rsid w:val="0001706E"/>
    <w:rsid w:val="00020023"/>
    <w:rsid w:val="000207BD"/>
    <w:rsid w:val="000215F0"/>
    <w:rsid w:val="00022223"/>
    <w:rsid w:val="00024E73"/>
    <w:rsid w:val="00026543"/>
    <w:rsid w:val="0002708F"/>
    <w:rsid w:val="00027E23"/>
    <w:rsid w:val="00030565"/>
    <w:rsid w:val="0003263C"/>
    <w:rsid w:val="00035639"/>
    <w:rsid w:val="0003564E"/>
    <w:rsid w:val="00037FD5"/>
    <w:rsid w:val="000411F6"/>
    <w:rsid w:val="00045C76"/>
    <w:rsid w:val="000477E1"/>
    <w:rsid w:val="000514FA"/>
    <w:rsid w:val="00053D29"/>
    <w:rsid w:val="00060B58"/>
    <w:rsid w:val="00063C73"/>
    <w:rsid w:val="000645C8"/>
    <w:rsid w:val="00067161"/>
    <w:rsid w:val="00071332"/>
    <w:rsid w:val="00083578"/>
    <w:rsid w:val="00087136"/>
    <w:rsid w:val="000A2621"/>
    <w:rsid w:val="000C00E5"/>
    <w:rsid w:val="000C3CC8"/>
    <w:rsid w:val="000D12B3"/>
    <w:rsid w:val="000D799A"/>
    <w:rsid w:val="000F231F"/>
    <w:rsid w:val="000F3DAB"/>
    <w:rsid w:val="00104EC7"/>
    <w:rsid w:val="00113E8F"/>
    <w:rsid w:val="0012226B"/>
    <w:rsid w:val="001336E8"/>
    <w:rsid w:val="0013413E"/>
    <w:rsid w:val="00134F5E"/>
    <w:rsid w:val="00136C3A"/>
    <w:rsid w:val="00153F10"/>
    <w:rsid w:val="00162560"/>
    <w:rsid w:val="00163233"/>
    <w:rsid w:val="00165754"/>
    <w:rsid w:val="001671DC"/>
    <w:rsid w:val="00172DFE"/>
    <w:rsid w:val="0017659A"/>
    <w:rsid w:val="0018091E"/>
    <w:rsid w:val="001815E8"/>
    <w:rsid w:val="00185ABC"/>
    <w:rsid w:val="00192699"/>
    <w:rsid w:val="00194A32"/>
    <w:rsid w:val="00194E98"/>
    <w:rsid w:val="001A00F1"/>
    <w:rsid w:val="001A01B0"/>
    <w:rsid w:val="001A1AA1"/>
    <w:rsid w:val="001A1EC8"/>
    <w:rsid w:val="001A4F0B"/>
    <w:rsid w:val="001B1F0F"/>
    <w:rsid w:val="001B5DFD"/>
    <w:rsid w:val="001B75A6"/>
    <w:rsid w:val="001C0E5F"/>
    <w:rsid w:val="001C1284"/>
    <w:rsid w:val="001C2248"/>
    <w:rsid w:val="001C23F4"/>
    <w:rsid w:val="001C398A"/>
    <w:rsid w:val="001C5166"/>
    <w:rsid w:val="001C5A46"/>
    <w:rsid w:val="001D097C"/>
    <w:rsid w:val="001D5298"/>
    <w:rsid w:val="001E2792"/>
    <w:rsid w:val="001E27DB"/>
    <w:rsid w:val="001E49B2"/>
    <w:rsid w:val="001F2503"/>
    <w:rsid w:val="001F4B2B"/>
    <w:rsid w:val="00201335"/>
    <w:rsid w:val="00201E8B"/>
    <w:rsid w:val="0020290C"/>
    <w:rsid w:val="00205A8A"/>
    <w:rsid w:val="00211F68"/>
    <w:rsid w:val="002309B5"/>
    <w:rsid w:val="0023163B"/>
    <w:rsid w:val="00237421"/>
    <w:rsid w:val="00240A8E"/>
    <w:rsid w:val="00252BEB"/>
    <w:rsid w:val="00263ACB"/>
    <w:rsid w:val="00263B90"/>
    <w:rsid w:val="00266912"/>
    <w:rsid w:val="00266D99"/>
    <w:rsid w:val="00276A66"/>
    <w:rsid w:val="00280887"/>
    <w:rsid w:val="0028314F"/>
    <w:rsid w:val="00287C54"/>
    <w:rsid w:val="00291479"/>
    <w:rsid w:val="00296192"/>
    <w:rsid w:val="002A648F"/>
    <w:rsid w:val="002B0B83"/>
    <w:rsid w:val="002B1F76"/>
    <w:rsid w:val="002B299E"/>
    <w:rsid w:val="002B5704"/>
    <w:rsid w:val="002C2823"/>
    <w:rsid w:val="002C616A"/>
    <w:rsid w:val="002C7875"/>
    <w:rsid w:val="002D336D"/>
    <w:rsid w:val="002D36BB"/>
    <w:rsid w:val="002E4279"/>
    <w:rsid w:val="002E61A7"/>
    <w:rsid w:val="002E62B7"/>
    <w:rsid w:val="002F21F7"/>
    <w:rsid w:val="002F6C71"/>
    <w:rsid w:val="002F7588"/>
    <w:rsid w:val="00300C40"/>
    <w:rsid w:val="00301747"/>
    <w:rsid w:val="003126E6"/>
    <w:rsid w:val="00325E9D"/>
    <w:rsid w:val="00327F5C"/>
    <w:rsid w:val="00331F61"/>
    <w:rsid w:val="00333ACC"/>
    <w:rsid w:val="00336011"/>
    <w:rsid w:val="00340ADC"/>
    <w:rsid w:val="00343491"/>
    <w:rsid w:val="00345199"/>
    <w:rsid w:val="00345690"/>
    <w:rsid w:val="00346D51"/>
    <w:rsid w:val="003516D1"/>
    <w:rsid w:val="00351826"/>
    <w:rsid w:val="00351C3F"/>
    <w:rsid w:val="00351D50"/>
    <w:rsid w:val="00361F4E"/>
    <w:rsid w:val="0036380E"/>
    <w:rsid w:val="00366626"/>
    <w:rsid w:val="00366CB5"/>
    <w:rsid w:val="00371455"/>
    <w:rsid w:val="00372A99"/>
    <w:rsid w:val="00373737"/>
    <w:rsid w:val="00374C02"/>
    <w:rsid w:val="00375289"/>
    <w:rsid w:val="00377118"/>
    <w:rsid w:val="003803AF"/>
    <w:rsid w:val="00382017"/>
    <w:rsid w:val="00387730"/>
    <w:rsid w:val="003927AE"/>
    <w:rsid w:val="0039395B"/>
    <w:rsid w:val="003A1185"/>
    <w:rsid w:val="003A2AFA"/>
    <w:rsid w:val="003A2EDA"/>
    <w:rsid w:val="003A3538"/>
    <w:rsid w:val="003B0F42"/>
    <w:rsid w:val="003B403A"/>
    <w:rsid w:val="003C00FD"/>
    <w:rsid w:val="003C031F"/>
    <w:rsid w:val="003C2846"/>
    <w:rsid w:val="003C5EB3"/>
    <w:rsid w:val="003D1DAF"/>
    <w:rsid w:val="003D1F13"/>
    <w:rsid w:val="003D3521"/>
    <w:rsid w:val="003D5227"/>
    <w:rsid w:val="003E2663"/>
    <w:rsid w:val="003F4BDD"/>
    <w:rsid w:val="00401876"/>
    <w:rsid w:val="00411F3E"/>
    <w:rsid w:val="0041525E"/>
    <w:rsid w:val="00416D58"/>
    <w:rsid w:val="004203B4"/>
    <w:rsid w:val="004355FB"/>
    <w:rsid w:val="00436621"/>
    <w:rsid w:val="00442732"/>
    <w:rsid w:val="00443BCB"/>
    <w:rsid w:val="004467EA"/>
    <w:rsid w:val="0045299A"/>
    <w:rsid w:val="00466287"/>
    <w:rsid w:val="0047547E"/>
    <w:rsid w:val="004754F9"/>
    <w:rsid w:val="00475EB6"/>
    <w:rsid w:val="00477EB1"/>
    <w:rsid w:val="004868FD"/>
    <w:rsid w:val="00492AA6"/>
    <w:rsid w:val="004951A1"/>
    <w:rsid w:val="00497EC1"/>
    <w:rsid w:val="004A1B78"/>
    <w:rsid w:val="004B1437"/>
    <w:rsid w:val="004C45E2"/>
    <w:rsid w:val="004D0C22"/>
    <w:rsid w:val="004D15E4"/>
    <w:rsid w:val="004D20F2"/>
    <w:rsid w:val="004D27C8"/>
    <w:rsid w:val="004D5DD0"/>
    <w:rsid w:val="004D68A6"/>
    <w:rsid w:val="004E44A5"/>
    <w:rsid w:val="004E474E"/>
    <w:rsid w:val="004E638F"/>
    <w:rsid w:val="004E65F6"/>
    <w:rsid w:val="004E7F32"/>
    <w:rsid w:val="004F5143"/>
    <w:rsid w:val="004F5F68"/>
    <w:rsid w:val="00502DBF"/>
    <w:rsid w:val="00506B3A"/>
    <w:rsid w:val="00516B4E"/>
    <w:rsid w:val="0051792B"/>
    <w:rsid w:val="00521D19"/>
    <w:rsid w:val="00523CFF"/>
    <w:rsid w:val="00527F58"/>
    <w:rsid w:val="00527FCF"/>
    <w:rsid w:val="005307BA"/>
    <w:rsid w:val="00545AC6"/>
    <w:rsid w:val="00551038"/>
    <w:rsid w:val="005566F2"/>
    <w:rsid w:val="00561BE4"/>
    <w:rsid w:val="00574F82"/>
    <w:rsid w:val="0058200C"/>
    <w:rsid w:val="0059035B"/>
    <w:rsid w:val="00593C05"/>
    <w:rsid w:val="005A397B"/>
    <w:rsid w:val="005B10E1"/>
    <w:rsid w:val="005B5053"/>
    <w:rsid w:val="005B50E0"/>
    <w:rsid w:val="005C09B8"/>
    <w:rsid w:val="005C7AF5"/>
    <w:rsid w:val="005D4AF1"/>
    <w:rsid w:val="005D71EA"/>
    <w:rsid w:val="005E2D3C"/>
    <w:rsid w:val="005E4989"/>
    <w:rsid w:val="005E6C59"/>
    <w:rsid w:val="005E75FC"/>
    <w:rsid w:val="005F4B69"/>
    <w:rsid w:val="005F5FD1"/>
    <w:rsid w:val="005F7EE8"/>
    <w:rsid w:val="00600C7E"/>
    <w:rsid w:val="0060149E"/>
    <w:rsid w:val="006022B4"/>
    <w:rsid w:val="00603D53"/>
    <w:rsid w:val="00612673"/>
    <w:rsid w:val="00612AFA"/>
    <w:rsid w:val="00614552"/>
    <w:rsid w:val="00621D45"/>
    <w:rsid w:val="00623950"/>
    <w:rsid w:val="00626492"/>
    <w:rsid w:val="00635389"/>
    <w:rsid w:val="0063544E"/>
    <w:rsid w:val="00635ED4"/>
    <w:rsid w:val="00640189"/>
    <w:rsid w:val="0064537C"/>
    <w:rsid w:val="0064577F"/>
    <w:rsid w:val="006538BF"/>
    <w:rsid w:val="00674D4C"/>
    <w:rsid w:val="00680340"/>
    <w:rsid w:val="00683870"/>
    <w:rsid w:val="00687663"/>
    <w:rsid w:val="00695EAB"/>
    <w:rsid w:val="006A2280"/>
    <w:rsid w:val="006A2A7F"/>
    <w:rsid w:val="006A48E5"/>
    <w:rsid w:val="006A5640"/>
    <w:rsid w:val="006B723B"/>
    <w:rsid w:val="006C2473"/>
    <w:rsid w:val="006C4218"/>
    <w:rsid w:val="006C45CE"/>
    <w:rsid w:val="006D1FBC"/>
    <w:rsid w:val="006D6252"/>
    <w:rsid w:val="006E28E7"/>
    <w:rsid w:val="006F1075"/>
    <w:rsid w:val="006F6652"/>
    <w:rsid w:val="006F7124"/>
    <w:rsid w:val="006F7FA4"/>
    <w:rsid w:val="00700C24"/>
    <w:rsid w:val="00701F8B"/>
    <w:rsid w:val="007041EA"/>
    <w:rsid w:val="007057B7"/>
    <w:rsid w:val="0071272C"/>
    <w:rsid w:val="007140CE"/>
    <w:rsid w:val="007249EC"/>
    <w:rsid w:val="0073124E"/>
    <w:rsid w:val="00735247"/>
    <w:rsid w:val="00735B28"/>
    <w:rsid w:val="00735E89"/>
    <w:rsid w:val="00741E7F"/>
    <w:rsid w:val="00742966"/>
    <w:rsid w:val="00753EEE"/>
    <w:rsid w:val="00762097"/>
    <w:rsid w:val="00767553"/>
    <w:rsid w:val="00770285"/>
    <w:rsid w:val="007736B4"/>
    <w:rsid w:val="00773975"/>
    <w:rsid w:val="00776DCB"/>
    <w:rsid w:val="00780299"/>
    <w:rsid w:val="00782EC4"/>
    <w:rsid w:val="00784F7A"/>
    <w:rsid w:val="007862DE"/>
    <w:rsid w:val="007865A4"/>
    <w:rsid w:val="00786A0F"/>
    <w:rsid w:val="0079076A"/>
    <w:rsid w:val="00790909"/>
    <w:rsid w:val="00792A3E"/>
    <w:rsid w:val="00794CC1"/>
    <w:rsid w:val="00794E0E"/>
    <w:rsid w:val="00795244"/>
    <w:rsid w:val="0079558F"/>
    <w:rsid w:val="007A34E4"/>
    <w:rsid w:val="007B32AB"/>
    <w:rsid w:val="007B7C1F"/>
    <w:rsid w:val="007C0486"/>
    <w:rsid w:val="007C12B5"/>
    <w:rsid w:val="007C21C8"/>
    <w:rsid w:val="007D008C"/>
    <w:rsid w:val="007D0E2E"/>
    <w:rsid w:val="007D2333"/>
    <w:rsid w:val="007E2300"/>
    <w:rsid w:val="007E2FB7"/>
    <w:rsid w:val="007E77DC"/>
    <w:rsid w:val="00801E41"/>
    <w:rsid w:val="00802A8D"/>
    <w:rsid w:val="008044BB"/>
    <w:rsid w:val="00805561"/>
    <w:rsid w:val="00806FE1"/>
    <w:rsid w:val="00807ED1"/>
    <w:rsid w:val="00817B11"/>
    <w:rsid w:val="008203EE"/>
    <w:rsid w:val="008267A0"/>
    <w:rsid w:val="008308A7"/>
    <w:rsid w:val="0083547C"/>
    <w:rsid w:val="0084024A"/>
    <w:rsid w:val="00843197"/>
    <w:rsid w:val="008439FC"/>
    <w:rsid w:val="008456F5"/>
    <w:rsid w:val="008476E6"/>
    <w:rsid w:val="0085706D"/>
    <w:rsid w:val="00860904"/>
    <w:rsid w:val="00861804"/>
    <w:rsid w:val="00865E50"/>
    <w:rsid w:val="00865EAA"/>
    <w:rsid w:val="0088144C"/>
    <w:rsid w:val="008862C8"/>
    <w:rsid w:val="008930B6"/>
    <w:rsid w:val="00894A73"/>
    <w:rsid w:val="00895190"/>
    <w:rsid w:val="008A0EBB"/>
    <w:rsid w:val="008A13AC"/>
    <w:rsid w:val="008B2BE2"/>
    <w:rsid w:val="008B74C1"/>
    <w:rsid w:val="008C0B4D"/>
    <w:rsid w:val="008C37C8"/>
    <w:rsid w:val="008C3F33"/>
    <w:rsid w:val="008D10BB"/>
    <w:rsid w:val="008D7766"/>
    <w:rsid w:val="008E054D"/>
    <w:rsid w:val="008E08E3"/>
    <w:rsid w:val="008F23E9"/>
    <w:rsid w:val="008F4E41"/>
    <w:rsid w:val="00900CF5"/>
    <w:rsid w:val="00902EC0"/>
    <w:rsid w:val="0090324B"/>
    <w:rsid w:val="009077E2"/>
    <w:rsid w:val="00910F45"/>
    <w:rsid w:val="00911725"/>
    <w:rsid w:val="00917E5E"/>
    <w:rsid w:val="00921F7A"/>
    <w:rsid w:val="00926AD1"/>
    <w:rsid w:val="009351E9"/>
    <w:rsid w:val="00935EE2"/>
    <w:rsid w:val="00940C04"/>
    <w:rsid w:val="009465BB"/>
    <w:rsid w:val="009478AB"/>
    <w:rsid w:val="009523EC"/>
    <w:rsid w:val="00956773"/>
    <w:rsid w:val="00956E94"/>
    <w:rsid w:val="00957666"/>
    <w:rsid w:val="00963288"/>
    <w:rsid w:val="00964A6C"/>
    <w:rsid w:val="00970179"/>
    <w:rsid w:val="0097653D"/>
    <w:rsid w:val="00977E40"/>
    <w:rsid w:val="00981D06"/>
    <w:rsid w:val="00982D33"/>
    <w:rsid w:val="00985984"/>
    <w:rsid w:val="00994DCE"/>
    <w:rsid w:val="0099587E"/>
    <w:rsid w:val="009979FA"/>
    <w:rsid w:val="009B0D40"/>
    <w:rsid w:val="009B13D6"/>
    <w:rsid w:val="009B3103"/>
    <w:rsid w:val="009B61D2"/>
    <w:rsid w:val="009C12FA"/>
    <w:rsid w:val="009D2BB1"/>
    <w:rsid w:val="009D72FE"/>
    <w:rsid w:val="009D747B"/>
    <w:rsid w:val="009E6D80"/>
    <w:rsid w:val="009F61B1"/>
    <w:rsid w:val="00A000FF"/>
    <w:rsid w:val="00A00C30"/>
    <w:rsid w:val="00A02AEF"/>
    <w:rsid w:val="00A14A03"/>
    <w:rsid w:val="00A2122C"/>
    <w:rsid w:val="00A24264"/>
    <w:rsid w:val="00A32CD7"/>
    <w:rsid w:val="00A3473A"/>
    <w:rsid w:val="00A40DED"/>
    <w:rsid w:val="00A417B0"/>
    <w:rsid w:val="00A41E4E"/>
    <w:rsid w:val="00A4412E"/>
    <w:rsid w:val="00A47353"/>
    <w:rsid w:val="00A6675F"/>
    <w:rsid w:val="00A707E0"/>
    <w:rsid w:val="00A73C38"/>
    <w:rsid w:val="00A77B0C"/>
    <w:rsid w:val="00A83932"/>
    <w:rsid w:val="00A85305"/>
    <w:rsid w:val="00A8686E"/>
    <w:rsid w:val="00A8732A"/>
    <w:rsid w:val="00A91173"/>
    <w:rsid w:val="00A970A2"/>
    <w:rsid w:val="00AA0353"/>
    <w:rsid w:val="00AA29FB"/>
    <w:rsid w:val="00AA34F3"/>
    <w:rsid w:val="00AA3812"/>
    <w:rsid w:val="00AB120A"/>
    <w:rsid w:val="00AB50E4"/>
    <w:rsid w:val="00AC04D7"/>
    <w:rsid w:val="00AC1AF9"/>
    <w:rsid w:val="00AC742D"/>
    <w:rsid w:val="00AC7DC9"/>
    <w:rsid w:val="00AD24B7"/>
    <w:rsid w:val="00AD4A2F"/>
    <w:rsid w:val="00AE14D7"/>
    <w:rsid w:val="00AE43A9"/>
    <w:rsid w:val="00AE5D5D"/>
    <w:rsid w:val="00AF01AC"/>
    <w:rsid w:val="00AF09B7"/>
    <w:rsid w:val="00AF3FE7"/>
    <w:rsid w:val="00AF480D"/>
    <w:rsid w:val="00AF7D0C"/>
    <w:rsid w:val="00B04101"/>
    <w:rsid w:val="00B04C0D"/>
    <w:rsid w:val="00B0574B"/>
    <w:rsid w:val="00B10AB7"/>
    <w:rsid w:val="00B2037F"/>
    <w:rsid w:val="00B262BC"/>
    <w:rsid w:val="00B277E5"/>
    <w:rsid w:val="00B32691"/>
    <w:rsid w:val="00B376C8"/>
    <w:rsid w:val="00B407F6"/>
    <w:rsid w:val="00B5401C"/>
    <w:rsid w:val="00B635E3"/>
    <w:rsid w:val="00B65B66"/>
    <w:rsid w:val="00B710DA"/>
    <w:rsid w:val="00B72B4F"/>
    <w:rsid w:val="00B835C0"/>
    <w:rsid w:val="00B85610"/>
    <w:rsid w:val="00B876AF"/>
    <w:rsid w:val="00B9055C"/>
    <w:rsid w:val="00BA759E"/>
    <w:rsid w:val="00BB0D63"/>
    <w:rsid w:val="00BB12E9"/>
    <w:rsid w:val="00BB532F"/>
    <w:rsid w:val="00BB776A"/>
    <w:rsid w:val="00BC162D"/>
    <w:rsid w:val="00BC2FE4"/>
    <w:rsid w:val="00BD1602"/>
    <w:rsid w:val="00BD42D7"/>
    <w:rsid w:val="00BD4DDA"/>
    <w:rsid w:val="00BD619C"/>
    <w:rsid w:val="00BD61D3"/>
    <w:rsid w:val="00BE4EAE"/>
    <w:rsid w:val="00BE6E24"/>
    <w:rsid w:val="00BF416E"/>
    <w:rsid w:val="00BF5DDE"/>
    <w:rsid w:val="00C002AF"/>
    <w:rsid w:val="00C01CED"/>
    <w:rsid w:val="00C034CD"/>
    <w:rsid w:val="00C03AFD"/>
    <w:rsid w:val="00C03F75"/>
    <w:rsid w:val="00C07ECF"/>
    <w:rsid w:val="00C15332"/>
    <w:rsid w:val="00C23E79"/>
    <w:rsid w:val="00C271F9"/>
    <w:rsid w:val="00C470CB"/>
    <w:rsid w:val="00C517B6"/>
    <w:rsid w:val="00C53419"/>
    <w:rsid w:val="00C63F0F"/>
    <w:rsid w:val="00C70636"/>
    <w:rsid w:val="00C70842"/>
    <w:rsid w:val="00C71A14"/>
    <w:rsid w:val="00C740FF"/>
    <w:rsid w:val="00C8499B"/>
    <w:rsid w:val="00C8578E"/>
    <w:rsid w:val="00C861F7"/>
    <w:rsid w:val="00CA3DE5"/>
    <w:rsid w:val="00CA76B5"/>
    <w:rsid w:val="00CB1B77"/>
    <w:rsid w:val="00CB615D"/>
    <w:rsid w:val="00CC76F2"/>
    <w:rsid w:val="00CD323E"/>
    <w:rsid w:val="00CD629C"/>
    <w:rsid w:val="00CE0BD0"/>
    <w:rsid w:val="00CE105E"/>
    <w:rsid w:val="00CE1245"/>
    <w:rsid w:val="00CE1E5E"/>
    <w:rsid w:val="00CE3E73"/>
    <w:rsid w:val="00CE4370"/>
    <w:rsid w:val="00CE681C"/>
    <w:rsid w:val="00CF2A85"/>
    <w:rsid w:val="00D015F9"/>
    <w:rsid w:val="00D1452B"/>
    <w:rsid w:val="00D312DA"/>
    <w:rsid w:val="00D34A08"/>
    <w:rsid w:val="00D351CC"/>
    <w:rsid w:val="00D42207"/>
    <w:rsid w:val="00D55E55"/>
    <w:rsid w:val="00D6084A"/>
    <w:rsid w:val="00D64165"/>
    <w:rsid w:val="00D663ED"/>
    <w:rsid w:val="00D66BB4"/>
    <w:rsid w:val="00D67A17"/>
    <w:rsid w:val="00D704B9"/>
    <w:rsid w:val="00D72E43"/>
    <w:rsid w:val="00D74882"/>
    <w:rsid w:val="00D74DC1"/>
    <w:rsid w:val="00D759EE"/>
    <w:rsid w:val="00D92694"/>
    <w:rsid w:val="00D956AA"/>
    <w:rsid w:val="00DA0B7B"/>
    <w:rsid w:val="00DA45C4"/>
    <w:rsid w:val="00DA543F"/>
    <w:rsid w:val="00DA68D9"/>
    <w:rsid w:val="00DB0345"/>
    <w:rsid w:val="00DB3FE9"/>
    <w:rsid w:val="00DC0173"/>
    <w:rsid w:val="00DC11EA"/>
    <w:rsid w:val="00DC4056"/>
    <w:rsid w:val="00DC6FA6"/>
    <w:rsid w:val="00DD475B"/>
    <w:rsid w:val="00DE1551"/>
    <w:rsid w:val="00DE2472"/>
    <w:rsid w:val="00DE498C"/>
    <w:rsid w:val="00DE58C6"/>
    <w:rsid w:val="00DE6C80"/>
    <w:rsid w:val="00DF1540"/>
    <w:rsid w:val="00DF2209"/>
    <w:rsid w:val="00DF5EB4"/>
    <w:rsid w:val="00E25470"/>
    <w:rsid w:val="00E27471"/>
    <w:rsid w:val="00E310E1"/>
    <w:rsid w:val="00E36B31"/>
    <w:rsid w:val="00E41F3C"/>
    <w:rsid w:val="00E44564"/>
    <w:rsid w:val="00E55704"/>
    <w:rsid w:val="00E565B9"/>
    <w:rsid w:val="00E72D70"/>
    <w:rsid w:val="00E747B4"/>
    <w:rsid w:val="00E80A46"/>
    <w:rsid w:val="00E83B02"/>
    <w:rsid w:val="00E85FA0"/>
    <w:rsid w:val="00E87997"/>
    <w:rsid w:val="00E954ED"/>
    <w:rsid w:val="00E95F38"/>
    <w:rsid w:val="00EA3C27"/>
    <w:rsid w:val="00EA7434"/>
    <w:rsid w:val="00EA7A67"/>
    <w:rsid w:val="00EC0B04"/>
    <w:rsid w:val="00EC4A51"/>
    <w:rsid w:val="00EC5C1D"/>
    <w:rsid w:val="00ED176B"/>
    <w:rsid w:val="00ED5CC6"/>
    <w:rsid w:val="00ED767B"/>
    <w:rsid w:val="00ED7943"/>
    <w:rsid w:val="00EE37D4"/>
    <w:rsid w:val="00EE7C03"/>
    <w:rsid w:val="00EF159C"/>
    <w:rsid w:val="00F07C69"/>
    <w:rsid w:val="00F11E25"/>
    <w:rsid w:val="00F15669"/>
    <w:rsid w:val="00F23636"/>
    <w:rsid w:val="00F31B35"/>
    <w:rsid w:val="00F32F57"/>
    <w:rsid w:val="00F339CD"/>
    <w:rsid w:val="00F33A43"/>
    <w:rsid w:val="00F35489"/>
    <w:rsid w:val="00F41650"/>
    <w:rsid w:val="00F433E3"/>
    <w:rsid w:val="00F47143"/>
    <w:rsid w:val="00F5699D"/>
    <w:rsid w:val="00F62B3E"/>
    <w:rsid w:val="00F71B48"/>
    <w:rsid w:val="00F73990"/>
    <w:rsid w:val="00F83D95"/>
    <w:rsid w:val="00F90E40"/>
    <w:rsid w:val="00F9569D"/>
    <w:rsid w:val="00F96E27"/>
    <w:rsid w:val="00FB23EE"/>
    <w:rsid w:val="00FB74B4"/>
    <w:rsid w:val="00FC1C71"/>
    <w:rsid w:val="00FC306C"/>
    <w:rsid w:val="00FC3C9C"/>
    <w:rsid w:val="00FC59F8"/>
    <w:rsid w:val="00FC6457"/>
    <w:rsid w:val="00FC6ECA"/>
    <w:rsid w:val="00FD3076"/>
    <w:rsid w:val="00FD3BAD"/>
    <w:rsid w:val="00FD46BA"/>
    <w:rsid w:val="00FD4B53"/>
    <w:rsid w:val="00FE1CBC"/>
    <w:rsid w:val="00FE2E58"/>
    <w:rsid w:val="00FE5458"/>
    <w:rsid w:val="00FF35CF"/>
    <w:rsid w:val="00FF467A"/>
    <w:rsid w:val="00FF6513"/>
    <w:rsid w:val="00FF7DFA"/>
    <w:rsid w:val="08902A19"/>
    <w:rsid w:val="0F8EF01C"/>
    <w:rsid w:val="1892657E"/>
    <w:rsid w:val="22D9CF0E"/>
    <w:rsid w:val="2D3E53A5"/>
    <w:rsid w:val="32840C2D"/>
    <w:rsid w:val="371F093D"/>
    <w:rsid w:val="384EC0A2"/>
    <w:rsid w:val="390E882B"/>
    <w:rsid w:val="39C3ECB4"/>
    <w:rsid w:val="3A569297"/>
    <w:rsid w:val="3A945B8B"/>
    <w:rsid w:val="3C4235CE"/>
    <w:rsid w:val="3CA4082E"/>
    <w:rsid w:val="3E6D8DD1"/>
    <w:rsid w:val="4342F0FB"/>
    <w:rsid w:val="46FE67AB"/>
    <w:rsid w:val="4BC2CEBD"/>
    <w:rsid w:val="4F18490C"/>
    <w:rsid w:val="4FE04252"/>
    <w:rsid w:val="4FF1BFEE"/>
    <w:rsid w:val="5E0C25DD"/>
    <w:rsid w:val="60BF2A57"/>
    <w:rsid w:val="60C86FF8"/>
    <w:rsid w:val="62B2EA64"/>
    <w:rsid w:val="6ABFFEB0"/>
    <w:rsid w:val="6B2F9D4C"/>
    <w:rsid w:val="6D622F5A"/>
    <w:rsid w:val="6DA258C2"/>
    <w:rsid w:val="76D1A498"/>
    <w:rsid w:val="76D86FB7"/>
    <w:rsid w:val="7CA5F0BE"/>
    <w:rsid w:val="7F535C7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E219D"/>
  <w15:docId w15:val="{E8243F05-1EB6-4727-B588-D8DE8CEFD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97"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704"/>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2"/>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34"/>
    <w:locked/>
    <w:rsid w:val="00CA3DE5"/>
  </w:style>
  <w:style w:type="paragraph" w:styleId="PlainText">
    <w:name w:val="Plain Text"/>
    <w:basedOn w:val="Normal"/>
    <w:link w:val="PlainTextChar"/>
    <w:uiPriority w:val="99"/>
    <w:unhideWhenUsed/>
    <w:rsid w:val="004D15E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4D15E4"/>
    <w:rPr>
      <w:rFonts w:ascii="Calibri" w:eastAsiaTheme="minorHAnsi" w:hAnsi="Calibri"/>
      <w:szCs w:val="21"/>
      <w:lang w:val="en-AU"/>
    </w:rPr>
  </w:style>
  <w:style w:type="paragraph" w:styleId="CommentText">
    <w:name w:val="annotation text"/>
    <w:basedOn w:val="Normal"/>
    <w:link w:val="CommentTextChar"/>
    <w:uiPriority w:val="99"/>
    <w:unhideWhenUsed/>
    <w:rsid w:val="00351D50"/>
    <w:pPr>
      <w:spacing w:line="240" w:lineRule="auto"/>
    </w:pPr>
    <w:rPr>
      <w:sz w:val="20"/>
      <w:szCs w:val="20"/>
    </w:rPr>
  </w:style>
  <w:style w:type="character" w:customStyle="1" w:styleId="CommentTextChar">
    <w:name w:val="Comment Text Char"/>
    <w:basedOn w:val="DefaultParagraphFont"/>
    <w:link w:val="CommentText"/>
    <w:uiPriority w:val="99"/>
    <w:rsid w:val="00351D50"/>
    <w:rPr>
      <w:sz w:val="20"/>
      <w:szCs w:val="20"/>
    </w:rPr>
  </w:style>
  <w:style w:type="character" w:styleId="CommentReference">
    <w:name w:val="annotation reference"/>
    <w:basedOn w:val="DefaultParagraphFont"/>
    <w:uiPriority w:val="99"/>
    <w:semiHidden/>
    <w:unhideWhenUsed/>
    <w:rsid w:val="00351D50"/>
    <w:rPr>
      <w:sz w:val="16"/>
      <w:szCs w:val="16"/>
    </w:rPr>
  </w:style>
  <w:style w:type="paragraph" w:styleId="BodyText">
    <w:name w:val="Body Text"/>
    <w:basedOn w:val="Normal"/>
    <w:link w:val="BodyTextChar"/>
    <w:uiPriority w:val="99"/>
    <w:semiHidden/>
    <w:unhideWhenUsed/>
    <w:rsid w:val="00516B4E"/>
    <w:pPr>
      <w:spacing w:after="120"/>
    </w:pPr>
  </w:style>
  <w:style w:type="character" w:customStyle="1" w:styleId="BodyTextChar">
    <w:name w:val="Body Text Char"/>
    <w:basedOn w:val="DefaultParagraphFont"/>
    <w:link w:val="BodyText"/>
    <w:uiPriority w:val="99"/>
    <w:semiHidden/>
    <w:rsid w:val="00516B4E"/>
  </w:style>
  <w:style w:type="paragraph" w:styleId="BodyTextFirstIndent">
    <w:name w:val="Body Text First Indent"/>
    <w:basedOn w:val="BodyText"/>
    <w:link w:val="BodyTextFirstIndentChar"/>
    <w:uiPriority w:val="97"/>
    <w:semiHidden/>
    <w:rsid w:val="00516B4E"/>
    <w:pPr>
      <w:spacing w:after="0" w:line="260" w:lineRule="atLeast"/>
      <w:ind w:firstLine="360"/>
    </w:pPr>
    <w:rPr>
      <w:rFonts w:eastAsiaTheme="minorHAnsi" w:cs="Times New Roman"/>
      <w:szCs w:val="20"/>
      <w:lang w:val="en-AU"/>
    </w:rPr>
  </w:style>
  <w:style w:type="character" w:customStyle="1" w:styleId="BodyTextFirstIndentChar">
    <w:name w:val="Body Text First Indent Char"/>
    <w:basedOn w:val="BodyTextChar"/>
    <w:link w:val="BodyTextFirstIndent"/>
    <w:uiPriority w:val="97"/>
    <w:semiHidden/>
    <w:rsid w:val="00516B4E"/>
    <w:rPr>
      <w:rFonts w:eastAsiaTheme="minorHAnsi" w:cs="Times New Roman"/>
      <w:szCs w:val="20"/>
      <w:lang w:val="en-AU"/>
    </w:rPr>
  </w:style>
  <w:style w:type="paragraph" w:styleId="CommentSubject">
    <w:name w:val="annotation subject"/>
    <w:basedOn w:val="CommentText"/>
    <w:next w:val="CommentText"/>
    <w:link w:val="CommentSubjectChar"/>
    <w:uiPriority w:val="99"/>
    <w:semiHidden/>
    <w:unhideWhenUsed/>
    <w:rsid w:val="00802A8D"/>
    <w:rPr>
      <w:b/>
      <w:bCs/>
    </w:rPr>
  </w:style>
  <w:style w:type="character" w:customStyle="1" w:styleId="CommentSubjectChar">
    <w:name w:val="Comment Subject Char"/>
    <w:basedOn w:val="CommentTextChar"/>
    <w:link w:val="CommentSubject"/>
    <w:uiPriority w:val="99"/>
    <w:semiHidden/>
    <w:rsid w:val="00802A8D"/>
    <w:rPr>
      <w:b/>
      <w:bCs/>
      <w:sz w:val="20"/>
      <w:szCs w:val="20"/>
    </w:rPr>
  </w:style>
  <w:style w:type="character" w:styleId="FollowedHyperlink">
    <w:name w:val="FollowedHyperlink"/>
    <w:basedOn w:val="DefaultParagraphFont"/>
    <w:uiPriority w:val="99"/>
    <w:semiHidden/>
    <w:unhideWhenUsed/>
    <w:rsid w:val="00635ED4"/>
    <w:rPr>
      <w:color w:val="800080" w:themeColor="followedHyperlink"/>
      <w:u w:val="single"/>
    </w:rPr>
  </w:style>
  <w:style w:type="character" w:customStyle="1" w:styleId="ui-provider">
    <w:name w:val="ui-provider"/>
    <w:basedOn w:val="DefaultParagraphFont"/>
    <w:rsid w:val="00956773"/>
  </w:style>
  <w:style w:type="character" w:styleId="Strong">
    <w:name w:val="Strong"/>
    <w:basedOn w:val="DefaultParagraphFont"/>
    <w:uiPriority w:val="22"/>
    <w:qFormat/>
    <w:rsid w:val="00956773"/>
    <w:rPr>
      <w:b/>
      <w:bCs/>
    </w:rPr>
  </w:style>
  <w:style w:type="character" w:customStyle="1" w:styleId="normaltextrun">
    <w:name w:val="normaltextrun"/>
    <w:basedOn w:val="DefaultParagraphFont"/>
    <w:rsid w:val="00E41F3C"/>
  </w:style>
  <w:style w:type="character" w:customStyle="1" w:styleId="eop">
    <w:name w:val="eop"/>
    <w:basedOn w:val="DefaultParagraphFont"/>
    <w:rsid w:val="00E41F3C"/>
  </w:style>
  <w:style w:type="paragraph" w:styleId="NormalWeb">
    <w:name w:val="Normal (Web)"/>
    <w:basedOn w:val="Normal"/>
    <w:uiPriority w:val="99"/>
    <w:semiHidden/>
    <w:unhideWhenUsed/>
    <w:rsid w:val="006F1075"/>
    <w:pPr>
      <w:spacing w:before="100" w:beforeAutospacing="1" w:after="100" w:afterAutospacing="1" w:line="240" w:lineRule="auto"/>
    </w:pPr>
    <w:rPr>
      <w:rFonts w:ascii="Times New Roman" w:eastAsia="Times New Roman" w:hAnsi="Times New Roman" w:cs="Times New Roman"/>
      <w:sz w:val="24"/>
      <w:szCs w:val="24"/>
      <w:lang w:val="en-AU" w:eastAsia="zh-CN" w:bidi="th-TH"/>
    </w:rPr>
  </w:style>
  <w:style w:type="paragraph" w:styleId="Revision">
    <w:name w:val="Revision"/>
    <w:hidden/>
    <w:uiPriority w:val="99"/>
    <w:semiHidden/>
    <w:rsid w:val="00333A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0260">
      <w:bodyDiv w:val="1"/>
      <w:marLeft w:val="0"/>
      <w:marRight w:val="0"/>
      <w:marTop w:val="0"/>
      <w:marBottom w:val="0"/>
      <w:divBdr>
        <w:top w:val="none" w:sz="0" w:space="0" w:color="auto"/>
        <w:left w:val="none" w:sz="0" w:space="0" w:color="auto"/>
        <w:bottom w:val="none" w:sz="0" w:space="0" w:color="auto"/>
        <w:right w:val="none" w:sz="0" w:space="0" w:color="auto"/>
      </w:divBdr>
    </w:div>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163709217">
      <w:bodyDiv w:val="1"/>
      <w:marLeft w:val="0"/>
      <w:marRight w:val="0"/>
      <w:marTop w:val="0"/>
      <w:marBottom w:val="0"/>
      <w:divBdr>
        <w:top w:val="none" w:sz="0" w:space="0" w:color="auto"/>
        <w:left w:val="none" w:sz="0" w:space="0" w:color="auto"/>
        <w:bottom w:val="none" w:sz="0" w:space="0" w:color="auto"/>
        <w:right w:val="none" w:sz="0" w:space="0" w:color="auto"/>
      </w:divBdr>
    </w:div>
    <w:div w:id="240336557">
      <w:bodyDiv w:val="1"/>
      <w:marLeft w:val="0"/>
      <w:marRight w:val="0"/>
      <w:marTop w:val="0"/>
      <w:marBottom w:val="0"/>
      <w:divBdr>
        <w:top w:val="none" w:sz="0" w:space="0" w:color="auto"/>
        <w:left w:val="none" w:sz="0" w:space="0" w:color="auto"/>
        <w:bottom w:val="none" w:sz="0" w:space="0" w:color="auto"/>
        <w:right w:val="none" w:sz="0" w:space="0" w:color="auto"/>
      </w:divBdr>
    </w:div>
    <w:div w:id="580337295">
      <w:bodyDiv w:val="1"/>
      <w:marLeft w:val="0"/>
      <w:marRight w:val="0"/>
      <w:marTop w:val="0"/>
      <w:marBottom w:val="0"/>
      <w:divBdr>
        <w:top w:val="none" w:sz="0" w:space="0" w:color="auto"/>
        <w:left w:val="none" w:sz="0" w:space="0" w:color="auto"/>
        <w:bottom w:val="none" w:sz="0" w:space="0" w:color="auto"/>
        <w:right w:val="none" w:sz="0" w:space="0" w:color="auto"/>
      </w:divBdr>
    </w:div>
    <w:div w:id="586505442">
      <w:bodyDiv w:val="1"/>
      <w:marLeft w:val="0"/>
      <w:marRight w:val="0"/>
      <w:marTop w:val="0"/>
      <w:marBottom w:val="0"/>
      <w:divBdr>
        <w:top w:val="none" w:sz="0" w:space="0" w:color="auto"/>
        <w:left w:val="none" w:sz="0" w:space="0" w:color="auto"/>
        <w:bottom w:val="none" w:sz="0" w:space="0" w:color="auto"/>
        <w:right w:val="none" w:sz="0" w:space="0" w:color="auto"/>
      </w:divBdr>
    </w:div>
    <w:div w:id="772046528">
      <w:bodyDiv w:val="1"/>
      <w:marLeft w:val="0"/>
      <w:marRight w:val="0"/>
      <w:marTop w:val="0"/>
      <w:marBottom w:val="0"/>
      <w:divBdr>
        <w:top w:val="none" w:sz="0" w:space="0" w:color="auto"/>
        <w:left w:val="none" w:sz="0" w:space="0" w:color="auto"/>
        <w:bottom w:val="none" w:sz="0" w:space="0" w:color="auto"/>
        <w:right w:val="none" w:sz="0" w:space="0" w:color="auto"/>
      </w:divBdr>
      <w:divsChild>
        <w:div w:id="21983361">
          <w:marLeft w:val="0"/>
          <w:marRight w:val="0"/>
          <w:marTop w:val="0"/>
          <w:marBottom w:val="0"/>
          <w:divBdr>
            <w:top w:val="none" w:sz="0" w:space="0" w:color="auto"/>
            <w:left w:val="none" w:sz="0" w:space="0" w:color="auto"/>
            <w:bottom w:val="none" w:sz="0" w:space="0" w:color="auto"/>
            <w:right w:val="none" w:sz="0" w:space="0" w:color="auto"/>
          </w:divBdr>
          <w:divsChild>
            <w:div w:id="1112362676">
              <w:marLeft w:val="0"/>
              <w:marRight w:val="0"/>
              <w:marTop w:val="0"/>
              <w:marBottom w:val="0"/>
              <w:divBdr>
                <w:top w:val="none" w:sz="0" w:space="0" w:color="auto"/>
                <w:left w:val="none" w:sz="0" w:space="0" w:color="auto"/>
                <w:bottom w:val="none" w:sz="0" w:space="0" w:color="auto"/>
                <w:right w:val="none" w:sz="0" w:space="0" w:color="auto"/>
              </w:divBdr>
              <w:divsChild>
                <w:div w:id="1098645849">
                  <w:marLeft w:val="0"/>
                  <w:marRight w:val="0"/>
                  <w:marTop w:val="0"/>
                  <w:marBottom w:val="0"/>
                  <w:divBdr>
                    <w:top w:val="none" w:sz="0" w:space="0" w:color="auto"/>
                    <w:left w:val="none" w:sz="0" w:space="0" w:color="auto"/>
                    <w:bottom w:val="none" w:sz="0" w:space="0" w:color="auto"/>
                    <w:right w:val="none" w:sz="0" w:space="0" w:color="auto"/>
                  </w:divBdr>
                  <w:divsChild>
                    <w:div w:id="985626974">
                      <w:marLeft w:val="0"/>
                      <w:marRight w:val="0"/>
                      <w:marTop w:val="0"/>
                      <w:marBottom w:val="0"/>
                      <w:divBdr>
                        <w:top w:val="none" w:sz="0" w:space="0" w:color="auto"/>
                        <w:left w:val="none" w:sz="0" w:space="0" w:color="auto"/>
                        <w:bottom w:val="none" w:sz="0" w:space="0" w:color="auto"/>
                        <w:right w:val="none" w:sz="0" w:space="0" w:color="auto"/>
                      </w:divBdr>
                      <w:divsChild>
                        <w:div w:id="1729767825">
                          <w:marLeft w:val="0"/>
                          <w:marRight w:val="0"/>
                          <w:marTop w:val="0"/>
                          <w:marBottom w:val="0"/>
                          <w:divBdr>
                            <w:top w:val="none" w:sz="0" w:space="0" w:color="auto"/>
                            <w:left w:val="none" w:sz="0" w:space="0" w:color="auto"/>
                            <w:bottom w:val="none" w:sz="0" w:space="0" w:color="auto"/>
                            <w:right w:val="none" w:sz="0" w:space="0" w:color="auto"/>
                          </w:divBdr>
                          <w:divsChild>
                            <w:div w:id="311058725">
                              <w:marLeft w:val="0"/>
                              <w:marRight w:val="0"/>
                              <w:marTop w:val="0"/>
                              <w:marBottom w:val="0"/>
                              <w:divBdr>
                                <w:top w:val="none" w:sz="0" w:space="0" w:color="auto"/>
                                <w:left w:val="none" w:sz="0" w:space="0" w:color="auto"/>
                                <w:bottom w:val="none" w:sz="0" w:space="0" w:color="auto"/>
                                <w:right w:val="none" w:sz="0" w:space="0" w:color="auto"/>
                              </w:divBdr>
                              <w:divsChild>
                                <w:div w:id="837161525">
                                  <w:marLeft w:val="0"/>
                                  <w:marRight w:val="0"/>
                                  <w:marTop w:val="0"/>
                                  <w:marBottom w:val="0"/>
                                  <w:divBdr>
                                    <w:top w:val="none" w:sz="0" w:space="0" w:color="auto"/>
                                    <w:left w:val="none" w:sz="0" w:space="0" w:color="auto"/>
                                    <w:bottom w:val="none" w:sz="0" w:space="0" w:color="auto"/>
                                    <w:right w:val="none" w:sz="0" w:space="0" w:color="auto"/>
                                  </w:divBdr>
                                  <w:divsChild>
                                    <w:div w:id="1204444044">
                                      <w:marLeft w:val="-225"/>
                                      <w:marRight w:val="-225"/>
                                      <w:marTop w:val="0"/>
                                      <w:marBottom w:val="0"/>
                                      <w:divBdr>
                                        <w:top w:val="none" w:sz="0" w:space="0" w:color="auto"/>
                                        <w:left w:val="none" w:sz="0" w:space="0" w:color="auto"/>
                                        <w:bottom w:val="none" w:sz="0" w:space="0" w:color="auto"/>
                                        <w:right w:val="none" w:sz="0" w:space="0" w:color="auto"/>
                                      </w:divBdr>
                                      <w:divsChild>
                                        <w:div w:id="158283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3333635">
      <w:bodyDiv w:val="1"/>
      <w:marLeft w:val="0"/>
      <w:marRight w:val="0"/>
      <w:marTop w:val="0"/>
      <w:marBottom w:val="0"/>
      <w:divBdr>
        <w:top w:val="none" w:sz="0" w:space="0" w:color="auto"/>
        <w:left w:val="none" w:sz="0" w:space="0" w:color="auto"/>
        <w:bottom w:val="none" w:sz="0" w:space="0" w:color="auto"/>
        <w:right w:val="none" w:sz="0" w:space="0" w:color="auto"/>
      </w:divBdr>
    </w:div>
    <w:div w:id="1196697785">
      <w:bodyDiv w:val="1"/>
      <w:marLeft w:val="0"/>
      <w:marRight w:val="0"/>
      <w:marTop w:val="0"/>
      <w:marBottom w:val="0"/>
      <w:divBdr>
        <w:top w:val="none" w:sz="0" w:space="0" w:color="auto"/>
        <w:left w:val="none" w:sz="0" w:space="0" w:color="auto"/>
        <w:bottom w:val="none" w:sz="0" w:space="0" w:color="auto"/>
        <w:right w:val="none" w:sz="0" w:space="0" w:color="auto"/>
      </w:divBdr>
    </w:div>
    <w:div w:id="1249970132">
      <w:bodyDiv w:val="1"/>
      <w:marLeft w:val="0"/>
      <w:marRight w:val="0"/>
      <w:marTop w:val="0"/>
      <w:marBottom w:val="0"/>
      <w:divBdr>
        <w:top w:val="none" w:sz="0" w:space="0" w:color="auto"/>
        <w:left w:val="none" w:sz="0" w:space="0" w:color="auto"/>
        <w:bottom w:val="none" w:sz="0" w:space="0" w:color="auto"/>
        <w:right w:val="none" w:sz="0" w:space="0" w:color="auto"/>
      </w:divBdr>
      <w:divsChild>
        <w:div w:id="245044177">
          <w:marLeft w:val="0"/>
          <w:marRight w:val="0"/>
          <w:marTop w:val="0"/>
          <w:marBottom w:val="0"/>
          <w:divBdr>
            <w:top w:val="none" w:sz="0" w:space="0" w:color="auto"/>
            <w:left w:val="none" w:sz="0" w:space="0" w:color="auto"/>
            <w:bottom w:val="none" w:sz="0" w:space="0" w:color="auto"/>
            <w:right w:val="none" w:sz="0" w:space="0" w:color="auto"/>
          </w:divBdr>
          <w:divsChild>
            <w:div w:id="1590188399">
              <w:marLeft w:val="0"/>
              <w:marRight w:val="0"/>
              <w:marTop w:val="0"/>
              <w:marBottom w:val="0"/>
              <w:divBdr>
                <w:top w:val="none" w:sz="0" w:space="0" w:color="auto"/>
                <w:left w:val="none" w:sz="0" w:space="0" w:color="auto"/>
                <w:bottom w:val="none" w:sz="0" w:space="0" w:color="auto"/>
                <w:right w:val="none" w:sz="0" w:space="0" w:color="auto"/>
              </w:divBdr>
              <w:divsChild>
                <w:div w:id="1382940738">
                  <w:marLeft w:val="0"/>
                  <w:marRight w:val="0"/>
                  <w:marTop w:val="0"/>
                  <w:marBottom w:val="0"/>
                  <w:divBdr>
                    <w:top w:val="none" w:sz="0" w:space="0" w:color="auto"/>
                    <w:left w:val="none" w:sz="0" w:space="0" w:color="auto"/>
                    <w:bottom w:val="none" w:sz="0" w:space="0" w:color="auto"/>
                    <w:right w:val="none" w:sz="0" w:space="0" w:color="auto"/>
                  </w:divBdr>
                  <w:divsChild>
                    <w:div w:id="710571769">
                      <w:marLeft w:val="0"/>
                      <w:marRight w:val="0"/>
                      <w:marTop w:val="0"/>
                      <w:marBottom w:val="0"/>
                      <w:divBdr>
                        <w:top w:val="none" w:sz="0" w:space="0" w:color="auto"/>
                        <w:left w:val="none" w:sz="0" w:space="0" w:color="auto"/>
                        <w:bottom w:val="none" w:sz="0" w:space="0" w:color="auto"/>
                        <w:right w:val="none" w:sz="0" w:space="0" w:color="auto"/>
                      </w:divBdr>
                      <w:divsChild>
                        <w:div w:id="62218495">
                          <w:marLeft w:val="0"/>
                          <w:marRight w:val="0"/>
                          <w:marTop w:val="0"/>
                          <w:marBottom w:val="0"/>
                          <w:divBdr>
                            <w:top w:val="none" w:sz="0" w:space="0" w:color="auto"/>
                            <w:left w:val="none" w:sz="0" w:space="0" w:color="auto"/>
                            <w:bottom w:val="none" w:sz="0" w:space="0" w:color="auto"/>
                            <w:right w:val="none" w:sz="0" w:space="0" w:color="auto"/>
                          </w:divBdr>
                          <w:divsChild>
                            <w:div w:id="2059469574">
                              <w:marLeft w:val="0"/>
                              <w:marRight w:val="0"/>
                              <w:marTop w:val="0"/>
                              <w:marBottom w:val="0"/>
                              <w:divBdr>
                                <w:top w:val="none" w:sz="0" w:space="0" w:color="auto"/>
                                <w:left w:val="none" w:sz="0" w:space="0" w:color="auto"/>
                                <w:bottom w:val="none" w:sz="0" w:space="0" w:color="auto"/>
                                <w:right w:val="none" w:sz="0" w:space="0" w:color="auto"/>
                              </w:divBdr>
                              <w:divsChild>
                                <w:div w:id="2082869746">
                                  <w:marLeft w:val="0"/>
                                  <w:marRight w:val="0"/>
                                  <w:marTop w:val="0"/>
                                  <w:marBottom w:val="0"/>
                                  <w:divBdr>
                                    <w:top w:val="none" w:sz="0" w:space="0" w:color="auto"/>
                                    <w:left w:val="none" w:sz="0" w:space="0" w:color="auto"/>
                                    <w:bottom w:val="none" w:sz="0" w:space="0" w:color="auto"/>
                                    <w:right w:val="none" w:sz="0" w:space="0" w:color="auto"/>
                                  </w:divBdr>
                                  <w:divsChild>
                                    <w:div w:id="2138982475">
                                      <w:marLeft w:val="-225"/>
                                      <w:marRight w:val="-225"/>
                                      <w:marTop w:val="0"/>
                                      <w:marBottom w:val="0"/>
                                      <w:divBdr>
                                        <w:top w:val="none" w:sz="0" w:space="0" w:color="auto"/>
                                        <w:left w:val="none" w:sz="0" w:space="0" w:color="auto"/>
                                        <w:bottom w:val="none" w:sz="0" w:space="0" w:color="auto"/>
                                        <w:right w:val="none" w:sz="0" w:space="0" w:color="auto"/>
                                      </w:divBdr>
                                      <w:divsChild>
                                        <w:div w:id="13175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0774098">
      <w:bodyDiv w:val="1"/>
      <w:marLeft w:val="0"/>
      <w:marRight w:val="0"/>
      <w:marTop w:val="0"/>
      <w:marBottom w:val="0"/>
      <w:divBdr>
        <w:top w:val="none" w:sz="0" w:space="0" w:color="auto"/>
        <w:left w:val="none" w:sz="0" w:space="0" w:color="auto"/>
        <w:bottom w:val="none" w:sz="0" w:space="0" w:color="auto"/>
        <w:right w:val="none" w:sz="0" w:space="0" w:color="auto"/>
      </w:divBdr>
      <w:divsChild>
        <w:div w:id="1286811883">
          <w:marLeft w:val="0"/>
          <w:marRight w:val="0"/>
          <w:marTop w:val="0"/>
          <w:marBottom w:val="0"/>
          <w:divBdr>
            <w:top w:val="none" w:sz="0" w:space="0" w:color="auto"/>
            <w:left w:val="none" w:sz="0" w:space="0" w:color="auto"/>
            <w:bottom w:val="none" w:sz="0" w:space="0" w:color="auto"/>
            <w:right w:val="none" w:sz="0" w:space="0" w:color="auto"/>
          </w:divBdr>
          <w:divsChild>
            <w:div w:id="841235165">
              <w:marLeft w:val="0"/>
              <w:marRight w:val="0"/>
              <w:marTop w:val="0"/>
              <w:marBottom w:val="0"/>
              <w:divBdr>
                <w:top w:val="none" w:sz="0" w:space="0" w:color="auto"/>
                <w:left w:val="none" w:sz="0" w:space="0" w:color="auto"/>
                <w:bottom w:val="none" w:sz="0" w:space="0" w:color="auto"/>
                <w:right w:val="none" w:sz="0" w:space="0" w:color="auto"/>
              </w:divBdr>
              <w:divsChild>
                <w:div w:id="1627203241">
                  <w:marLeft w:val="0"/>
                  <w:marRight w:val="0"/>
                  <w:marTop w:val="0"/>
                  <w:marBottom w:val="0"/>
                  <w:divBdr>
                    <w:top w:val="none" w:sz="0" w:space="0" w:color="auto"/>
                    <w:left w:val="none" w:sz="0" w:space="0" w:color="auto"/>
                    <w:bottom w:val="none" w:sz="0" w:space="0" w:color="auto"/>
                    <w:right w:val="none" w:sz="0" w:space="0" w:color="auto"/>
                  </w:divBdr>
                  <w:divsChild>
                    <w:div w:id="1579170292">
                      <w:marLeft w:val="0"/>
                      <w:marRight w:val="0"/>
                      <w:marTop w:val="0"/>
                      <w:marBottom w:val="0"/>
                      <w:divBdr>
                        <w:top w:val="none" w:sz="0" w:space="0" w:color="auto"/>
                        <w:left w:val="none" w:sz="0" w:space="0" w:color="auto"/>
                        <w:bottom w:val="none" w:sz="0" w:space="0" w:color="auto"/>
                        <w:right w:val="none" w:sz="0" w:space="0" w:color="auto"/>
                      </w:divBdr>
                      <w:divsChild>
                        <w:div w:id="2009747567">
                          <w:marLeft w:val="0"/>
                          <w:marRight w:val="0"/>
                          <w:marTop w:val="0"/>
                          <w:marBottom w:val="0"/>
                          <w:divBdr>
                            <w:top w:val="none" w:sz="0" w:space="0" w:color="auto"/>
                            <w:left w:val="none" w:sz="0" w:space="0" w:color="auto"/>
                            <w:bottom w:val="none" w:sz="0" w:space="0" w:color="auto"/>
                            <w:right w:val="none" w:sz="0" w:space="0" w:color="auto"/>
                          </w:divBdr>
                          <w:divsChild>
                            <w:div w:id="1326788855">
                              <w:marLeft w:val="0"/>
                              <w:marRight w:val="0"/>
                              <w:marTop w:val="0"/>
                              <w:marBottom w:val="0"/>
                              <w:divBdr>
                                <w:top w:val="none" w:sz="0" w:space="0" w:color="auto"/>
                                <w:left w:val="none" w:sz="0" w:space="0" w:color="auto"/>
                                <w:bottom w:val="none" w:sz="0" w:space="0" w:color="auto"/>
                                <w:right w:val="none" w:sz="0" w:space="0" w:color="auto"/>
                              </w:divBdr>
                              <w:divsChild>
                                <w:div w:id="2076659649">
                                  <w:marLeft w:val="0"/>
                                  <w:marRight w:val="0"/>
                                  <w:marTop w:val="0"/>
                                  <w:marBottom w:val="0"/>
                                  <w:divBdr>
                                    <w:top w:val="none" w:sz="0" w:space="0" w:color="auto"/>
                                    <w:left w:val="none" w:sz="0" w:space="0" w:color="auto"/>
                                    <w:bottom w:val="none" w:sz="0" w:space="0" w:color="auto"/>
                                    <w:right w:val="none" w:sz="0" w:space="0" w:color="auto"/>
                                  </w:divBdr>
                                  <w:divsChild>
                                    <w:div w:id="1380737654">
                                      <w:marLeft w:val="-225"/>
                                      <w:marRight w:val="-225"/>
                                      <w:marTop w:val="0"/>
                                      <w:marBottom w:val="0"/>
                                      <w:divBdr>
                                        <w:top w:val="none" w:sz="0" w:space="0" w:color="auto"/>
                                        <w:left w:val="none" w:sz="0" w:space="0" w:color="auto"/>
                                        <w:bottom w:val="none" w:sz="0" w:space="0" w:color="auto"/>
                                        <w:right w:val="none" w:sz="0" w:space="0" w:color="auto"/>
                                      </w:divBdr>
                                      <w:divsChild>
                                        <w:div w:id="404258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8535633">
      <w:bodyDiv w:val="1"/>
      <w:marLeft w:val="0"/>
      <w:marRight w:val="0"/>
      <w:marTop w:val="0"/>
      <w:marBottom w:val="0"/>
      <w:divBdr>
        <w:top w:val="none" w:sz="0" w:space="0" w:color="auto"/>
        <w:left w:val="none" w:sz="0" w:space="0" w:color="auto"/>
        <w:bottom w:val="none" w:sz="0" w:space="0" w:color="auto"/>
        <w:right w:val="none" w:sz="0" w:space="0" w:color="auto"/>
      </w:divBdr>
    </w:div>
    <w:div w:id="1324117650">
      <w:bodyDiv w:val="1"/>
      <w:marLeft w:val="0"/>
      <w:marRight w:val="0"/>
      <w:marTop w:val="0"/>
      <w:marBottom w:val="0"/>
      <w:divBdr>
        <w:top w:val="none" w:sz="0" w:space="0" w:color="auto"/>
        <w:left w:val="none" w:sz="0" w:space="0" w:color="auto"/>
        <w:bottom w:val="none" w:sz="0" w:space="0" w:color="auto"/>
        <w:right w:val="none" w:sz="0" w:space="0" w:color="auto"/>
      </w:divBdr>
    </w:div>
    <w:div w:id="1415778781">
      <w:bodyDiv w:val="1"/>
      <w:marLeft w:val="0"/>
      <w:marRight w:val="0"/>
      <w:marTop w:val="0"/>
      <w:marBottom w:val="0"/>
      <w:divBdr>
        <w:top w:val="none" w:sz="0" w:space="0" w:color="auto"/>
        <w:left w:val="none" w:sz="0" w:space="0" w:color="auto"/>
        <w:bottom w:val="none" w:sz="0" w:space="0" w:color="auto"/>
        <w:right w:val="none" w:sz="0" w:space="0" w:color="auto"/>
      </w:divBdr>
    </w:div>
    <w:div w:id="1531842552">
      <w:bodyDiv w:val="1"/>
      <w:marLeft w:val="0"/>
      <w:marRight w:val="0"/>
      <w:marTop w:val="0"/>
      <w:marBottom w:val="0"/>
      <w:divBdr>
        <w:top w:val="none" w:sz="0" w:space="0" w:color="auto"/>
        <w:left w:val="none" w:sz="0" w:space="0" w:color="auto"/>
        <w:bottom w:val="none" w:sz="0" w:space="0" w:color="auto"/>
        <w:right w:val="none" w:sz="0" w:space="0" w:color="auto"/>
      </w:divBdr>
    </w:div>
    <w:div w:id="1538003190">
      <w:bodyDiv w:val="1"/>
      <w:marLeft w:val="0"/>
      <w:marRight w:val="0"/>
      <w:marTop w:val="0"/>
      <w:marBottom w:val="0"/>
      <w:divBdr>
        <w:top w:val="none" w:sz="0" w:space="0" w:color="auto"/>
        <w:left w:val="none" w:sz="0" w:space="0" w:color="auto"/>
        <w:bottom w:val="none" w:sz="0" w:space="0" w:color="auto"/>
        <w:right w:val="none" w:sz="0" w:space="0" w:color="auto"/>
      </w:divBdr>
    </w:div>
    <w:div w:id="1683363463">
      <w:bodyDiv w:val="1"/>
      <w:marLeft w:val="0"/>
      <w:marRight w:val="0"/>
      <w:marTop w:val="0"/>
      <w:marBottom w:val="0"/>
      <w:divBdr>
        <w:top w:val="none" w:sz="0" w:space="0" w:color="auto"/>
        <w:left w:val="none" w:sz="0" w:space="0" w:color="auto"/>
        <w:bottom w:val="none" w:sz="0" w:space="0" w:color="auto"/>
        <w:right w:val="none" w:sz="0" w:space="0" w:color="auto"/>
      </w:divBdr>
    </w:div>
    <w:div w:id="1754281862">
      <w:bodyDiv w:val="1"/>
      <w:marLeft w:val="0"/>
      <w:marRight w:val="0"/>
      <w:marTop w:val="0"/>
      <w:marBottom w:val="0"/>
      <w:divBdr>
        <w:top w:val="none" w:sz="0" w:space="0" w:color="auto"/>
        <w:left w:val="none" w:sz="0" w:space="0" w:color="auto"/>
        <w:bottom w:val="none" w:sz="0" w:space="0" w:color="auto"/>
        <w:right w:val="none" w:sz="0" w:space="0" w:color="auto"/>
      </w:divBdr>
    </w:div>
    <w:div w:id="1821771501">
      <w:bodyDiv w:val="1"/>
      <w:marLeft w:val="0"/>
      <w:marRight w:val="0"/>
      <w:marTop w:val="0"/>
      <w:marBottom w:val="0"/>
      <w:divBdr>
        <w:top w:val="none" w:sz="0" w:space="0" w:color="auto"/>
        <w:left w:val="none" w:sz="0" w:space="0" w:color="auto"/>
        <w:bottom w:val="none" w:sz="0" w:space="0" w:color="auto"/>
        <w:right w:val="none" w:sz="0" w:space="0" w:color="auto"/>
      </w:divBdr>
    </w:div>
    <w:div w:id="2026515817">
      <w:bodyDiv w:val="1"/>
      <w:marLeft w:val="0"/>
      <w:marRight w:val="0"/>
      <w:marTop w:val="0"/>
      <w:marBottom w:val="0"/>
      <w:divBdr>
        <w:top w:val="none" w:sz="0" w:space="0" w:color="auto"/>
        <w:left w:val="none" w:sz="0" w:space="0" w:color="auto"/>
        <w:bottom w:val="none" w:sz="0" w:space="0" w:color="auto"/>
        <w:right w:val="none" w:sz="0" w:space="0" w:color="auto"/>
      </w:divBdr>
      <w:divsChild>
        <w:div w:id="1824616619">
          <w:marLeft w:val="0"/>
          <w:marRight w:val="0"/>
          <w:marTop w:val="0"/>
          <w:marBottom w:val="0"/>
          <w:divBdr>
            <w:top w:val="none" w:sz="0" w:space="0" w:color="auto"/>
            <w:left w:val="none" w:sz="0" w:space="0" w:color="auto"/>
            <w:bottom w:val="none" w:sz="0" w:space="0" w:color="auto"/>
            <w:right w:val="none" w:sz="0" w:space="0" w:color="auto"/>
          </w:divBdr>
          <w:divsChild>
            <w:div w:id="1176534328">
              <w:marLeft w:val="0"/>
              <w:marRight w:val="0"/>
              <w:marTop w:val="0"/>
              <w:marBottom w:val="0"/>
              <w:divBdr>
                <w:top w:val="none" w:sz="0" w:space="0" w:color="auto"/>
                <w:left w:val="none" w:sz="0" w:space="0" w:color="auto"/>
                <w:bottom w:val="none" w:sz="0" w:space="0" w:color="auto"/>
                <w:right w:val="none" w:sz="0" w:space="0" w:color="auto"/>
              </w:divBdr>
              <w:divsChild>
                <w:div w:id="1562908682">
                  <w:marLeft w:val="0"/>
                  <w:marRight w:val="0"/>
                  <w:marTop w:val="0"/>
                  <w:marBottom w:val="0"/>
                  <w:divBdr>
                    <w:top w:val="none" w:sz="0" w:space="0" w:color="auto"/>
                    <w:left w:val="none" w:sz="0" w:space="0" w:color="auto"/>
                    <w:bottom w:val="none" w:sz="0" w:space="0" w:color="auto"/>
                    <w:right w:val="none" w:sz="0" w:space="0" w:color="auto"/>
                  </w:divBdr>
                  <w:divsChild>
                    <w:div w:id="2110612760">
                      <w:marLeft w:val="0"/>
                      <w:marRight w:val="0"/>
                      <w:marTop w:val="0"/>
                      <w:marBottom w:val="0"/>
                      <w:divBdr>
                        <w:top w:val="none" w:sz="0" w:space="0" w:color="auto"/>
                        <w:left w:val="none" w:sz="0" w:space="0" w:color="auto"/>
                        <w:bottom w:val="none" w:sz="0" w:space="0" w:color="auto"/>
                        <w:right w:val="none" w:sz="0" w:space="0" w:color="auto"/>
                      </w:divBdr>
                      <w:divsChild>
                        <w:div w:id="264658734">
                          <w:marLeft w:val="0"/>
                          <w:marRight w:val="0"/>
                          <w:marTop w:val="0"/>
                          <w:marBottom w:val="0"/>
                          <w:divBdr>
                            <w:top w:val="none" w:sz="0" w:space="0" w:color="auto"/>
                            <w:left w:val="none" w:sz="0" w:space="0" w:color="auto"/>
                            <w:bottom w:val="none" w:sz="0" w:space="0" w:color="auto"/>
                            <w:right w:val="none" w:sz="0" w:space="0" w:color="auto"/>
                          </w:divBdr>
                          <w:divsChild>
                            <w:div w:id="1332948852">
                              <w:marLeft w:val="0"/>
                              <w:marRight w:val="0"/>
                              <w:marTop w:val="0"/>
                              <w:marBottom w:val="0"/>
                              <w:divBdr>
                                <w:top w:val="none" w:sz="0" w:space="0" w:color="auto"/>
                                <w:left w:val="none" w:sz="0" w:space="0" w:color="auto"/>
                                <w:bottom w:val="none" w:sz="0" w:space="0" w:color="auto"/>
                                <w:right w:val="none" w:sz="0" w:space="0" w:color="auto"/>
                              </w:divBdr>
                              <w:divsChild>
                                <w:div w:id="119421468">
                                  <w:marLeft w:val="0"/>
                                  <w:marRight w:val="0"/>
                                  <w:marTop w:val="0"/>
                                  <w:marBottom w:val="0"/>
                                  <w:divBdr>
                                    <w:top w:val="none" w:sz="0" w:space="0" w:color="auto"/>
                                    <w:left w:val="none" w:sz="0" w:space="0" w:color="auto"/>
                                    <w:bottom w:val="none" w:sz="0" w:space="0" w:color="auto"/>
                                    <w:right w:val="none" w:sz="0" w:space="0" w:color="auto"/>
                                  </w:divBdr>
                                  <w:divsChild>
                                    <w:div w:id="1691444538">
                                      <w:marLeft w:val="-225"/>
                                      <w:marRight w:val="-225"/>
                                      <w:marTop w:val="0"/>
                                      <w:marBottom w:val="0"/>
                                      <w:divBdr>
                                        <w:top w:val="none" w:sz="0" w:space="0" w:color="auto"/>
                                        <w:left w:val="none" w:sz="0" w:space="0" w:color="auto"/>
                                        <w:bottom w:val="none" w:sz="0" w:space="0" w:color="auto"/>
                                        <w:right w:val="none" w:sz="0" w:space="0" w:color="auto"/>
                                      </w:divBdr>
                                      <w:divsChild>
                                        <w:div w:id="188718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4836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sc.nsw.gov.au/workforce-management/capability-framework/the-capability-framework"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education.nsw.gov.au/content/dam/main-education/teaching-and-learning/aec/media/documents/partnershipagreement.pdf" TargetMode="External"/><Relationship Id="rId17"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licies.education.nsw.gov.au/policy-library/policies/aboriginal-education-and-training-policy?refid=285843"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_rels/settings.xml.rels><?xml version="1.0" encoding="UTF-8" standalone="yes"?>
<Relationships xmlns="http://schemas.openxmlformats.org/package/2006/relationships"><Relationship Id="rId1" Type="http://schemas.openxmlformats.org/officeDocument/2006/relationships/attachedTemplate" Target="file:///F:\Websites\PublicServiceCommission\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d4f1309-a453-4f93-a9fb-7c0c03c245b3">
      <Terms xmlns="http://schemas.microsoft.com/office/infopath/2007/PartnerControls"/>
    </lcf76f155ced4ddcb4097134ff3c332f>
    <TaxCatchAll xmlns="dbeaeb20-c405-40b5-a7aa-d360995628ee" xsi:nil="true"/>
    <Filing xmlns="bd4f1309-a453-4f93-a9fb-7c0c03c245b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27FAFE4C066754194ED92984791C083" ma:contentTypeVersion="19" ma:contentTypeDescription="Create a new document." ma:contentTypeScope="" ma:versionID="7426e8b26854b9bfb1208ede427e4549">
  <xsd:schema xmlns:xsd="http://www.w3.org/2001/XMLSchema" xmlns:xs="http://www.w3.org/2001/XMLSchema" xmlns:p="http://schemas.microsoft.com/office/2006/metadata/properties" xmlns:ns2="bd4f1309-a453-4f93-a9fb-7c0c03c245b3" xmlns:ns3="dbeaeb20-c405-40b5-a7aa-d360995628ee" targetNamespace="http://schemas.microsoft.com/office/2006/metadata/properties" ma:root="true" ma:fieldsID="8c236cb18a5d4e6ba9eed9a855f058c1" ns2:_="" ns3:_="">
    <xsd:import namespace="bd4f1309-a453-4f93-a9fb-7c0c03c245b3"/>
    <xsd:import namespace="dbeaeb20-c405-40b5-a7aa-d360995628e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element ref="ns2:Filing"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f1309-a453-4f93-a9fb-7c0c03c24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51f47cd6-212f-4ea2-b6af-f1d1e47bdb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Filing" ma:index="24" nillable="true" ma:displayName="Filing" ma:format="Dropdown" ma:internalName="Filing">
      <xsd:simpleType>
        <xsd:restriction base="dms:Text">
          <xsd:maxLength value="255"/>
        </xsd:restriction>
      </xsd:simpleType>
    </xsd:element>
    <xsd:element name="MediaServiceDateTaken" ma:index="25"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eaeb20-c405-40b5-a7aa-d360995628e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911d354-aadc-4462-8885-5b82c43d2916}" ma:internalName="TaxCatchAll" ma:showField="CatchAllData" ma:web="dbeaeb20-c405-40b5-a7aa-d360995628e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9473B-E125-44FC-883E-F82DB1A0FD4F}">
  <ds:schemaRefs>
    <ds:schemaRef ds:uri="http://schemas.microsoft.com/office/2006/metadata/properties"/>
    <ds:schemaRef ds:uri="http://schemas.openxmlformats.org/package/2006/metadata/core-properties"/>
    <ds:schemaRef ds:uri="http://purl.org/dc/dcmitype/"/>
    <ds:schemaRef ds:uri="c55c99fb-9bb8-4712-954c-5773f6b7bcd6"/>
    <ds:schemaRef ds:uri="http://schemas.microsoft.com/office/2006/documentManagement/types"/>
    <ds:schemaRef ds:uri="http://purl.org/dc/elements/1.1/"/>
    <ds:schemaRef ds:uri="http://purl.org/dc/terms/"/>
    <ds:schemaRef ds:uri="http://schemas.microsoft.com/office/infopath/2007/PartnerControls"/>
    <ds:schemaRef ds:uri="1026e150-8070-4cc6-8753-d7966a7a63d5"/>
    <ds:schemaRef ds:uri="http://www.w3.org/XML/1998/namespace"/>
    <ds:schemaRef ds:uri="03fc2e82-1ba6-44e8-bf39-92e4a740bf96"/>
    <ds:schemaRef ds:uri="4a1913f4-27c9-4a8b-8776-809020266f01"/>
  </ds:schemaRefs>
</ds:datastoreItem>
</file>

<file path=customXml/itemProps2.xml><?xml version="1.0" encoding="utf-8"?>
<ds:datastoreItem xmlns:ds="http://schemas.openxmlformats.org/officeDocument/2006/customXml" ds:itemID="{6AC3BDE2-CDD2-4AFD-A285-3C792B6962BB}"/>
</file>

<file path=customXml/itemProps3.xml><?xml version="1.0" encoding="utf-8"?>
<ds:datastoreItem xmlns:ds="http://schemas.openxmlformats.org/officeDocument/2006/customXml" ds:itemID="{C94BA9DF-3D55-4551-A69F-5624FC79B70C}">
  <ds:schemaRefs>
    <ds:schemaRef ds:uri="http://schemas.microsoft.com/sharepoint/v3/contenttype/forms"/>
  </ds:schemaRefs>
</ds:datastoreItem>
</file>

<file path=customXml/itemProps4.xml><?xml version="1.0" encoding="utf-8"?>
<ds:datastoreItem xmlns:ds="http://schemas.openxmlformats.org/officeDocument/2006/customXml" ds:itemID="{1F584A21-A6BC-4420-9EC5-B98EA1612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Template>
  <TotalTime>1</TotalTime>
  <Pages>9</Pages>
  <Words>2816</Words>
  <Characters>16055</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18834</CharactersWithSpaces>
  <SharedDoc>false</SharedDoc>
  <HLinks>
    <vt:vector size="30" baseType="variant">
      <vt:variant>
        <vt:i4>1048580</vt:i4>
      </vt:variant>
      <vt:variant>
        <vt:i4>12</vt:i4>
      </vt:variant>
      <vt:variant>
        <vt:i4>0</vt:i4>
      </vt:variant>
      <vt:variant>
        <vt:i4>5</vt:i4>
      </vt:variant>
      <vt:variant>
        <vt:lpwstr>https://www.psc.nsw.gov.au/workforce-management/capability-framework/the-capability-framework</vt:lpwstr>
      </vt:variant>
      <vt:variant>
        <vt:lpwstr/>
      </vt:variant>
      <vt:variant>
        <vt:i4>3932201</vt:i4>
      </vt:variant>
      <vt:variant>
        <vt:i4>9</vt:i4>
      </vt:variant>
      <vt:variant>
        <vt:i4>0</vt:i4>
      </vt:variant>
      <vt:variant>
        <vt:i4>5</vt:i4>
      </vt:variant>
      <vt:variant>
        <vt:lpwstr>https://education.nsw.gov.au/content/dam/main-education/teaching-and-learning/aec/media/documents/partnershipagreement.pdf</vt:lpwstr>
      </vt:variant>
      <vt:variant>
        <vt:lpwstr/>
      </vt:variant>
      <vt:variant>
        <vt:i4>2031700</vt:i4>
      </vt:variant>
      <vt:variant>
        <vt:i4>6</vt:i4>
      </vt:variant>
      <vt:variant>
        <vt:i4>0</vt:i4>
      </vt:variant>
      <vt:variant>
        <vt:i4>5</vt:i4>
      </vt:variant>
      <vt:variant>
        <vt:lpwstr>https://education.nsw.gov.au/policy-library/policies/pd-2008-0385</vt:lpwstr>
      </vt:variant>
      <vt:variant>
        <vt:lpwstr/>
      </vt:variant>
      <vt:variant>
        <vt:i4>3932201</vt:i4>
      </vt:variant>
      <vt:variant>
        <vt:i4>3</vt:i4>
      </vt:variant>
      <vt:variant>
        <vt:i4>0</vt:i4>
      </vt:variant>
      <vt:variant>
        <vt:i4>5</vt:i4>
      </vt:variant>
      <vt:variant>
        <vt:lpwstr>https://education.nsw.gov.au/content/dam/main-education/teaching-and-learning/aec/media/documents/partnershipagreement.pdf</vt:lpwstr>
      </vt:variant>
      <vt:variant>
        <vt:lpwstr/>
      </vt:variant>
      <vt:variant>
        <vt:i4>6488179</vt:i4>
      </vt:variant>
      <vt:variant>
        <vt:i4>0</vt:i4>
      </vt:variant>
      <vt:variant>
        <vt:i4>0</vt:i4>
      </vt:variant>
      <vt:variant>
        <vt:i4>5</vt:i4>
      </vt:variant>
      <vt:variant>
        <vt:lpwstr>https://policies.education.nsw.gov.au/policy-library/policies/aboriginal-education-and-training-policy?refid=285843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Anbarasu Palanisamy</dc:creator>
  <cp:keywords/>
  <cp:lastModifiedBy>Narelle Reynolds</cp:lastModifiedBy>
  <cp:revision>2</cp:revision>
  <dcterms:created xsi:type="dcterms:W3CDTF">2025-02-03T00:19:00Z</dcterms:created>
  <dcterms:modified xsi:type="dcterms:W3CDTF">2025-02-03T00:19:00Z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0x010100327FAFE4C066754194ED92984791C083</vt:lpwstr>
  </property>
  <property fmtid="{D5CDD505-2E9C-101B-9397-08002B2CF9AE}" pid="3" name="MSIP_Label_b603dfd7-d93a-4381-a340-2995d8282205_Enabled">
    <vt:lpwstr>true</vt:lpwstr>
  </property>
  <property fmtid="{D5CDD505-2E9C-101B-9397-08002B2CF9AE}" pid="4" name="MSIP_Label_b603dfd7-d93a-4381-a340-2995d8282205_SetDate">
    <vt:lpwstr>2023-09-18T06:43:42Z</vt:lpwstr>
  </property>
  <property fmtid="{D5CDD505-2E9C-101B-9397-08002B2CF9AE}" pid="5" name="MSIP_Label_b603dfd7-d93a-4381-a340-2995d8282205_Method">
    <vt:lpwstr>Standard</vt:lpwstr>
  </property>
  <property fmtid="{D5CDD505-2E9C-101B-9397-08002B2CF9AE}" pid="6" name="MSIP_Label_b603dfd7-d93a-4381-a340-2995d8282205_Name">
    <vt:lpwstr>OFFICIAL</vt:lpwstr>
  </property>
  <property fmtid="{D5CDD505-2E9C-101B-9397-08002B2CF9AE}" pid="7" name="MSIP_Label_b603dfd7-d93a-4381-a340-2995d8282205_SiteId">
    <vt:lpwstr>05a0e69a-418a-47c1-9c25-9387261bf991</vt:lpwstr>
  </property>
  <property fmtid="{D5CDD505-2E9C-101B-9397-08002B2CF9AE}" pid="8" name="MSIP_Label_b603dfd7-d93a-4381-a340-2995d8282205_ActionId">
    <vt:lpwstr>5bcf1b1a-0d4b-4eb0-ac8e-7211c028b1bf</vt:lpwstr>
  </property>
  <property fmtid="{D5CDD505-2E9C-101B-9397-08002B2CF9AE}" pid="9" name="MSIP_Label_b603dfd7-d93a-4381-a340-2995d8282205_ContentBits">
    <vt:lpwstr>0</vt:lpwstr>
  </property>
  <property fmtid="{D5CDD505-2E9C-101B-9397-08002B2CF9AE}" pid="10" name="MediaServiceImageTags">
    <vt:lpwstr/>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xd_Signature">
    <vt:bool>false</vt:bool>
  </property>
</Properties>
</file>