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FFB8FAD"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3AA67AD" w14:textId="77777777" w:rsidR="009077E2" w:rsidRPr="00DC0173" w:rsidRDefault="00E95F38" w:rsidP="00DC0173">
            <w:pPr>
              <w:pStyle w:val="TableTextWhite"/>
              <w:rPr>
                <w:b/>
              </w:rPr>
            </w:pPr>
            <w:r>
              <w:rPr>
                <w:b/>
              </w:rPr>
              <w:t>Cluster</w:t>
            </w:r>
          </w:p>
        </w:tc>
        <w:tc>
          <w:tcPr>
            <w:tcW w:w="6561" w:type="dxa"/>
          </w:tcPr>
          <w:p w14:paraId="7B5827CB" w14:textId="3584DF39" w:rsidR="009077E2" w:rsidRPr="00DC0173" w:rsidRDefault="00A030E7" w:rsidP="00DC0173">
            <w:pPr>
              <w:pStyle w:val="TableTextWhite"/>
            </w:pPr>
            <w:r>
              <w:t>Regional NSW</w:t>
            </w:r>
          </w:p>
        </w:tc>
      </w:tr>
      <w:tr w:rsidR="009077E2" w:rsidRPr="00DC0173" w14:paraId="4EF35667" w14:textId="77777777" w:rsidTr="008476E6">
        <w:tc>
          <w:tcPr>
            <w:tcW w:w="4026" w:type="dxa"/>
            <w:vAlign w:val="center"/>
          </w:tcPr>
          <w:p w14:paraId="70C3E6A4" w14:textId="77777777" w:rsidR="009077E2" w:rsidRPr="00DC0173" w:rsidRDefault="00E95F38" w:rsidP="00DC0173">
            <w:pPr>
              <w:pStyle w:val="TableTextWhite"/>
              <w:rPr>
                <w:b/>
              </w:rPr>
            </w:pPr>
            <w:r>
              <w:rPr>
                <w:b/>
              </w:rPr>
              <w:t>Agency</w:t>
            </w:r>
          </w:p>
        </w:tc>
        <w:tc>
          <w:tcPr>
            <w:tcW w:w="6561" w:type="dxa"/>
          </w:tcPr>
          <w:p w14:paraId="26741917" w14:textId="4B08EC45" w:rsidR="009077E2" w:rsidRPr="00DC0173" w:rsidRDefault="00E95F38" w:rsidP="00A030E7">
            <w:pPr>
              <w:pStyle w:val="TableTextWhite"/>
            </w:pPr>
            <w:r>
              <w:t xml:space="preserve">Department of </w:t>
            </w:r>
            <w:r w:rsidR="00A030E7">
              <w:t>Regional NSW</w:t>
            </w:r>
          </w:p>
        </w:tc>
      </w:tr>
      <w:tr w:rsidR="009077E2" w:rsidRPr="00DC0173" w14:paraId="1E261461" w14:textId="77777777" w:rsidTr="008476E6">
        <w:tc>
          <w:tcPr>
            <w:tcW w:w="4026" w:type="dxa"/>
            <w:vAlign w:val="center"/>
          </w:tcPr>
          <w:p w14:paraId="68469F75" w14:textId="77777777" w:rsidR="009077E2" w:rsidRPr="00DC0173" w:rsidRDefault="00E95F38" w:rsidP="00DC0173">
            <w:pPr>
              <w:pStyle w:val="TableTextWhite"/>
              <w:rPr>
                <w:b/>
              </w:rPr>
            </w:pPr>
            <w:r>
              <w:rPr>
                <w:b/>
              </w:rPr>
              <w:t>Division/Branch/Unit</w:t>
            </w:r>
          </w:p>
        </w:tc>
        <w:tc>
          <w:tcPr>
            <w:tcW w:w="6561" w:type="dxa"/>
          </w:tcPr>
          <w:p w14:paraId="786036DF" w14:textId="20407C81" w:rsidR="009077E2" w:rsidRPr="00DC0173" w:rsidRDefault="005958FD" w:rsidP="005958FD">
            <w:pPr>
              <w:pStyle w:val="TableTextWhite"/>
            </w:pPr>
            <w:r>
              <w:t>DPI/</w:t>
            </w:r>
            <w:r w:rsidR="00E95F38">
              <w:t>Biosecurity and Food Safety/</w:t>
            </w:r>
            <w:r>
              <w:t>EMAI</w:t>
            </w:r>
          </w:p>
        </w:tc>
      </w:tr>
      <w:tr w:rsidR="009077E2" w:rsidRPr="00DC0173" w14:paraId="3BDE0FE3" w14:textId="77777777" w:rsidTr="008476E6">
        <w:tc>
          <w:tcPr>
            <w:tcW w:w="4026" w:type="dxa"/>
            <w:vAlign w:val="center"/>
          </w:tcPr>
          <w:p w14:paraId="35E8A162" w14:textId="77777777" w:rsidR="009077E2" w:rsidRPr="00DC0173" w:rsidRDefault="00E95F38" w:rsidP="00DC0173">
            <w:pPr>
              <w:pStyle w:val="TableTextWhite"/>
              <w:rPr>
                <w:b/>
              </w:rPr>
            </w:pPr>
            <w:r>
              <w:rPr>
                <w:b/>
              </w:rPr>
              <w:t>Location</w:t>
            </w:r>
          </w:p>
        </w:tc>
        <w:tc>
          <w:tcPr>
            <w:tcW w:w="6561" w:type="dxa"/>
          </w:tcPr>
          <w:p w14:paraId="388405C4" w14:textId="28EC2159" w:rsidR="009077E2" w:rsidRPr="00DC0173" w:rsidRDefault="005958FD" w:rsidP="00DC0173">
            <w:pPr>
              <w:pStyle w:val="TableTextWhite"/>
            </w:pPr>
            <w:r>
              <w:t>Menangle</w:t>
            </w:r>
          </w:p>
        </w:tc>
      </w:tr>
      <w:tr w:rsidR="009077E2" w:rsidRPr="00DC0173" w14:paraId="45AD75A1" w14:textId="77777777" w:rsidTr="008476E6">
        <w:tc>
          <w:tcPr>
            <w:tcW w:w="4026" w:type="dxa"/>
            <w:vAlign w:val="center"/>
          </w:tcPr>
          <w:p w14:paraId="51144F94" w14:textId="77777777" w:rsidR="009077E2" w:rsidRPr="00DC0173" w:rsidRDefault="00E95F38" w:rsidP="00DC0173">
            <w:pPr>
              <w:pStyle w:val="TableTextWhite"/>
              <w:rPr>
                <w:b/>
              </w:rPr>
            </w:pPr>
            <w:r>
              <w:rPr>
                <w:b/>
              </w:rPr>
              <w:t>Classification/Grade/Band</w:t>
            </w:r>
          </w:p>
        </w:tc>
        <w:tc>
          <w:tcPr>
            <w:tcW w:w="6561" w:type="dxa"/>
          </w:tcPr>
          <w:p w14:paraId="133DD1FC" w14:textId="32ED7F0C" w:rsidR="009077E2" w:rsidRPr="00DC0173" w:rsidRDefault="005958FD" w:rsidP="005958FD">
            <w:pPr>
              <w:pStyle w:val="TableTextWhite"/>
              <w:tabs>
                <w:tab w:val="left" w:pos="1110"/>
              </w:tabs>
            </w:pPr>
            <w:r>
              <w:t>Professional Officer Grade 1 – 4</w:t>
            </w:r>
          </w:p>
        </w:tc>
      </w:tr>
      <w:tr w:rsidR="005958FD" w:rsidRPr="00DC0173" w14:paraId="21C71BF9" w14:textId="77777777" w:rsidTr="008476E6">
        <w:tc>
          <w:tcPr>
            <w:tcW w:w="4026" w:type="dxa"/>
            <w:vAlign w:val="center"/>
          </w:tcPr>
          <w:p w14:paraId="15B7D348" w14:textId="3BDC1430" w:rsidR="005958FD" w:rsidRPr="007D5231" w:rsidRDefault="005958FD" w:rsidP="00DC0173">
            <w:pPr>
              <w:pStyle w:val="TableTextWhite"/>
            </w:pPr>
            <w:r>
              <w:rPr>
                <w:b/>
              </w:rPr>
              <w:t xml:space="preserve">Role Family </w:t>
            </w:r>
            <w:r w:rsidRPr="007D5231">
              <w:t>(internal use only)</w:t>
            </w:r>
          </w:p>
        </w:tc>
        <w:tc>
          <w:tcPr>
            <w:tcW w:w="6561" w:type="dxa"/>
          </w:tcPr>
          <w:p w14:paraId="48312E39" w14:textId="39E3AAC3" w:rsidR="005958FD" w:rsidRPr="005958FD" w:rsidRDefault="00E96695" w:rsidP="00E96695">
            <w:pPr>
              <w:pStyle w:val="TableTextWhite"/>
            </w:pPr>
            <w:r>
              <w:t xml:space="preserve">Bespoke/ </w:t>
            </w:r>
            <w:r w:rsidR="005958FD" w:rsidRPr="007D5231">
              <w:t xml:space="preserve">Science and </w:t>
            </w:r>
            <w:r>
              <w:t>E</w:t>
            </w:r>
            <w:r w:rsidR="005958FD" w:rsidRPr="007D5231">
              <w:t>ngineering</w:t>
            </w:r>
            <w:r>
              <w:t>/ Deliver</w:t>
            </w:r>
          </w:p>
        </w:tc>
      </w:tr>
      <w:tr w:rsidR="009077E2" w:rsidRPr="00DC0173" w14:paraId="68B47F5E" w14:textId="77777777" w:rsidTr="008476E6">
        <w:tc>
          <w:tcPr>
            <w:tcW w:w="4026" w:type="dxa"/>
            <w:vAlign w:val="center"/>
          </w:tcPr>
          <w:p w14:paraId="2A868D76" w14:textId="77777777" w:rsidR="009077E2" w:rsidRPr="00DC0173" w:rsidRDefault="00E95F38" w:rsidP="00DC0173">
            <w:pPr>
              <w:pStyle w:val="TableTextWhite"/>
              <w:rPr>
                <w:b/>
              </w:rPr>
            </w:pPr>
            <w:r>
              <w:rPr>
                <w:b/>
              </w:rPr>
              <w:t>ANZSCO Code</w:t>
            </w:r>
          </w:p>
        </w:tc>
        <w:tc>
          <w:tcPr>
            <w:tcW w:w="6561" w:type="dxa"/>
          </w:tcPr>
          <w:p w14:paraId="06EDB7E5" w14:textId="77777777" w:rsidR="009077E2" w:rsidRPr="00DC0173" w:rsidRDefault="00E95F38" w:rsidP="00DC0173">
            <w:pPr>
              <w:pStyle w:val="TableTextWhite"/>
            </w:pPr>
            <w:r>
              <w:t>234711</w:t>
            </w:r>
          </w:p>
        </w:tc>
      </w:tr>
      <w:tr w:rsidR="009077E2" w:rsidRPr="00DC0173" w14:paraId="16311135" w14:textId="77777777" w:rsidTr="008476E6">
        <w:tc>
          <w:tcPr>
            <w:tcW w:w="4026" w:type="dxa"/>
            <w:vAlign w:val="center"/>
          </w:tcPr>
          <w:p w14:paraId="6F87154F" w14:textId="77777777" w:rsidR="009077E2" w:rsidRPr="00DC0173" w:rsidRDefault="00E95F38" w:rsidP="00DC0173">
            <w:pPr>
              <w:pStyle w:val="TableTextWhite"/>
              <w:rPr>
                <w:b/>
              </w:rPr>
            </w:pPr>
            <w:r>
              <w:rPr>
                <w:b/>
              </w:rPr>
              <w:t>PCAT Code</w:t>
            </w:r>
          </w:p>
        </w:tc>
        <w:tc>
          <w:tcPr>
            <w:tcW w:w="6561" w:type="dxa"/>
          </w:tcPr>
          <w:p w14:paraId="2C496193" w14:textId="2EB413E0" w:rsidR="009077E2" w:rsidRPr="00DC0173" w:rsidRDefault="00E95F38" w:rsidP="00DC0173">
            <w:pPr>
              <w:pStyle w:val="TableTextWhite"/>
            </w:pPr>
            <w:r>
              <w:t>1</w:t>
            </w:r>
            <w:r w:rsidR="001941D8">
              <w:t>1</w:t>
            </w:r>
            <w:r>
              <w:t>19192</w:t>
            </w:r>
          </w:p>
        </w:tc>
      </w:tr>
      <w:tr w:rsidR="009077E2" w:rsidRPr="00DC0173" w14:paraId="3BFEBF9B" w14:textId="77777777" w:rsidTr="008476E6">
        <w:tc>
          <w:tcPr>
            <w:tcW w:w="4026" w:type="dxa"/>
            <w:vAlign w:val="center"/>
          </w:tcPr>
          <w:p w14:paraId="736DD8B2" w14:textId="77777777" w:rsidR="009077E2" w:rsidRPr="00DC0173" w:rsidRDefault="00E95F38" w:rsidP="00DC0173">
            <w:pPr>
              <w:pStyle w:val="TableTextWhite"/>
              <w:rPr>
                <w:b/>
              </w:rPr>
            </w:pPr>
            <w:r>
              <w:rPr>
                <w:b/>
              </w:rPr>
              <w:t>Date of Approval</w:t>
            </w:r>
          </w:p>
        </w:tc>
        <w:tc>
          <w:tcPr>
            <w:tcW w:w="6561" w:type="dxa"/>
          </w:tcPr>
          <w:p w14:paraId="581F1894" w14:textId="24DBDAB8" w:rsidR="009077E2" w:rsidRPr="00DC0173" w:rsidRDefault="00A030E7" w:rsidP="00CB6EB8">
            <w:pPr>
              <w:pStyle w:val="TableTextWhite"/>
            </w:pPr>
            <w:r>
              <w:t xml:space="preserve">October 2021 (updated from February 2020; and </w:t>
            </w:r>
            <w:r w:rsidR="005958FD">
              <w:t>September 2018</w:t>
            </w:r>
            <w:r>
              <w:t>)</w:t>
            </w:r>
          </w:p>
        </w:tc>
      </w:tr>
      <w:tr w:rsidR="009077E2" w:rsidRPr="00DC0173" w14:paraId="389911A1" w14:textId="77777777" w:rsidTr="008476E6">
        <w:tc>
          <w:tcPr>
            <w:tcW w:w="4026" w:type="dxa"/>
            <w:vAlign w:val="center"/>
          </w:tcPr>
          <w:p w14:paraId="37096EFB" w14:textId="77777777" w:rsidR="009077E2" w:rsidRPr="00DC0173" w:rsidRDefault="00E95F38" w:rsidP="00DC0173">
            <w:pPr>
              <w:pStyle w:val="TableTextWhite"/>
              <w:rPr>
                <w:b/>
              </w:rPr>
            </w:pPr>
            <w:r>
              <w:rPr>
                <w:b/>
              </w:rPr>
              <w:t>Agency Website</w:t>
            </w:r>
          </w:p>
        </w:tc>
        <w:tc>
          <w:tcPr>
            <w:tcW w:w="6561" w:type="dxa"/>
          </w:tcPr>
          <w:p w14:paraId="7FF36C92" w14:textId="34F53ECC" w:rsidR="009077E2" w:rsidRPr="00DC0173" w:rsidRDefault="00E95F38" w:rsidP="00A030E7">
            <w:pPr>
              <w:pStyle w:val="TableTextWhite"/>
            </w:pPr>
            <w:r>
              <w:t>www.</w:t>
            </w:r>
            <w:r w:rsidR="00A030E7">
              <w:t>dpi</w:t>
            </w:r>
            <w:r>
              <w:t>.nsw.gov.au</w:t>
            </w:r>
          </w:p>
        </w:tc>
        <w:bookmarkStart w:id="0" w:name="Cluster"/>
        <w:bookmarkEnd w:id="0"/>
      </w:tr>
    </w:tbl>
    <w:p w14:paraId="6346193D" w14:textId="77777777" w:rsidR="006A2280" w:rsidRDefault="006A2280" w:rsidP="006A2280">
      <w:pPr>
        <w:tabs>
          <w:tab w:val="left" w:pos="2925"/>
        </w:tabs>
      </w:pPr>
    </w:p>
    <w:p w14:paraId="13432B81" w14:textId="77777777" w:rsidR="00F47143" w:rsidRPr="00614552" w:rsidRDefault="00F47143" w:rsidP="006A2280">
      <w:pPr>
        <w:tabs>
          <w:tab w:val="left" w:pos="2925"/>
        </w:tabs>
        <w:rPr>
          <w:rStyle w:val="Heading1Char"/>
        </w:rPr>
      </w:pPr>
      <w:r w:rsidRPr="00614552">
        <w:rPr>
          <w:rStyle w:val="Heading1Char"/>
        </w:rPr>
        <w:t>Agency overview</w:t>
      </w:r>
    </w:p>
    <w:p w14:paraId="37696227" w14:textId="5F221659" w:rsidR="00A030E7" w:rsidRDefault="00A030E7" w:rsidP="00A030E7">
      <w:pPr>
        <w:spacing w:after="0"/>
      </w:pPr>
      <w:r w:rsidRPr="00A41A05">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39C04C71" w14:textId="77777777" w:rsidR="00A030E7" w:rsidRDefault="00A030E7" w:rsidP="00A030E7">
      <w:pPr>
        <w:spacing w:after="0"/>
      </w:pPr>
    </w:p>
    <w:p w14:paraId="0D5E0163" w14:textId="77777777" w:rsidR="00A030E7" w:rsidRDefault="00A030E7" w:rsidP="00A030E7">
      <w:pPr>
        <w:tabs>
          <w:tab w:val="left" w:pos="2925"/>
        </w:tabs>
        <w:rPr>
          <w:rFonts w:cs="Arial"/>
        </w:rPr>
      </w:pPr>
      <w:r w:rsidRPr="00A41A05">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2DC6FCD2" w14:textId="77777777" w:rsidR="00A030E7" w:rsidRDefault="00A030E7" w:rsidP="00A030E7">
      <w:pPr>
        <w:tabs>
          <w:tab w:val="left" w:pos="2925"/>
        </w:tabs>
        <w:rPr>
          <w:rFonts w:cs="Arial"/>
        </w:rPr>
      </w:pPr>
      <w:r w:rsidRPr="002E0FD1">
        <w:rPr>
          <w:rFonts w:cs="Arial"/>
        </w:rPr>
        <w:t xml:space="preserve">Within NSW DPI, the Biosecurity &amp; Food Safety Division is responsible for effective management and risk </w:t>
      </w:r>
      <w:proofErr w:type="spellStart"/>
      <w:r w:rsidRPr="002E0FD1">
        <w:rPr>
          <w:rFonts w:cs="Arial"/>
        </w:rPr>
        <w:t>minimisation</w:t>
      </w:r>
      <w:proofErr w:type="spellEnd"/>
      <w:r w:rsidRPr="002E0FD1">
        <w:rPr>
          <w:rFonts w:cs="Arial"/>
        </w:rPr>
        <w:t xml:space="preserve"> of biosecurity threats to NSW as well as the through-chain regulation of food safety. It delivers a </w:t>
      </w:r>
      <w:proofErr w:type="gramStart"/>
      <w:r w:rsidRPr="002E0FD1">
        <w:rPr>
          <w:rFonts w:cs="Arial"/>
        </w:rPr>
        <w:t>risk based</w:t>
      </w:r>
      <w:proofErr w:type="gramEnd"/>
      <w:r w:rsidRPr="002E0FD1">
        <w:rPr>
          <w:rFonts w:cs="Arial"/>
        </w:rPr>
        <w:t> approach to policy and compliance, and provides regional engagement and coordination in response to emergency incidents and natural disasters impacting primary industries and the food sector.</w:t>
      </w:r>
    </w:p>
    <w:p w14:paraId="2DEF694B" w14:textId="77777777" w:rsidR="00037FD5" w:rsidRPr="00614552" w:rsidRDefault="00037FD5" w:rsidP="006A2280">
      <w:pPr>
        <w:tabs>
          <w:tab w:val="left" w:pos="2925"/>
        </w:tabs>
        <w:rPr>
          <w:rStyle w:val="Heading1Char"/>
        </w:rPr>
      </w:pPr>
      <w:r w:rsidRPr="00614552">
        <w:rPr>
          <w:rStyle w:val="Heading1Char"/>
        </w:rPr>
        <w:t>Primary purpose of the role</w:t>
      </w:r>
    </w:p>
    <w:p w14:paraId="54A7357E" w14:textId="37C2CEB9" w:rsidR="0013413E" w:rsidRDefault="00037FD5" w:rsidP="006A2280">
      <w:pPr>
        <w:tabs>
          <w:tab w:val="left" w:pos="2925"/>
        </w:tabs>
        <w:rPr>
          <w:rFonts w:ascii="Georgia" w:hAnsi="Georgia"/>
        </w:rPr>
      </w:pPr>
      <w:r w:rsidRPr="00614552">
        <w:rPr>
          <w:rFonts w:cs="Arial"/>
        </w:rPr>
        <w:t>This position supports the biosecurity, diagnostic</w:t>
      </w:r>
      <w:r w:rsidR="007D5231">
        <w:rPr>
          <w:rFonts w:cs="Arial"/>
        </w:rPr>
        <w:t>,</w:t>
      </w:r>
      <w:r w:rsidRPr="00614552">
        <w:rPr>
          <w:rFonts w:cs="Arial"/>
        </w:rPr>
        <w:t xml:space="preserve"> </w:t>
      </w:r>
      <w:r w:rsidR="00F97AF3">
        <w:rPr>
          <w:rFonts w:cs="Arial"/>
        </w:rPr>
        <w:t xml:space="preserve">research </w:t>
      </w:r>
      <w:r w:rsidRPr="00614552">
        <w:rPr>
          <w:rFonts w:cs="Arial"/>
        </w:rPr>
        <w:t xml:space="preserve">and contract pathology services of </w:t>
      </w:r>
      <w:r w:rsidR="007D5231">
        <w:rPr>
          <w:rFonts w:cs="Arial"/>
        </w:rPr>
        <w:t>v</w:t>
      </w:r>
      <w:r w:rsidR="00F97AF3">
        <w:rPr>
          <w:rFonts w:cs="Arial"/>
        </w:rPr>
        <w:t xml:space="preserve">eterinary </w:t>
      </w:r>
      <w:r w:rsidR="007D5231">
        <w:rPr>
          <w:rFonts w:cs="Arial"/>
        </w:rPr>
        <w:t>p</w:t>
      </w:r>
      <w:r w:rsidR="00F97AF3">
        <w:rPr>
          <w:rFonts w:cs="Arial"/>
        </w:rPr>
        <w:t>athology within the Elizabeth Mac</w:t>
      </w:r>
      <w:r w:rsidR="007D5231">
        <w:rPr>
          <w:rFonts w:cs="Arial"/>
        </w:rPr>
        <w:t>a</w:t>
      </w:r>
      <w:r w:rsidR="00F97AF3">
        <w:rPr>
          <w:rFonts w:cs="Arial"/>
        </w:rPr>
        <w:t>rthur Agricultural Institute.</w:t>
      </w:r>
      <w:r w:rsidR="00F97AF3" w:rsidRPr="00F97AF3">
        <w:rPr>
          <w:rFonts w:cs="Arial"/>
        </w:rPr>
        <w:t xml:space="preserve"> </w:t>
      </w:r>
      <w:r w:rsidR="00F97AF3">
        <w:rPr>
          <w:rFonts w:cs="Arial"/>
        </w:rPr>
        <w:t xml:space="preserve"> It functions as part of a </w:t>
      </w:r>
      <w:r w:rsidR="00F97AF3" w:rsidRPr="00614552">
        <w:rPr>
          <w:rFonts w:cs="Arial"/>
        </w:rPr>
        <w:t>front line diagnostic laboratory that supports biosecurity across NSW and services private and government veterinarians within NSW and interstate.</w:t>
      </w:r>
      <w:r w:rsidRPr="00614552">
        <w:rPr>
          <w:rFonts w:cs="Arial"/>
        </w:rPr>
        <w:t xml:space="preserve"> Daily case management is required to ensure delivery of efficient, timely and quality assured laboratory based testing for terrestrial and aquatic animal diseases.</w:t>
      </w:r>
    </w:p>
    <w:p w14:paraId="2DBBF50C" w14:textId="77777777" w:rsidR="00F339CD" w:rsidRDefault="00F339CD" w:rsidP="00614552">
      <w:pPr>
        <w:pStyle w:val="Heading1"/>
      </w:pPr>
      <w:r w:rsidRPr="00A14A03">
        <w:t>Key accountabilities</w:t>
      </w:r>
    </w:p>
    <w:p w14:paraId="1EB491C5" w14:textId="316026E0"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Contribute to an efficient and effective diagnostic service within </w:t>
      </w:r>
      <w:r w:rsidR="007D5231">
        <w:rPr>
          <w:rFonts w:cs="Arial"/>
        </w:rPr>
        <w:t>P</w:t>
      </w:r>
      <w:r w:rsidR="00F97AF3">
        <w:rPr>
          <w:rFonts w:cs="Arial"/>
        </w:rPr>
        <w:t xml:space="preserve">athology </w:t>
      </w:r>
      <w:r w:rsidR="007D5231">
        <w:rPr>
          <w:rFonts w:cs="Arial"/>
        </w:rPr>
        <w:t xml:space="preserve">Services </w:t>
      </w:r>
      <w:r w:rsidRPr="00614552">
        <w:rPr>
          <w:rFonts w:cs="Arial"/>
        </w:rPr>
        <w:t>through test assignment, result interpretation and reporting within agreed time frames and ensure that the laboratory meets accreditation standards and relevant regulatory compliance</w:t>
      </w:r>
    </w:p>
    <w:p w14:paraId="10490631"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Ensure that the laboratory maintains a high level of customer service, working closely with private and government veterinarians and clients to consistently understand and meet their needs</w:t>
      </w:r>
    </w:p>
    <w:p w14:paraId="161BBD9C" w14:textId="5FF6CBD5" w:rsidR="00F339CD" w:rsidRPr="00F339CD" w:rsidRDefault="00C808B9" w:rsidP="00F339CD">
      <w:pPr>
        <w:pStyle w:val="ListParagraph"/>
        <w:numPr>
          <w:ilvl w:val="0"/>
          <w:numId w:val="3"/>
        </w:numPr>
        <w:tabs>
          <w:tab w:val="left" w:pos="2925"/>
        </w:tabs>
        <w:rPr>
          <w:rFonts w:ascii="Georgia" w:hAnsi="Georgia"/>
        </w:rPr>
      </w:pPr>
      <w:r>
        <w:rPr>
          <w:rFonts w:cs="Arial"/>
        </w:rPr>
        <w:t>Maintain</w:t>
      </w:r>
      <w:r w:rsidR="007D5231">
        <w:rPr>
          <w:rFonts w:cs="Arial"/>
        </w:rPr>
        <w:t xml:space="preserve"> and develop </w:t>
      </w:r>
      <w:r w:rsidR="00F339CD" w:rsidRPr="00614552">
        <w:rPr>
          <w:rFonts w:cs="Arial"/>
        </w:rPr>
        <w:t>a sound knowledge of terrestrial and aquatic animal diseases to ensure that decisions made and activities undertaken meet professional expectations</w:t>
      </w:r>
    </w:p>
    <w:p w14:paraId="4145B8CD" w14:textId="0B1996FF"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support to laboratory staff to ensure a coordinated laboratory service</w:t>
      </w:r>
      <w:r w:rsidR="007D5231">
        <w:rPr>
          <w:rFonts w:cs="Arial"/>
        </w:rPr>
        <w:t xml:space="preserve"> across EMAI</w:t>
      </w:r>
      <w:r w:rsidRPr="00614552">
        <w:rPr>
          <w:rFonts w:cs="Arial"/>
        </w:rPr>
        <w:t>.</w:t>
      </w:r>
    </w:p>
    <w:p w14:paraId="2ACF73FB" w14:textId="77777777" w:rsidR="00F339CD" w:rsidRPr="007D5231" w:rsidRDefault="00F339CD" w:rsidP="00F339CD">
      <w:pPr>
        <w:pStyle w:val="ListParagraph"/>
        <w:numPr>
          <w:ilvl w:val="0"/>
          <w:numId w:val="3"/>
        </w:numPr>
        <w:tabs>
          <w:tab w:val="left" w:pos="2925"/>
        </w:tabs>
        <w:rPr>
          <w:rFonts w:ascii="Georgia" w:hAnsi="Georgia"/>
        </w:rPr>
      </w:pPr>
      <w:r w:rsidRPr="00614552">
        <w:rPr>
          <w:rFonts w:cs="Arial"/>
        </w:rPr>
        <w:t>Contribute to effective liaison across EMAI and Biosecurity Operations division on veterinary diagnostic issues</w:t>
      </w:r>
    </w:p>
    <w:p w14:paraId="585B169D" w14:textId="6E1ABC8D" w:rsidR="005958FD" w:rsidRPr="00E96695" w:rsidRDefault="005958FD" w:rsidP="00E96695">
      <w:pPr>
        <w:pStyle w:val="ListParagraph"/>
        <w:numPr>
          <w:ilvl w:val="0"/>
          <w:numId w:val="3"/>
        </w:numPr>
        <w:tabs>
          <w:tab w:val="left" w:pos="2925"/>
        </w:tabs>
        <w:rPr>
          <w:rFonts w:ascii="Georgia" w:hAnsi="Georgia"/>
        </w:rPr>
      </w:pPr>
      <w:r w:rsidRPr="00E96695">
        <w:rPr>
          <w:rFonts w:cs="Arial"/>
        </w:rPr>
        <w:t xml:space="preserve">Comply with work </w:t>
      </w:r>
      <w:r w:rsidRPr="00B55693">
        <w:rPr>
          <w:rFonts w:cs="Arial"/>
        </w:rPr>
        <w:t xml:space="preserve">standards for Pathologists </w:t>
      </w:r>
      <w:r w:rsidRPr="00E96695">
        <w:rPr>
          <w:rFonts w:cs="Arial"/>
        </w:rPr>
        <w:t>according to the level of appointment in the Professional Officer Progression Criteria (1-4) scale in the Crown Employees (NSW Department of Industry) Professional Officers Award</w:t>
      </w:r>
    </w:p>
    <w:p w14:paraId="73A1200C" w14:textId="77777777" w:rsidR="001D097C" w:rsidRPr="00614552" w:rsidRDefault="001D097C" w:rsidP="006A2280">
      <w:pPr>
        <w:tabs>
          <w:tab w:val="left" w:pos="2925"/>
        </w:tabs>
        <w:rPr>
          <w:rStyle w:val="Heading1Char"/>
        </w:rPr>
      </w:pPr>
      <w:r w:rsidRPr="00614552">
        <w:rPr>
          <w:rStyle w:val="Heading1Char"/>
        </w:rPr>
        <w:t>Key challenges</w:t>
      </w:r>
    </w:p>
    <w:p w14:paraId="07577196"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Ensure ongoing diagnostic capabilities meet the testing requirements for veterinarians within NSW</w:t>
      </w:r>
    </w:p>
    <w:p w14:paraId="40AD3978" w14:textId="64B45281" w:rsidR="0013413E" w:rsidRPr="001D097C" w:rsidRDefault="00C808B9" w:rsidP="001D097C">
      <w:pPr>
        <w:pStyle w:val="ListParagraph"/>
        <w:numPr>
          <w:ilvl w:val="0"/>
          <w:numId w:val="3"/>
        </w:numPr>
        <w:tabs>
          <w:tab w:val="left" w:pos="2925"/>
        </w:tabs>
        <w:rPr>
          <w:rFonts w:ascii="Georgia" w:hAnsi="Georgia"/>
        </w:rPr>
      </w:pPr>
      <w:r>
        <w:rPr>
          <w:rFonts w:cs="Arial"/>
        </w:rPr>
        <w:t>Maintain and d</w:t>
      </w:r>
      <w:r w:rsidR="001D097C" w:rsidRPr="00614552">
        <w:rPr>
          <w:rFonts w:cs="Arial"/>
        </w:rPr>
        <w:t>evelop a broad pathology knowledge and understanding of disease investigation to provide informed response to unique diagnostic situations across a diverse knowledge base</w:t>
      </w:r>
    </w:p>
    <w:p w14:paraId="5082905A" w14:textId="56274EA2"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Manage multiple stakeholders from various parts of the organisation </w:t>
      </w:r>
      <w:r w:rsidR="007D5231">
        <w:rPr>
          <w:rFonts w:cs="Arial"/>
        </w:rPr>
        <w:t xml:space="preserve">and industry </w:t>
      </w:r>
      <w:r w:rsidRPr="00614552">
        <w:rPr>
          <w:rFonts w:cs="Arial"/>
        </w:rPr>
        <w:t>ensuring diagnostic</w:t>
      </w:r>
      <w:r w:rsidR="007D5231">
        <w:rPr>
          <w:rFonts w:cs="Arial"/>
        </w:rPr>
        <w:t xml:space="preserve"> and regulatory</w:t>
      </w:r>
      <w:r w:rsidRPr="00614552">
        <w:rPr>
          <w:rFonts w:cs="Arial"/>
        </w:rPr>
        <w:t xml:space="preserve"> requirements are addressed appropriately</w:t>
      </w:r>
    </w:p>
    <w:p w14:paraId="3BE8ABC8"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99C7278"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812DE63" w14:textId="77777777" w:rsidR="00BB532F" w:rsidRPr="00C978B9" w:rsidRDefault="00BB532F" w:rsidP="00BD7BA7">
            <w:pPr>
              <w:pStyle w:val="TableTextWhite0"/>
            </w:pPr>
            <w:r w:rsidRPr="00C978B9">
              <w:t>Who</w:t>
            </w:r>
          </w:p>
        </w:tc>
        <w:tc>
          <w:tcPr>
            <w:tcW w:w="6986" w:type="dxa"/>
          </w:tcPr>
          <w:p w14:paraId="36EA67CA" w14:textId="77777777" w:rsidR="00BB532F" w:rsidRPr="00C978B9" w:rsidRDefault="00022223" w:rsidP="00022223">
            <w:pPr>
              <w:pStyle w:val="TableTextWhite0"/>
            </w:pPr>
            <w:r>
              <w:t xml:space="preserve">       </w:t>
            </w:r>
            <w:r w:rsidR="00BB532F" w:rsidRPr="00C978B9">
              <w:t>Why</w:t>
            </w:r>
          </w:p>
        </w:tc>
      </w:tr>
      <w:tr w:rsidR="00BB532F" w:rsidRPr="00A8245E" w14:paraId="65B4266F" w14:textId="77777777" w:rsidTr="00CE105E">
        <w:tc>
          <w:tcPr>
            <w:tcW w:w="3601" w:type="dxa"/>
            <w:shd w:val="clear" w:color="auto" w:fill="BCBEC0"/>
          </w:tcPr>
          <w:p w14:paraId="61E04760"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41F0949" w14:textId="77777777" w:rsidR="00BB532F" w:rsidRPr="00A8245E" w:rsidRDefault="00BB532F" w:rsidP="00BD7BA7">
            <w:pPr>
              <w:pStyle w:val="TableText"/>
              <w:keepNext/>
              <w:rPr>
                <w:b/>
              </w:rPr>
            </w:pPr>
          </w:p>
        </w:tc>
      </w:tr>
      <w:tr w:rsidR="00BB532F" w:rsidRPr="00C978B9" w14:paraId="0F0CBAB6" w14:textId="77777777" w:rsidTr="00CE105E">
        <w:tc>
          <w:tcPr>
            <w:tcW w:w="3601" w:type="dxa"/>
            <w:tcBorders>
              <w:top w:val="single" w:sz="8" w:space="0" w:color="auto"/>
              <w:bottom w:val="single" w:sz="8" w:space="0" w:color="BCBEC0"/>
            </w:tcBorders>
          </w:tcPr>
          <w:p w14:paraId="4B336656" w14:textId="77777777" w:rsidR="00BB532F" w:rsidRPr="00A15CDB" w:rsidRDefault="001336E8" w:rsidP="002B1F76">
            <w:pPr>
              <w:pStyle w:val="TableText"/>
            </w:pPr>
            <w:r>
              <w:t>Team Leader Pathology Services</w:t>
            </w:r>
          </w:p>
        </w:tc>
        <w:tc>
          <w:tcPr>
            <w:tcW w:w="6986" w:type="dxa"/>
            <w:tcBorders>
              <w:top w:val="single" w:sz="8" w:space="0" w:color="auto"/>
              <w:bottom w:val="single" w:sz="8" w:space="0" w:color="BCBEC0"/>
            </w:tcBorders>
          </w:tcPr>
          <w:p w14:paraId="0DE9CE4E" w14:textId="77777777" w:rsidR="00BB532F" w:rsidRPr="00A15CDB" w:rsidRDefault="001336E8" w:rsidP="00022223">
            <w:pPr>
              <w:pStyle w:val="TableText"/>
              <w:numPr>
                <w:ilvl w:val="0"/>
                <w:numId w:val="3"/>
              </w:numPr>
            </w:pPr>
            <w:r>
              <w:t>Provide professional and technical feedback on diagnostic services</w:t>
            </w:r>
          </w:p>
          <w:p w14:paraId="5D9C50BD" w14:textId="74CDF939" w:rsidR="00BB532F" w:rsidRPr="00A15CDB" w:rsidRDefault="001336E8" w:rsidP="00022223">
            <w:pPr>
              <w:pStyle w:val="TableText"/>
              <w:numPr>
                <w:ilvl w:val="0"/>
                <w:numId w:val="3"/>
              </w:numPr>
            </w:pPr>
            <w:r>
              <w:t xml:space="preserve">Assist with operational and diagnostic responses </w:t>
            </w:r>
          </w:p>
          <w:p w14:paraId="50D24AA9" w14:textId="77777777" w:rsidR="00BB532F" w:rsidRPr="00A15CDB" w:rsidRDefault="001336E8" w:rsidP="00022223">
            <w:pPr>
              <w:pStyle w:val="TableText"/>
              <w:numPr>
                <w:ilvl w:val="0"/>
                <w:numId w:val="3"/>
              </w:numPr>
            </w:pPr>
            <w:r>
              <w:t>Discuss work allocated, providing updates on key issues and progress.</w:t>
            </w:r>
          </w:p>
          <w:p w14:paraId="2E8713BB" w14:textId="77777777" w:rsidR="00BB532F" w:rsidRPr="00A15CDB" w:rsidRDefault="001336E8" w:rsidP="00022223">
            <w:pPr>
              <w:pStyle w:val="TableText"/>
              <w:numPr>
                <w:ilvl w:val="0"/>
                <w:numId w:val="3"/>
              </w:numPr>
            </w:pPr>
            <w:r>
              <w:t>Escalate issues as appropriate.</w:t>
            </w:r>
          </w:p>
        </w:tc>
      </w:tr>
      <w:tr w:rsidR="00BB532F" w:rsidRPr="00C978B9" w14:paraId="2E54CDF0" w14:textId="77777777" w:rsidTr="00CE105E">
        <w:tc>
          <w:tcPr>
            <w:tcW w:w="3601" w:type="dxa"/>
            <w:tcBorders>
              <w:top w:val="single" w:sz="8" w:space="0" w:color="auto"/>
              <w:bottom w:val="single" w:sz="8" w:space="0" w:color="BCBEC0"/>
            </w:tcBorders>
          </w:tcPr>
          <w:p w14:paraId="7663A06C" w14:textId="32629B83" w:rsidR="00BB532F" w:rsidRPr="00A15CDB" w:rsidRDefault="001336E8" w:rsidP="007D5231">
            <w:pPr>
              <w:pStyle w:val="TableText"/>
            </w:pPr>
            <w:r>
              <w:t xml:space="preserve">Professional </w:t>
            </w:r>
            <w:r w:rsidR="007D5231">
              <w:t xml:space="preserve">and Technical </w:t>
            </w:r>
            <w:r>
              <w:t xml:space="preserve">staff </w:t>
            </w:r>
          </w:p>
        </w:tc>
        <w:tc>
          <w:tcPr>
            <w:tcW w:w="6986" w:type="dxa"/>
            <w:tcBorders>
              <w:top w:val="single" w:sz="8" w:space="0" w:color="auto"/>
              <w:bottom w:val="single" w:sz="8" w:space="0" w:color="BCBEC0"/>
            </w:tcBorders>
          </w:tcPr>
          <w:p w14:paraId="670E33F0" w14:textId="77777777" w:rsidR="00BB532F" w:rsidRPr="00A15CDB" w:rsidRDefault="001336E8" w:rsidP="00022223">
            <w:pPr>
              <w:pStyle w:val="TableText"/>
              <w:numPr>
                <w:ilvl w:val="0"/>
                <w:numId w:val="3"/>
              </w:numPr>
            </w:pPr>
            <w:r>
              <w:t>Contribute to the coordination and allocation of cases and communicate diagnostic priorities to meet the diagnostic needs</w:t>
            </w:r>
          </w:p>
          <w:p w14:paraId="58C9C78F" w14:textId="77777777" w:rsidR="00BB532F" w:rsidRDefault="001336E8" w:rsidP="00022223">
            <w:pPr>
              <w:pStyle w:val="TableText"/>
              <w:numPr>
                <w:ilvl w:val="0"/>
                <w:numId w:val="3"/>
              </w:numPr>
            </w:pPr>
            <w:r>
              <w:t>Provide professional support for diagnostic testing</w:t>
            </w:r>
          </w:p>
          <w:p w14:paraId="26EB5CD3" w14:textId="3874C78E" w:rsidR="00F97AF3" w:rsidRPr="00A15CDB" w:rsidRDefault="00F97AF3" w:rsidP="00022223">
            <w:pPr>
              <w:pStyle w:val="TableText"/>
              <w:numPr>
                <w:ilvl w:val="0"/>
                <w:numId w:val="3"/>
              </w:numPr>
            </w:pPr>
            <w:r>
              <w:t>Inform and allocate case material as appropriate to ensure a holistic understanding and a coordinated delivery of the diagnostic service</w:t>
            </w:r>
          </w:p>
        </w:tc>
      </w:tr>
      <w:tr w:rsidR="00BB532F" w:rsidRPr="00A8245E" w14:paraId="11D989E1" w14:textId="77777777" w:rsidTr="00CE105E">
        <w:tc>
          <w:tcPr>
            <w:tcW w:w="3601" w:type="dxa"/>
            <w:shd w:val="clear" w:color="auto" w:fill="BCBEC0"/>
          </w:tcPr>
          <w:p w14:paraId="6F34517F"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5275AF7" w14:textId="77777777" w:rsidR="00BB532F" w:rsidRPr="00A8245E" w:rsidRDefault="00BB532F" w:rsidP="00BD7BA7">
            <w:pPr>
              <w:pStyle w:val="TableText"/>
              <w:keepNext/>
              <w:rPr>
                <w:b/>
              </w:rPr>
            </w:pPr>
          </w:p>
        </w:tc>
      </w:tr>
      <w:tr w:rsidR="00BB532F" w:rsidRPr="00C978B9" w14:paraId="5A454A0A" w14:textId="77777777" w:rsidTr="00CE105E">
        <w:tc>
          <w:tcPr>
            <w:tcW w:w="3601" w:type="dxa"/>
            <w:tcBorders>
              <w:top w:val="single" w:sz="8" w:space="0" w:color="auto"/>
              <w:bottom w:val="single" w:sz="8" w:space="0" w:color="BCBEC0"/>
            </w:tcBorders>
          </w:tcPr>
          <w:p w14:paraId="618B2F8A" w14:textId="48B91320" w:rsidR="00BB532F" w:rsidRPr="00A15CDB" w:rsidRDefault="00F97AF3">
            <w:pPr>
              <w:pStyle w:val="TableText"/>
            </w:pPr>
            <w:r>
              <w:t>LLS</w:t>
            </w:r>
            <w:r w:rsidR="007D5231">
              <w:t>,</w:t>
            </w:r>
            <w:r>
              <w:t xml:space="preserve"> DPI and </w:t>
            </w:r>
            <w:r w:rsidR="007D5231">
              <w:t>p</w:t>
            </w:r>
            <w:r w:rsidR="001336E8">
              <w:t xml:space="preserve">rivate </w:t>
            </w:r>
            <w:r w:rsidR="007D5231">
              <w:t>v</w:t>
            </w:r>
            <w:r w:rsidR="001336E8">
              <w:t>eterinarians</w:t>
            </w:r>
            <w:r w:rsidR="007D5231">
              <w:t xml:space="preserve"> and other clients</w:t>
            </w:r>
          </w:p>
        </w:tc>
        <w:tc>
          <w:tcPr>
            <w:tcW w:w="6986" w:type="dxa"/>
            <w:tcBorders>
              <w:top w:val="single" w:sz="8" w:space="0" w:color="auto"/>
              <w:bottom w:val="single" w:sz="8" w:space="0" w:color="BCBEC0"/>
            </w:tcBorders>
          </w:tcPr>
          <w:p w14:paraId="33ABA0D1" w14:textId="77777777" w:rsidR="00BB532F" w:rsidRPr="00A15CDB" w:rsidRDefault="001336E8" w:rsidP="00022223">
            <w:pPr>
              <w:pStyle w:val="TableText"/>
              <w:numPr>
                <w:ilvl w:val="0"/>
                <w:numId w:val="3"/>
              </w:numPr>
            </w:pPr>
            <w:r>
              <w:t>To identify needs for improved diagnostic support through liaison with veterinary practitioners</w:t>
            </w:r>
          </w:p>
        </w:tc>
      </w:tr>
    </w:tbl>
    <w:p w14:paraId="2F3652DA" w14:textId="77777777" w:rsidR="00BB532F" w:rsidRDefault="00BB532F"/>
    <w:p w14:paraId="52153A47" w14:textId="77777777" w:rsidR="00603D53" w:rsidRDefault="00603D53" w:rsidP="00614552">
      <w:pPr>
        <w:pStyle w:val="Heading1"/>
        <w:rPr>
          <w:sz w:val="28"/>
        </w:rPr>
      </w:pPr>
      <w:r w:rsidRPr="00614552">
        <w:t>Role dimensions</w:t>
      </w:r>
    </w:p>
    <w:p w14:paraId="1369A1C5" w14:textId="77777777" w:rsidR="00603D53" w:rsidRPr="00614552" w:rsidRDefault="00603D53" w:rsidP="00614552">
      <w:pPr>
        <w:pStyle w:val="Heading2"/>
      </w:pPr>
      <w:r w:rsidRPr="00614552">
        <w:t>Decision making</w:t>
      </w:r>
    </w:p>
    <w:p w14:paraId="7DAE9EBD" w14:textId="77777777" w:rsidR="00E96695" w:rsidRDefault="00603D53">
      <w:pPr>
        <w:rPr>
          <w:rFonts w:cs="Arial"/>
          <w:szCs w:val="26"/>
        </w:rPr>
      </w:pPr>
      <w:r w:rsidRPr="00603D53">
        <w:rPr>
          <w:rFonts w:cs="Arial"/>
          <w:szCs w:val="26"/>
        </w:rPr>
        <w:t xml:space="preserve">This role:  </w:t>
      </w:r>
    </w:p>
    <w:p w14:paraId="50D2E81B" w14:textId="77777777" w:rsidR="00E96695" w:rsidRPr="00E96695" w:rsidRDefault="00E96695" w:rsidP="00E96695">
      <w:pPr>
        <w:pStyle w:val="ListParagraph"/>
        <w:numPr>
          <w:ilvl w:val="0"/>
          <w:numId w:val="7"/>
        </w:numPr>
        <w:rPr>
          <w:rFonts w:cs="Arial"/>
          <w:szCs w:val="26"/>
        </w:rPr>
      </w:pPr>
      <w:r w:rsidRPr="00E96695">
        <w:rPr>
          <w:rFonts w:cs="Arial"/>
          <w:szCs w:val="26"/>
        </w:rPr>
        <w:t>Provides</w:t>
      </w:r>
      <w:r w:rsidR="00603D53" w:rsidRPr="00E96695">
        <w:rPr>
          <w:rFonts w:cs="Arial"/>
          <w:szCs w:val="26"/>
        </w:rPr>
        <w:t xml:space="preserve"> accurate laboratory reports that meet the agreed requirements of quality, deliverables and outcomes; </w:t>
      </w:r>
    </w:p>
    <w:p w14:paraId="566FAC3A" w14:textId="79B28630" w:rsidR="00603D53" w:rsidRPr="00E96695" w:rsidRDefault="00603D53" w:rsidP="00E96695">
      <w:pPr>
        <w:pStyle w:val="ListParagraph"/>
        <w:numPr>
          <w:ilvl w:val="0"/>
          <w:numId w:val="7"/>
        </w:numPr>
        <w:rPr>
          <w:rFonts w:cs="Arial"/>
          <w:szCs w:val="26"/>
        </w:rPr>
      </w:pPr>
      <w:r w:rsidRPr="00E96695">
        <w:rPr>
          <w:rFonts w:cs="Arial"/>
          <w:szCs w:val="26"/>
        </w:rPr>
        <w:lastRenderedPageBreak/>
        <w:t>Refers to a supervisor any decisions that require significant deviation from project outcomes or timeframes, are likely to escalate or create substantial or contentious precedent, require a higher administrative or financial delegation to a higher level of management.</w:t>
      </w:r>
    </w:p>
    <w:p w14:paraId="152F069D" w14:textId="77777777" w:rsidR="00603D53" w:rsidRPr="00614552" w:rsidRDefault="00603D53" w:rsidP="00614552">
      <w:pPr>
        <w:pStyle w:val="Heading2"/>
      </w:pPr>
      <w:r w:rsidRPr="00614552">
        <w:t>Reporting line</w:t>
      </w:r>
    </w:p>
    <w:p w14:paraId="481D6AD5" w14:textId="28E77944" w:rsidR="00603D53" w:rsidRPr="00603D53" w:rsidRDefault="00603D53">
      <w:pPr>
        <w:rPr>
          <w:rFonts w:cs="Arial"/>
          <w:szCs w:val="26"/>
        </w:rPr>
      </w:pPr>
      <w:r w:rsidRPr="00603D53">
        <w:rPr>
          <w:rFonts w:cs="Arial"/>
          <w:szCs w:val="26"/>
        </w:rPr>
        <w:t>This role reports to the Team Leader Pathology Services</w:t>
      </w:r>
    </w:p>
    <w:p w14:paraId="2B985741" w14:textId="77777777" w:rsidR="00603D53" w:rsidRPr="00614552" w:rsidRDefault="00603D53" w:rsidP="00614552">
      <w:pPr>
        <w:pStyle w:val="Heading2"/>
      </w:pPr>
      <w:r w:rsidRPr="00614552">
        <w:t>Direct reports</w:t>
      </w:r>
    </w:p>
    <w:p w14:paraId="0E582558" w14:textId="2894E36D" w:rsidR="00603D53" w:rsidRPr="00603D53" w:rsidRDefault="001941D8">
      <w:pPr>
        <w:rPr>
          <w:rFonts w:cs="Arial"/>
          <w:szCs w:val="26"/>
        </w:rPr>
      </w:pPr>
      <w:r>
        <w:rPr>
          <w:rFonts w:cs="Arial"/>
          <w:szCs w:val="26"/>
        </w:rPr>
        <w:t>N</w:t>
      </w:r>
      <w:r w:rsidR="00603D53" w:rsidRPr="00603D53">
        <w:rPr>
          <w:rFonts w:cs="Arial"/>
          <w:szCs w:val="26"/>
        </w:rPr>
        <w:t>one</w:t>
      </w:r>
    </w:p>
    <w:p w14:paraId="44E3A0BD" w14:textId="77777777" w:rsidR="00A030E7" w:rsidRDefault="00A030E7" w:rsidP="00205A8A">
      <w:pPr>
        <w:tabs>
          <w:tab w:val="left" w:pos="2925"/>
        </w:tabs>
        <w:rPr>
          <w:rStyle w:val="Heading1Char"/>
        </w:rPr>
      </w:pPr>
      <w:r>
        <w:rPr>
          <w:rStyle w:val="Heading1Char"/>
        </w:rPr>
        <w:t>Key knowledge and experience</w:t>
      </w:r>
    </w:p>
    <w:p w14:paraId="56BB3C62" w14:textId="5F74BF37" w:rsidR="00A030E7" w:rsidRPr="00E96695" w:rsidRDefault="00A030E7" w:rsidP="00A030E7">
      <w:pPr>
        <w:pStyle w:val="ListParagraph"/>
        <w:numPr>
          <w:ilvl w:val="0"/>
          <w:numId w:val="8"/>
        </w:numPr>
        <w:tabs>
          <w:tab w:val="left" w:pos="2925"/>
        </w:tabs>
        <w:rPr>
          <w:rFonts w:ascii="Georgia" w:hAnsi="Georgia"/>
        </w:rPr>
      </w:pPr>
      <w:r>
        <w:t>Veterinary pathology experience or production animal clinical experience</w:t>
      </w:r>
    </w:p>
    <w:p w14:paraId="669D5471" w14:textId="43B5E361" w:rsidR="00205A8A" w:rsidRPr="00614552" w:rsidRDefault="00205A8A" w:rsidP="00205A8A">
      <w:pPr>
        <w:tabs>
          <w:tab w:val="left" w:pos="2925"/>
        </w:tabs>
        <w:rPr>
          <w:rStyle w:val="Heading1Char"/>
        </w:rPr>
      </w:pPr>
      <w:r w:rsidRPr="00614552">
        <w:rPr>
          <w:rStyle w:val="Heading1Char"/>
        </w:rPr>
        <w:t>Essential requirements</w:t>
      </w:r>
    </w:p>
    <w:p w14:paraId="3CBD6B16" w14:textId="77777777" w:rsidR="00205A8A" w:rsidRPr="00E96695" w:rsidRDefault="00205A8A" w:rsidP="00E96695">
      <w:pPr>
        <w:pStyle w:val="ListParagraph"/>
        <w:numPr>
          <w:ilvl w:val="0"/>
          <w:numId w:val="8"/>
        </w:numPr>
        <w:tabs>
          <w:tab w:val="left" w:pos="2925"/>
        </w:tabs>
        <w:rPr>
          <w:rFonts w:ascii="Georgia" w:hAnsi="Georgia"/>
        </w:rPr>
      </w:pPr>
      <w:r w:rsidRPr="00E96695">
        <w:rPr>
          <w:rFonts w:cs="Arial"/>
        </w:rPr>
        <w:t>Degree in Veterinary Science (BVSc) or equivalent</w:t>
      </w:r>
    </w:p>
    <w:p w14:paraId="49C20462" w14:textId="6CCD86CE" w:rsidR="00205A8A" w:rsidRPr="00E96695" w:rsidRDefault="00A030E7" w:rsidP="00E96695">
      <w:pPr>
        <w:pStyle w:val="ListParagraph"/>
        <w:numPr>
          <w:ilvl w:val="0"/>
          <w:numId w:val="8"/>
        </w:numPr>
        <w:tabs>
          <w:tab w:val="left" w:pos="2925"/>
        </w:tabs>
        <w:rPr>
          <w:rFonts w:ascii="Georgia" w:hAnsi="Georgia"/>
        </w:rPr>
      </w:pPr>
      <w:r>
        <w:rPr>
          <w:rFonts w:cs="Arial"/>
        </w:rPr>
        <w:t xml:space="preserve">Eligible for registration </w:t>
      </w:r>
      <w:r w:rsidR="00205A8A" w:rsidRPr="00E96695">
        <w:rPr>
          <w:rFonts w:cs="Arial"/>
        </w:rPr>
        <w:t>with the Veterinary Practitioners Board in Australia</w:t>
      </w:r>
    </w:p>
    <w:p w14:paraId="2B001DC5" w14:textId="35E7C064" w:rsidR="00205A8A" w:rsidRPr="00E96695" w:rsidRDefault="00205A8A" w:rsidP="00E96695">
      <w:pPr>
        <w:pStyle w:val="ListParagraph"/>
        <w:numPr>
          <w:ilvl w:val="0"/>
          <w:numId w:val="8"/>
        </w:numPr>
        <w:tabs>
          <w:tab w:val="left" w:pos="2925"/>
        </w:tabs>
        <w:rPr>
          <w:rFonts w:cs="Arial"/>
        </w:rPr>
      </w:pPr>
      <w:r w:rsidRPr="00E96695">
        <w:rPr>
          <w:rFonts w:cs="Arial"/>
        </w:rPr>
        <w:t>Current</w:t>
      </w:r>
      <w:r w:rsidR="00E96695">
        <w:rPr>
          <w:rFonts w:cs="Arial"/>
        </w:rPr>
        <w:t xml:space="preserve"> NSW D</w:t>
      </w:r>
      <w:r w:rsidRPr="00E96695">
        <w:rPr>
          <w:rFonts w:cs="Arial"/>
        </w:rPr>
        <w:t>river</w:t>
      </w:r>
      <w:r w:rsidR="00A030E7">
        <w:rPr>
          <w:rFonts w:cs="Arial"/>
        </w:rPr>
        <w:t xml:space="preserve">s </w:t>
      </w:r>
      <w:proofErr w:type="spellStart"/>
      <w:r w:rsidR="00E96695">
        <w:rPr>
          <w:rFonts w:cs="Arial"/>
        </w:rPr>
        <w:t>L</w:t>
      </w:r>
      <w:r w:rsidRPr="00E96695">
        <w:rPr>
          <w:rFonts w:cs="Arial"/>
        </w:rPr>
        <w:t>icence</w:t>
      </w:r>
      <w:proofErr w:type="spellEnd"/>
      <w:r w:rsidR="00A030E7">
        <w:rPr>
          <w:rFonts w:cs="Arial"/>
        </w:rPr>
        <w:t xml:space="preserve"> and the ability and willingness to travel</w:t>
      </w:r>
    </w:p>
    <w:p w14:paraId="6905675F" w14:textId="029B1C13" w:rsidR="00F97AF3" w:rsidRPr="00A030E7" w:rsidRDefault="00E96695" w:rsidP="00A030E7">
      <w:pPr>
        <w:tabs>
          <w:tab w:val="left" w:pos="2925"/>
        </w:tabs>
        <w:rPr>
          <w:rFonts w:ascii="Georgia" w:hAnsi="Georgia"/>
        </w:rPr>
      </w:pPr>
      <w:r w:rsidRPr="00A030E7">
        <w:rPr>
          <w:rFonts w:cs="Arial"/>
        </w:rPr>
        <w:t xml:space="preserve">Note: </w:t>
      </w:r>
      <w:r w:rsidR="00A030E7" w:rsidRPr="00A030E7">
        <w:rPr>
          <w:rFonts w:cs="Arial"/>
        </w:rPr>
        <w:t>f</w:t>
      </w:r>
      <w:r w:rsidR="00F97AF3" w:rsidRPr="00A030E7">
        <w:rPr>
          <w:rFonts w:cs="Arial"/>
        </w:rPr>
        <w:t xml:space="preserve">or appointment to PO3 or PO4 formal veterinary pathology qualifications such as Membership of the Australian and New Zealand College of Veterinary Scientists, </w:t>
      </w:r>
      <w:r w:rsidR="007D5231" w:rsidRPr="00A030E7">
        <w:rPr>
          <w:rFonts w:cs="Arial"/>
        </w:rPr>
        <w:t>P</w:t>
      </w:r>
      <w:r w:rsidR="00F97AF3" w:rsidRPr="00A030E7">
        <w:rPr>
          <w:rFonts w:cs="Arial"/>
        </w:rPr>
        <w:t xml:space="preserve">athobiology </w:t>
      </w:r>
      <w:r w:rsidR="007D5231" w:rsidRPr="00A030E7">
        <w:rPr>
          <w:rFonts w:cs="Arial"/>
        </w:rPr>
        <w:t>C</w:t>
      </w:r>
      <w:r w:rsidR="00F97AF3" w:rsidRPr="00A030E7">
        <w:rPr>
          <w:rFonts w:cs="Arial"/>
        </w:rPr>
        <w:t xml:space="preserve">hapter or equivalent </w:t>
      </w:r>
      <w:r w:rsidR="007D5231" w:rsidRPr="00A030E7">
        <w:rPr>
          <w:rFonts w:cs="Arial"/>
        </w:rPr>
        <w:t xml:space="preserve">or a Research Higher Degree </w:t>
      </w:r>
      <w:r w:rsidR="00F97AF3" w:rsidRPr="00A030E7">
        <w:rPr>
          <w:rFonts w:cs="Arial"/>
        </w:rPr>
        <w:t>is required.</w:t>
      </w:r>
    </w:p>
    <w:p w14:paraId="41CA5A3E" w14:textId="77777777" w:rsidR="00A030E7" w:rsidRPr="00C978B9" w:rsidRDefault="00A030E7" w:rsidP="00A030E7">
      <w:pPr>
        <w:pStyle w:val="Heading1"/>
      </w:pPr>
      <w:r w:rsidRPr="00C978B9">
        <w:t>Capabilities for the role</w:t>
      </w:r>
    </w:p>
    <w:p w14:paraId="0AF4C5CF" w14:textId="77777777" w:rsidR="00A030E7" w:rsidRPr="00175AAF" w:rsidRDefault="00A030E7" w:rsidP="00A030E7">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B553C09" w14:textId="77777777" w:rsidR="00A030E7" w:rsidRPr="00175AAF" w:rsidRDefault="00A030E7" w:rsidP="00A030E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FED1B0F" w14:textId="77777777" w:rsidR="00A030E7" w:rsidRPr="00C978B9" w:rsidRDefault="00A030E7" w:rsidP="00A030E7">
      <w:pPr>
        <w:pStyle w:val="Heading1"/>
      </w:pPr>
      <w:r w:rsidRPr="00C978B9">
        <w:t xml:space="preserve">Focus </w:t>
      </w:r>
      <w:r>
        <w:t>c</w:t>
      </w:r>
      <w:r w:rsidRPr="00C978B9">
        <w:t>apabilities</w:t>
      </w:r>
    </w:p>
    <w:p w14:paraId="0633D69C" w14:textId="77777777" w:rsidR="00A030E7" w:rsidRDefault="00A030E7" w:rsidP="00A030E7">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DBCCF14" w14:textId="77777777" w:rsidR="00A030E7" w:rsidRDefault="00A030E7" w:rsidP="00A030E7">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F60F2C8" w14:textId="77777777" w:rsidR="00A030E7" w:rsidRPr="00BB12E9" w:rsidRDefault="00A030E7" w:rsidP="00A030E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030E7" w:rsidRPr="00803E47" w14:paraId="15242E08" w14:textId="77777777" w:rsidTr="00D943D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54EA531" w14:textId="77777777" w:rsidR="00A030E7" w:rsidRPr="00803E47" w:rsidRDefault="00A030E7" w:rsidP="00D943DE">
            <w:pPr>
              <w:pStyle w:val="TableTextWhite0"/>
              <w:keepNext/>
              <w:jc w:val="both"/>
            </w:pPr>
            <w:r w:rsidRPr="00051E80">
              <w:rPr>
                <w:sz w:val="24"/>
                <w:szCs w:val="24"/>
              </w:rPr>
              <w:t>FOCUS CAPABILITIES</w:t>
            </w:r>
          </w:p>
        </w:tc>
      </w:tr>
      <w:tr w:rsidR="00A030E7" w:rsidRPr="00C978B9" w14:paraId="5C05C1BD" w14:textId="77777777" w:rsidTr="00D943D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806AB98" w14:textId="77777777" w:rsidR="00A030E7" w:rsidRPr="00C978B9" w:rsidRDefault="00A030E7" w:rsidP="00D943D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2F1B306" w14:textId="77777777" w:rsidR="00A030E7" w:rsidRPr="00C978B9" w:rsidRDefault="00A030E7" w:rsidP="00D943D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D6DA7A0" w14:textId="77777777" w:rsidR="00A030E7" w:rsidRDefault="00A030E7" w:rsidP="00D943DE">
            <w:pPr>
              <w:pStyle w:val="TableText"/>
              <w:keepNext/>
              <w:rPr>
                <w:b/>
              </w:rPr>
            </w:pPr>
          </w:p>
        </w:tc>
        <w:tc>
          <w:tcPr>
            <w:tcW w:w="4770" w:type="dxa"/>
            <w:tcBorders>
              <w:bottom w:val="single" w:sz="12" w:space="0" w:color="auto"/>
            </w:tcBorders>
            <w:shd w:val="clear" w:color="auto" w:fill="BCBEC0"/>
          </w:tcPr>
          <w:p w14:paraId="62C472AD" w14:textId="77777777" w:rsidR="00A030E7" w:rsidRDefault="00A030E7" w:rsidP="00D943DE">
            <w:pPr>
              <w:pStyle w:val="TableText"/>
              <w:keepNext/>
              <w:rPr>
                <w:b/>
              </w:rPr>
            </w:pPr>
            <w:r>
              <w:rPr>
                <w:b/>
              </w:rPr>
              <w:t>Behavioural indicators</w:t>
            </w:r>
          </w:p>
        </w:tc>
        <w:tc>
          <w:tcPr>
            <w:tcW w:w="1606" w:type="dxa"/>
            <w:tcBorders>
              <w:bottom w:val="single" w:sz="12" w:space="0" w:color="auto"/>
            </w:tcBorders>
            <w:shd w:val="clear" w:color="auto" w:fill="BCBEC0"/>
          </w:tcPr>
          <w:p w14:paraId="2570309D" w14:textId="77777777" w:rsidR="00A030E7" w:rsidRDefault="00A030E7" w:rsidP="00D943DE">
            <w:pPr>
              <w:pStyle w:val="TableText"/>
              <w:keepNext/>
              <w:jc w:val="both"/>
              <w:rPr>
                <w:b/>
              </w:rPr>
            </w:pPr>
            <w:r>
              <w:rPr>
                <w:b/>
              </w:rPr>
              <w:t xml:space="preserve">Level </w:t>
            </w:r>
          </w:p>
        </w:tc>
      </w:tr>
      <w:tr w:rsidR="00A030E7" w:rsidRPr="00C978B9" w14:paraId="56C65B78" w14:textId="77777777" w:rsidTr="00D943DE">
        <w:tc>
          <w:tcPr>
            <w:tcW w:w="1406" w:type="dxa"/>
            <w:vMerge w:val="restart"/>
            <w:tcBorders>
              <w:bottom w:val="single" w:sz="4" w:space="0" w:color="BCBEC0"/>
            </w:tcBorders>
          </w:tcPr>
          <w:p w14:paraId="63E64D2B" w14:textId="77777777" w:rsidR="00A030E7" w:rsidRPr="00C978B9" w:rsidRDefault="00A030E7" w:rsidP="00D943DE">
            <w:pPr>
              <w:keepNext/>
            </w:pPr>
            <w:r w:rsidRPr="00C978B9">
              <w:rPr>
                <w:noProof/>
                <w:lang w:eastAsia="en-AU"/>
              </w:rPr>
              <w:drawing>
                <wp:inline distT="0" distB="0" distL="0" distR="0" wp14:anchorId="54FCDBB7" wp14:editId="0385EB21">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52B5ED6" w14:textId="77777777" w:rsidR="00A030E7" w:rsidRPr="00A8226F" w:rsidRDefault="00A030E7" w:rsidP="00D943DE">
            <w:pPr>
              <w:pStyle w:val="TableText"/>
              <w:keepNext/>
              <w:rPr>
                <w:b/>
              </w:rPr>
            </w:pPr>
            <w:r>
              <w:rPr>
                <w:b/>
              </w:rPr>
              <w:t>Act with Integrity</w:t>
            </w:r>
          </w:p>
          <w:p w14:paraId="3BE20704" w14:textId="77777777" w:rsidR="00A030E7" w:rsidRPr="00AA57E3" w:rsidRDefault="00A030E7" w:rsidP="00D943DE">
            <w:pPr>
              <w:pStyle w:val="TableText"/>
              <w:keepNext/>
            </w:pPr>
            <w:r>
              <w:t>Be ethical and professional, and uphold and promote the public sector values</w:t>
            </w:r>
          </w:p>
        </w:tc>
        <w:tc>
          <w:tcPr>
            <w:tcW w:w="4770" w:type="dxa"/>
            <w:tcBorders>
              <w:bottom w:val="single" w:sz="4" w:space="0" w:color="BCBEC0"/>
            </w:tcBorders>
          </w:tcPr>
          <w:p w14:paraId="69340509" w14:textId="77777777" w:rsidR="00A030E7" w:rsidRPr="00AA57E3" w:rsidRDefault="00A030E7" w:rsidP="00A030E7">
            <w:pPr>
              <w:pStyle w:val="TableBullet"/>
              <w:tabs>
                <w:tab w:val="clear" w:pos="284"/>
                <w:tab w:val="num" w:pos="360"/>
              </w:tabs>
              <w:ind w:left="360" w:hanging="360"/>
            </w:pPr>
            <w:r>
              <w:t>Represent the organisation in an honest, ethical and professional way and encourage others to do so</w:t>
            </w:r>
          </w:p>
          <w:p w14:paraId="0BB20948" w14:textId="77777777" w:rsidR="00A030E7" w:rsidRPr="00AA57E3" w:rsidRDefault="00A030E7" w:rsidP="00A030E7">
            <w:pPr>
              <w:pStyle w:val="TableBullet"/>
              <w:tabs>
                <w:tab w:val="clear" w:pos="284"/>
                <w:tab w:val="num" w:pos="360"/>
              </w:tabs>
              <w:ind w:left="360" w:hanging="360"/>
            </w:pPr>
            <w:r>
              <w:t>Act professionally and support a culture of integrity</w:t>
            </w:r>
          </w:p>
          <w:p w14:paraId="481ACEEC" w14:textId="77777777" w:rsidR="00A030E7" w:rsidRPr="00AA57E3" w:rsidRDefault="00A030E7" w:rsidP="00A030E7">
            <w:pPr>
              <w:pStyle w:val="TableBullet"/>
              <w:tabs>
                <w:tab w:val="clear" w:pos="284"/>
                <w:tab w:val="num" w:pos="360"/>
              </w:tabs>
              <w:ind w:left="360" w:hanging="360"/>
            </w:pPr>
            <w:r>
              <w:lastRenderedPageBreak/>
              <w:t>Identify and explain ethical issues and set an example for others to follow</w:t>
            </w:r>
          </w:p>
          <w:p w14:paraId="4780FD50" w14:textId="77777777" w:rsidR="00A030E7" w:rsidRPr="00AA57E3" w:rsidRDefault="00A030E7" w:rsidP="00A030E7">
            <w:pPr>
              <w:pStyle w:val="TableBullet"/>
              <w:tabs>
                <w:tab w:val="clear" w:pos="284"/>
                <w:tab w:val="num" w:pos="360"/>
              </w:tabs>
              <w:ind w:left="360" w:hanging="360"/>
            </w:pPr>
            <w:r>
              <w:t>Ensure that others are aware of and understand the legislation and policy framework within which they operate</w:t>
            </w:r>
          </w:p>
          <w:p w14:paraId="3A82CE23" w14:textId="77777777" w:rsidR="00A030E7" w:rsidRPr="00AA57E3" w:rsidRDefault="00A030E7" w:rsidP="00A030E7">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472AFA05" w14:textId="77777777" w:rsidR="00A030E7" w:rsidRDefault="00A030E7" w:rsidP="00D943DE">
            <w:pPr>
              <w:pStyle w:val="TableBullet"/>
              <w:numPr>
                <w:ilvl w:val="0"/>
                <w:numId w:val="0"/>
              </w:numPr>
              <w:jc w:val="both"/>
            </w:pPr>
            <w:r>
              <w:lastRenderedPageBreak/>
              <w:t>Adept</w:t>
            </w:r>
          </w:p>
        </w:tc>
      </w:tr>
      <w:tr w:rsidR="00A030E7" w:rsidRPr="00C978B9" w14:paraId="4D48BE1A" w14:textId="77777777" w:rsidTr="00D943DE">
        <w:tc>
          <w:tcPr>
            <w:tcW w:w="1406" w:type="dxa"/>
            <w:vMerge/>
            <w:tcBorders>
              <w:bottom w:val="single" w:sz="4" w:space="0" w:color="BCBEC0"/>
            </w:tcBorders>
          </w:tcPr>
          <w:p w14:paraId="12AFF9A4" w14:textId="77777777" w:rsidR="00A030E7" w:rsidRDefault="00A030E7" w:rsidP="00D943DE">
            <w:pPr>
              <w:keepNext/>
              <w:rPr>
                <w:noProof/>
                <w:lang w:eastAsia="en-AU"/>
              </w:rPr>
            </w:pPr>
          </w:p>
        </w:tc>
        <w:tc>
          <w:tcPr>
            <w:tcW w:w="2971" w:type="dxa"/>
            <w:gridSpan w:val="2"/>
            <w:tcBorders>
              <w:bottom w:val="single" w:sz="4" w:space="0" w:color="BCBEC0"/>
            </w:tcBorders>
          </w:tcPr>
          <w:p w14:paraId="0408C367" w14:textId="77777777" w:rsidR="00A030E7" w:rsidRPr="00A8226F" w:rsidRDefault="00A030E7" w:rsidP="00D943DE">
            <w:pPr>
              <w:pStyle w:val="TableText"/>
              <w:keepNext/>
              <w:rPr>
                <w:b/>
              </w:rPr>
            </w:pPr>
            <w:r>
              <w:rPr>
                <w:b/>
              </w:rPr>
              <w:t>Manage Self</w:t>
            </w:r>
          </w:p>
          <w:p w14:paraId="5F3CEA15" w14:textId="77777777" w:rsidR="00A030E7" w:rsidRPr="00A8226F" w:rsidRDefault="00A030E7" w:rsidP="00D943DE">
            <w:pPr>
              <w:pStyle w:val="TableText"/>
              <w:keepNext/>
              <w:rPr>
                <w:b/>
              </w:rPr>
            </w:pPr>
            <w:r>
              <w:t>Show drive and motivation, an ability to self-reflect and a commitment to learning</w:t>
            </w:r>
          </w:p>
        </w:tc>
        <w:tc>
          <w:tcPr>
            <w:tcW w:w="4770" w:type="dxa"/>
            <w:tcBorders>
              <w:bottom w:val="single" w:sz="4" w:space="0" w:color="BCBEC0"/>
            </w:tcBorders>
          </w:tcPr>
          <w:p w14:paraId="28048BBF" w14:textId="77777777" w:rsidR="00A030E7" w:rsidRDefault="00A030E7" w:rsidP="00A030E7">
            <w:pPr>
              <w:pStyle w:val="TableBullet"/>
              <w:tabs>
                <w:tab w:val="clear" w:pos="284"/>
                <w:tab w:val="num" w:pos="360"/>
              </w:tabs>
              <w:ind w:left="360" w:hanging="360"/>
            </w:pPr>
            <w:r>
              <w:t>Act as a professional role model for colleagues, set high personal goals and take pride in their achievement</w:t>
            </w:r>
          </w:p>
          <w:p w14:paraId="5171EA4A" w14:textId="77777777" w:rsidR="00A030E7" w:rsidRDefault="00A030E7" w:rsidP="00A030E7">
            <w:pPr>
              <w:pStyle w:val="TableBullet"/>
              <w:tabs>
                <w:tab w:val="clear" w:pos="284"/>
                <w:tab w:val="num" w:pos="360"/>
              </w:tabs>
              <w:ind w:left="360" w:hanging="360"/>
            </w:pPr>
            <w:r>
              <w:t>Actively seek, reflect and act on feedback on own performance</w:t>
            </w:r>
          </w:p>
          <w:p w14:paraId="1A35F2CD" w14:textId="77777777" w:rsidR="00A030E7" w:rsidRDefault="00A030E7" w:rsidP="00A030E7">
            <w:pPr>
              <w:pStyle w:val="TableBullet"/>
              <w:tabs>
                <w:tab w:val="clear" w:pos="284"/>
                <w:tab w:val="num" w:pos="360"/>
              </w:tabs>
              <w:ind w:left="360" w:hanging="360"/>
            </w:pPr>
            <w:r>
              <w:t>Translate negative feedback into an opportunity to improve</w:t>
            </w:r>
          </w:p>
          <w:p w14:paraId="22B054C0" w14:textId="77777777" w:rsidR="00A030E7" w:rsidRDefault="00A030E7" w:rsidP="00A030E7">
            <w:pPr>
              <w:pStyle w:val="TableBullet"/>
              <w:tabs>
                <w:tab w:val="clear" w:pos="284"/>
                <w:tab w:val="num" w:pos="360"/>
              </w:tabs>
              <w:ind w:left="360" w:hanging="360"/>
            </w:pPr>
            <w:r>
              <w:t>Take the initiative and act in a decisive way</w:t>
            </w:r>
          </w:p>
          <w:p w14:paraId="61B01F04" w14:textId="77777777" w:rsidR="00A030E7" w:rsidRDefault="00A030E7" w:rsidP="00A030E7">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3CA2D16B" w14:textId="77777777" w:rsidR="00A030E7" w:rsidRDefault="00A030E7" w:rsidP="00D943DE">
            <w:pPr>
              <w:pStyle w:val="TableBullet"/>
              <w:numPr>
                <w:ilvl w:val="0"/>
                <w:numId w:val="0"/>
              </w:numPr>
              <w:jc w:val="both"/>
            </w:pPr>
            <w:r>
              <w:t>Advanced</w:t>
            </w:r>
          </w:p>
        </w:tc>
      </w:tr>
      <w:tr w:rsidR="00A030E7" w:rsidRPr="00C978B9" w14:paraId="3C5FF2F5" w14:textId="77777777" w:rsidTr="00D943DE">
        <w:tc>
          <w:tcPr>
            <w:tcW w:w="1406" w:type="dxa"/>
            <w:vMerge w:val="restart"/>
            <w:tcBorders>
              <w:bottom w:val="single" w:sz="4" w:space="0" w:color="BCBEC0"/>
            </w:tcBorders>
          </w:tcPr>
          <w:p w14:paraId="7AB1C92D" w14:textId="77777777" w:rsidR="00A030E7" w:rsidRPr="00C978B9" w:rsidRDefault="00A030E7" w:rsidP="00D943DE">
            <w:pPr>
              <w:keepNext/>
            </w:pPr>
            <w:r w:rsidRPr="00C978B9">
              <w:rPr>
                <w:noProof/>
                <w:lang w:eastAsia="en-AU"/>
              </w:rPr>
              <w:drawing>
                <wp:inline distT="0" distB="0" distL="0" distR="0" wp14:anchorId="4399F6D4" wp14:editId="049EF272">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17FCC78" w14:textId="77777777" w:rsidR="00A030E7" w:rsidRPr="00A8226F" w:rsidRDefault="00A030E7" w:rsidP="00D943DE">
            <w:pPr>
              <w:pStyle w:val="TableText"/>
              <w:keepNext/>
              <w:rPr>
                <w:b/>
              </w:rPr>
            </w:pPr>
            <w:r>
              <w:rPr>
                <w:b/>
              </w:rPr>
              <w:t>Communicate Effectively</w:t>
            </w:r>
          </w:p>
          <w:p w14:paraId="6ED3DAA7" w14:textId="77777777" w:rsidR="00A030E7" w:rsidRPr="00AA57E3" w:rsidRDefault="00A030E7" w:rsidP="00D943DE">
            <w:pPr>
              <w:pStyle w:val="TableText"/>
              <w:keepNext/>
            </w:pPr>
            <w:r>
              <w:t>Communicate clearly, actively listen to others, and respond with understanding and respect</w:t>
            </w:r>
          </w:p>
        </w:tc>
        <w:tc>
          <w:tcPr>
            <w:tcW w:w="4770" w:type="dxa"/>
            <w:tcBorders>
              <w:bottom w:val="single" w:sz="4" w:space="0" w:color="BCBEC0"/>
            </w:tcBorders>
          </w:tcPr>
          <w:p w14:paraId="5078284F" w14:textId="77777777" w:rsidR="00A030E7" w:rsidRPr="00AA57E3" w:rsidRDefault="00A030E7" w:rsidP="00A030E7">
            <w:pPr>
              <w:pStyle w:val="TableBullet"/>
              <w:tabs>
                <w:tab w:val="clear" w:pos="284"/>
                <w:tab w:val="num" w:pos="360"/>
              </w:tabs>
              <w:ind w:left="360" w:hanging="360"/>
            </w:pPr>
            <w:r>
              <w:t>Focus on key points and speak in plain English</w:t>
            </w:r>
          </w:p>
          <w:p w14:paraId="2CAF516A" w14:textId="77777777" w:rsidR="00A030E7" w:rsidRPr="00AA57E3" w:rsidRDefault="00A030E7" w:rsidP="00A030E7">
            <w:pPr>
              <w:pStyle w:val="TableBullet"/>
              <w:tabs>
                <w:tab w:val="clear" w:pos="284"/>
                <w:tab w:val="num" w:pos="360"/>
              </w:tabs>
              <w:ind w:left="360" w:hanging="360"/>
            </w:pPr>
            <w:r>
              <w:t>Clearly explain and present ideas and arguments</w:t>
            </w:r>
          </w:p>
          <w:p w14:paraId="5CD32CDE" w14:textId="77777777" w:rsidR="00A030E7" w:rsidRPr="00AA57E3" w:rsidRDefault="00A030E7" w:rsidP="00A030E7">
            <w:pPr>
              <w:pStyle w:val="TableBullet"/>
              <w:tabs>
                <w:tab w:val="clear" w:pos="284"/>
                <w:tab w:val="num" w:pos="360"/>
              </w:tabs>
              <w:ind w:left="360" w:hanging="360"/>
            </w:pPr>
            <w:r>
              <w:t>Listen to others to gain an understanding and ask appropriate, respectful questions</w:t>
            </w:r>
          </w:p>
          <w:p w14:paraId="2C6D26ED" w14:textId="77777777" w:rsidR="00A030E7" w:rsidRPr="00AA57E3" w:rsidRDefault="00A030E7" w:rsidP="00A030E7">
            <w:pPr>
              <w:pStyle w:val="TableBullet"/>
              <w:tabs>
                <w:tab w:val="clear" w:pos="284"/>
                <w:tab w:val="num" w:pos="360"/>
              </w:tabs>
              <w:ind w:left="360" w:hanging="360"/>
            </w:pPr>
            <w:r>
              <w:t>Promote the use of inclusive language and assist others to adjust where necessary</w:t>
            </w:r>
          </w:p>
          <w:p w14:paraId="727B299C" w14:textId="77777777" w:rsidR="00A030E7" w:rsidRPr="00AA57E3" w:rsidRDefault="00A030E7" w:rsidP="00A030E7">
            <w:pPr>
              <w:pStyle w:val="TableBullet"/>
              <w:tabs>
                <w:tab w:val="clear" w:pos="284"/>
                <w:tab w:val="num" w:pos="360"/>
              </w:tabs>
              <w:ind w:left="360" w:hanging="360"/>
            </w:pPr>
            <w:r>
              <w:t>Monitor own and others’ non-verbal cues and adapt where necessary</w:t>
            </w:r>
          </w:p>
          <w:p w14:paraId="79F84BDE" w14:textId="77777777" w:rsidR="00A030E7" w:rsidRPr="00AA57E3" w:rsidRDefault="00A030E7" w:rsidP="00A030E7">
            <w:pPr>
              <w:pStyle w:val="TableBullet"/>
              <w:tabs>
                <w:tab w:val="clear" w:pos="284"/>
                <w:tab w:val="num" w:pos="360"/>
              </w:tabs>
              <w:ind w:left="360" w:hanging="360"/>
            </w:pPr>
            <w:r>
              <w:t>Write and prepare material that is well structured and easy to follow</w:t>
            </w:r>
          </w:p>
          <w:p w14:paraId="458369C7" w14:textId="77777777" w:rsidR="00A030E7" w:rsidRPr="00AA57E3" w:rsidRDefault="00A030E7" w:rsidP="00A030E7">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5D7DC0F2" w14:textId="77777777" w:rsidR="00A030E7" w:rsidRDefault="00A030E7" w:rsidP="00D943DE">
            <w:pPr>
              <w:pStyle w:val="TableBullet"/>
              <w:numPr>
                <w:ilvl w:val="0"/>
                <w:numId w:val="0"/>
              </w:numPr>
              <w:jc w:val="both"/>
            </w:pPr>
            <w:r>
              <w:t>Intermediate</w:t>
            </w:r>
          </w:p>
        </w:tc>
      </w:tr>
      <w:tr w:rsidR="00A030E7" w:rsidRPr="00C978B9" w14:paraId="11B27D75" w14:textId="77777777" w:rsidTr="00D943DE">
        <w:tc>
          <w:tcPr>
            <w:tcW w:w="1406" w:type="dxa"/>
            <w:vMerge/>
            <w:tcBorders>
              <w:bottom w:val="single" w:sz="4" w:space="0" w:color="BCBEC0"/>
            </w:tcBorders>
          </w:tcPr>
          <w:p w14:paraId="47F88230" w14:textId="77777777" w:rsidR="00A030E7" w:rsidRDefault="00A030E7" w:rsidP="00D943DE">
            <w:pPr>
              <w:keepNext/>
              <w:rPr>
                <w:noProof/>
                <w:lang w:eastAsia="en-AU"/>
              </w:rPr>
            </w:pPr>
          </w:p>
        </w:tc>
        <w:tc>
          <w:tcPr>
            <w:tcW w:w="2971" w:type="dxa"/>
            <w:gridSpan w:val="2"/>
            <w:tcBorders>
              <w:bottom w:val="single" w:sz="4" w:space="0" w:color="BCBEC0"/>
            </w:tcBorders>
          </w:tcPr>
          <w:p w14:paraId="23A73578" w14:textId="77777777" w:rsidR="00A030E7" w:rsidRPr="00A8226F" w:rsidRDefault="00A030E7" w:rsidP="00D943DE">
            <w:pPr>
              <w:pStyle w:val="TableText"/>
              <w:keepNext/>
              <w:rPr>
                <w:b/>
              </w:rPr>
            </w:pPr>
            <w:r>
              <w:rPr>
                <w:b/>
              </w:rPr>
              <w:t>Commit to Customer Service</w:t>
            </w:r>
          </w:p>
          <w:p w14:paraId="60BB01C0" w14:textId="77777777" w:rsidR="00A030E7" w:rsidRPr="00A8226F" w:rsidRDefault="00A030E7" w:rsidP="00D943D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C2FF333" w14:textId="77777777" w:rsidR="00A030E7" w:rsidRDefault="00A030E7" w:rsidP="00A030E7">
            <w:pPr>
              <w:pStyle w:val="TableBullet"/>
              <w:tabs>
                <w:tab w:val="clear" w:pos="284"/>
                <w:tab w:val="num" w:pos="360"/>
              </w:tabs>
              <w:ind w:left="360" w:hanging="360"/>
            </w:pPr>
            <w:r>
              <w:t>Focus on providing a positive customer experience</w:t>
            </w:r>
          </w:p>
          <w:p w14:paraId="0691EBCF" w14:textId="77777777" w:rsidR="00A030E7" w:rsidRDefault="00A030E7" w:rsidP="00A030E7">
            <w:pPr>
              <w:pStyle w:val="TableBullet"/>
              <w:tabs>
                <w:tab w:val="clear" w:pos="284"/>
                <w:tab w:val="num" w:pos="360"/>
              </w:tabs>
              <w:ind w:left="360" w:hanging="360"/>
            </w:pPr>
            <w:r>
              <w:t>Support a customer-focused culture in the organisation</w:t>
            </w:r>
          </w:p>
          <w:p w14:paraId="27102204" w14:textId="77777777" w:rsidR="00A030E7" w:rsidRDefault="00A030E7" w:rsidP="00A030E7">
            <w:pPr>
              <w:pStyle w:val="TableBullet"/>
              <w:tabs>
                <w:tab w:val="clear" w:pos="284"/>
                <w:tab w:val="num" w:pos="360"/>
              </w:tabs>
              <w:ind w:left="360" w:hanging="360"/>
            </w:pPr>
            <w:r>
              <w:t>Demonstrate a thorough knowledge of the services provided and relay this knowledge to customers</w:t>
            </w:r>
          </w:p>
          <w:p w14:paraId="30F5C7AC" w14:textId="77777777" w:rsidR="00A030E7" w:rsidRDefault="00A030E7" w:rsidP="00A030E7">
            <w:pPr>
              <w:pStyle w:val="TableBullet"/>
              <w:tabs>
                <w:tab w:val="clear" w:pos="284"/>
                <w:tab w:val="num" w:pos="360"/>
              </w:tabs>
              <w:ind w:left="360" w:hanging="360"/>
            </w:pPr>
            <w:r>
              <w:t>Identify and respond quickly to customer needs</w:t>
            </w:r>
          </w:p>
          <w:p w14:paraId="5FF9F19E" w14:textId="77777777" w:rsidR="00A030E7" w:rsidRDefault="00A030E7" w:rsidP="00A030E7">
            <w:pPr>
              <w:pStyle w:val="TableBullet"/>
              <w:tabs>
                <w:tab w:val="clear" w:pos="284"/>
                <w:tab w:val="num" w:pos="360"/>
              </w:tabs>
              <w:ind w:left="360" w:hanging="360"/>
            </w:pPr>
            <w:r>
              <w:t>Consider customer service requirements and develop solutions to meet needs</w:t>
            </w:r>
          </w:p>
          <w:p w14:paraId="12B715F7" w14:textId="77777777" w:rsidR="00A030E7" w:rsidRDefault="00A030E7" w:rsidP="00A030E7">
            <w:pPr>
              <w:pStyle w:val="TableBullet"/>
              <w:tabs>
                <w:tab w:val="clear" w:pos="284"/>
                <w:tab w:val="num" w:pos="360"/>
              </w:tabs>
              <w:ind w:left="360" w:hanging="360"/>
            </w:pPr>
            <w:r>
              <w:t>Resolve complex customer issues and needs</w:t>
            </w:r>
          </w:p>
          <w:p w14:paraId="14D256DC" w14:textId="77777777" w:rsidR="00A030E7" w:rsidRDefault="00A030E7" w:rsidP="00A030E7">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645AFD40" w14:textId="77777777" w:rsidR="00A030E7" w:rsidRDefault="00A030E7" w:rsidP="00D943DE">
            <w:pPr>
              <w:pStyle w:val="TableBullet"/>
              <w:numPr>
                <w:ilvl w:val="0"/>
                <w:numId w:val="0"/>
              </w:numPr>
              <w:jc w:val="both"/>
            </w:pPr>
            <w:r>
              <w:t>Intermediate</w:t>
            </w:r>
          </w:p>
        </w:tc>
      </w:tr>
      <w:tr w:rsidR="00A030E7" w:rsidRPr="00C978B9" w14:paraId="68087113" w14:textId="77777777" w:rsidTr="00D943DE">
        <w:tc>
          <w:tcPr>
            <w:tcW w:w="1406" w:type="dxa"/>
            <w:vMerge w:val="restart"/>
            <w:tcBorders>
              <w:bottom w:val="single" w:sz="4" w:space="0" w:color="BCBEC0"/>
            </w:tcBorders>
          </w:tcPr>
          <w:p w14:paraId="0783B8FD" w14:textId="77777777" w:rsidR="00A030E7" w:rsidRPr="00C978B9" w:rsidRDefault="00A030E7" w:rsidP="00D943DE">
            <w:pPr>
              <w:keepNext/>
            </w:pPr>
            <w:r w:rsidRPr="00C978B9">
              <w:rPr>
                <w:noProof/>
                <w:lang w:eastAsia="en-AU"/>
              </w:rPr>
              <w:drawing>
                <wp:inline distT="0" distB="0" distL="0" distR="0" wp14:anchorId="60C7A134" wp14:editId="65804505">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5C8053" w14:textId="77777777" w:rsidR="00A030E7" w:rsidRPr="00A8226F" w:rsidRDefault="00A030E7" w:rsidP="00D943DE">
            <w:pPr>
              <w:pStyle w:val="TableText"/>
              <w:keepNext/>
              <w:rPr>
                <w:b/>
              </w:rPr>
            </w:pPr>
            <w:r>
              <w:rPr>
                <w:b/>
              </w:rPr>
              <w:t>Think and Solve Problems</w:t>
            </w:r>
          </w:p>
          <w:p w14:paraId="6EB3D5C1" w14:textId="77777777" w:rsidR="00A030E7" w:rsidRPr="00AA57E3" w:rsidRDefault="00A030E7" w:rsidP="00D943DE">
            <w:pPr>
              <w:pStyle w:val="TableText"/>
              <w:keepNext/>
            </w:pPr>
            <w:r>
              <w:t>Think, analyse and consider the broader context to develop practical solutions</w:t>
            </w:r>
          </w:p>
        </w:tc>
        <w:tc>
          <w:tcPr>
            <w:tcW w:w="4770" w:type="dxa"/>
            <w:tcBorders>
              <w:bottom w:val="single" w:sz="4" w:space="0" w:color="BCBEC0"/>
            </w:tcBorders>
          </w:tcPr>
          <w:p w14:paraId="041C32A5" w14:textId="77777777" w:rsidR="00A030E7" w:rsidRPr="00AA57E3" w:rsidRDefault="00A030E7" w:rsidP="00A030E7">
            <w:pPr>
              <w:pStyle w:val="TableBullet"/>
              <w:tabs>
                <w:tab w:val="clear" w:pos="284"/>
                <w:tab w:val="num" w:pos="360"/>
              </w:tabs>
              <w:ind w:left="360" w:hanging="360"/>
            </w:pPr>
            <w:r>
              <w:t>Identify the facts and type of data needed to understand a problem or explore an opportunity</w:t>
            </w:r>
          </w:p>
          <w:p w14:paraId="48CF9C36" w14:textId="77777777" w:rsidR="00A030E7" w:rsidRPr="00AA57E3" w:rsidRDefault="00A030E7" w:rsidP="00A030E7">
            <w:pPr>
              <w:pStyle w:val="TableBullet"/>
              <w:tabs>
                <w:tab w:val="clear" w:pos="284"/>
                <w:tab w:val="num" w:pos="360"/>
              </w:tabs>
              <w:ind w:left="360" w:hanging="360"/>
            </w:pPr>
            <w:r>
              <w:t>Research and analyse information to make recommendations based on relevant evidence</w:t>
            </w:r>
          </w:p>
          <w:p w14:paraId="5FA8AD44" w14:textId="77777777" w:rsidR="00A030E7" w:rsidRPr="00AA57E3" w:rsidRDefault="00A030E7" w:rsidP="00A030E7">
            <w:pPr>
              <w:pStyle w:val="TableBullet"/>
              <w:tabs>
                <w:tab w:val="clear" w:pos="284"/>
                <w:tab w:val="num" w:pos="360"/>
              </w:tabs>
              <w:ind w:left="360" w:hanging="360"/>
            </w:pPr>
            <w:r>
              <w:t>Identify issues that may hinder the completion of tasks and find appropriate solutions</w:t>
            </w:r>
          </w:p>
          <w:p w14:paraId="650BE7E3" w14:textId="77777777" w:rsidR="00A030E7" w:rsidRPr="00AA57E3" w:rsidRDefault="00A030E7" w:rsidP="00A030E7">
            <w:pPr>
              <w:pStyle w:val="TableBullet"/>
              <w:tabs>
                <w:tab w:val="clear" w:pos="284"/>
                <w:tab w:val="num" w:pos="360"/>
              </w:tabs>
              <w:ind w:left="360" w:hanging="360"/>
            </w:pPr>
            <w:r>
              <w:lastRenderedPageBreak/>
              <w:t>Be willing to seek input from others and share own ideas to achieve best outcomes</w:t>
            </w:r>
          </w:p>
          <w:p w14:paraId="14CBD5AC" w14:textId="77777777" w:rsidR="00A030E7" w:rsidRPr="00AA57E3" w:rsidRDefault="00A030E7" w:rsidP="00A030E7">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6AD0D1AB" w14:textId="77777777" w:rsidR="00A030E7" w:rsidRDefault="00A030E7" w:rsidP="00D943DE">
            <w:pPr>
              <w:pStyle w:val="TableBullet"/>
              <w:numPr>
                <w:ilvl w:val="0"/>
                <w:numId w:val="0"/>
              </w:numPr>
              <w:jc w:val="both"/>
            </w:pPr>
            <w:r>
              <w:lastRenderedPageBreak/>
              <w:t>Intermediate</w:t>
            </w:r>
          </w:p>
        </w:tc>
      </w:tr>
      <w:tr w:rsidR="00A030E7" w:rsidRPr="00C978B9" w14:paraId="4A55634A" w14:textId="77777777" w:rsidTr="00D943DE">
        <w:tc>
          <w:tcPr>
            <w:tcW w:w="1406" w:type="dxa"/>
            <w:vMerge/>
            <w:tcBorders>
              <w:bottom w:val="single" w:sz="4" w:space="0" w:color="BCBEC0"/>
            </w:tcBorders>
          </w:tcPr>
          <w:p w14:paraId="26E6CBBB" w14:textId="77777777" w:rsidR="00A030E7" w:rsidRDefault="00A030E7" w:rsidP="00D943DE">
            <w:pPr>
              <w:keepNext/>
              <w:rPr>
                <w:noProof/>
                <w:lang w:eastAsia="en-AU"/>
              </w:rPr>
            </w:pPr>
          </w:p>
        </w:tc>
        <w:tc>
          <w:tcPr>
            <w:tcW w:w="2971" w:type="dxa"/>
            <w:gridSpan w:val="2"/>
            <w:tcBorders>
              <w:bottom w:val="single" w:sz="4" w:space="0" w:color="BCBEC0"/>
            </w:tcBorders>
          </w:tcPr>
          <w:p w14:paraId="7F229900" w14:textId="77777777" w:rsidR="00A030E7" w:rsidRPr="00A8226F" w:rsidRDefault="00A030E7" w:rsidP="00D943DE">
            <w:pPr>
              <w:pStyle w:val="TableText"/>
              <w:keepNext/>
              <w:rPr>
                <w:b/>
              </w:rPr>
            </w:pPr>
            <w:r>
              <w:rPr>
                <w:b/>
              </w:rPr>
              <w:t>Demonstrate Accountability</w:t>
            </w:r>
          </w:p>
          <w:p w14:paraId="6D548D8F" w14:textId="77777777" w:rsidR="00A030E7" w:rsidRPr="00A8226F" w:rsidRDefault="00A030E7" w:rsidP="00D943D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525C5CE" w14:textId="77777777" w:rsidR="00A030E7" w:rsidRDefault="00A030E7" w:rsidP="00A030E7">
            <w:pPr>
              <w:pStyle w:val="TableBullet"/>
              <w:tabs>
                <w:tab w:val="clear" w:pos="284"/>
                <w:tab w:val="num" w:pos="360"/>
              </w:tabs>
              <w:ind w:left="360" w:hanging="360"/>
            </w:pPr>
            <w:r>
              <w:t>Be proactive in taking responsibility and being accountable for own actions</w:t>
            </w:r>
          </w:p>
          <w:p w14:paraId="15221AB3" w14:textId="77777777" w:rsidR="00A030E7" w:rsidRDefault="00A030E7" w:rsidP="00A030E7">
            <w:pPr>
              <w:pStyle w:val="TableBullet"/>
              <w:tabs>
                <w:tab w:val="clear" w:pos="284"/>
                <w:tab w:val="num" w:pos="360"/>
              </w:tabs>
              <w:ind w:left="360" w:hanging="360"/>
            </w:pPr>
            <w:r>
              <w:t>Understand delegations and act within authority levels</w:t>
            </w:r>
          </w:p>
          <w:p w14:paraId="5866F49B" w14:textId="77777777" w:rsidR="00A030E7" w:rsidRDefault="00A030E7" w:rsidP="00A030E7">
            <w:pPr>
              <w:pStyle w:val="TableBullet"/>
              <w:tabs>
                <w:tab w:val="clear" w:pos="284"/>
                <w:tab w:val="num" w:pos="360"/>
              </w:tabs>
              <w:ind w:left="360" w:hanging="360"/>
            </w:pPr>
            <w:r>
              <w:t>Identify and follow safe work practices, and be vigilant about own and others’ application of these practices</w:t>
            </w:r>
          </w:p>
          <w:p w14:paraId="00C2C544" w14:textId="77777777" w:rsidR="00A030E7" w:rsidRDefault="00A030E7" w:rsidP="00A030E7">
            <w:pPr>
              <w:pStyle w:val="TableBullet"/>
              <w:tabs>
                <w:tab w:val="clear" w:pos="284"/>
                <w:tab w:val="num" w:pos="360"/>
              </w:tabs>
              <w:ind w:left="360" w:hanging="360"/>
            </w:pPr>
            <w:r>
              <w:t>Be aware of risks and act on or escalate risks, as appropriate</w:t>
            </w:r>
          </w:p>
          <w:p w14:paraId="4B1664D8" w14:textId="77777777" w:rsidR="00A030E7" w:rsidRDefault="00A030E7" w:rsidP="00A030E7">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35279394" w14:textId="77777777" w:rsidR="00A030E7" w:rsidRDefault="00A030E7" w:rsidP="00D943DE">
            <w:pPr>
              <w:pStyle w:val="TableBullet"/>
              <w:numPr>
                <w:ilvl w:val="0"/>
                <w:numId w:val="0"/>
              </w:numPr>
              <w:jc w:val="both"/>
            </w:pPr>
            <w:r>
              <w:t>Intermediate</w:t>
            </w:r>
          </w:p>
        </w:tc>
      </w:tr>
      <w:tr w:rsidR="00A030E7" w:rsidRPr="00C978B9" w14:paraId="481112C6" w14:textId="77777777" w:rsidTr="00D943DE">
        <w:tc>
          <w:tcPr>
            <w:tcW w:w="1406" w:type="dxa"/>
            <w:vMerge w:val="restart"/>
            <w:tcBorders>
              <w:bottom w:val="single" w:sz="4" w:space="0" w:color="BCBEC0"/>
            </w:tcBorders>
          </w:tcPr>
          <w:p w14:paraId="48CEF582" w14:textId="77777777" w:rsidR="00A030E7" w:rsidRPr="00C978B9" w:rsidRDefault="00A030E7" w:rsidP="00D943DE">
            <w:pPr>
              <w:keepNext/>
            </w:pPr>
            <w:r w:rsidRPr="00C978B9">
              <w:rPr>
                <w:noProof/>
                <w:lang w:eastAsia="en-AU"/>
              </w:rPr>
              <w:drawing>
                <wp:inline distT="0" distB="0" distL="0" distR="0" wp14:anchorId="04E4B7B2" wp14:editId="5567EA33">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6AD5E15" w14:textId="77777777" w:rsidR="00A030E7" w:rsidRPr="00A8226F" w:rsidRDefault="00A030E7" w:rsidP="00D943DE">
            <w:pPr>
              <w:pStyle w:val="TableText"/>
              <w:keepNext/>
              <w:rPr>
                <w:b/>
              </w:rPr>
            </w:pPr>
            <w:r>
              <w:rPr>
                <w:b/>
              </w:rPr>
              <w:t>Technology</w:t>
            </w:r>
          </w:p>
          <w:p w14:paraId="03FF2E04" w14:textId="77777777" w:rsidR="00A030E7" w:rsidRPr="00AA57E3" w:rsidRDefault="00A030E7" w:rsidP="00D943DE">
            <w:pPr>
              <w:pStyle w:val="TableText"/>
              <w:keepNext/>
            </w:pPr>
            <w:r>
              <w:t>Understand and use available technologies to maximise efficiencies and effectiveness</w:t>
            </w:r>
          </w:p>
        </w:tc>
        <w:tc>
          <w:tcPr>
            <w:tcW w:w="4770" w:type="dxa"/>
            <w:tcBorders>
              <w:bottom w:val="single" w:sz="4" w:space="0" w:color="BCBEC0"/>
            </w:tcBorders>
          </w:tcPr>
          <w:p w14:paraId="6F94EF85" w14:textId="77777777" w:rsidR="00A030E7" w:rsidRPr="00AA57E3" w:rsidRDefault="00A030E7" w:rsidP="00A030E7">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3FB5B7A1" w14:textId="77777777" w:rsidR="00A030E7" w:rsidRPr="00AA57E3" w:rsidRDefault="00A030E7" w:rsidP="00A030E7">
            <w:pPr>
              <w:pStyle w:val="TableBullet"/>
              <w:tabs>
                <w:tab w:val="clear" w:pos="284"/>
                <w:tab w:val="num" w:pos="360"/>
              </w:tabs>
              <w:ind w:left="360" w:hanging="360"/>
            </w:pPr>
            <w:r>
              <w:t>Use available technology to improve individual performance and effectiveness</w:t>
            </w:r>
          </w:p>
          <w:p w14:paraId="39526E23" w14:textId="77777777" w:rsidR="00A030E7" w:rsidRPr="00AA57E3" w:rsidRDefault="00A030E7" w:rsidP="00A030E7">
            <w:pPr>
              <w:pStyle w:val="TableBullet"/>
              <w:tabs>
                <w:tab w:val="clear" w:pos="284"/>
                <w:tab w:val="num" w:pos="360"/>
              </w:tabs>
              <w:ind w:left="360" w:hanging="360"/>
            </w:pPr>
            <w:r>
              <w:t>Make effective use of records, information and knowledge management functions and systems</w:t>
            </w:r>
          </w:p>
          <w:p w14:paraId="2A57F59B" w14:textId="77777777" w:rsidR="00A030E7" w:rsidRPr="00AA57E3" w:rsidRDefault="00A030E7" w:rsidP="00A030E7">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0B75FA54" w14:textId="77777777" w:rsidR="00A030E7" w:rsidRDefault="00A030E7" w:rsidP="00D943DE">
            <w:pPr>
              <w:pStyle w:val="TableBullet"/>
              <w:numPr>
                <w:ilvl w:val="0"/>
                <w:numId w:val="0"/>
              </w:numPr>
              <w:jc w:val="both"/>
            </w:pPr>
            <w:r>
              <w:t>Intermediate</w:t>
            </w:r>
          </w:p>
        </w:tc>
      </w:tr>
    </w:tbl>
    <w:p w14:paraId="520A20DA" w14:textId="77777777" w:rsidR="00A030E7" w:rsidRDefault="00A030E7" w:rsidP="00A030E7"/>
    <w:p w14:paraId="699B2CC0" w14:textId="77777777" w:rsidR="00A030E7" w:rsidRDefault="00A030E7" w:rsidP="00A030E7">
      <w:pPr>
        <w:pStyle w:val="Heading1"/>
      </w:pPr>
      <w:r>
        <w:t>Complementary capabilities</w:t>
      </w:r>
    </w:p>
    <w:p w14:paraId="0110AEA0" w14:textId="77777777" w:rsidR="00A030E7" w:rsidRPr="003927AE" w:rsidRDefault="00A030E7" w:rsidP="00A030E7">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807E0AD" w14:textId="77777777" w:rsidR="00A030E7" w:rsidRDefault="00A030E7" w:rsidP="00A030E7">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14341A9" w14:textId="77777777" w:rsidR="00A030E7" w:rsidRDefault="00A030E7" w:rsidP="00A030E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A030E7" w:rsidRPr="00803E47" w14:paraId="293051A8" w14:textId="77777777" w:rsidTr="00D943D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C3ADCAA" w14:textId="77777777" w:rsidR="00A030E7" w:rsidRPr="00803E47" w:rsidRDefault="00A030E7" w:rsidP="00D943DE">
            <w:pPr>
              <w:pStyle w:val="TableTextWhite0"/>
              <w:keepNext/>
              <w:jc w:val="both"/>
            </w:pPr>
            <w:r>
              <w:rPr>
                <w:sz w:val="24"/>
                <w:szCs w:val="24"/>
              </w:rPr>
              <w:t>COMPLEMENTARY</w:t>
            </w:r>
            <w:r w:rsidRPr="00051E80">
              <w:rPr>
                <w:sz w:val="24"/>
                <w:szCs w:val="24"/>
              </w:rPr>
              <w:t xml:space="preserve"> CAPABILITIES</w:t>
            </w:r>
          </w:p>
        </w:tc>
      </w:tr>
      <w:tr w:rsidR="00A030E7" w:rsidRPr="00C978B9" w14:paraId="3A3B737D" w14:textId="77777777" w:rsidTr="00D943D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B96316" w14:textId="77777777" w:rsidR="00A030E7" w:rsidRPr="00C978B9" w:rsidRDefault="00A030E7" w:rsidP="00D943D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C1B20A8" w14:textId="77777777" w:rsidR="00A030E7" w:rsidRPr="00C978B9" w:rsidRDefault="00A030E7" w:rsidP="00D943D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7C08275" w14:textId="77777777" w:rsidR="00A030E7" w:rsidRDefault="00A030E7" w:rsidP="00D943DE">
            <w:pPr>
              <w:pStyle w:val="TableText"/>
              <w:keepNext/>
              <w:rPr>
                <w:b/>
              </w:rPr>
            </w:pPr>
          </w:p>
        </w:tc>
        <w:tc>
          <w:tcPr>
            <w:tcW w:w="4770" w:type="dxa"/>
            <w:tcBorders>
              <w:bottom w:val="single" w:sz="12" w:space="0" w:color="auto"/>
            </w:tcBorders>
            <w:shd w:val="clear" w:color="auto" w:fill="BCBEC0"/>
          </w:tcPr>
          <w:p w14:paraId="7F598988" w14:textId="77777777" w:rsidR="00A030E7" w:rsidRDefault="00A030E7" w:rsidP="00D943DE">
            <w:pPr>
              <w:pStyle w:val="TableText"/>
              <w:keepNext/>
              <w:rPr>
                <w:b/>
              </w:rPr>
            </w:pPr>
            <w:r>
              <w:rPr>
                <w:b/>
              </w:rPr>
              <w:t>Description</w:t>
            </w:r>
          </w:p>
        </w:tc>
        <w:tc>
          <w:tcPr>
            <w:tcW w:w="1606" w:type="dxa"/>
            <w:tcBorders>
              <w:bottom w:val="single" w:sz="12" w:space="0" w:color="auto"/>
            </w:tcBorders>
            <w:shd w:val="clear" w:color="auto" w:fill="BCBEC0"/>
          </w:tcPr>
          <w:p w14:paraId="28FE2E1A" w14:textId="77777777" w:rsidR="00A030E7" w:rsidRDefault="00A030E7" w:rsidP="00D943DE">
            <w:pPr>
              <w:pStyle w:val="TableText"/>
              <w:keepNext/>
              <w:jc w:val="both"/>
              <w:rPr>
                <w:b/>
              </w:rPr>
            </w:pPr>
            <w:r>
              <w:rPr>
                <w:b/>
              </w:rPr>
              <w:t xml:space="preserve">Level </w:t>
            </w:r>
          </w:p>
        </w:tc>
      </w:tr>
      <w:tr w:rsidR="00A030E7" w:rsidRPr="00C978B9" w14:paraId="6790DFD4" w14:textId="77777777" w:rsidTr="00D943DE">
        <w:tc>
          <w:tcPr>
            <w:tcW w:w="1406" w:type="dxa"/>
            <w:vMerge w:val="restart"/>
            <w:tcBorders>
              <w:bottom w:val="single" w:sz="4" w:space="0" w:color="BCBEC0"/>
            </w:tcBorders>
          </w:tcPr>
          <w:p w14:paraId="15CA464C" w14:textId="77777777" w:rsidR="00A030E7" w:rsidRPr="00C978B9" w:rsidRDefault="00A030E7" w:rsidP="00D943DE">
            <w:pPr>
              <w:keepNext/>
            </w:pPr>
            <w:r w:rsidRPr="00C978B9">
              <w:rPr>
                <w:noProof/>
                <w:lang w:eastAsia="en-AU"/>
              </w:rPr>
              <w:drawing>
                <wp:inline distT="0" distB="0" distL="0" distR="0" wp14:anchorId="0E908BC2" wp14:editId="5A4E5429">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BF79AD1" w14:textId="77777777" w:rsidR="00A030E7" w:rsidRPr="00AA57E3" w:rsidRDefault="00A030E7" w:rsidP="00D943DE">
            <w:r>
              <w:t>Display Resilience and Courage</w:t>
            </w:r>
          </w:p>
        </w:tc>
        <w:tc>
          <w:tcPr>
            <w:tcW w:w="4770" w:type="dxa"/>
            <w:tcBorders>
              <w:bottom w:val="single" w:sz="4" w:space="0" w:color="BCBEC0"/>
            </w:tcBorders>
          </w:tcPr>
          <w:p w14:paraId="34FB0929" w14:textId="77777777" w:rsidR="00A030E7" w:rsidRPr="00AA57E3" w:rsidRDefault="00A030E7" w:rsidP="00D943DE">
            <w:r>
              <w:t>Be open and honest, prepared to express your views, and willing to accept and commit to change</w:t>
            </w:r>
          </w:p>
        </w:tc>
        <w:tc>
          <w:tcPr>
            <w:tcW w:w="1606" w:type="dxa"/>
            <w:tcBorders>
              <w:bottom w:val="single" w:sz="4" w:space="0" w:color="BCBEC0"/>
            </w:tcBorders>
          </w:tcPr>
          <w:p w14:paraId="1D9B3D71" w14:textId="77777777" w:rsidR="00A030E7" w:rsidRDefault="00A030E7" w:rsidP="00D943DE">
            <w:pPr>
              <w:pStyle w:val="TableBullet"/>
              <w:numPr>
                <w:ilvl w:val="0"/>
                <w:numId w:val="0"/>
              </w:numPr>
              <w:jc w:val="both"/>
            </w:pPr>
            <w:r>
              <w:t>Adept</w:t>
            </w:r>
          </w:p>
        </w:tc>
      </w:tr>
      <w:tr w:rsidR="00A030E7" w:rsidRPr="00C978B9" w14:paraId="54E258A1" w14:textId="77777777" w:rsidTr="00D943DE">
        <w:tc>
          <w:tcPr>
            <w:tcW w:w="1406" w:type="dxa"/>
            <w:vMerge/>
            <w:tcBorders>
              <w:bottom w:val="single" w:sz="4" w:space="0" w:color="BCBEC0"/>
            </w:tcBorders>
          </w:tcPr>
          <w:p w14:paraId="3BE7C8AB" w14:textId="77777777" w:rsidR="00A030E7" w:rsidRDefault="00A030E7" w:rsidP="00D943DE">
            <w:pPr>
              <w:keepNext/>
              <w:rPr>
                <w:noProof/>
                <w:lang w:eastAsia="en-AU"/>
              </w:rPr>
            </w:pPr>
          </w:p>
        </w:tc>
        <w:tc>
          <w:tcPr>
            <w:tcW w:w="2971" w:type="dxa"/>
            <w:gridSpan w:val="2"/>
            <w:tcBorders>
              <w:bottom w:val="single" w:sz="4" w:space="0" w:color="BCBEC0"/>
            </w:tcBorders>
          </w:tcPr>
          <w:p w14:paraId="460A1D3D" w14:textId="77777777" w:rsidR="00A030E7" w:rsidRPr="00A8226F" w:rsidRDefault="00A030E7" w:rsidP="00D943DE">
            <w:r>
              <w:t>Value Diversity and Inclusion</w:t>
            </w:r>
          </w:p>
        </w:tc>
        <w:tc>
          <w:tcPr>
            <w:tcW w:w="4770" w:type="dxa"/>
            <w:tcBorders>
              <w:bottom w:val="single" w:sz="4" w:space="0" w:color="BCBEC0"/>
            </w:tcBorders>
          </w:tcPr>
          <w:p w14:paraId="0D109431" w14:textId="77777777" w:rsidR="00A030E7" w:rsidRDefault="00A030E7" w:rsidP="00D943DE">
            <w:r>
              <w:t>Demonstrate inclusive behaviour and show respect for diverse backgrounds, experiences and perspectives</w:t>
            </w:r>
          </w:p>
        </w:tc>
        <w:tc>
          <w:tcPr>
            <w:tcW w:w="1606" w:type="dxa"/>
            <w:tcBorders>
              <w:bottom w:val="single" w:sz="4" w:space="0" w:color="BCBEC0"/>
            </w:tcBorders>
          </w:tcPr>
          <w:p w14:paraId="5011C5E9" w14:textId="77777777" w:rsidR="00A030E7" w:rsidRDefault="00A030E7" w:rsidP="00D943DE">
            <w:pPr>
              <w:pStyle w:val="TableBullet"/>
              <w:numPr>
                <w:ilvl w:val="0"/>
                <w:numId w:val="0"/>
              </w:numPr>
              <w:jc w:val="both"/>
            </w:pPr>
            <w:r>
              <w:t>Intermediate</w:t>
            </w:r>
          </w:p>
        </w:tc>
      </w:tr>
      <w:tr w:rsidR="00A030E7" w:rsidRPr="00C978B9" w14:paraId="20BB22E0" w14:textId="77777777" w:rsidTr="00D943DE">
        <w:tc>
          <w:tcPr>
            <w:tcW w:w="1406" w:type="dxa"/>
            <w:vMerge w:val="restart"/>
            <w:tcBorders>
              <w:bottom w:val="single" w:sz="4" w:space="0" w:color="BCBEC0"/>
            </w:tcBorders>
          </w:tcPr>
          <w:p w14:paraId="0A6F024A" w14:textId="77777777" w:rsidR="00A030E7" w:rsidRPr="00C978B9" w:rsidRDefault="00A030E7" w:rsidP="00D943DE">
            <w:pPr>
              <w:keepNext/>
            </w:pPr>
            <w:r w:rsidRPr="00C978B9">
              <w:rPr>
                <w:noProof/>
                <w:lang w:eastAsia="en-AU"/>
              </w:rPr>
              <w:drawing>
                <wp:inline distT="0" distB="0" distL="0" distR="0" wp14:anchorId="09FF9C10" wp14:editId="2E12CC42">
                  <wp:extent cx="809625" cy="809625"/>
                  <wp:effectExtent l="0" t="0" r="0" b="0"/>
                  <wp:docPr id="10"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FB796A4" w14:textId="77777777" w:rsidR="00A030E7" w:rsidRPr="00AA57E3" w:rsidRDefault="00A030E7" w:rsidP="00D943DE">
            <w:r>
              <w:t>Work Collaboratively</w:t>
            </w:r>
          </w:p>
        </w:tc>
        <w:tc>
          <w:tcPr>
            <w:tcW w:w="4770" w:type="dxa"/>
            <w:tcBorders>
              <w:bottom w:val="single" w:sz="4" w:space="0" w:color="BCBEC0"/>
            </w:tcBorders>
          </w:tcPr>
          <w:p w14:paraId="211AEF8A" w14:textId="77777777" w:rsidR="00A030E7" w:rsidRPr="00AA57E3" w:rsidRDefault="00A030E7" w:rsidP="00D943DE">
            <w:r>
              <w:t>Collaborate with others and value their contribution</w:t>
            </w:r>
          </w:p>
        </w:tc>
        <w:tc>
          <w:tcPr>
            <w:tcW w:w="1606" w:type="dxa"/>
            <w:tcBorders>
              <w:bottom w:val="single" w:sz="4" w:space="0" w:color="BCBEC0"/>
            </w:tcBorders>
          </w:tcPr>
          <w:p w14:paraId="2164526F" w14:textId="77777777" w:rsidR="00A030E7" w:rsidRDefault="00A030E7" w:rsidP="00D943DE">
            <w:pPr>
              <w:pStyle w:val="TableBullet"/>
              <w:numPr>
                <w:ilvl w:val="0"/>
                <w:numId w:val="0"/>
              </w:numPr>
              <w:jc w:val="both"/>
            </w:pPr>
            <w:r>
              <w:t>Adept</w:t>
            </w:r>
          </w:p>
        </w:tc>
      </w:tr>
      <w:tr w:rsidR="00A030E7" w:rsidRPr="00C978B9" w14:paraId="58A9A8F4" w14:textId="77777777" w:rsidTr="00D943DE">
        <w:tc>
          <w:tcPr>
            <w:tcW w:w="1406" w:type="dxa"/>
            <w:vMerge/>
            <w:tcBorders>
              <w:bottom w:val="single" w:sz="4" w:space="0" w:color="BCBEC0"/>
            </w:tcBorders>
          </w:tcPr>
          <w:p w14:paraId="4635A7D8" w14:textId="77777777" w:rsidR="00A030E7" w:rsidRDefault="00A030E7" w:rsidP="00D943DE">
            <w:pPr>
              <w:keepNext/>
              <w:rPr>
                <w:noProof/>
                <w:lang w:eastAsia="en-AU"/>
              </w:rPr>
            </w:pPr>
          </w:p>
        </w:tc>
        <w:tc>
          <w:tcPr>
            <w:tcW w:w="2971" w:type="dxa"/>
            <w:gridSpan w:val="2"/>
            <w:tcBorders>
              <w:bottom w:val="single" w:sz="4" w:space="0" w:color="BCBEC0"/>
            </w:tcBorders>
          </w:tcPr>
          <w:p w14:paraId="1374D35A" w14:textId="77777777" w:rsidR="00A030E7" w:rsidRPr="00A8226F" w:rsidRDefault="00A030E7" w:rsidP="00D943DE">
            <w:r>
              <w:t>Influence and Negotiate</w:t>
            </w:r>
          </w:p>
        </w:tc>
        <w:tc>
          <w:tcPr>
            <w:tcW w:w="4770" w:type="dxa"/>
            <w:tcBorders>
              <w:bottom w:val="single" w:sz="4" w:space="0" w:color="BCBEC0"/>
            </w:tcBorders>
          </w:tcPr>
          <w:p w14:paraId="03DCDAEC" w14:textId="77777777" w:rsidR="00A030E7" w:rsidRDefault="00A030E7" w:rsidP="00D943DE">
            <w:r>
              <w:t>Gain consensus and commitment from others, and resolve issues and conflicts</w:t>
            </w:r>
          </w:p>
        </w:tc>
        <w:tc>
          <w:tcPr>
            <w:tcW w:w="1606" w:type="dxa"/>
            <w:tcBorders>
              <w:bottom w:val="single" w:sz="4" w:space="0" w:color="BCBEC0"/>
            </w:tcBorders>
          </w:tcPr>
          <w:p w14:paraId="4AC73E31" w14:textId="77777777" w:rsidR="00A030E7" w:rsidRDefault="00A030E7" w:rsidP="00D943DE">
            <w:pPr>
              <w:pStyle w:val="TableBullet"/>
              <w:numPr>
                <w:ilvl w:val="0"/>
                <w:numId w:val="0"/>
              </w:numPr>
              <w:jc w:val="both"/>
            </w:pPr>
            <w:r>
              <w:t>Intermediate</w:t>
            </w:r>
          </w:p>
        </w:tc>
      </w:tr>
      <w:tr w:rsidR="00A030E7" w:rsidRPr="00C978B9" w14:paraId="0ACA9811" w14:textId="77777777" w:rsidTr="00D943DE">
        <w:tc>
          <w:tcPr>
            <w:tcW w:w="1406" w:type="dxa"/>
            <w:vMerge w:val="restart"/>
            <w:tcBorders>
              <w:bottom w:val="single" w:sz="4" w:space="0" w:color="BCBEC0"/>
            </w:tcBorders>
          </w:tcPr>
          <w:p w14:paraId="7FC37998" w14:textId="77777777" w:rsidR="00A030E7" w:rsidRPr="00C978B9" w:rsidRDefault="00A030E7" w:rsidP="00D943DE">
            <w:pPr>
              <w:keepNext/>
            </w:pPr>
            <w:r w:rsidRPr="00C978B9">
              <w:rPr>
                <w:noProof/>
                <w:lang w:eastAsia="en-AU"/>
              </w:rPr>
              <w:drawing>
                <wp:inline distT="0" distB="0" distL="0" distR="0" wp14:anchorId="2232CD88" wp14:editId="12038DCF">
                  <wp:extent cx="809625" cy="809625"/>
                  <wp:effectExtent l="0" t="0" r="0" b="0"/>
                  <wp:docPr id="11"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1CBE13" w14:textId="77777777" w:rsidR="00A030E7" w:rsidRPr="00AA57E3" w:rsidRDefault="00A030E7" w:rsidP="00D943DE">
            <w:r>
              <w:t>Deliver Results</w:t>
            </w:r>
          </w:p>
        </w:tc>
        <w:tc>
          <w:tcPr>
            <w:tcW w:w="4770" w:type="dxa"/>
            <w:tcBorders>
              <w:bottom w:val="single" w:sz="4" w:space="0" w:color="BCBEC0"/>
            </w:tcBorders>
          </w:tcPr>
          <w:p w14:paraId="2EB48A23" w14:textId="77777777" w:rsidR="00A030E7" w:rsidRPr="00AA57E3" w:rsidRDefault="00A030E7" w:rsidP="00D943DE">
            <w:r>
              <w:t>Achieve results through the efficient use of resources and a commitment to quality outcomes</w:t>
            </w:r>
          </w:p>
        </w:tc>
        <w:tc>
          <w:tcPr>
            <w:tcW w:w="1606" w:type="dxa"/>
            <w:tcBorders>
              <w:bottom w:val="single" w:sz="4" w:space="0" w:color="BCBEC0"/>
            </w:tcBorders>
          </w:tcPr>
          <w:p w14:paraId="5F243322" w14:textId="77777777" w:rsidR="00A030E7" w:rsidRDefault="00A030E7" w:rsidP="00D943DE">
            <w:pPr>
              <w:pStyle w:val="TableBullet"/>
              <w:numPr>
                <w:ilvl w:val="0"/>
                <w:numId w:val="0"/>
              </w:numPr>
              <w:jc w:val="both"/>
            </w:pPr>
            <w:r>
              <w:t>Adept</w:t>
            </w:r>
          </w:p>
        </w:tc>
      </w:tr>
      <w:tr w:rsidR="00A030E7" w:rsidRPr="00C978B9" w14:paraId="60AFD0D2" w14:textId="77777777" w:rsidTr="00D943DE">
        <w:tc>
          <w:tcPr>
            <w:tcW w:w="1406" w:type="dxa"/>
            <w:vMerge/>
            <w:tcBorders>
              <w:bottom w:val="single" w:sz="4" w:space="0" w:color="BCBEC0"/>
            </w:tcBorders>
          </w:tcPr>
          <w:p w14:paraId="19386931" w14:textId="77777777" w:rsidR="00A030E7" w:rsidRDefault="00A030E7" w:rsidP="00D943DE">
            <w:pPr>
              <w:keepNext/>
              <w:rPr>
                <w:noProof/>
                <w:lang w:eastAsia="en-AU"/>
              </w:rPr>
            </w:pPr>
          </w:p>
        </w:tc>
        <w:tc>
          <w:tcPr>
            <w:tcW w:w="2971" w:type="dxa"/>
            <w:gridSpan w:val="2"/>
            <w:tcBorders>
              <w:bottom w:val="single" w:sz="4" w:space="0" w:color="BCBEC0"/>
            </w:tcBorders>
          </w:tcPr>
          <w:p w14:paraId="24284C4D" w14:textId="77777777" w:rsidR="00A030E7" w:rsidRPr="00A8226F" w:rsidRDefault="00A030E7" w:rsidP="00D943DE">
            <w:r>
              <w:t>Plan and Prioritise</w:t>
            </w:r>
          </w:p>
        </w:tc>
        <w:tc>
          <w:tcPr>
            <w:tcW w:w="4770" w:type="dxa"/>
            <w:tcBorders>
              <w:bottom w:val="single" w:sz="4" w:space="0" w:color="BCBEC0"/>
            </w:tcBorders>
          </w:tcPr>
          <w:p w14:paraId="3903F519" w14:textId="77777777" w:rsidR="00A030E7" w:rsidRDefault="00A030E7" w:rsidP="00D943DE">
            <w:r>
              <w:t>Plan to achieve priority outcomes and respond flexibly to changing circumstances</w:t>
            </w:r>
          </w:p>
        </w:tc>
        <w:tc>
          <w:tcPr>
            <w:tcW w:w="1606" w:type="dxa"/>
            <w:tcBorders>
              <w:bottom w:val="single" w:sz="4" w:space="0" w:color="BCBEC0"/>
            </w:tcBorders>
          </w:tcPr>
          <w:p w14:paraId="67DE92BA" w14:textId="77777777" w:rsidR="00A030E7" w:rsidRDefault="00A030E7" w:rsidP="00D943DE">
            <w:pPr>
              <w:pStyle w:val="TableBullet"/>
              <w:numPr>
                <w:ilvl w:val="0"/>
                <w:numId w:val="0"/>
              </w:numPr>
              <w:jc w:val="both"/>
            </w:pPr>
            <w:r>
              <w:t>Intermediate</w:t>
            </w:r>
          </w:p>
        </w:tc>
      </w:tr>
      <w:tr w:rsidR="00A030E7" w:rsidRPr="00C978B9" w14:paraId="0D76A157" w14:textId="77777777" w:rsidTr="00D943DE">
        <w:tc>
          <w:tcPr>
            <w:tcW w:w="1406" w:type="dxa"/>
            <w:vMerge w:val="restart"/>
            <w:tcBorders>
              <w:bottom w:val="single" w:sz="4" w:space="0" w:color="BCBEC0"/>
            </w:tcBorders>
          </w:tcPr>
          <w:p w14:paraId="53EAEDAB" w14:textId="77777777" w:rsidR="00A030E7" w:rsidRPr="00C978B9" w:rsidRDefault="00A030E7" w:rsidP="00D943DE">
            <w:pPr>
              <w:keepNext/>
            </w:pPr>
            <w:r w:rsidRPr="00C978B9">
              <w:rPr>
                <w:noProof/>
                <w:lang w:eastAsia="en-AU"/>
              </w:rPr>
              <w:drawing>
                <wp:inline distT="0" distB="0" distL="0" distR="0" wp14:anchorId="2D6408E7" wp14:editId="71B6636D">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6AC89BE" w14:textId="77777777" w:rsidR="00A030E7" w:rsidRPr="00AA57E3" w:rsidRDefault="00A030E7" w:rsidP="00D943DE">
            <w:r>
              <w:t>Finance</w:t>
            </w:r>
          </w:p>
        </w:tc>
        <w:tc>
          <w:tcPr>
            <w:tcW w:w="4770" w:type="dxa"/>
            <w:tcBorders>
              <w:bottom w:val="single" w:sz="4" w:space="0" w:color="BCBEC0"/>
            </w:tcBorders>
          </w:tcPr>
          <w:p w14:paraId="542D28F2" w14:textId="77777777" w:rsidR="00A030E7" w:rsidRPr="00AA57E3" w:rsidRDefault="00A030E7" w:rsidP="00D943DE">
            <w:r>
              <w:t>Understand and apply financial processes to achieve value for money and minimise financial risk</w:t>
            </w:r>
          </w:p>
        </w:tc>
        <w:tc>
          <w:tcPr>
            <w:tcW w:w="1606" w:type="dxa"/>
            <w:tcBorders>
              <w:bottom w:val="single" w:sz="4" w:space="0" w:color="BCBEC0"/>
            </w:tcBorders>
          </w:tcPr>
          <w:p w14:paraId="6388AD8B" w14:textId="77777777" w:rsidR="00A030E7" w:rsidRDefault="00A030E7" w:rsidP="00D943DE">
            <w:pPr>
              <w:pStyle w:val="TableBullet"/>
              <w:numPr>
                <w:ilvl w:val="0"/>
                <w:numId w:val="0"/>
              </w:numPr>
              <w:jc w:val="both"/>
            </w:pPr>
            <w:r>
              <w:t>Foundational</w:t>
            </w:r>
          </w:p>
        </w:tc>
      </w:tr>
      <w:tr w:rsidR="00A030E7" w:rsidRPr="00C978B9" w14:paraId="548B1828" w14:textId="77777777" w:rsidTr="00D943DE">
        <w:tc>
          <w:tcPr>
            <w:tcW w:w="1406" w:type="dxa"/>
            <w:vMerge/>
            <w:tcBorders>
              <w:bottom w:val="single" w:sz="4" w:space="0" w:color="BCBEC0"/>
            </w:tcBorders>
          </w:tcPr>
          <w:p w14:paraId="1B18330A" w14:textId="77777777" w:rsidR="00A030E7" w:rsidRDefault="00A030E7" w:rsidP="00D943DE">
            <w:pPr>
              <w:keepNext/>
              <w:rPr>
                <w:noProof/>
                <w:lang w:eastAsia="en-AU"/>
              </w:rPr>
            </w:pPr>
          </w:p>
        </w:tc>
        <w:tc>
          <w:tcPr>
            <w:tcW w:w="2971" w:type="dxa"/>
            <w:gridSpan w:val="2"/>
            <w:tcBorders>
              <w:bottom w:val="single" w:sz="4" w:space="0" w:color="BCBEC0"/>
            </w:tcBorders>
          </w:tcPr>
          <w:p w14:paraId="0A6AD576" w14:textId="77777777" w:rsidR="00A030E7" w:rsidRPr="00A8226F" w:rsidRDefault="00A030E7" w:rsidP="00D943DE">
            <w:r>
              <w:t>Procurement and Contract Management</w:t>
            </w:r>
          </w:p>
        </w:tc>
        <w:tc>
          <w:tcPr>
            <w:tcW w:w="4770" w:type="dxa"/>
            <w:tcBorders>
              <w:bottom w:val="single" w:sz="4" w:space="0" w:color="BCBEC0"/>
            </w:tcBorders>
          </w:tcPr>
          <w:p w14:paraId="3F8BC6A4" w14:textId="77777777" w:rsidR="00A030E7" w:rsidRDefault="00A030E7" w:rsidP="00D943DE">
            <w:r>
              <w:t>Understand and apply procurement processes to ensure effective purchasing and contract performance</w:t>
            </w:r>
          </w:p>
        </w:tc>
        <w:tc>
          <w:tcPr>
            <w:tcW w:w="1606" w:type="dxa"/>
            <w:tcBorders>
              <w:bottom w:val="single" w:sz="4" w:space="0" w:color="BCBEC0"/>
            </w:tcBorders>
          </w:tcPr>
          <w:p w14:paraId="705052F3" w14:textId="77777777" w:rsidR="00A030E7" w:rsidRDefault="00A030E7" w:rsidP="00D943DE">
            <w:pPr>
              <w:pStyle w:val="TableBullet"/>
              <w:numPr>
                <w:ilvl w:val="0"/>
                <w:numId w:val="0"/>
              </w:numPr>
              <w:jc w:val="both"/>
            </w:pPr>
            <w:r>
              <w:t>Intermediate</w:t>
            </w:r>
          </w:p>
        </w:tc>
      </w:tr>
      <w:tr w:rsidR="00A030E7" w:rsidRPr="00C978B9" w14:paraId="6301EB9C" w14:textId="77777777" w:rsidTr="00D943DE">
        <w:tc>
          <w:tcPr>
            <w:tcW w:w="1406" w:type="dxa"/>
            <w:vMerge/>
            <w:tcBorders>
              <w:bottom w:val="single" w:sz="4" w:space="0" w:color="BCBEC0"/>
            </w:tcBorders>
          </w:tcPr>
          <w:p w14:paraId="772A9550" w14:textId="77777777" w:rsidR="00A030E7" w:rsidRDefault="00A030E7" w:rsidP="00D943DE">
            <w:pPr>
              <w:keepNext/>
              <w:rPr>
                <w:noProof/>
                <w:lang w:eastAsia="en-AU"/>
              </w:rPr>
            </w:pPr>
          </w:p>
        </w:tc>
        <w:tc>
          <w:tcPr>
            <w:tcW w:w="2971" w:type="dxa"/>
            <w:gridSpan w:val="2"/>
            <w:tcBorders>
              <w:bottom w:val="single" w:sz="4" w:space="0" w:color="BCBEC0"/>
            </w:tcBorders>
          </w:tcPr>
          <w:p w14:paraId="37AF15A6" w14:textId="77777777" w:rsidR="00A030E7" w:rsidRPr="00A8226F" w:rsidRDefault="00A030E7" w:rsidP="00D943DE">
            <w:r>
              <w:t>Project Management</w:t>
            </w:r>
          </w:p>
        </w:tc>
        <w:tc>
          <w:tcPr>
            <w:tcW w:w="4770" w:type="dxa"/>
            <w:tcBorders>
              <w:bottom w:val="single" w:sz="4" w:space="0" w:color="BCBEC0"/>
            </w:tcBorders>
          </w:tcPr>
          <w:p w14:paraId="52DE573F" w14:textId="77777777" w:rsidR="00A030E7" w:rsidRDefault="00A030E7" w:rsidP="00D943DE">
            <w:r>
              <w:t>Understand and apply effective planning, coordination and control methods</w:t>
            </w:r>
          </w:p>
        </w:tc>
        <w:tc>
          <w:tcPr>
            <w:tcW w:w="1606" w:type="dxa"/>
            <w:tcBorders>
              <w:bottom w:val="single" w:sz="4" w:space="0" w:color="BCBEC0"/>
            </w:tcBorders>
          </w:tcPr>
          <w:p w14:paraId="36C5F2D7" w14:textId="77777777" w:rsidR="00A030E7" w:rsidRDefault="00A030E7" w:rsidP="00D943DE">
            <w:pPr>
              <w:pStyle w:val="TableBullet"/>
              <w:numPr>
                <w:ilvl w:val="0"/>
                <w:numId w:val="0"/>
              </w:numPr>
              <w:jc w:val="both"/>
            </w:pPr>
            <w:r>
              <w:t>Intermediate</w:t>
            </w:r>
          </w:p>
        </w:tc>
      </w:tr>
    </w:tbl>
    <w:p w14:paraId="5BB8A0C7" w14:textId="77777777" w:rsidR="00A030E7" w:rsidRPr="003927AE" w:rsidRDefault="00A030E7" w:rsidP="00A030E7"/>
    <w:p w14:paraId="1390B8C1" w14:textId="77777777" w:rsidR="00A030E7" w:rsidRPr="00A030E7" w:rsidRDefault="00A030E7" w:rsidP="00A030E7">
      <w:pPr>
        <w:tabs>
          <w:tab w:val="left" w:pos="2925"/>
        </w:tabs>
        <w:rPr>
          <w:rFonts w:ascii="Georgia" w:hAnsi="Georgia"/>
        </w:rPr>
      </w:pPr>
    </w:p>
    <w:sectPr w:rsidR="00A030E7" w:rsidRPr="00A030E7"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4C74" w14:textId="77777777" w:rsidR="005F0AA3" w:rsidRDefault="005F0AA3" w:rsidP="00BB532F">
      <w:pPr>
        <w:spacing w:after="0" w:line="240" w:lineRule="auto"/>
      </w:pPr>
      <w:r>
        <w:separator/>
      </w:r>
    </w:p>
  </w:endnote>
  <w:endnote w:type="continuationSeparator" w:id="0">
    <w:p w14:paraId="2D5CC1E5" w14:textId="77777777" w:rsidR="005F0AA3" w:rsidRDefault="005F0AA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6A3EF80" w14:textId="77777777" w:rsidTr="00C03AFD">
      <w:tc>
        <w:tcPr>
          <w:tcW w:w="2250" w:type="pct"/>
          <w:vAlign w:val="center"/>
        </w:tcPr>
        <w:p w14:paraId="21536B71" w14:textId="2B9C46EF" w:rsidR="00C03AFD" w:rsidRDefault="00C03AFD" w:rsidP="00395E4C">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Veterinary Patholog</w:t>
          </w:r>
          <w:r w:rsidR="00395E4C">
            <w:rPr>
              <w:color w:val="000000" w:themeColor="text1"/>
              <w:sz w:val="18"/>
            </w:rPr>
            <w:t>ist</w:t>
          </w:r>
        </w:p>
      </w:tc>
      <w:tc>
        <w:tcPr>
          <w:tcW w:w="250" w:type="pct"/>
          <w:vAlign w:val="center"/>
        </w:tcPr>
        <w:p w14:paraId="184D8952" w14:textId="690B294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73E37">
            <w:rPr>
              <w:noProof/>
              <w:color w:val="928B81"/>
              <w:sz w:val="18"/>
              <w:lang w:eastAsia="en-AU"/>
            </w:rPr>
            <w:t>6</w:t>
          </w:r>
          <w:r w:rsidRPr="00C03AFD">
            <w:rPr>
              <w:noProof/>
              <w:color w:val="928B81"/>
              <w:sz w:val="18"/>
              <w:lang w:eastAsia="en-AU"/>
            </w:rPr>
            <w:fldChar w:fldCharType="end"/>
          </w:r>
        </w:p>
      </w:tc>
      <w:tc>
        <w:tcPr>
          <w:tcW w:w="2350" w:type="pct"/>
        </w:tcPr>
        <w:p w14:paraId="7199DC43" w14:textId="77777777" w:rsidR="00C03AFD" w:rsidRDefault="00C03AFD" w:rsidP="00C03AFD">
          <w:pPr>
            <w:pStyle w:val="Footer"/>
            <w:jc w:val="right"/>
          </w:pPr>
          <w:r>
            <w:rPr>
              <w:noProof/>
              <w:lang w:val="en-AU" w:eastAsia="en-AU"/>
            </w:rPr>
            <w:drawing>
              <wp:inline distT="0" distB="0" distL="0" distR="0" wp14:anchorId="149746EB" wp14:editId="0A886BBB">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A27D06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85D3E53" w14:textId="77777777" w:rsidTr="0047547E">
      <w:trPr>
        <w:trHeight w:val="811"/>
      </w:trPr>
      <w:tc>
        <w:tcPr>
          <w:tcW w:w="10005" w:type="dxa"/>
          <w:vAlign w:val="bottom"/>
        </w:tcPr>
        <w:p w14:paraId="2AED7BCF" w14:textId="552E2F36"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73E37">
            <w:rPr>
              <w:noProof/>
              <w:lang w:eastAsia="en-AU"/>
            </w:rPr>
            <w:t>1</w:t>
          </w:r>
          <w:r>
            <w:rPr>
              <w:noProof/>
              <w:lang w:eastAsia="en-AU"/>
            </w:rPr>
            <w:fldChar w:fldCharType="end"/>
          </w:r>
        </w:p>
      </w:tc>
      <w:tc>
        <w:tcPr>
          <w:tcW w:w="875" w:type="dxa"/>
        </w:tcPr>
        <w:p w14:paraId="73B380B3" w14:textId="44027C82" w:rsidR="00BB532F" w:rsidRDefault="005958FD" w:rsidP="00BD7BA7">
          <w:pPr>
            <w:pStyle w:val="Footer"/>
            <w:jc w:val="right"/>
          </w:pPr>
          <w:r>
            <w:rPr>
              <w:noProof/>
              <w:lang w:val="en-AU" w:eastAsia="en-AU"/>
            </w:rPr>
            <w:drawing>
              <wp:inline distT="0" distB="0" distL="0" distR="0" wp14:anchorId="2E6F6E41" wp14:editId="03E58417">
                <wp:extent cx="447675" cy="46865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248" cy="471345"/>
                        </a:xfrm>
                        <a:prstGeom prst="rect">
                          <a:avLst/>
                        </a:prstGeom>
                      </pic:spPr>
                    </pic:pic>
                  </a:graphicData>
                </a:graphic>
              </wp:inline>
            </w:drawing>
          </w:r>
        </w:p>
      </w:tc>
    </w:tr>
  </w:tbl>
  <w:p w14:paraId="3C2CD43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7D647" w14:textId="77777777" w:rsidR="005F0AA3" w:rsidRDefault="005F0AA3" w:rsidP="00BB532F">
      <w:pPr>
        <w:spacing w:after="0" w:line="240" w:lineRule="auto"/>
      </w:pPr>
      <w:r>
        <w:separator/>
      </w:r>
    </w:p>
  </w:footnote>
  <w:footnote w:type="continuationSeparator" w:id="0">
    <w:p w14:paraId="1ECF6342" w14:textId="77777777" w:rsidR="005F0AA3" w:rsidRDefault="005F0AA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53DE4749" w14:textId="77777777" w:rsidTr="009D747B">
      <w:trPr>
        <w:trHeight w:val="1337"/>
      </w:trPr>
      <w:tc>
        <w:tcPr>
          <w:tcW w:w="7038" w:type="dxa"/>
        </w:tcPr>
        <w:p w14:paraId="70CF9B25"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77FBEC5" w14:textId="4D72CC66" w:rsidR="007E2FB7" w:rsidRPr="001E49B2" w:rsidRDefault="001C2248" w:rsidP="00F64D81">
          <w:pPr>
            <w:pStyle w:val="TitleSub"/>
            <w:spacing w:after="0"/>
            <w:rPr>
              <w:rFonts w:ascii="Arial" w:hAnsi="Arial" w:cs="Arial"/>
              <w:b/>
            </w:rPr>
          </w:pPr>
          <w:r w:rsidRPr="001E49B2">
            <w:rPr>
              <w:rFonts w:ascii="Arial" w:hAnsi="Arial" w:cs="Arial"/>
              <w:b/>
            </w:rPr>
            <w:t>Veterinary Patholog</w:t>
          </w:r>
          <w:r w:rsidR="00F64D81">
            <w:rPr>
              <w:rFonts w:ascii="Arial" w:hAnsi="Arial" w:cs="Arial"/>
              <w:b/>
            </w:rPr>
            <w:t>ist</w:t>
          </w:r>
        </w:p>
      </w:tc>
      <w:tc>
        <w:tcPr>
          <w:tcW w:w="3665" w:type="dxa"/>
        </w:tcPr>
        <w:p w14:paraId="2AC66DCD" w14:textId="77777777" w:rsidR="000477E1" w:rsidRPr="000477E1" w:rsidRDefault="008F5E06" w:rsidP="00030565">
          <w:pPr>
            <w:jc w:val="right"/>
          </w:pPr>
          <w:r>
            <w:rPr>
              <w:noProof/>
              <w:lang w:val="en-AU" w:eastAsia="en-AU"/>
            </w:rPr>
            <w:drawing>
              <wp:inline distT="0" distB="0" distL="0" distR="0" wp14:anchorId="2E99ADEA" wp14:editId="58B1C0B3">
                <wp:extent cx="1714500" cy="533400"/>
                <wp:effectExtent l="0" t="0" r="0" b="0"/>
                <wp:docPr id="6"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DPI logo colour rgb.jpg"/>
                        <pic:cNvPicPr/>
                      </pic:nvPicPr>
                      <pic:blipFill>
                        <a:blip r:embed="rId1" cstate="print"/>
                        <a:stretch>
                          <a:fillRect/>
                        </a:stretch>
                      </pic:blipFill>
                      <pic:spPr>
                        <a:xfrm>
                          <a:off x="0" y="0"/>
                          <a:ext cx="1714500" cy="533400"/>
                        </a:xfrm>
                        <a:prstGeom prst="rect">
                          <a:avLst/>
                        </a:prstGeom>
                      </pic:spPr>
                    </pic:pic>
                  </a:graphicData>
                </a:graphic>
              </wp:inline>
            </w:drawing>
          </w:r>
        </w:p>
        <w:p w14:paraId="196F09F9" w14:textId="77777777" w:rsidR="000477E1" w:rsidRPr="000477E1" w:rsidRDefault="000477E1" w:rsidP="00030565">
          <w:pPr>
            <w:jc w:val="right"/>
          </w:pPr>
        </w:p>
      </w:tc>
    </w:tr>
  </w:tbl>
  <w:p w14:paraId="11618D5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63374"/>
    <w:multiLevelType w:val="hybridMultilevel"/>
    <w:tmpl w:val="4294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F7736"/>
    <w:multiLevelType w:val="hybridMultilevel"/>
    <w:tmpl w:val="4FB4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36DB"/>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1D8"/>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1C09"/>
    <w:rsid w:val="00263ACB"/>
    <w:rsid w:val="0028314F"/>
    <w:rsid w:val="00287C54"/>
    <w:rsid w:val="002A648F"/>
    <w:rsid w:val="002B0B83"/>
    <w:rsid w:val="002B1F76"/>
    <w:rsid w:val="002B33DF"/>
    <w:rsid w:val="002C2823"/>
    <w:rsid w:val="002D36BB"/>
    <w:rsid w:val="00301747"/>
    <w:rsid w:val="00325E9D"/>
    <w:rsid w:val="00327F5C"/>
    <w:rsid w:val="00340ADC"/>
    <w:rsid w:val="00343491"/>
    <w:rsid w:val="00345199"/>
    <w:rsid w:val="00346D51"/>
    <w:rsid w:val="00351826"/>
    <w:rsid w:val="00372A99"/>
    <w:rsid w:val="00373737"/>
    <w:rsid w:val="00373E37"/>
    <w:rsid w:val="00375289"/>
    <w:rsid w:val="00377118"/>
    <w:rsid w:val="0039395B"/>
    <w:rsid w:val="00395E4C"/>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1688"/>
    <w:rsid w:val="004D27C8"/>
    <w:rsid w:val="004E44A5"/>
    <w:rsid w:val="004E474E"/>
    <w:rsid w:val="004E7F32"/>
    <w:rsid w:val="00502DBF"/>
    <w:rsid w:val="00521D19"/>
    <w:rsid w:val="00523CFF"/>
    <w:rsid w:val="00527FCF"/>
    <w:rsid w:val="005307BA"/>
    <w:rsid w:val="00545AC6"/>
    <w:rsid w:val="00545B3E"/>
    <w:rsid w:val="00551038"/>
    <w:rsid w:val="0059035B"/>
    <w:rsid w:val="005958FD"/>
    <w:rsid w:val="005A1621"/>
    <w:rsid w:val="005B10E1"/>
    <w:rsid w:val="005B5053"/>
    <w:rsid w:val="005C16D6"/>
    <w:rsid w:val="005C7AF5"/>
    <w:rsid w:val="005D71EA"/>
    <w:rsid w:val="005E6C59"/>
    <w:rsid w:val="005E75FC"/>
    <w:rsid w:val="005F0AA3"/>
    <w:rsid w:val="005F5FD1"/>
    <w:rsid w:val="005F7EE8"/>
    <w:rsid w:val="006022B4"/>
    <w:rsid w:val="00603D53"/>
    <w:rsid w:val="00612673"/>
    <w:rsid w:val="00612AFA"/>
    <w:rsid w:val="00614552"/>
    <w:rsid w:val="00621D45"/>
    <w:rsid w:val="00623950"/>
    <w:rsid w:val="00626492"/>
    <w:rsid w:val="0063544E"/>
    <w:rsid w:val="006538BF"/>
    <w:rsid w:val="00664C8B"/>
    <w:rsid w:val="00674D4C"/>
    <w:rsid w:val="00683870"/>
    <w:rsid w:val="006854B9"/>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B76"/>
    <w:rsid w:val="00767553"/>
    <w:rsid w:val="00767988"/>
    <w:rsid w:val="007736B4"/>
    <w:rsid w:val="00773975"/>
    <w:rsid w:val="00776DCB"/>
    <w:rsid w:val="00780299"/>
    <w:rsid w:val="007862DE"/>
    <w:rsid w:val="00786A0F"/>
    <w:rsid w:val="00792A3E"/>
    <w:rsid w:val="00794CC1"/>
    <w:rsid w:val="00794E0E"/>
    <w:rsid w:val="007B7C1F"/>
    <w:rsid w:val="007C21C8"/>
    <w:rsid w:val="007D0E2E"/>
    <w:rsid w:val="007D5231"/>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F5E06"/>
    <w:rsid w:val="00902EC0"/>
    <w:rsid w:val="009077E2"/>
    <w:rsid w:val="00910F45"/>
    <w:rsid w:val="00911725"/>
    <w:rsid w:val="009351E9"/>
    <w:rsid w:val="00940C04"/>
    <w:rsid w:val="00957666"/>
    <w:rsid w:val="00963C6B"/>
    <w:rsid w:val="00964A6C"/>
    <w:rsid w:val="00967A14"/>
    <w:rsid w:val="00970179"/>
    <w:rsid w:val="00977E40"/>
    <w:rsid w:val="00985984"/>
    <w:rsid w:val="00994DCE"/>
    <w:rsid w:val="0099587E"/>
    <w:rsid w:val="009979FA"/>
    <w:rsid w:val="009B3103"/>
    <w:rsid w:val="009C12FA"/>
    <w:rsid w:val="009D72FE"/>
    <w:rsid w:val="009D747B"/>
    <w:rsid w:val="00A00C30"/>
    <w:rsid w:val="00A02AEF"/>
    <w:rsid w:val="00A030E7"/>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00BD"/>
    <w:rsid w:val="00AC1AF9"/>
    <w:rsid w:val="00AC742D"/>
    <w:rsid w:val="00AC7DC9"/>
    <w:rsid w:val="00AE14D7"/>
    <w:rsid w:val="00AF01AC"/>
    <w:rsid w:val="00AF7D0C"/>
    <w:rsid w:val="00B0574B"/>
    <w:rsid w:val="00B2037F"/>
    <w:rsid w:val="00B32691"/>
    <w:rsid w:val="00B407F6"/>
    <w:rsid w:val="00B55693"/>
    <w:rsid w:val="00B635E3"/>
    <w:rsid w:val="00B72B4F"/>
    <w:rsid w:val="00B835C0"/>
    <w:rsid w:val="00B876AF"/>
    <w:rsid w:val="00BA759E"/>
    <w:rsid w:val="00BB0220"/>
    <w:rsid w:val="00BB532F"/>
    <w:rsid w:val="00BC162D"/>
    <w:rsid w:val="00BC2FE4"/>
    <w:rsid w:val="00BD4DDA"/>
    <w:rsid w:val="00BE4EAE"/>
    <w:rsid w:val="00BF4674"/>
    <w:rsid w:val="00C03AFD"/>
    <w:rsid w:val="00C271F9"/>
    <w:rsid w:val="00C517B6"/>
    <w:rsid w:val="00C57E36"/>
    <w:rsid w:val="00C63F0F"/>
    <w:rsid w:val="00C70636"/>
    <w:rsid w:val="00C70842"/>
    <w:rsid w:val="00C808B9"/>
    <w:rsid w:val="00CB6EB8"/>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96695"/>
    <w:rsid w:val="00EA7A67"/>
    <w:rsid w:val="00EC0B04"/>
    <w:rsid w:val="00EC4A51"/>
    <w:rsid w:val="00EC5C1D"/>
    <w:rsid w:val="00ED176B"/>
    <w:rsid w:val="00F31B35"/>
    <w:rsid w:val="00F339CD"/>
    <w:rsid w:val="00F33A43"/>
    <w:rsid w:val="00F41650"/>
    <w:rsid w:val="00F47143"/>
    <w:rsid w:val="00F64D81"/>
    <w:rsid w:val="00F668D5"/>
    <w:rsid w:val="00F9569D"/>
    <w:rsid w:val="00F97AF3"/>
    <w:rsid w:val="00FC306C"/>
    <w:rsid w:val="00FC6457"/>
    <w:rsid w:val="00FD3076"/>
    <w:rsid w:val="00FD42B1"/>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2C83"/>
  <w15:docId w15:val="{E4A897BA-F5F9-46A3-A9B6-4F6C0C9F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5958FD"/>
  </w:style>
  <w:style w:type="paragraph" w:styleId="PlainText">
    <w:name w:val="Plain Text"/>
    <w:basedOn w:val="Normal"/>
    <w:link w:val="PlainTextChar"/>
    <w:uiPriority w:val="99"/>
    <w:unhideWhenUsed/>
    <w:rsid w:val="00A030E7"/>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A030E7"/>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E2CA-83A3-40CC-8E33-3AB696F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Surbhi Singhal</cp:lastModifiedBy>
  <cp:revision>2</cp:revision>
  <cp:lastPrinted>2021-10-06T01:19:00Z</cp:lastPrinted>
  <dcterms:created xsi:type="dcterms:W3CDTF">2021-10-06T01:47:00Z</dcterms:created>
  <dcterms:modified xsi:type="dcterms:W3CDTF">2021-10-06T01:47:00Z</dcterms:modified>
</cp:coreProperties>
</file>