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4F168" w14:textId="54B27F0C" w:rsidR="00AA37E8" w:rsidRDefault="002A1722">
      <w:pPr>
        <w:spacing w:before="76"/>
        <w:ind w:left="180"/>
        <w:rPr>
          <w:sz w:val="42"/>
        </w:rPr>
      </w:pPr>
      <w:r>
        <w:rPr>
          <w:noProof/>
        </w:rPr>
        <w:drawing>
          <wp:anchor distT="0" distB="0" distL="114300" distR="114300" simplePos="0" relativeHeight="251661312" behindDoc="0" locked="0" layoutInCell="1" allowOverlap="1" wp14:anchorId="0DB1689E" wp14:editId="5EDA8BD2">
            <wp:simplePos x="0" y="0"/>
            <wp:positionH relativeFrom="column">
              <wp:posOffset>5918200</wp:posOffset>
            </wp:positionH>
            <wp:positionV relativeFrom="paragraph">
              <wp:posOffset>57150</wp:posOffset>
            </wp:positionV>
            <wp:extent cx="681355" cy="723900"/>
            <wp:effectExtent l="0" t="0" r="4445" b="0"/>
            <wp:wrapThrough wrapText="bothSides">
              <wp:wrapPolygon edited="0">
                <wp:start x="0" y="0"/>
                <wp:lineTo x="0" y="21032"/>
                <wp:lineTo x="21137" y="21032"/>
                <wp:lineTo x="2113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355" cy="723900"/>
                    </a:xfrm>
                    <a:prstGeom prst="rect">
                      <a:avLst/>
                    </a:prstGeom>
                  </pic:spPr>
                </pic:pic>
              </a:graphicData>
            </a:graphic>
          </wp:anchor>
        </w:drawing>
      </w:r>
      <w:r w:rsidR="00963E7A">
        <w:rPr>
          <w:spacing w:val="-8"/>
          <w:sz w:val="42"/>
        </w:rPr>
        <w:t>Role</w:t>
      </w:r>
      <w:r w:rsidR="00963E7A">
        <w:rPr>
          <w:sz w:val="42"/>
        </w:rPr>
        <w:t xml:space="preserve"> </w:t>
      </w:r>
      <w:r w:rsidR="00963E7A">
        <w:rPr>
          <w:spacing w:val="-11"/>
          <w:sz w:val="42"/>
        </w:rPr>
        <w:t>Description</w:t>
      </w:r>
    </w:p>
    <w:p w14:paraId="063E11AE" w14:textId="0A748F69" w:rsidR="00AA37E8" w:rsidRDefault="00C36518">
      <w:pPr>
        <w:pStyle w:val="Title"/>
      </w:pPr>
      <w:r>
        <w:rPr>
          <w:spacing w:val="-10"/>
        </w:rPr>
        <w:t>Manager</w:t>
      </w:r>
      <w:r w:rsidR="00D1183A">
        <w:rPr>
          <w:spacing w:val="-10"/>
        </w:rPr>
        <w:t>,</w:t>
      </w:r>
      <w:r w:rsidR="00515A6B">
        <w:rPr>
          <w:spacing w:val="-10"/>
        </w:rPr>
        <w:t xml:space="preserve"> </w:t>
      </w:r>
      <w:r w:rsidR="00720DC4">
        <w:rPr>
          <w:spacing w:val="-10"/>
        </w:rPr>
        <w:t>Property</w:t>
      </w:r>
      <w:r w:rsidR="00D1183A">
        <w:rPr>
          <w:spacing w:val="-10"/>
        </w:rPr>
        <w:t xml:space="preserve"> Strategic Advisory Services</w:t>
      </w:r>
    </w:p>
    <w:p w14:paraId="1638ED19" w14:textId="77777777" w:rsidR="00AA37E8" w:rsidRDefault="00AA37E8">
      <w:pPr>
        <w:pStyle w:val="BodyText"/>
        <w:rPr>
          <w:b/>
        </w:rPr>
      </w:pPr>
    </w:p>
    <w:tbl>
      <w:tblPr>
        <w:tblW w:w="0" w:type="auto"/>
        <w:tblInd w:w="115" w:type="dxa"/>
        <w:tblBorders>
          <w:top w:val="single" w:sz="8" w:space="0" w:color="000000"/>
          <w:bottom w:val="single" w:sz="8" w:space="0" w:color="000000"/>
          <w:insideH w:val="single" w:sz="8" w:space="0" w:color="FFFFFF" w:themeColor="background1"/>
        </w:tblBorders>
        <w:tblLayout w:type="fixed"/>
        <w:tblCellMar>
          <w:left w:w="0" w:type="dxa"/>
          <w:right w:w="0" w:type="dxa"/>
        </w:tblCellMar>
        <w:tblLook w:val="01E0" w:firstRow="1" w:lastRow="1" w:firstColumn="1" w:lastColumn="1" w:noHBand="0" w:noVBand="0"/>
      </w:tblPr>
      <w:tblGrid>
        <w:gridCol w:w="3333"/>
        <w:gridCol w:w="7274"/>
      </w:tblGrid>
      <w:tr w:rsidR="005C7C63" w14:paraId="3B7FEC32" w14:textId="77777777" w:rsidTr="005C7C63">
        <w:trPr>
          <w:trHeight w:val="369"/>
        </w:trPr>
        <w:tc>
          <w:tcPr>
            <w:tcW w:w="3333" w:type="dxa"/>
            <w:shd w:val="clear" w:color="auto" w:fill="00A88F"/>
          </w:tcPr>
          <w:p w14:paraId="20EC83FE" w14:textId="77777777" w:rsidR="005C7C63" w:rsidRPr="00106A36" w:rsidRDefault="005C7C63">
            <w:pPr>
              <w:pStyle w:val="TableParagraph"/>
              <w:spacing w:before="91"/>
              <w:rPr>
                <w:b/>
                <w:sz w:val="20"/>
                <w:szCs w:val="20"/>
              </w:rPr>
            </w:pPr>
            <w:r w:rsidRPr="00106A36">
              <w:rPr>
                <w:b/>
                <w:color w:val="FFFFFF"/>
                <w:sz w:val="20"/>
                <w:szCs w:val="20"/>
              </w:rPr>
              <w:t>Cluster</w:t>
            </w:r>
          </w:p>
        </w:tc>
        <w:tc>
          <w:tcPr>
            <w:tcW w:w="7274" w:type="dxa"/>
            <w:shd w:val="clear" w:color="auto" w:fill="00A88F"/>
          </w:tcPr>
          <w:p w14:paraId="2C906BAF" w14:textId="1442AF4E" w:rsidR="005C7C63" w:rsidRPr="003E52F7" w:rsidRDefault="00D1183A" w:rsidP="003E52F7">
            <w:pPr>
              <w:spacing w:before="40" w:after="40" w:line="280" w:lineRule="atLeast"/>
              <w:ind w:left="236"/>
              <w:rPr>
                <w:rFonts w:eastAsiaTheme="minorHAnsi" w:cs="Times New Roman"/>
                <w:b/>
                <w:bCs/>
                <w:color w:val="FFFFFF"/>
                <w:sz w:val="20"/>
                <w:szCs w:val="20"/>
              </w:rPr>
            </w:pPr>
            <w:r w:rsidRPr="00561341">
              <w:rPr>
                <w:b/>
                <w:bCs/>
                <w:color w:val="FFFFFF" w:themeColor="background1"/>
                <w:sz w:val="20"/>
                <w:szCs w:val="20"/>
              </w:rPr>
              <w:t>Planning, Housing &amp; Infrastructure</w:t>
            </w:r>
          </w:p>
        </w:tc>
      </w:tr>
      <w:tr w:rsidR="005C7C63" w14:paraId="28AFC6D8" w14:textId="77777777" w:rsidTr="005C7C63">
        <w:trPr>
          <w:trHeight w:val="379"/>
        </w:trPr>
        <w:tc>
          <w:tcPr>
            <w:tcW w:w="3333" w:type="dxa"/>
            <w:shd w:val="clear" w:color="auto" w:fill="00A88F"/>
          </w:tcPr>
          <w:p w14:paraId="359508EA" w14:textId="77777777" w:rsidR="005C7C63" w:rsidRPr="00106A36" w:rsidRDefault="005C7C63">
            <w:pPr>
              <w:pStyle w:val="TableParagraph"/>
              <w:spacing w:before="100"/>
              <w:rPr>
                <w:b/>
                <w:sz w:val="20"/>
                <w:szCs w:val="20"/>
              </w:rPr>
            </w:pPr>
            <w:r w:rsidRPr="00106A36">
              <w:rPr>
                <w:b/>
                <w:color w:val="FFFFFF"/>
                <w:sz w:val="20"/>
                <w:szCs w:val="20"/>
              </w:rPr>
              <w:t>Agency</w:t>
            </w:r>
          </w:p>
        </w:tc>
        <w:tc>
          <w:tcPr>
            <w:tcW w:w="7274" w:type="dxa"/>
            <w:shd w:val="clear" w:color="auto" w:fill="00A88F"/>
          </w:tcPr>
          <w:p w14:paraId="3183CF2D" w14:textId="786441A1" w:rsidR="005C7C63" w:rsidRPr="003E52F7" w:rsidRDefault="005C7C63" w:rsidP="003E52F7">
            <w:pPr>
              <w:spacing w:before="40" w:after="40" w:line="280" w:lineRule="atLeast"/>
              <w:ind w:left="236"/>
              <w:rPr>
                <w:rFonts w:eastAsiaTheme="minorHAnsi" w:cs="Times New Roman"/>
                <w:b/>
                <w:bCs/>
                <w:color w:val="FFFFFF"/>
                <w:sz w:val="20"/>
                <w:szCs w:val="20"/>
              </w:rPr>
            </w:pPr>
            <w:r w:rsidRPr="003E52F7">
              <w:rPr>
                <w:rFonts w:eastAsiaTheme="minorHAnsi"/>
                <w:b/>
                <w:bCs/>
                <w:color w:val="FFFFFF"/>
                <w:sz w:val="20"/>
                <w:szCs w:val="20"/>
              </w:rPr>
              <w:t xml:space="preserve">Department of </w:t>
            </w:r>
            <w:r w:rsidR="00D1183A" w:rsidRPr="00561341">
              <w:rPr>
                <w:b/>
                <w:bCs/>
                <w:color w:val="FFFFFF" w:themeColor="background1"/>
                <w:sz w:val="20"/>
                <w:szCs w:val="20"/>
              </w:rPr>
              <w:t>Planning, Housing &amp; Infrastructure</w:t>
            </w:r>
          </w:p>
        </w:tc>
      </w:tr>
      <w:tr w:rsidR="00AA37E8" w14:paraId="719F87D9" w14:textId="77777777" w:rsidTr="005C7C63">
        <w:trPr>
          <w:trHeight w:val="379"/>
        </w:trPr>
        <w:tc>
          <w:tcPr>
            <w:tcW w:w="3333" w:type="dxa"/>
            <w:shd w:val="clear" w:color="auto" w:fill="00A88F"/>
          </w:tcPr>
          <w:p w14:paraId="7A6C099B" w14:textId="77777777" w:rsidR="00AA37E8" w:rsidRPr="00106A36" w:rsidRDefault="00963E7A">
            <w:pPr>
              <w:pStyle w:val="TableParagraph"/>
              <w:spacing w:before="100"/>
              <w:rPr>
                <w:b/>
                <w:sz w:val="20"/>
                <w:szCs w:val="20"/>
              </w:rPr>
            </w:pPr>
            <w:r w:rsidRPr="00106A36">
              <w:rPr>
                <w:b/>
                <w:color w:val="FFFFFF"/>
                <w:sz w:val="20"/>
                <w:szCs w:val="20"/>
              </w:rPr>
              <w:t>Division/Branch/Unit</w:t>
            </w:r>
          </w:p>
        </w:tc>
        <w:tc>
          <w:tcPr>
            <w:tcW w:w="7274" w:type="dxa"/>
            <w:shd w:val="clear" w:color="auto" w:fill="00A88F"/>
          </w:tcPr>
          <w:p w14:paraId="1DB987E8" w14:textId="740AA56F" w:rsidR="00AA37E8" w:rsidRPr="003E52F7" w:rsidRDefault="00D1183A" w:rsidP="003E52F7">
            <w:pPr>
              <w:pStyle w:val="TableParagraph"/>
              <w:spacing w:before="100"/>
              <w:ind w:left="236"/>
              <w:rPr>
                <w:b/>
                <w:bCs/>
                <w:sz w:val="20"/>
                <w:szCs w:val="20"/>
              </w:rPr>
            </w:pPr>
            <w:r w:rsidRPr="00561341">
              <w:rPr>
                <w:b/>
                <w:bCs/>
                <w:color w:val="FFFFFF" w:themeColor="background1"/>
                <w:sz w:val="20"/>
                <w:szCs w:val="20"/>
              </w:rPr>
              <w:t>Property, Development &amp; Valuation / Property &amp; Development NSW / Strategic Advisory Services</w:t>
            </w:r>
          </w:p>
        </w:tc>
      </w:tr>
      <w:tr w:rsidR="00AA37E8" w14:paraId="6AA366EB" w14:textId="77777777" w:rsidTr="005C7C63">
        <w:trPr>
          <w:trHeight w:val="379"/>
        </w:trPr>
        <w:tc>
          <w:tcPr>
            <w:tcW w:w="3333" w:type="dxa"/>
            <w:shd w:val="clear" w:color="auto" w:fill="00A88F"/>
          </w:tcPr>
          <w:p w14:paraId="102B955C" w14:textId="77777777" w:rsidR="00AA37E8" w:rsidRPr="00106A36" w:rsidRDefault="00963E7A">
            <w:pPr>
              <w:pStyle w:val="TableParagraph"/>
              <w:spacing w:before="100"/>
              <w:rPr>
                <w:b/>
                <w:sz w:val="20"/>
                <w:szCs w:val="20"/>
              </w:rPr>
            </w:pPr>
            <w:r w:rsidRPr="00106A36">
              <w:rPr>
                <w:b/>
                <w:color w:val="FFFFFF"/>
                <w:sz w:val="20"/>
                <w:szCs w:val="20"/>
              </w:rPr>
              <w:t>Classification/Grade/Band</w:t>
            </w:r>
          </w:p>
        </w:tc>
        <w:tc>
          <w:tcPr>
            <w:tcW w:w="7274" w:type="dxa"/>
            <w:shd w:val="clear" w:color="auto" w:fill="00A88F"/>
          </w:tcPr>
          <w:p w14:paraId="730D91E8" w14:textId="4E5BF73F" w:rsidR="00AA37E8" w:rsidRPr="003E52F7" w:rsidRDefault="00963E7A" w:rsidP="003E52F7">
            <w:pPr>
              <w:pStyle w:val="TableParagraph"/>
              <w:spacing w:before="100"/>
              <w:ind w:left="236"/>
              <w:rPr>
                <w:b/>
                <w:bCs/>
                <w:sz w:val="20"/>
                <w:szCs w:val="20"/>
              </w:rPr>
            </w:pPr>
            <w:r w:rsidRPr="003E52F7">
              <w:rPr>
                <w:b/>
                <w:bCs/>
                <w:color w:val="FFFFFF"/>
                <w:sz w:val="20"/>
                <w:szCs w:val="20"/>
              </w:rPr>
              <w:t>Clerk Grade</w:t>
            </w:r>
            <w:r w:rsidR="00432A70" w:rsidRPr="003E52F7">
              <w:rPr>
                <w:b/>
                <w:bCs/>
                <w:color w:val="FFFFFF"/>
                <w:sz w:val="20"/>
                <w:szCs w:val="20"/>
              </w:rPr>
              <w:t xml:space="preserve"> </w:t>
            </w:r>
            <w:r w:rsidR="006318EF" w:rsidRPr="003E52F7">
              <w:rPr>
                <w:b/>
                <w:bCs/>
                <w:color w:val="FFFFFF"/>
                <w:sz w:val="20"/>
                <w:szCs w:val="20"/>
              </w:rPr>
              <w:t>9/10</w:t>
            </w:r>
          </w:p>
        </w:tc>
      </w:tr>
      <w:tr w:rsidR="005C7C63" w14:paraId="00BFFA38" w14:textId="77777777" w:rsidTr="005C7C63">
        <w:trPr>
          <w:trHeight w:val="382"/>
        </w:trPr>
        <w:tc>
          <w:tcPr>
            <w:tcW w:w="3333" w:type="dxa"/>
            <w:shd w:val="clear" w:color="auto" w:fill="00A88F"/>
            <w:vAlign w:val="center"/>
          </w:tcPr>
          <w:p w14:paraId="19B0261B" w14:textId="064073A9" w:rsidR="005C7C63" w:rsidRPr="00106A36" w:rsidRDefault="00106A36" w:rsidP="00EA52B9">
            <w:pPr>
              <w:spacing w:before="40" w:after="40" w:line="280" w:lineRule="atLeast"/>
              <w:rPr>
                <w:rFonts w:eastAsiaTheme="minorHAnsi" w:cs="Times New Roman"/>
                <w:b/>
                <w:color w:val="FFFFFF"/>
                <w:sz w:val="20"/>
                <w:szCs w:val="20"/>
              </w:rPr>
            </w:pPr>
            <w:r>
              <w:rPr>
                <w:rFonts w:eastAsiaTheme="minorHAnsi" w:cs="Times New Roman"/>
                <w:b/>
                <w:color w:val="FFFFFF"/>
                <w:sz w:val="20"/>
                <w:szCs w:val="20"/>
              </w:rPr>
              <w:t xml:space="preserve"> </w:t>
            </w:r>
            <w:r w:rsidR="005C7C63" w:rsidRPr="00106A36">
              <w:rPr>
                <w:rFonts w:eastAsiaTheme="minorHAnsi" w:cs="Times New Roman"/>
                <w:b/>
                <w:color w:val="FFFFFF"/>
                <w:sz w:val="20"/>
                <w:szCs w:val="20"/>
              </w:rPr>
              <w:t>Role Family</w:t>
            </w:r>
          </w:p>
        </w:tc>
        <w:tc>
          <w:tcPr>
            <w:tcW w:w="7274" w:type="dxa"/>
            <w:shd w:val="clear" w:color="auto" w:fill="00A88F"/>
          </w:tcPr>
          <w:p w14:paraId="15B2A065" w14:textId="6051546D" w:rsidR="005C7C63" w:rsidRPr="003E52F7" w:rsidRDefault="005C7C63" w:rsidP="003E52F7">
            <w:pPr>
              <w:spacing w:before="40" w:after="40" w:line="280" w:lineRule="atLeast"/>
              <w:ind w:left="236"/>
              <w:rPr>
                <w:rFonts w:eastAsiaTheme="minorHAnsi" w:cs="Times New Roman"/>
                <w:b/>
                <w:bCs/>
                <w:color w:val="FFFFFF"/>
                <w:sz w:val="20"/>
                <w:szCs w:val="20"/>
              </w:rPr>
            </w:pPr>
            <w:r w:rsidRPr="003E52F7">
              <w:rPr>
                <w:rFonts w:eastAsiaTheme="minorHAnsi" w:cs="Times New Roman"/>
                <w:b/>
                <w:bCs/>
                <w:color w:val="FFFFFF"/>
                <w:sz w:val="20"/>
                <w:szCs w:val="20"/>
              </w:rPr>
              <w:t>Bespoke/ Projects &amp; Programs/</w:t>
            </w:r>
            <w:r w:rsidR="00432A70" w:rsidRPr="003E52F7">
              <w:rPr>
                <w:rFonts w:eastAsiaTheme="minorHAnsi" w:cs="Times New Roman"/>
                <w:b/>
                <w:bCs/>
                <w:color w:val="FFFFFF"/>
                <w:sz w:val="20"/>
                <w:szCs w:val="20"/>
              </w:rPr>
              <w:t>Delivery</w:t>
            </w:r>
          </w:p>
        </w:tc>
      </w:tr>
      <w:tr w:rsidR="00AA37E8" w14:paraId="6DC898DA" w14:textId="77777777" w:rsidTr="005C7C63">
        <w:trPr>
          <w:trHeight w:val="381"/>
        </w:trPr>
        <w:tc>
          <w:tcPr>
            <w:tcW w:w="3333" w:type="dxa"/>
            <w:shd w:val="clear" w:color="auto" w:fill="00A88F"/>
          </w:tcPr>
          <w:p w14:paraId="5FEEDA4F" w14:textId="77777777" w:rsidR="00AA37E8" w:rsidRPr="00106A36" w:rsidRDefault="00963E7A">
            <w:pPr>
              <w:pStyle w:val="TableParagraph"/>
              <w:spacing w:before="103"/>
              <w:rPr>
                <w:b/>
                <w:sz w:val="20"/>
                <w:szCs w:val="20"/>
              </w:rPr>
            </w:pPr>
            <w:r w:rsidRPr="00106A36">
              <w:rPr>
                <w:b/>
                <w:color w:val="FFFFFF"/>
                <w:sz w:val="20"/>
                <w:szCs w:val="20"/>
              </w:rPr>
              <w:t>ANZSCO Code</w:t>
            </w:r>
          </w:p>
        </w:tc>
        <w:tc>
          <w:tcPr>
            <w:tcW w:w="7274" w:type="dxa"/>
            <w:shd w:val="clear" w:color="auto" w:fill="00A88F"/>
          </w:tcPr>
          <w:p w14:paraId="6939E9BB" w14:textId="0A786ECB" w:rsidR="00AA37E8" w:rsidRPr="003E52F7" w:rsidRDefault="00645A2C" w:rsidP="003E52F7">
            <w:pPr>
              <w:pStyle w:val="TableParagraph"/>
              <w:spacing w:before="103"/>
              <w:ind w:left="236"/>
              <w:rPr>
                <w:b/>
                <w:bCs/>
                <w:sz w:val="20"/>
                <w:szCs w:val="20"/>
              </w:rPr>
            </w:pPr>
            <w:r w:rsidRPr="003E52F7">
              <w:rPr>
                <w:b/>
                <w:bCs/>
                <w:color w:val="FFFFFF"/>
                <w:sz w:val="20"/>
                <w:szCs w:val="20"/>
              </w:rPr>
              <w:t>139999</w:t>
            </w:r>
          </w:p>
        </w:tc>
      </w:tr>
      <w:tr w:rsidR="00AA37E8" w14:paraId="4DEE398D" w14:textId="77777777" w:rsidTr="005C7C63">
        <w:trPr>
          <w:trHeight w:val="379"/>
        </w:trPr>
        <w:tc>
          <w:tcPr>
            <w:tcW w:w="3333" w:type="dxa"/>
            <w:shd w:val="clear" w:color="auto" w:fill="00A88F"/>
          </w:tcPr>
          <w:p w14:paraId="439CCEF1" w14:textId="77777777" w:rsidR="00AA37E8" w:rsidRPr="00106A36" w:rsidRDefault="00963E7A">
            <w:pPr>
              <w:pStyle w:val="TableParagraph"/>
              <w:spacing w:before="100"/>
              <w:rPr>
                <w:b/>
                <w:sz w:val="20"/>
                <w:szCs w:val="20"/>
              </w:rPr>
            </w:pPr>
            <w:r w:rsidRPr="00106A36">
              <w:rPr>
                <w:b/>
                <w:color w:val="FFFFFF"/>
                <w:sz w:val="20"/>
                <w:szCs w:val="20"/>
              </w:rPr>
              <w:t>PCAT Code</w:t>
            </w:r>
          </w:p>
        </w:tc>
        <w:tc>
          <w:tcPr>
            <w:tcW w:w="7274" w:type="dxa"/>
            <w:shd w:val="clear" w:color="auto" w:fill="00A88F"/>
          </w:tcPr>
          <w:p w14:paraId="71BBD52E" w14:textId="77777777" w:rsidR="00AA37E8" w:rsidRPr="003E52F7" w:rsidRDefault="00963E7A" w:rsidP="003E52F7">
            <w:pPr>
              <w:pStyle w:val="TableParagraph"/>
              <w:spacing w:before="100"/>
              <w:ind w:left="236"/>
              <w:rPr>
                <w:b/>
                <w:bCs/>
                <w:sz w:val="20"/>
                <w:szCs w:val="20"/>
              </w:rPr>
            </w:pPr>
            <w:r w:rsidRPr="003E52F7">
              <w:rPr>
                <w:b/>
                <w:bCs/>
                <w:color w:val="FFFFFF"/>
                <w:sz w:val="20"/>
                <w:szCs w:val="20"/>
              </w:rPr>
              <w:t>1449192</w:t>
            </w:r>
          </w:p>
        </w:tc>
      </w:tr>
      <w:tr w:rsidR="00AA37E8" w14:paraId="56AE8B7F" w14:textId="77777777" w:rsidTr="005C7C63">
        <w:trPr>
          <w:trHeight w:val="369"/>
        </w:trPr>
        <w:tc>
          <w:tcPr>
            <w:tcW w:w="3333" w:type="dxa"/>
            <w:shd w:val="clear" w:color="auto" w:fill="00A88F"/>
          </w:tcPr>
          <w:p w14:paraId="4722A92B" w14:textId="77777777" w:rsidR="00AA37E8" w:rsidRPr="00106A36" w:rsidRDefault="00963E7A">
            <w:pPr>
              <w:pStyle w:val="TableParagraph"/>
              <w:spacing w:before="100"/>
              <w:rPr>
                <w:b/>
                <w:sz w:val="20"/>
                <w:szCs w:val="20"/>
              </w:rPr>
            </w:pPr>
            <w:r w:rsidRPr="00106A36">
              <w:rPr>
                <w:b/>
                <w:color w:val="FFFFFF"/>
                <w:sz w:val="20"/>
                <w:szCs w:val="20"/>
              </w:rPr>
              <w:t>Date of Approval</w:t>
            </w:r>
          </w:p>
        </w:tc>
        <w:tc>
          <w:tcPr>
            <w:tcW w:w="7274" w:type="dxa"/>
            <w:shd w:val="clear" w:color="auto" w:fill="00A88F"/>
          </w:tcPr>
          <w:p w14:paraId="17C0B363" w14:textId="4134D189" w:rsidR="00AA37E8" w:rsidRPr="003E52F7" w:rsidRDefault="00D1183A" w:rsidP="003E52F7">
            <w:pPr>
              <w:pStyle w:val="TableParagraph"/>
              <w:spacing w:before="100"/>
              <w:ind w:left="236"/>
              <w:rPr>
                <w:b/>
                <w:bCs/>
                <w:sz w:val="20"/>
                <w:szCs w:val="20"/>
              </w:rPr>
            </w:pPr>
            <w:r>
              <w:rPr>
                <w:b/>
                <w:bCs/>
                <w:color w:val="FFFFFF"/>
                <w:sz w:val="20"/>
                <w:szCs w:val="20"/>
              </w:rPr>
              <w:t xml:space="preserve">May 2024 (updated from </w:t>
            </w:r>
            <w:r w:rsidR="00550714" w:rsidRPr="003E52F7">
              <w:rPr>
                <w:b/>
                <w:bCs/>
                <w:color w:val="FFFFFF"/>
                <w:sz w:val="20"/>
                <w:szCs w:val="20"/>
              </w:rPr>
              <w:t>J</w:t>
            </w:r>
            <w:r w:rsidR="006318EF" w:rsidRPr="003E52F7">
              <w:rPr>
                <w:b/>
                <w:bCs/>
                <w:color w:val="FFFFFF"/>
                <w:sz w:val="20"/>
                <w:szCs w:val="20"/>
              </w:rPr>
              <w:t>une</w:t>
            </w:r>
            <w:r w:rsidR="00550714" w:rsidRPr="003E52F7">
              <w:rPr>
                <w:b/>
                <w:bCs/>
                <w:color w:val="FFFFFF"/>
                <w:sz w:val="20"/>
                <w:szCs w:val="20"/>
              </w:rPr>
              <w:t xml:space="preserve"> 202</w:t>
            </w:r>
            <w:r w:rsidR="006318EF" w:rsidRPr="003E52F7">
              <w:rPr>
                <w:b/>
                <w:bCs/>
                <w:color w:val="FFFFFF"/>
                <w:sz w:val="20"/>
                <w:szCs w:val="20"/>
              </w:rPr>
              <w:t>3</w:t>
            </w:r>
            <w:r>
              <w:rPr>
                <w:b/>
                <w:bCs/>
                <w:color w:val="FFFFFF"/>
                <w:sz w:val="20"/>
                <w:szCs w:val="20"/>
              </w:rPr>
              <w:t>)</w:t>
            </w:r>
          </w:p>
        </w:tc>
      </w:tr>
      <w:tr w:rsidR="005C7C63" w14:paraId="67E4A86C" w14:textId="77777777" w:rsidTr="005C7C63">
        <w:trPr>
          <w:trHeight w:val="369"/>
        </w:trPr>
        <w:tc>
          <w:tcPr>
            <w:tcW w:w="3333" w:type="dxa"/>
            <w:shd w:val="clear" w:color="auto" w:fill="00A88F"/>
            <w:vAlign w:val="center"/>
          </w:tcPr>
          <w:p w14:paraId="012A5943" w14:textId="71A1C5C6" w:rsidR="005C7C63" w:rsidRPr="00106A36" w:rsidRDefault="00106A36" w:rsidP="00EA52B9">
            <w:pPr>
              <w:spacing w:before="40" w:after="40" w:line="280" w:lineRule="atLeast"/>
              <w:rPr>
                <w:rFonts w:eastAsiaTheme="minorHAnsi" w:cs="Times New Roman"/>
                <w:b/>
                <w:color w:val="FFFFFF"/>
                <w:sz w:val="20"/>
                <w:szCs w:val="20"/>
              </w:rPr>
            </w:pPr>
            <w:r>
              <w:rPr>
                <w:rFonts w:eastAsiaTheme="minorHAnsi" w:cs="Times New Roman"/>
                <w:b/>
                <w:color w:val="FFFFFF"/>
                <w:sz w:val="20"/>
                <w:szCs w:val="20"/>
              </w:rPr>
              <w:t xml:space="preserve"> </w:t>
            </w:r>
            <w:r w:rsidR="005C7C63" w:rsidRPr="00106A36">
              <w:rPr>
                <w:rFonts w:eastAsiaTheme="minorHAnsi" w:cs="Times New Roman"/>
                <w:b/>
                <w:color w:val="FFFFFF"/>
                <w:sz w:val="20"/>
                <w:szCs w:val="20"/>
              </w:rPr>
              <w:t>Agency Website</w:t>
            </w:r>
          </w:p>
        </w:tc>
        <w:tc>
          <w:tcPr>
            <w:tcW w:w="7274" w:type="dxa"/>
            <w:shd w:val="clear" w:color="auto" w:fill="00A88F"/>
          </w:tcPr>
          <w:p w14:paraId="50AF15D0" w14:textId="13B20FAA" w:rsidR="005C7C63" w:rsidRPr="003E52F7" w:rsidRDefault="008D27E9" w:rsidP="003E52F7">
            <w:pPr>
              <w:spacing w:before="40" w:after="40" w:line="280" w:lineRule="atLeast"/>
              <w:ind w:left="236"/>
              <w:rPr>
                <w:rFonts w:eastAsiaTheme="minorHAnsi" w:cs="Times New Roman"/>
                <w:b/>
                <w:bCs/>
                <w:color w:val="FFFFFF"/>
                <w:sz w:val="20"/>
                <w:szCs w:val="20"/>
              </w:rPr>
            </w:pPr>
            <w:hyperlink r:id="rId11" w:history="1">
              <w:r w:rsidR="00D1183A" w:rsidRPr="00561341">
                <w:rPr>
                  <w:rFonts w:eastAsiaTheme="minorHAnsi"/>
                  <w:b/>
                  <w:bCs/>
                  <w:color w:val="FFFFFF" w:themeColor="background1"/>
                  <w:sz w:val="20"/>
                  <w:szCs w:val="20"/>
                  <w:u w:val="single"/>
                </w:rPr>
                <w:t>https://www.nsw.gov.au/departments-and-agencies/department-o</w:t>
              </w:r>
            </w:hyperlink>
            <w:r w:rsidR="00D1183A" w:rsidRPr="00561341">
              <w:rPr>
                <w:rFonts w:eastAsiaTheme="minorHAnsi"/>
                <w:b/>
                <w:bCs/>
                <w:color w:val="FFFFFF" w:themeColor="background1"/>
                <w:sz w:val="20"/>
                <w:szCs w:val="20"/>
                <w:u w:val="single"/>
              </w:rPr>
              <w:t>f-planning-housing-and-infrastructure</w:t>
            </w:r>
          </w:p>
        </w:tc>
      </w:tr>
    </w:tbl>
    <w:p w14:paraId="4A1E3710" w14:textId="77777777" w:rsidR="00AA37E8" w:rsidRDefault="00AA37E8">
      <w:pPr>
        <w:pStyle w:val="BodyText"/>
        <w:rPr>
          <w:b/>
          <w:sz w:val="20"/>
        </w:rPr>
      </w:pPr>
    </w:p>
    <w:p w14:paraId="61CDC4DC" w14:textId="77777777" w:rsidR="00106A36" w:rsidRDefault="00106A36" w:rsidP="005C7C63">
      <w:pPr>
        <w:pStyle w:val="BodyText"/>
        <w:spacing w:before="8"/>
        <w:ind w:left="142"/>
        <w:rPr>
          <w:b/>
          <w:sz w:val="26"/>
          <w:szCs w:val="26"/>
        </w:rPr>
      </w:pPr>
    </w:p>
    <w:p w14:paraId="45E3ADFB" w14:textId="77777777" w:rsidR="002A1722" w:rsidRPr="005C7C63" w:rsidRDefault="002A1722" w:rsidP="002A1722">
      <w:pPr>
        <w:pStyle w:val="BodyText"/>
        <w:spacing w:before="8"/>
        <w:rPr>
          <w:b/>
          <w:sz w:val="26"/>
          <w:szCs w:val="26"/>
        </w:rPr>
      </w:pPr>
      <w:r w:rsidRPr="005C7C63">
        <w:rPr>
          <w:b/>
          <w:sz w:val="26"/>
          <w:szCs w:val="26"/>
        </w:rPr>
        <w:t>Agency overview</w:t>
      </w:r>
    </w:p>
    <w:p w14:paraId="1EBAD90B" w14:textId="77777777" w:rsidR="00FC74B7" w:rsidRDefault="00FC74B7" w:rsidP="00FC74B7">
      <w:pPr>
        <w:pStyle w:val="paragraph"/>
        <w:spacing w:before="0" w:beforeAutospacing="0" w:after="0" w:afterAutospacing="0"/>
        <w:ind w:right="285"/>
        <w:jc w:val="both"/>
        <w:textAlignment w:val="baseline"/>
        <w:rPr>
          <w:rFonts w:ascii="Segoe UI" w:hAnsi="Segoe UI" w:cs="Segoe UI"/>
          <w:sz w:val="18"/>
          <w:szCs w:val="18"/>
        </w:rPr>
      </w:pPr>
      <w:r>
        <w:rPr>
          <w:rStyle w:val="normaltextrun"/>
          <w:rFonts w:ascii="Arial" w:hAnsi="Arial" w:cs="Arial"/>
          <w:sz w:val="22"/>
          <w:szCs w:val="22"/>
          <w:lang w:val="en-US"/>
        </w:rPr>
        <w:t>The Department of Planning, Housing and Infrastructure are building the future of NSW through delivering diverse planning, housing solutions and infrastructure across the state. We strive to be a high-performing, world-class public service organisation that celebrates and reflects the full diversity of the community we serve and seeks to embed Aboriginal cultural awareness and knowledge throughout the department.  </w:t>
      </w:r>
      <w:r>
        <w:rPr>
          <w:rStyle w:val="normaltextrun"/>
          <w:rFonts w:ascii="Arial" w:hAnsi="Arial" w:cs="Arial"/>
          <w:sz w:val="22"/>
          <w:szCs w:val="22"/>
        </w:rPr>
        <w:t> </w:t>
      </w:r>
      <w:r>
        <w:rPr>
          <w:rStyle w:val="eop"/>
          <w:rFonts w:ascii="Arial" w:hAnsi="Arial" w:cs="Arial"/>
          <w:sz w:val="22"/>
          <w:szCs w:val="22"/>
        </w:rPr>
        <w:t> </w:t>
      </w:r>
    </w:p>
    <w:p w14:paraId="01253BF7" w14:textId="77777777" w:rsidR="00FC74B7" w:rsidRDefault="00FC74B7" w:rsidP="00FC74B7">
      <w:pPr>
        <w:pStyle w:val="paragraph"/>
        <w:spacing w:before="0" w:beforeAutospacing="0" w:after="0" w:afterAutospacing="0"/>
        <w:ind w:right="285"/>
        <w:jc w:val="both"/>
        <w:textAlignment w:val="baseline"/>
        <w:rPr>
          <w:rFonts w:ascii="Segoe UI" w:hAnsi="Segoe UI" w:cs="Segoe UI"/>
          <w:sz w:val="18"/>
          <w:szCs w:val="18"/>
        </w:rPr>
      </w:pPr>
      <w:r>
        <w:rPr>
          <w:rStyle w:val="eop"/>
          <w:rFonts w:ascii="Arial" w:hAnsi="Arial" w:cs="Arial"/>
          <w:sz w:val="22"/>
          <w:szCs w:val="22"/>
        </w:rPr>
        <w:t> </w:t>
      </w:r>
    </w:p>
    <w:p w14:paraId="0C7A125B" w14:textId="77777777" w:rsidR="00FC74B7" w:rsidRDefault="00FC74B7" w:rsidP="00FC74B7">
      <w:pPr>
        <w:pStyle w:val="paragraph"/>
        <w:spacing w:before="0" w:beforeAutospacing="0" w:after="0" w:afterAutospacing="0"/>
        <w:ind w:right="285"/>
        <w:jc w:val="both"/>
        <w:textAlignment w:val="baseline"/>
        <w:rPr>
          <w:rFonts w:ascii="Segoe UI" w:hAnsi="Segoe UI" w:cs="Segoe UI"/>
          <w:sz w:val="18"/>
          <w:szCs w:val="18"/>
        </w:rPr>
      </w:pPr>
      <w:r>
        <w:rPr>
          <w:rStyle w:val="normaltextrun"/>
          <w:rFonts w:ascii="Arial" w:hAnsi="Arial" w:cs="Arial"/>
          <w:sz w:val="22"/>
          <w:szCs w:val="22"/>
          <w:lang w:val="en-US"/>
        </w:rPr>
        <w:t>Property &amp; Development NSW (PDNSW) is a Division within Department of Planning Housing and Infrastructure. The Division is responsible for the management and delivery of large scale or complex real estate projects, transactions, workplace strategy, design and delivery, and manages the state’s significant property portfolio.</w:t>
      </w:r>
      <w:r>
        <w:rPr>
          <w:rStyle w:val="normaltextrun"/>
          <w:rFonts w:ascii="Arial" w:hAnsi="Arial" w:cs="Arial"/>
          <w:sz w:val="22"/>
          <w:szCs w:val="22"/>
        </w:rPr>
        <w:t> </w:t>
      </w:r>
      <w:r>
        <w:rPr>
          <w:rStyle w:val="eop"/>
          <w:rFonts w:ascii="Arial" w:hAnsi="Arial" w:cs="Arial"/>
          <w:sz w:val="22"/>
          <w:szCs w:val="22"/>
        </w:rPr>
        <w:t> </w:t>
      </w:r>
    </w:p>
    <w:p w14:paraId="2E3A103C" w14:textId="77777777" w:rsidR="00FC74B7" w:rsidRDefault="00FC74B7" w:rsidP="00FC74B7">
      <w:pPr>
        <w:spacing w:after="200" w:line="259" w:lineRule="auto"/>
        <w:rPr>
          <w:color w:val="000000" w:themeColor="text1"/>
          <w:lang w:eastAsia="en-AU"/>
        </w:rPr>
      </w:pPr>
    </w:p>
    <w:p w14:paraId="23270FE0" w14:textId="2B4C6E8E" w:rsidR="00FC74B7" w:rsidRPr="00FC74B7" w:rsidRDefault="002A1722" w:rsidP="00FC74B7">
      <w:pPr>
        <w:spacing w:after="200" w:line="259" w:lineRule="auto"/>
        <w:rPr>
          <w:rStyle w:val="Heading1Char"/>
          <w:b w:val="0"/>
          <w:bCs w:val="0"/>
          <w:color w:val="000000" w:themeColor="text1"/>
          <w:sz w:val="22"/>
          <w:szCs w:val="22"/>
          <w:lang w:eastAsia="en-AU"/>
        </w:rPr>
      </w:pPr>
      <w:r w:rsidRPr="5981D82C">
        <w:rPr>
          <w:color w:val="000000" w:themeColor="text1"/>
          <w:lang w:eastAsia="en-AU"/>
        </w:rPr>
        <w:t xml:space="preserve">Strategic Advisory Services within PDNSW delivers expert strategic property advisory services to ensure that government-owned property and government-led development are advanced in support of whole-of-government strategic priorities to </w:t>
      </w:r>
      <w:proofErr w:type="spellStart"/>
      <w:r w:rsidRPr="5981D82C">
        <w:rPr>
          <w:color w:val="000000" w:themeColor="text1"/>
          <w:lang w:eastAsia="en-AU"/>
        </w:rPr>
        <w:t>maximise</w:t>
      </w:r>
      <w:proofErr w:type="spellEnd"/>
      <w:r w:rsidRPr="5981D82C">
        <w:rPr>
          <w:color w:val="000000" w:themeColor="text1"/>
          <w:lang w:eastAsia="en-AU"/>
        </w:rPr>
        <w:t xml:space="preserve"> community benefit.</w:t>
      </w:r>
    </w:p>
    <w:p w14:paraId="79D7B79B" w14:textId="77777777" w:rsidR="00FC74B7" w:rsidRDefault="00FC74B7" w:rsidP="00106A36">
      <w:pPr>
        <w:tabs>
          <w:tab w:val="left" w:pos="2925"/>
        </w:tabs>
        <w:ind w:right="310"/>
        <w:rPr>
          <w:rStyle w:val="Heading1Char"/>
        </w:rPr>
      </w:pPr>
    </w:p>
    <w:p w14:paraId="31641793" w14:textId="2C98B801" w:rsidR="00106A36" w:rsidRPr="00614552" w:rsidRDefault="00106A36" w:rsidP="00106A36">
      <w:pPr>
        <w:tabs>
          <w:tab w:val="left" w:pos="2925"/>
        </w:tabs>
        <w:ind w:right="310"/>
        <w:rPr>
          <w:rStyle w:val="Heading1Char"/>
        </w:rPr>
      </w:pPr>
      <w:r w:rsidRPr="00614552">
        <w:rPr>
          <w:rStyle w:val="Heading1Char"/>
        </w:rPr>
        <w:t>Primary purpose of the role</w:t>
      </w:r>
    </w:p>
    <w:p w14:paraId="5855DC50" w14:textId="6CFC9E13" w:rsidR="00106A36" w:rsidRPr="000733A7" w:rsidRDefault="00F70219" w:rsidP="000733A7">
      <w:pPr>
        <w:widowControl/>
        <w:tabs>
          <w:tab w:val="left" w:pos="2925"/>
        </w:tabs>
        <w:autoSpaceDE/>
        <w:autoSpaceDN/>
        <w:spacing w:before="240" w:after="200" w:line="276" w:lineRule="auto"/>
        <w:ind w:right="168"/>
        <w:rPr>
          <w:rFonts w:ascii="Georgia" w:eastAsia="Times New Roman" w:hAnsi="Georgia" w:cs="Times New Roman"/>
          <w:lang w:bidi="ar-SA"/>
        </w:rPr>
      </w:pPr>
      <w:r w:rsidRPr="00F70219">
        <w:rPr>
          <w:rFonts w:eastAsia="Times New Roman"/>
          <w:lang w:bidi="ar-SA"/>
        </w:rPr>
        <w:t>The role manages advisory, development and transaction projects for government property assets or portfolios</w:t>
      </w:r>
      <w:r w:rsidR="00192D2D">
        <w:rPr>
          <w:rFonts w:eastAsia="Times New Roman"/>
          <w:lang w:bidi="ar-SA"/>
        </w:rPr>
        <w:t>,</w:t>
      </w:r>
      <w:r w:rsidR="005D6DE1">
        <w:rPr>
          <w:rFonts w:eastAsia="Times New Roman"/>
          <w:lang w:bidi="ar-SA"/>
        </w:rPr>
        <w:t xml:space="preserve"> </w:t>
      </w:r>
      <w:r w:rsidRPr="00F70219">
        <w:rPr>
          <w:rFonts w:eastAsia="Times New Roman"/>
          <w:lang w:bidi="ar-SA"/>
        </w:rPr>
        <w:t>work</w:t>
      </w:r>
      <w:r w:rsidR="005D6DE1">
        <w:rPr>
          <w:rFonts w:eastAsia="Times New Roman"/>
          <w:lang w:bidi="ar-SA"/>
        </w:rPr>
        <w:t>ing</w:t>
      </w:r>
      <w:r w:rsidRPr="00F70219">
        <w:rPr>
          <w:rFonts w:eastAsia="Times New Roman"/>
          <w:lang w:bidi="ar-SA"/>
        </w:rPr>
        <w:t xml:space="preserve"> closely with a range of internal and external stakeholders.</w:t>
      </w:r>
    </w:p>
    <w:p w14:paraId="7A907E7E" w14:textId="77777777" w:rsidR="00106A36" w:rsidRDefault="00106A36" w:rsidP="00106A36">
      <w:pPr>
        <w:pStyle w:val="Heading1"/>
        <w:ind w:left="0" w:right="310"/>
      </w:pPr>
      <w:r w:rsidRPr="00A14A03">
        <w:t>Key accountabilities</w:t>
      </w:r>
    </w:p>
    <w:p w14:paraId="1A9539C8" w14:textId="77777777" w:rsidR="00BD0BBF" w:rsidRDefault="00BD0BBF" w:rsidP="00BD0BBF">
      <w:pPr>
        <w:pStyle w:val="ListParagraph"/>
        <w:widowControl/>
        <w:tabs>
          <w:tab w:val="left" w:pos="2925"/>
        </w:tabs>
        <w:autoSpaceDE/>
        <w:autoSpaceDN/>
        <w:spacing w:after="200" w:line="276" w:lineRule="auto"/>
        <w:ind w:left="720" w:right="310" w:firstLine="0"/>
        <w:contextualSpacing/>
      </w:pPr>
    </w:p>
    <w:p w14:paraId="35077242" w14:textId="1CBAC5B8" w:rsidR="00935ABF" w:rsidRDefault="008E2667" w:rsidP="003E52F7">
      <w:pPr>
        <w:pStyle w:val="ListParagraph"/>
        <w:widowControl/>
        <w:numPr>
          <w:ilvl w:val="0"/>
          <w:numId w:val="15"/>
        </w:numPr>
        <w:tabs>
          <w:tab w:val="left" w:pos="2925"/>
        </w:tabs>
        <w:autoSpaceDE/>
        <w:autoSpaceDN/>
        <w:spacing w:after="200" w:line="276" w:lineRule="auto"/>
        <w:ind w:left="567" w:hanging="567"/>
        <w:contextualSpacing/>
      </w:pPr>
      <w:r>
        <w:t>M</w:t>
      </w:r>
      <w:r w:rsidR="00935ABF">
        <w:t>anage a</w:t>
      </w:r>
      <w:r w:rsidR="00F87163">
        <w:t>nd oversee</w:t>
      </w:r>
      <w:r w:rsidR="00935ABF">
        <w:t xml:space="preserve"> development and transaction objectives for property assets and portfolios and projects that may include rezoning’s, remediation, restoration, adaptive re-use and / or development; transaction management, leasing and acquisition (including compulsory acquisition); property advisory, including </w:t>
      </w:r>
      <w:r w:rsidR="00935ABF">
        <w:lastRenderedPageBreak/>
        <w:t xml:space="preserve">highest </w:t>
      </w:r>
      <w:r w:rsidR="00A77DAF">
        <w:t>and</w:t>
      </w:r>
      <w:r w:rsidR="00935ABF">
        <w:t xml:space="preserve"> best use and application of government policy; </w:t>
      </w:r>
      <w:proofErr w:type="gramStart"/>
      <w:r w:rsidR="00935ABF">
        <w:t>and,</w:t>
      </w:r>
      <w:proofErr w:type="gramEnd"/>
      <w:r w:rsidR="00935ABF">
        <w:t xml:space="preserve"> research and review of government owned property portfolios to identify opportunities to enhance value and </w:t>
      </w:r>
      <w:proofErr w:type="spellStart"/>
      <w:r w:rsidR="00935ABF">
        <w:t>utilisation</w:t>
      </w:r>
      <w:proofErr w:type="spellEnd"/>
      <w:r w:rsidR="00935ABF">
        <w:t>.</w:t>
      </w:r>
    </w:p>
    <w:p w14:paraId="79B7306E" w14:textId="2F5E9636" w:rsidR="00935ABF" w:rsidRDefault="00657ED3" w:rsidP="003E52F7">
      <w:pPr>
        <w:pStyle w:val="ListParagraph"/>
        <w:widowControl/>
        <w:numPr>
          <w:ilvl w:val="0"/>
          <w:numId w:val="15"/>
        </w:numPr>
        <w:tabs>
          <w:tab w:val="left" w:pos="2925"/>
        </w:tabs>
        <w:autoSpaceDE/>
        <w:autoSpaceDN/>
        <w:spacing w:after="200" w:line="276" w:lineRule="auto"/>
        <w:ind w:left="567" w:hanging="567"/>
        <w:contextualSpacing/>
      </w:pPr>
      <w:r>
        <w:t>Manage</w:t>
      </w:r>
      <w:r w:rsidR="00935ABF">
        <w:t xml:space="preserve"> and oversee all aspects of project development and implementation to </w:t>
      </w:r>
      <w:proofErr w:type="spellStart"/>
      <w:r w:rsidR="00935ABF">
        <w:t>realise</w:t>
      </w:r>
      <w:proofErr w:type="spellEnd"/>
      <w:r w:rsidR="00935ABF">
        <w:t xml:space="preserve"> optimal project outcomes for a diverse range of property types allowing for factors including urban design, environmental, planning and heritage constraints, political and community interests and landscape challenges.</w:t>
      </w:r>
    </w:p>
    <w:p w14:paraId="1451A55B" w14:textId="319E781D" w:rsidR="00106A36" w:rsidRDefault="00935ABF" w:rsidP="003E52F7">
      <w:pPr>
        <w:pStyle w:val="ListParagraph"/>
        <w:widowControl/>
        <w:numPr>
          <w:ilvl w:val="0"/>
          <w:numId w:val="15"/>
        </w:numPr>
        <w:tabs>
          <w:tab w:val="left" w:pos="2925"/>
        </w:tabs>
        <w:autoSpaceDE/>
        <w:autoSpaceDN/>
        <w:spacing w:after="200" w:line="276" w:lineRule="auto"/>
        <w:ind w:left="567" w:hanging="567"/>
        <w:contextualSpacing/>
      </w:pPr>
      <w:r>
        <w:t>Provide expert informed and considered advice on property related matters to key stakeholders including executives, ministerial advisers and agency clients.</w:t>
      </w:r>
    </w:p>
    <w:p w14:paraId="68890256" w14:textId="70B707CB" w:rsidR="00A30D29" w:rsidRDefault="00BE285B" w:rsidP="003E52F7">
      <w:pPr>
        <w:pStyle w:val="ListParagraph"/>
        <w:widowControl/>
        <w:numPr>
          <w:ilvl w:val="0"/>
          <w:numId w:val="15"/>
        </w:numPr>
        <w:tabs>
          <w:tab w:val="left" w:pos="2925"/>
        </w:tabs>
        <w:autoSpaceDE/>
        <w:autoSpaceDN/>
        <w:spacing w:after="200" w:line="276" w:lineRule="auto"/>
        <w:ind w:left="567" w:hanging="567"/>
        <w:contextualSpacing/>
      </w:pPr>
      <w:r>
        <w:t>Perform</w:t>
      </w:r>
      <w:r w:rsidR="00A30D29">
        <w:t xml:space="preserve"> research, due diligence, feasibility analysis and strategy development demonstrating an ability to make informed decisions allowing for factors including financial return, time constraints, opportunity and risk.</w:t>
      </w:r>
    </w:p>
    <w:p w14:paraId="6B2B85B1" w14:textId="629E2905" w:rsidR="00A30D29" w:rsidRDefault="00807C63" w:rsidP="003E52F7">
      <w:pPr>
        <w:pStyle w:val="ListParagraph"/>
        <w:widowControl/>
        <w:numPr>
          <w:ilvl w:val="0"/>
          <w:numId w:val="15"/>
        </w:numPr>
        <w:tabs>
          <w:tab w:val="left" w:pos="2925"/>
        </w:tabs>
        <w:autoSpaceDE/>
        <w:autoSpaceDN/>
        <w:spacing w:after="200" w:line="276" w:lineRule="auto"/>
        <w:ind w:left="567" w:hanging="567"/>
        <w:contextualSpacing/>
      </w:pPr>
      <w:r>
        <w:t>Manage</w:t>
      </w:r>
      <w:r w:rsidR="00A30D29">
        <w:t xml:space="preserve"> service providers in technical disciplines including environmental, heritage, planning, legal, construction, infrastructure, communications, quantity surveying, architecture, leasing and sales.</w:t>
      </w:r>
    </w:p>
    <w:p w14:paraId="7FB4B914" w14:textId="225EB1EC" w:rsidR="00A30D29" w:rsidRDefault="00AD29B8" w:rsidP="003E52F7">
      <w:pPr>
        <w:pStyle w:val="ListParagraph"/>
        <w:widowControl/>
        <w:numPr>
          <w:ilvl w:val="0"/>
          <w:numId w:val="15"/>
        </w:numPr>
        <w:tabs>
          <w:tab w:val="left" w:pos="2925"/>
        </w:tabs>
        <w:autoSpaceDE/>
        <w:autoSpaceDN/>
        <w:spacing w:after="200" w:line="276" w:lineRule="auto"/>
        <w:ind w:left="567" w:hanging="567"/>
        <w:contextualSpacing/>
      </w:pPr>
      <w:r>
        <w:t>M</w:t>
      </w:r>
      <w:r w:rsidR="00A30D29">
        <w:t>anagement of projects ensuring appropriate governance that adheres to applicable policies, procedures and guidelines, and the identification, monitoring and pro-active management of project risk</w:t>
      </w:r>
      <w:r w:rsidR="00B72FBD">
        <w:t xml:space="preserve">, documentation, budgets and </w:t>
      </w:r>
      <w:r w:rsidR="00447B31">
        <w:t>invoicing</w:t>
      </w:r>
      <w:r w:rsidR="00A30D29">
        <w:t>.</w:t>
      </w:r>
    </w:p>
    <w:p w14:paraId="532D361E" w14:textId="596D5853" w:rsidR="00A30D29" w:rsidRDefault="00A30D29" w:rsidP="003E52F7">
      <w:pPr>
        <w:pStyle w:val="ListParagraph"/>
        <w:widowControl/>
        <w:numPr>
          <w:ilvl w:val="0"/>
          <w:numId w:val="15"/>
        </w:numPr>
        <w:tabs>
          <w:tab w:val="left" w:pos="2925"/>
        </w:tabs>
        <w:autoSpaceDE/>
        <w:autoSpaceDN/>
        <w:spacing w:after="200" w:line="276" w:lineRule="auto"/>
        <w:ind w:left="567" w:hanging="567"/>
        <w:contextualSpacing/>
      </w:pPr>
      <w:r>
        <w:t>Manage communications with stakeholders effectively to ensure that support is secured for project objectives and that issues are addressed in a timely and appropriate fashion.</w:t>
      </w:r>
    </w:p>
    <w:p w14:paraId="2772BD0A" w14:textId="49284B0F" w:rsidR="00A30D29" w:rsidRDefault="00BB7DE3" w:rsidP="003E52F7">
      <w:pPr>
        <w:pStyle w:val="ListParagraph"/>
        <w:widowControl/>
        <w:numPr>
          <w:ilvl w:val="0"/>
          <w:numId w:val="15"/>
        </w:numPr>
        <w:tabs>
          <w:tab w:val="left" w:pos="2925"/>
        </w:tabs>
        <w:autoSpaceDE/>
        <w:autoSpaceDN/>
        <w:spacing w:after="200" w:line="276" w:lineRule="auto"/>
        <w:ind w:left="567" w:hanging="567"/>
        <w:contextualSpacing/>
      </w:pPr>
      <w:r>
        <w:t>Prepare</w:t>
      </w:r>
      <w:r w:rsidR="00A30D29">
        <w:t xml:space="preserve"> project reporting focusing on performance against approved milestones and objectives.</w:t>
      </w:r>
    </w:p>
    <w:p w14:paraId="7256EDB9" w14:textId="77777777" w:rsidR="00106A36" w:rsidRPr="00614552" w:rsidRDefault="00106A36" w:rsidP="00106A36">
      <w:pPr>
        <w:tabs>
          <w:tab w:val="left" w:pos="2925"/>
        </w:tabs>
        <w:ind w:right="310"/>
        <w:rPr>
          <w:rStyle w:val="Heading1Char"/>
        </w:rPr>
      </w:pPr>
      <w:r w:rsidRPr="00614552">
        <w:rPr>
          <w:rStyle w:val="Heading1Char"/>
        </w:rPr>
        <w:t>Key challenges</w:t>
      </w:r>
    </w:p>
    <w:p w14:paraId="60000B08" w14:textId="77777777" w:rsidR="00BD0BBF" w:rsidRDefault="00BD0BBF" w:rsidP="00BD0BBF">
      <w:pPr>
        <w:pStyle w:val="ListParagraph"/>
        <w:widowControl/>
        <w:tabs>
          <w:tab w:val="left" w:pos="2925"/>
        </w:tabs>
        <w:autoSpaceDE/>
        <w:autoSpaceDN/>
        <w:spacing w:after="200" w:line="276" w:lineRule="auto"/>
        <w:ind w:left="720" w:firstLine="0"/>
        <w:contextualSpacing/>
      </w:pPr>
    </w:p>
    <w:p w14:paraId="4BBBBC95" w14:textId="73FFC577" w:rsidR="00BD0BBF" w:rsidRPr="00BD0BBF" w:rsidRDefault="0070134A" w:rsidP="003E52F7">
      <w:pPr>
        <w:pStyle w:val="ListParagraph"/>
        <w:widowControl/>
        <w:numPr>
          <w:ilvl w:val="0"/>
          <w:numId w:val="15"/>
        </w:numPr>
        <w:tabs>
          <w:tab w:val="left" w:pos="2925"/>
        </w:tabs>
        <w:autoSpaceDE/>
        <w:autoSpaceDN/>
        <w:spacing w:after="200" w:line="276" w:lineRule="auto"/>
        <w:ind w:left="567" w:hanging="567"/>
        <w:contextualSpacing/>
      </w:pPr>
      <w:r>
        <w:t>Ensur</w:t>
      </w:r>
      <w:r w:rsidR="00BD0BBF" w:rsidRPr="00BD0BBF">
        <w:t>ing stakeholder support within the Property and Development NSW leadership team and executives in other agencies to ensure complex projects are delivered within time, cost and quality parameters whilst complying with relevant government approvals, legislation and regulations.</w:t>
      </w:r>
    </w:p>
    <w:p w14:paraId="7C3E8128" w14:textId="0D6A315E" w:rsidR="00BD0BBF" w:rsidRPr="00BD0BBF" w:rsidRDefault="00BD0BBF" w:rsidP="003E52F7">
      <w:pPr>
        <w:pStyle w:val="ListParagraph"/>
        <w:widowControl/>
        <w:numPr>
          <w:ilvl w:val="0"/>
          <w:numId w:val="15"/>
        </w:numPr>
        <w:tabs>
          <w:tab w:val="left" w:pos="2925"/>
        </w:tabs>
        <w:autoSpaceDE/>
        <w:autoSpaceDN/>
        <w:spacing w:after="200" w:line="276" w:lineRule="auto"/>
        <w:ind w:left="567" w:hanging="567"/>
        <w:contextualSpacing/>
      </w:pPr>
      <w:r w:rsidRPr="00BD0BBF">
        <w:t>Ensuring a high level of corporate governance, ethics and probity in all dealings as government property dealings are highly visible, often controversial and subject to intense scrutiny by the media, stakeholders and oversight bodies.</w:t>
      </w:r>
    </w:p>
    <w:p w14:paraId="41BC1909" w14:textId="2184CE4B" w:rsidR="009A0966" w:rsidRPr="00BD0BBF" w:rsidRDefault="00BD0BBF" w:rsidP="00F5143A">
      <w:pPr>
        <w:pStyle w:val="ListParagraph"/>
        <w:widowControl/>
        <w:numPr>
          <w:ilvl w:val="0"/>
          <w:numId w:val="15"/>
        </w:numPr>
        <w:tabs>
          <w:tab w:val="left" w:pos="2925"/>
        </w:tabs>
        <w:autoSpaceDE/>
        <w:autoSpaceDN/>
        <w:spacing w:after="200" w:line="276" w:lineRule="auto"/>
        <w:ind w:left="567" w:hanging="567"/>
        <w:contextualSpacing/>
      </w:pPr>
      <w:r w:rsidRPr="00BD0BBF">
        <w:t xml:space="preserve">Identifying and anticipating issues and developing and implementing solutions that could adversely impact the </w:t>
      </w:r>
      <w:proofErr w:type="spellStart"/>
      <w:r w:rsidRPr="00BD0BBF">
        <w:t>realisation</w:t>
      </w:r>
      <w:proofErr w:type="spellEnd"/>
      <w:r w:rsidRPr="00BD0BBF">
        <w:t xml:space="preserve"> of project objectives including technical, client and community, policy and procedural and financial issues.</w:t>
      </w:r>
    </w:p>
    <w:p w14:paraId="1804E95E" w14:textId="77777777" w:rsidR="00B002D1" w:rsidRDefault="00B002D1" w:rsidP="00106A36">
      <w:pPr>
        <w:tabs>
          <w:tab w:val="left" w:pos="2925"/>
        </w:tabs>
        <w:ind w:right="310"/>
        <w:rPr>
          <w:rStyle w:val="Heading1Char"/>
        </w:rPr>
      </w:pPr>
    </w:p>
    <w:p w14:paraId="4AFE533C" w14:textId="0832982F" w:rsidR="00106A36" w:rsidRDefault="00106A36" w:rsidP="00106A36">
      <w:pPr>
        <w:tabs>
          <w:tab w:val="left" w:pos="2925"/>
        </w:tabs>
        <w:ind w:right="310"/>
        <w:rPr>
          <w:rStyle w:val="Heading1Char"/>
        </w:rPr>
      </w:pPr>
      <w:r w:rsidRPr="00614552">
        <w:rPr>
          <w:rStyle w:val="Heading1Char"/>
        </w:rPr>
        <w:t>Key relationships</w:t>
      </w:r>
    </w:p>
    <w:p w14:paraId="097DBF2D" w14:textId="77777777" w:rsidR="00106A36" w:rsidRPr="00EC5C1D" w:rsidRDefault="00106A36" w:rsidP="00106A36">
      <w:pPr>
        <w:tabs>
          <w:tab w:val="left" w:pos="2925"/>
        </w:tabs>
        <w:ind w:right="310"/>
        <w:rPr>
          <w:rFonts w:ascii="Georgia" w:hAnsi="Georgia"/>
          <w:b/>
          <w:sz w:val="28"/>
        </w:rPr>
      </w:pPr>
    </w:p>
    <w:tbl>
      <w:tblPr>
        <w:tblStyle w:val="PSCPurple"/>
        <w:tblW w:w="10587" w:type="dxa"/>
        <w:tblInd w:w="57" w:type="dxa"/>
        <w:tblLayout w:type="fixed"/>
        <w:tblLook w:val="04A0" w:firstRow="1" w:lastRow="0" w:firstColumn="1" w:lastColumn="0" w:noHBand="0" w:noVBand="1"/>
      </w:tblPr>
      <w:tblGrid>
        <w:gridCol w:w="3601"/>
        <w:gridCol w:w="6986"/>
      </w:tblGrid>
      <w:tr w:rsidR="00106A36" w:rsidRPr="00C978B9" w14:paraId="213CEEE9" w14:textId="77777777" w:rsidTr="003E52F7">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9CC0A41" w14:textId="77777777" w:rsidR="00106A36" w:rsidRPr="00C978B9" w:rsidRDefault="00106A36" w:rsidP="003E52F7">
            <w:pPr>
              <w:pStyle w:val="TableTextWhite"/>
              <w:ind w:right="310"/>
            </w:pPr>
            <w:r w:rsidRPr="00C978B9">
              <w:t>Who</w:t>
            </w:r>
          </w:p>
        </w:tc>
        <w:tc>
          <w:tcPr>
            <w:tcW w:w="6986" w:type="dxa"/>
          </w:tcPr>
          <w:p w14:paraId="43B210D7" w14:textId="73728408" w:rsidR="00106A36" w:rsidRPr="00C978B9" w:rsidRDefault="00106A36" w:rsidP="003E52F7">
            <w:pPr>
              <w:pStyle w:val="TableTextWhite"/>
              <w:ind w:right="310"/>
            </w:pPr>
            <w:r w:rsidRPr="00C978B9">
              <w:t>Why</w:t>
            </w:r>
          </w:p>
        </w:tc>
      </w:tr>
      <w:tr w:rsidR="00106A36" w:rsidRPr="00A8245E" w14:paraId="59EAE867" w14:textId="77777777" w:rsidTr="00CD45C9">
        <w:tc>
          <w:tcPr>
            <w:tcW w:w="3601" w:type="dxa"/>
            <w:shd w:val="clear" w:color="auto" w:fill="BCBEC0"/>
          </w:tcPr>
          <w:p w14:paraId="39A61C37" w14:textId="77777777" w:rsidR="00106A36" w:rsidRPr="00A8245E" w:rsidRDefault="00106A36" w:rsidP="003E52F7">
            <w:pPr>
              <w:pStyle w:val="TableText"/>
              <w:ind w:right="310"/>
              <w:rPr>
                <w:b/>
              </w:rPr>
            </w:pPr>
            <w:r w:rsidRPr="00A8245E">
              <w:rPr>
                <w:b/>
              </w:rPr>
              <w:t>Internal</w:t>
            </w:r>
          </w:p>
        </w:tc>
        <w:tc>
          <w:tcPr>
            <w:tcW w:w="6986" w:type="dxa"/>
            <w:shd w:val="clear" w:color="auto" w:fill="BCBEC0"/>
          </w:tcPr>
          <w:p w14:paraId="34952CF8" w14:textId="77777777" w:rsidR="00106A36" w:rsidRPr="00A8245E" w:rsidRDefault="00106A36" w:rsidP="003E52F7">
            <w:pPr>
              <w:pStyle w:val="TableText"/>
              <w:ind w:right="310"/>
              <w:rPr>
                <w:b/>
              </w:rPr>
            </w:pPr>
          </w:p>
        </w:tc>
      </w:tr>
      <w:tr w:rsidR="00106A36" w:rsidRPr="00C978B9" w14:paraId="52403FF4" w14:textId="77777777" w:rsidTr="00CD45C9">
        <w:tc>
          <w:tcPr>
            <w:tcW w:w="3601" w:type="dxa"/>
            <w:tcBorders>
              <w:top w:val="single" w:sz="8" w:space="0" w:color="auto"/>
            </w:tcBorders>
          </w:tcPr>
          <w:p w14:paraId="23E2AE1B" w14:textId="35197C44" w:rsidR="00106A36" w:rsidRDefault="0042623F" w:rsidP="003E52F7">
            <w:pPr>
              <w:pStyle w:val="TableText"/>
              <w:ind w:right="310"/>
            </w:pPr>
            <w:r>
              <w:t xml:space="preserve">Senior </w:t>
            </w:r>
            <w:r w:rsidR="00106A36">
              <w:t>Manager</w:t>
            </w:r>
          </w:p>
        </w:tc>
        <w:tc>
          <w:tcPr>
            <w:tcW w:w="6986" w:type="dxa"/>
            <w:tcBorders>
              <w:top w:val="single" w:sz="8" w:space="0" w:color="auto"/>
            </w:tcBorders>
          </w:tcPr>
          <w:p w14:paraId="70177F41" w14:textId="10C822A9" w:rsidR="007D68FF" w:rsidRDefault="007D68FF" w:rsidP="003E52F7">
            <w:pPr>
              <w:pStyle w:val="TableText"/>
              <w:numPr>
                <w:ilvl w:val="0"/>
                <w:numId w:val="16"/>
              </w:numPr>
              <w:ind w:left="391"/>
            </w:pPr>
            <w:r>
              <w:t>Receive advice and report on progress of projects</w:t>
            </w:r>
          </w:p>
          <w:p w14:paraId="5079E503" w14:textId="6B69824C" w:rsidR="007D68FF" w:rsidRDefault="007D68FF" w:rsidP="003E52F7">
            <w:pPr>
              <w:pStyle w:val="TableText"/>
              <w:numPr>
                <w:ilvl w:val="0"/>
                <w:numId w:val="16"/>
              </w:numPr>
              <w:ind w:left="391"/>
            </w:pPr>
            <w:r>
              <w:t>Discuss future directions and scope projects</w:t>
            </w:r>
          </w:p>
          <w:p w14:paraId="6F537C6E" w14:textId="4AF84165" w:rsidR="007D68FF" w:rsidRDefault="007D68FF" w:rsidP="003E52F7">
            <w:pPr>
              <w:pStyle w:val="TableText"/>
              <w:numPr>
                <w:ilvl w:val="0"/>
                <w:numId w:val="16"/>
              </w:numPr>
              <w:ind w:left="391"/>
            </w:pPr>
            <w:r>
              <w:t>Provide expert advice and contribute to decision making</w:t>
            </w:r>
          </w:p>
          <w:p w14:paraId="4A199399" w14:textId="5E20F0C8" w:rsidR="00106A36" w:rsidRDefault="007D68FF" w:rsidP="003E52F7">
            <w:pPr>
              <w:pStyle w:val="TableText"/>
              <w:numPr>
                <w:ilvl w:val="0"/>
                <w:numId w:val="16"/>
              </w:numPr>
              <w:ind w:left="391" w:right="310"/>
            </w:pPr>
            <w:r>
              <w:t>Identify emerging issues/risks and their implications and propose solutions</w:t>
            </w:r>
            <w:r w:rsidR="00A77DAF">
              <w:t>.</w:t>
            </w:r>
          </w:p>
        </w:tc>
      </w:tr>
      <w:tr w:rsidR="00106A36" w:rsidRPr="00C978B9" w14:paraId="6C77D328" w14:textId="77777777" w:rsidTr="00CD45C9">
        <w:tc>
          <w:tcPr>
            <w:tcW w:w="3601" w:type="dxa"/>
            <w:tcBorders>
              <w:top w:val="single" w:sz="8" w:space="0" w:color="auto"/>
            </w:tcBorders>
          </w:tcPr>
          <w:p w14:paraId="05E258A6" w14:textId="77777777" w:rsidR="00106A36" w:rsidRPr="00A15CDB" w:rsidRDefault="00106A36" w:rsidP="003E52F7">
            <w:pPr>
              <w:pStyle w:val="TableText"/>
              <w:ind w:right="310"/>
            </w:pPr>
            <w:r>
              <w:t>Senior Executive</w:t>
            </w:r>
          </w:p>
        </w:tc>
        <w:tc>
          <w:tcPr>
            <w:tcW w:w="6986" w:type="dxa"/>
            <w:tcBorders>
              <w:top w:val="single" w:sz="8" w:space="0" w:color="auto"/>
            </w:tcBorders>
          </w:tcPr>
          <w:p w14:paraId="576F8616" w14:textId="1EC109FB" w:rsidR="00106A36" w:rsidRPr="00A15CDB" w:rsidRDefault="007D68FF" w:rsidP="003E52F7">
            <w:pPr>
              <w:pStyle w:val="TableText"/>
              <w:numPr>
                <w:ilvl w:val="0"/>
                <w:numId w:val="16"/>
              </w:numPr>
              <w:ind w:left="391" w:right="310"/>
            </w:pPr>
            <w:r w:rsidRPr="007D68FF">
              <w:t>Develop stakeholder support with the Property and Development NSW leadership team to ensure execut</w:t>
            </w:r>
            <w:r w:rsidR="00897AE8">
              <w:t>ion</w:t>
            </w:r>
            <w:r w:rsidR="00F2593A">
              <w:t xml:space="preserve"> of</w:t>
            </w:r>
            <w:r w:rsidRPr="007D68FF">
              <w:t xml:space="preserve"> projects and optimise results, in line with organisational strategy</w:t>
            </w:r>
            <w:r w:rsidR="00A77DAF">
              <w:t>.</w:t>
            </w:r>
          </w:p>
        </w:tc>
      </w:tr>
      <w:tr w:rsidR="00106A36" w:rsidRPr="00C978B9" w14:paraId="7421CA29" w14:textId="77777777" w:rsidTr="00CD45C9">
        <w:tc>
          <w:tcPr>
            <w:tcW w:w="3601" w:type="dxa"/>
            <w:tcBorders>
              <w:top w:val="single" w:sz="8" w:space="0" w:color="auto"/>
            </w:tcBorders>
          </w:tcPr>
          <w:p w14:paraId="4BEC8537" w14:textId="77777777" w:rsidR="00106A36" w:rsidRPr="00A15CDB" w:rsidRDefault="00106A36" w:rsidP="003E52F7">
            <w:pPr>
              <w:pStyle w:val="TableText"/>
              <w:ind w:right="310"/>
            </w:pPr>
            <w:r>
              <w:t>Client/Customer</w:t>
            </w:r>
          </w:p>
        </w:tc>
        <w:tc>
          <w:tcPr>
            <w:tcW w:w="6986" w:type="dxa"/>
            <w:tcBorders>
              <w:top w:val="single" w:sz="8" w:space="0" w:color="auto"/>
            </w:tcBorders>
          </w:tcPr>
          <w:p w14:paraId="13E67A47" w14:textId="0B26D23A" w:rsidR="002F7DAB" w:rsidRDefault="002F7DAB" w:rsidP="003E52F7">
            <w:pPr>
              <w:pStyle w:val="TableText"/>
              <w:numPr>
                <w:ilvl w:val="0"/>
                <w:numId w:val="16"/>
              </w:numPr>
              <w:ind w:left="391" w:right="168"/>
            </w:pPr>
            <w:r>
              <w:t>Develop stakeholder support with Property and Development NSW business units and other agencies and clusters to ensure</w:t>
            </w:r>
            <w:r w:rsidR="00A506C5">
              <w:t xml:space="preserve"> </w:t>
            </w:r>
            <w:r>
              <w:t>execut</w:t>
            </w:r>
            <w:r w:rsidR="00A506C5">
              <w:t>ion of</w:t>
            </w:r>
            <w:r>
              <w:t xml:space="preserve"> </w:t>
            </w:r>
            <w:r>
              <w:lastRenderedPageBreak/>
              <w:t>projects and optimise results, in line with government decisions and/or client instructions.</w:t>
            </w:r>
          </w:p>
          <w:p w14:paraId="08E5D4CF" w14:textId="6EA8B547" w:rsidR="00106A36" w:rsidRPr="00A15CDB" w:rsidRDefault="002F7DAB" w:rsidP="003E52F7">
            <w:pPr>
              <w:pStyle w:val="TableText"/>
              <w:numPr>
                <w:ilvl w:val="0"/>
                <w:numId w:val="16"/>
              </w:numPr>
              <w:ind w:left="391" w:right="310"/>
            </w:pPr>
            <w:r>
              <w:t>Contribute to a client-focused approach to service delivery</w:t>
            </w:r>
            <w:r w:rsidR="00A77DAF">
              <w:t>.</w:t>
            </w:r>
          </w:p>
        </w:tc>
      </w:tr>
      <w:tr w:rsidR="00106A36" w:rsidRPr="00C978B9" w14:paraId="66823737" w14:textId="77777777" w:rsidTr="00CD45C9">
        <w:tc>
          <w:tcPr>
            <w:tcW w:w="3601" w:type="dxa"/>
            <w:tcBorders>
              <w:top w:val="single" w:sz="8" w:space="0" w:color="auto"/>
            </w:tcBorders>
          </w:tcPr>
          <w:p w14:paraId="4F55733E" w14:textId="71C9E4D6" w:rsidR="003A6D10" w:rsidRPr="003E52F7" w:rsidRDefault="00106A36" w:rsidP="003E52F7">
            <w:pPr>
              <w:pStyle w:val="TableText"/>
              <w:ind w:right="310"/>
            </w:pPr>
            <w:r>
              <w:lastRenderedPageBreak/>
              <w:t>Work Team</w:t>
            </w:r>
          </w:p>
        </w:tc>
        <w:tc>
          <w:tcPr>
            <w:tcW w:w="6986" w:type="dxa"/>
            <w:tcBorders>
              <w:top w:val="single" w:sz="8" w:space="0" w:color="auto"/>
            </w:tcBorders>
          </w:tcPr>
          <w:p w14:paraId="1C32DE2D" w14:textId="06B33D13" w:rsidR="00515A6B" w:rsidRDefault="002F7DAB" w:rsidP="001D02F8">
            <w:pPr>
              <w:pStyle w:val="TableText"/>
              <w:numPr>
                <w:ilvl w:val="0"/>
                <w:numId w:val="16"/>
              </w:numPr>
              <w:ind w:left="391" w:right="168"/>
            </w:pPr>
            <w:r w:rsidRPr="002F7DAB">
              <w:t xml:space="preserve">Inspire, motivate, </w:t>
            </w:r>
            <w:r w:rsidR="008210A5">
              <w:t xml:space="preserve">mentor and </w:t>
            </w:r>
            <w:r w:rsidRPr="002F7DAB">
              <w:t>provide direction to Property and Development NSW team members</w:t>
            </w:r>
            <w:r w:rsidR="00A77DAF">
              <w:t>.</w:t>
            </w:r>
          </w:p>
        </w:tc>
      </w:tr>
      <w:tr w:rsidR="00106A36" w:rsidRPr="00A8245E" w14:paraId="6624CFAE" w14:textId="77777777" w:rsidTr="00CD45C9">
        <w:tc>
          <w:tcPr>
            <w:tcW w:w="3601" w:type="dxa"/>
            <w:shd w:val="clear" w:color="auto" w:fill="BCBEC0"/>
          </w:tcPr>
          <w:p w14:paraId="2C8D3523" w14:textId="77777777" w:rsidR="00106A36" w:rsidRPr="00A8245E" w:rsidRDefault="00106A36" w:rsidP="003E52F7">
            <w:pPr>
              <w:pStyle w:val="TableText"/>
              <w:ind w:right="310"/>
              <w:rPr>
                <w:b/>
              </w:rPr>
            </w:pPr>
            <w:r w:rsidRPr="00A8245E">
              <w:rPr>
                <w:b/>
              </w:rPr>
              <w:t>External</w:t>
            </w:r>
          </w:p>
        </w:tc>
        <w:tc>
          <w:tcPr>
            <w:tcW w:w="6986" w:type="dxa"/>
            <w:shd w:val="clear" w:color="auto" w:fill="BCBEC0"/>
          </w:tcPr>
          <w:p w14:paraId="403C58BB" w14:textId="77777777" w:rsidR="00106A36" w:rsidRPr="00A8245E" w:rsidRDefault="00106A36" w:rsidP="003E52F7">
            <w:pPr>
              <w:pStyle w:val="TableText"/>
              <w:ind w:left="391" w:right="310"/>
              <w:rPr>
                <w:b/>
              </w:rPr>
            </w:pPr>
          </w:p>
        </w:tc>
      </w:tr>
      <w:tr w:rsidR="00106A36" w:rsidRPr="00C978B9" w14:paraId="59784C91" w14:textId="77777777" w:rsidTr="002F7DAB">
        <w:tc>
          <w:tcPr>
            <w:tcW w:w="3601" w:type="dxa"/>
            <w:tcBorders>
              <w:top w:val="single" w:sz="8" w:space="0" w:color="auto"/>
              <w:bottom w:val="single" w:sz="8" w:space="0" w:color="auto"/>
            </w:tcBorders>
          </w:tcPr>
          <w:p w14:paraId="2D402692" w14:textId="77777777" w:rsidR="00106A36" w:rsidRPr="00A15CDB" w:rsidRDefault="00106A36" w:rsidP="003E52F7">
            <w:pPr>
              <w:pStyle w:val="TableText"/>
              <w:ind w:right="310"/>
            </w:pPr>
            <w:r>
              <w:t>Industry professionals/consultants</w:t>
            </w:r>
          </w:p>
        </w:tc>
        <w:tc>
          <w:tcPr>
            <w:tcW w:w="6986" w:type="dxa"/>
            <w:tcBorders>
              <w:top w:val="single" w:sz="8" w:space="0" w:color="auto"/>
              <w:bottom w:val="single" w:sz="8" w:space="0" w:color="auto"/>
            </w:tcBorders>
          </w:tcPr>
          <w:p w14:paraId="1B4F2E9E" w14:textId="26B411D3" w:rsidR="002F7DAB" w:rsidRDefault="002F7DAB" w:rsidP="003E52F7">
            <w:pPr>
              <w:pStyle w:val="TableText"/>
              <w:numPr>
                <w:ilvl w:val="0"/>
                <w:numId w:val="16"/>
              </w:numPr>
              <w:ind w:left="391" w:right="310"/>
            </w:pPr>
            <w:r>
              <w:t>Manage external consultants</w:t>
            </w:r>
            <w:r w:rsidR="005602F4">
              <w:t xml:space="preserve"> and service providers</w:t>
            </w:r>
            <w:r>
              <w:t xml:space="preserve"> so that they provide accurate and timely technical</w:t>
            </w:r>
            <w:r w:rsidR="00570AA1">
              <w:t xml:space="preserve"> advice</w:t>
            </w:r>
          </w:p>
          <w:p w14:paraId="11147925" w14:textId="6CD9616C" w:rsidR="00106A36" w:rsidRPr="00A15CDB" w:rsidRDefault="002F7DAB" w:rsidP="003E52F7">
            <w:pPr>
              <w:pStyle w:val="TableText"/>
              <w:numPr>
                <w:ilvl w:val="0"/>
                <w:numId w:val="16"/>
              </w:numPr>
              <w:ind w:left="391" w:right="310"/>
            </w:pPr>
            <w:r>
              <w:t>Participate in discussions regarding innovation and best practice to mitigate or eliminate risk</w:t>
            </w:r>
            <w:r w:rsidR="00A77DAF">
              <w:t>.</w:t>
            </w:r>
          </w:p>
        </w:tc>
      </w:tr>
      <w:tr w:rsidR="002F7DAB" w:rsidRPr="00C978B9" w14:paraId="5CA6A697" w14:textId="77777777" w:rsidTr="00CD45C9">
        <w:tc>
          <w:tcPr>
            <w:tcW w:w="3601" w:type="dxa"/>
            <w:tcBorders>
              <w:top w:val="single" w:sz="8" w:space="0" w:color="auto"/>
            </w:tcBorders>
          </w:tcPr>
          <w:p w14:paraId="06D085C9" w14:textId="0F5E699A" w:rsidR="002F7DAB" w:rsidRDefault="008570B1" w:rsidP="003E52F7">
            <w:pPr>
              <w:pStyle w:val="TableText"/>
              <w:ind w:right="310"/>
            </w:pPr>
            <w:r w:rsidRPr="008570B1">
              <w:t>Local Authorities / State Government</w:t>
            </w:r>
          </w:p>
        </w:tc>
        <w:tc>
          <w:tcPr>
            <w:tcW w:w="6986" w:type="dxa"/>
            <w:tcBorders>
              <w:top w:val="single" w:sz="8" w:space="0" w:color="auto"/>
            </w:tcBorders>
          </w:tcPr>
          <w:p w14:paraId="08A9296B" w14:textId="6A7B6577" w:rsidR="002F7DAB" w:rsidRDefault="008570B1" w:rsidP="004C1AD2">
            <w:pPr>
              <w:pStyle w:val="TableText"/>
              <w:numPr>
                <w:ilvl w:val="0"/>
                <w:numId w:val="16"/>
              </w:numPr>
              <w:ind w:left="391" w:right="310"/>
            </w:pPr>
            <w:r w:rsidRPr="008570B1">
              <w:t>Obtain planning and development approvals</w:t>
            </w:r>
            <w:r w:rsidR="00C413C3">
              <w:t xml:space="preserve"> if required</w:t>
            </w:r>
            <w:r w:rsidR="00A77DAF">
              <w:t>.</w:t>
            </w:r>
          </w:p>
        </w:tc>
      </w:tr>
    </w:tbl>
    <w:p w14:paraId="2E6D4231" w14:textId="77777777" w:rsidR="00D706BB" w:rsidRDefault="00D706BB" w:rsidP="00106A36">
      <w:pPr>
        <w:pStyle w:val="Heading1"/>
        <w:ind w:left="0"/>
      </w:pPr>
    </w:p>
    <w:p w14:paraId="5F5CE56A" w14:textId="77777777" w:rsidR="00106A36" w:rsidRPr="003E52F7" w:rsidRDefault="00106A36" w:rsidP="003E52F7">
      <w:pPr>
        <w:pStyle w:val="Heading1"/>
        <w:ind w:left="0" w:right="310"/>
      </w:pPr>
      <w:r w:rsidRPr="00614552">
        <w:t>Role dimensions</w:t>
      </w:r>
    </w:p>
    <w:p w14:paraId="2CF7030C" w14:textId="77777777" w:rsidR="008570B1" w:rsidRDefault="008570B1" w:rsidP="00106A36">
      <w:pPr>
        <w:pStyle w:val="Heading2"/>
        <w:ind w:left="0"/>
      </w:pPr>
    </w:p>
    <w:p w14:paraId="09D9EA0E" w14:textId="5BA6E6F4" w:rsidR="00106A36" w:rsidRPr="003E52F7" w:rsidRDefault="00106A36" w:rsidP="00106A36">
      <w:pPr>
        <w:pStyle w:val="Heading2"/>
        <w:ind w:left="0"/>
        <w:rPr>
          <w:color w:val="808080" w:themeColor="background1" w:themeShade="80"/>
        </w:rPr>
      </w:pPr>
      <w:r w:rsidRPr="003E52F7">
        <w:rPr>
          <w:color w:val="808080" w:themeColor="background1" w:themeShade="80"/>
        </w:rPr>
        <w:t>Decision making</w:t>
      </w:r>
    </w:p>
    <w:p w14:paraId="00BDC709" w14:textId="77777777" w:rsidR="008570B1" w:rsidRDefault="008570B1" w:rsidP="00106A36">
      <w:pPr>
        <w:pStyle w:val="Heading2"/>
        <w:ind w:left="0"/>
        <w:rPr>
          <w:b w:val="0"/>
          <w:bCs w:val="0"/>
          <w:sz w:val="22"/>
          <w:szCs w:val="26"/>
        </w:rPr>
      </w:pPr>
      <w:r w:rsidRPr="008570B1">
        <w:rPr>
          <w:b w:val="0"/>
          <w:bCs w:val="0"/>
          <w:sz w:val="22"/>
          <w:szCs w:val="26"/>
        </w:rPr>
        <w:t xml:space="preserve">This role has autonomy and makes decisions that are within the delegations relating to the role. This may include decisions that require significant change to project outcomes or timeframes or that may require escalation of issues to more senior staff and clients. The role is fully accountable for the delivery of work assignments on time and to expectations in terms of quantitative and qualitative outcomes.  </w:t>
      </w:r>
    </w:p>
    <w:p w14:paraId="2F654726" w14:textId="77777777" w:rsidR="008570B1" w:rsidRDefault="008570B1" w:rsidP="00106A36">
      <w:pPr>
        <w:pStyle w:val="Heading2"/>
        <w:ind w:left="0"/>
        <w:rPr>
          <w:b w:val="0"/>
          <w:bCs w:val="0"/>
          <w:sz w:val="22"/>
          <w:szCs w:val="26"/>
        </w:rPr>
      </w:pPr>
    </w:p>
    <w:p w14:paraId="04199D6C" w14:textId="0B895A99" w:rsidR="00106A36" w:rsidRPr="003E52F7" w:rsidRDefault="00106A36" w:rsidP="00106A36">
      <w:pPr>
        <w:pStyle w:val="Heading2"/>
        <w:ind w:left="0"/>
        <w:rPr>
          <w:color w:val="808080" w:themeColor="background1" w:themeShade="80"/>
        </w:rPr>
      </w:pPr>
      <w:r w:rsidRPr="003E52F7">
        <w:rPr>
          <w:color w:val="808080" w:themeColor="background1" w:themeShade="80"/>
        </w:rPr>
        <w:t>Reporting line</w:t>
      </w:r>
    </w:p>
    <w:p w14:paraId="0C40B7B6" w14:textId="6B2D3E2A" w:rsidR="00A84839" w:rsidRDefault="00106A36" w:rsidP="001D02F8">
      <w:pPr>
        <w:rPr>
          <w:szCs w:val="26"/>
        </w:rPr>
      </w:pPr>
      <w:r>
        <w:rPr>
          <w:szCs w:val="26"/>
        </w:rPr>
        <w:t xml:space="preserve">Director </w:t>
      </w:r>
    </w:p>
    <w:p w14:paraId="41B6C53F" w14:textId="77777777" w:rsidR="001D02F8" w:rsidRDefault="001D02F8" w:rsidP="001D02F8"/>
    <w:p w14:paraId="00548C85" w14:textId="77777777" w:rsidR="00106A36" w:rsidRPr="003E52F7" w:rsidRDefault="00106A36" w:rsidP="00106A36">
      <w:pPr>
        <w:pStyle w:val="Heading2"/>
        <w:ind w:left="0"/>
        <w:rPr>
          <w:color w:val="808080" w:themeColor="background1" w:themeShade="80"/>
        </w:rPr>
      </w:pPr>
      <w:r w:rsidRPr="003E52F7">
        <w:rPr>
          <w:color w:val="808080" w:themeColor="background1" w:themeShade="80"/>
        </w:rPr>
        <w:t>Direct reports</w:t>
      </w:r>
    </w:p>
    <w:p w14:paraId="469F7F24" w14:textId="77777777" w:rsidR="00106A36" w:rsidRPr="00603D53" w:rsidRDefault="00106A36" w:rsidP="00106A36">
      <w:pPr>
        <w:rPr>
          <w:szCs w:val="26"/>
        </w:rPr>
      </w:pPr>
      <w:r w:rsidRPr="00603D53">
        <w:rPr>
          <w:szCs w:val="26"/>
        </w:rPr>
        <w:t>Nil</w:t>
      </w:r>
    </w:p>
    <w:p w14:paraId="64370951" w14:textId="77777777" w:rsidR="00D706BB" w:rsidRDefault="00D706BB" w:rsidP="00106A36">
      <w:pPr>
        <w:pStyle w:val="Heading2"/>
        <w:ind w:left="0"/>
      </w:pPr>
    </w:p>
    <w:p w14:paraId="6FDD6417" w14:textId="77777777" w:rsidR="00106A36" w:rsidRPr="003E52F7" w:rsidRDefault="00106A36" w:rsidP="00106A36">
      <w:pPr>
        <w:pStyle w:val="Heading2"/>
        <w:ind w:left="0"/>
        <w:rPr>
          <w:color w:val="808080" w:themeColor="background1" w:themeShade="80"/>
        </w:rPr>
      </w:pPr>
      <w:r w:rsidRPr="003E52F7">
        <w:rPr>
          <w:color w:val="808080" w:themeColor="background1" w:themeShade="80"/>
        </w:rPr>
        <w:t>Budget/Expenditure</w:t>
      </w:r>
    </w:p>
    <w:p w14:paraId="1B55B0AE" w14:textId="5CCA66DE" w:rsidR="00106A36" w:rsidRDefault="00106A36" w:rsidP="00106A36">
      <w:pPr>
        <w:ind w:right="168"/>
        <w:rPr>
          <w:szCs w:val="26"/>
        </w:rPr>
      </w:pPr>
      <w:r w:rsidRPr="00603D53">
        <w:rPr>
          <w:szCs w:val="26"/>
        </w:rPr>
        <w:t xml:space="preserve">As per </w:t>
      </w:r>
      <w:r>
        <w:rPr>
          <w:szCs w:val="26"/>
        </w:rPr>
        <w:t>DP</w:t>
      </w:r>
      <w:r w:rsidR="002A1722">
        <w:rPr>
          <w:szCs w:val="26"/>
        </w:rPr>
        <w:t>HI</w:t>
      </w:r>
      <w:r>
        <w:rPr>
          <w:szCs w:val="26"/>
        </w:rPr>
        <w:t xml:space="preserve"> </w:t>
      </w:r>
      <w:r w:rsidRPr="00603D53">
        <w:rPr>
          <w:szCs w:val="26"/>
        </w:rPr>
        <w:t>Delegations</w:t>
      </w:r>
    </w:p>
    <w:p w14:paraId="7BC85E59" w14:textId="77777777" w:rsidR="00FC74B7" w:rsidRDefault="00FC74B7" w:rsidP="00106A36">
      <w:pPr>
        <w:ind w:right="168"/>
        <w:rPr>
          <w:b/>
          <w:bCs/>
          <w:sz w:val="26"/>
          <w:szCs w:val="26"/>
        </w:rPr>
      </w:pPr>
    </w:p>
    <w:p w14:paraId="1D9E54F7" w14:textId="77777777" w:rsidR="00FC74B7" w:rsidRDefault="00FC74B7" w:rsidP="00106A36">
      <w:pPr>
        <w:ind w:right="168"/>
        <w:rPr>
          <w:b/>
          <w:bCs/>
          <w:sz w:val="26"/>
          <w:szCs w:val="26"/>
        </w:rPr>
      </w:pPr>
    </w:p>
    <w:p w14:paraId="30E141A9" w14:textId="50D88620" w:rsidR="003E52F7" w:rsidRDefault="00FC74B7" w:rsidP="00106A36">
      <w:pPr>
        <w:ind w:right="168"/>
        <w:rPr>
          <w:szCs w:val="26"/>
        </w:rPr>
      </w:pPr>
      <w:r w:rsidRPr="00FC74B7">
        <w:rPr>
          <w:b/>
          <w:bCs/>
          <w:sz w:val="26"/>
          <w:szCs w:val="26"/>
        </w:rPr>
        <w:t>Knowledge and experience</w:t>
      </w:r>
    </w:p>
    <w:p w14:paraId="58AB15F3" w14:textId="7EEAE823" w:rsidR="00FC74B7" w:rsidRDefault="00FC74B7" w:rsidP="00FC74B7">
      <w:pPr>
        <w:pStyle w:val="ListParagraph"/>
        <w:widowControl/>
        <w:numPr>
          <w:ilvl w:val="0"/>
          <w:numId w:val="15"/>
        </w:numPr>
        <w:tabs>
          <w:tab w:val="left" w:pos="2925"/>
        </w:tabs>
        <w:autoSpaceDE/>
        <w:autoSpaceDN/>
        <w:spacing w:after="200" w:line="276" w:lineRule="auto"/>
        <w:ind w:left="567" w:hanging="567"/>
        <w:contextualSpacing/>
      </w:pPr>
      <w:r w:rsidRPr="00572185">
        <w:t xml:space="preserve">Experience in using and/or </w:t>
      </w:r>
      <w:proofErr w:type="spellStart"/>
      <w:r w:rsidRPr="00572185">
        <w:t>utilising</w:t>
      </w:r>
      <w:proofErr w:type="spellEnd"/>
      <w:r w:rsidRPr="00572185">
        <w:t xml:space="preserve"> the outputs of geospatial tools in a land and property context to support project delivery</w:t>
      </w:r>
      <w:r>
        <w:t>.</w:t>
      </w:r>
    </w:p>
    <w:p w14:paraId="4D195D18" w14:textId="77777777" w:rsidR="00FC74B7" w:rsidRDefault="00FC74B7" w:rsidP="00FC74B7">
      <w:pPr>
        <w:pStyle w:val="Heading1"/>
        <w:ind w:left="0"/>
      </w:pPr>
    </w:p>
    <w:p w14:paraId="71725FA5" w14:textId="6FB35038" w:rsidR="00FC74B7" w:rsidRDefault="00FC74B7" w:rsidP="00FC74B7">
      <w:pPr>
        <w:pStyle w:val="Heading1"/>
        <w:ind w:left="0"/>
      </w:pPr>
      <w:r>
        <w:t>Essential Requirements</w:t>
      </w:r>
    </w:p>
    <w:p w14:paraId="087DAEE4" w14:textId="132ABF63" w:rsidR="00FC74B7" w:rsidRPr="00FC74B7" w:rsidRDefault="00FC74B7" w:rsidP="00FC74B7">
      <w:pPr>
        <w:pStyle w:val="ListParagraph"/>
        <w:widowControl/>
        <w:numPr>
          <w:ilvl w:val="0"/>
          <w:numId w:val="15"/>
        </w:numPr>
        <w:tabs>
          <w:tab w:val="left" w:pos="2925"/>
        </w:tabs>
        <w:autoSpaceDE/>
        <w:autoSpaceDN/>
        <w:spacing w:after="200" w:line="276" w:lineRule="auto"/>
        <w:ind w:left="567" w:hanging="567"/>
        <w:contextualSpacing/>
      </w:pPr>
      <w:r>
        <w:t>T</w:t>
      </w:r>
      <w:r w:rsidRPr="009A0966">
        <w:t>ertiary qualifications in a property related discipline which may include planning, property valuation/economics, property law, project management, property development or engineering</w:t>
      </w:r>
      <w:r>
        <w:t>.</w:t>
      </w:r>
    </w:p>
    <w:p w14:paraId="157C7C7F" w14:textId="77777777" w:rsidR="0037160A" w:rsidRDefault="0037160A" w:rsidP="003E52F7">
      <w:pPr>
        <w:pStyle w:val="Heading1"/>
        <w:ind w:left="0" w:right="310"/>
      </w:pPr>
    </w:p>
    <w:p w14:paraId="14554E15" w14:textId="2E6FE3A2" w:rsidR="00A171FA" w:rsidRPr="003E52F7" w:rsidRDefault="00A171FA" w:rsidP="003E52F7">
      <w:pPr>
        <w:pStyle w:val="Heading1"/>
        <w:ind w:left="0" w:right="310"/>
      </w:pPr>
      <w:r>
        <w:t>Capabilities for the role</w:t>
      </w:r>
    </w:p>
    <w:p w14:paraId="112E3CB2" w14:textId="77777777" w:rsidR="003E52F7" w:rsidRDefault="003E52F7" w:rsidP="00106A36"/>
    <w:p w14:paraId="27A145CF" w14:textId="7DA07ED2" w:rsidR="00A171FA" w:rsidRDefault="00A171FA" w:rsidP="00106A36">
      <w:r>
        <w:t xml:space="preserve">The </w:t>
      </w:r>
      <w:hyperlink r:id="rId12" w:history="1">
        <w:r w:rsidRPr="00176CA6">
          <w:rPr>
            <w:rStyle w:val="Hyperlink"/>
            <w:sz w:val="22"/>
          </w:rPr>
          <w:t>NSW public sector capability framework</w:t>
        </w:r>
      </w:hyperlink>
      <w: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w:t>
      </w:r>
      <w:r>
        <w:lastRenderedPageBreak/>
        <w:t>groups, combined with capabilities drawn from occupation-specific capability sets where relevant, work together to provide an understanding of the capabilities needed for the role.</w:t>
      </w:r>
    </w:p>
    <w:p w14:paraId="5B082DB2" w14:textId="77777777" w:rsidR="00106A36" w:rsidRDefault="00106A36" w:rsidP="00106A36"/>
    <w:p w14:paraId="70FFE94B" w14:textId="77777777" w:rsidR="00A171FA" w:rsidRDefault="00A171FA" w:rsidP="00106A36">
      <w:r>
        <w:t xml:space="preserve">The capabilities are separated into </w:t>
      </w:r>
      <w:r>
        <w:rPr>
          <w:b/>
        </w:rPr>
        <w:t>focus capabilities</w:t>
      </w:r>
      <w:r>
        <w:t xml:space="preserve"> and </w:t>
      </w:r>
      <w:r>
        <w:rPr>
          <w:b/>
        </w:rPr>
        <w:t>complementary capabilities</w:t>
      </w:r>
      <w:r>
        <w:t xml:space="preserve">. </w:t>
      </w:r>
    </w:p>
    <w:p w14:paraId="63CDFD3F" w14:textId="77777777" w:rsidR="00106A36" w:rsidRDefault="00106A36" w:rsidP="00106A36">
      <w:pPr>
        <w:pStyle w:val="Heading1"/>
        <w:ind w:left="0"/>
        <w:rPr>
          <w:b w:val="0"/>
          <w:bCs w:val="0"/>
          <w:sz w:val="22"/>
          <w:szCs w:val="22"/>
        </w:rPr>
      </w:pPr>
    </w:p>
    <w:p w14:paraId="24A5CCF2" w14:textId="253AA7E5" w:rsidR="00A171FA" w:rsidRDefault="00A171FA" w:rsidP="00106A36">
      <w:pPr>
        <w:pStyle w:val="Heading1"/>
        <w:ind w:left="0"/>
      </w:pPr>
      <w:r>
        <w:t>Focus capabilities</w:t>
      </w:r>
    </w:p>
    <w:p w14:paraId="07B42C92" w14:textId="77777777" w:rsidR="00A171FA" w:rsidRDefault="00A171FA" w:rsidP="00106A36">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261E898C" w14:textId="77777777" w:rsidR="00A171FA" w:rsidRDefault="00A171FA" w:rsidP="00106A36">
      <w:pPr>
        <w:pStyle w:val="PlainText"/>
        <w:spacing w:before="62" w:line="276" w:lineRule="auto"/>
        <w:rPr>
          <w:rFonts w:ascii="Arial" w:eastAsiaTheme="minorEastAsia" w:hAnsi="Arial"/>
          <w:szCs w:val="22"/>
          <w:lang w:val="en-US"/>
        </w:rPr>
      </w:pPr>
      <w:r>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Pr>
          <w:rFonts w:ascii="Arial" w:eastAsiaTheme="minorEastAsia" w:hAnsi="Arial"/>
          <w:szCs w:val="22"/>
          <w:lang w:val="en-US"/>
        </w:rPr>
        <w:t>behaviours</w:t>
      </w:r>
      <w:proofErr w:type="spellEnd"/>
      <w:r>
        <w:rPr>
          <w:rFonts w:ascii="Arial" w:eastAsiaTheme="minorEastAsia" w:hAnsi="Arial"/>
          <w:szCs w:val="22"/>
          <w:lang w:val="en-US"/>
        </w:rPr>
        <w:t xml:space="preserve"> expected at each level.</w:t>
      </w:r>
    </w:p>
    <w:p w14:paraId="7C8F95A6" w14:textId="77777777" w:rsidR="00A171FA" w:rsidRDefault="00A171FA" w:rsidP="00A171FA">
      <w:pPr>
        <w:pStyle w:val="PlainText"/>
        <w:spacing w:before="62" w:line="276" w:lineRule="auto"/>
        <w:rPr>
          <w:rFonts w:ascii="Arial" w:eastAsiaTheme="minorEastAsia" w:hAnsi="Arial"/>
          <w:szCs w:val="22"/>
          <w:lang w:val="en-US"/>
        </w:rPr>
      </w:pPr>
    </w:p>
    <w:tbl>
      <w:tblPr>
        <w:tblStyle w:val="PSCPurple"/>
        <w:tblW w:w="10755" w:type="dxa"/>
        <w:jc w:val="center"/>
        <w:tblInd w:w="0" w:type="dxa"/>
        <w:tblBorders>
          <w:top w:val="single" w:sz="8" w:space="0" w:color="BCBEC0"/>
          <w:bottom w:val="single" w:sz="12" w:space="0" w:color="auto"/>
        </w:tblBorders>
        <w:tblLayout w:type="fixed"/>
        <w:tblLook w:val="04A0" w:firstRow="1" w:lastRow="0" w:firstColumn="1" w:lastColumn="0" w:noHBand="0" w:noVBand="1"/>
      </w:tblPr>
      <w:tblGrid>
        <w:gridCol w:w="1560"/>
        <w:gridCol w:w="2760"/>
        <w:gridCol w:w="143"/>
        <w:gridCol w:w="4707"/>
        <w:gridCol w:w="1585"/>
      </w:tblGrid>
      <w:tr w:rsidR="00A171FA" w14:paraId="66ABFCEA" w14:textId="77777777" w:rsidTr="003E52F7">
        <w:trPr>
          <w:cnfStyle w:val="100000000000" w:firstRow="1" w:lastRow="0" w:firstColumn="0" w:lastColumn="0" w:oddVBand="0" w:evenVBand="0" w:oddHBand="0" w:evenHBand="0" w:firstRowFirstColumn="0" w:firstRowLastColumn="0" w:lastRowFirstColumn="0" w:lastRowLastColumn="0"/>
          <w:cantSplit/>
          <w:tblHeader/>
          <w:jc w:val="center"/>
        </w:trPr>
        <w:tc>
          <w:tcPr>
            <w:tcW w:w="1560" w:type="dxa"/>
            <w:tcBorders>
              <w:bottom w:val="single" w:sz="12" w:space="0" w:color="auto"/>
            </w:tcBorders>
            <w:shd w:val="clear" w:color="auto" w:fill="BCBEC0"/>
            <w:vAlign w:val="center"/>
            <w:hideMark/>
          </w:tcPr>
          <w:p w14:paraId="557F2925" w14:textId="77777777" w:rsidR="00A171FA" w:rsidRDefault="00A171FA" w:rsidP="003E52F7">
            <w:pPr>
              <w:pStyle w:val="TableText"/>
              <w:rPr>
                <w:b/>
                <w:sz w:val="24"/>
                <w:szCs w:val="24"/>
              </w:rPr>
            </w:pPr>
            <w:r>
              <w:rPr>
                <w:b/>
              </w:rPr>
              <w:t>Capability group/sets</w:t>
            </w:r>
          </w:p>
        </w:tc>
        <w:tc>
          <w:tcPr>
            <w:tcW w:w="2760" w:type="dxa"/>
            <w:tcBorders>
              <w:bottom w:val="single" w:sz="12" w:space="0" w:color="auto"/>
            </w:tcBorders>
            <w:shd w:val="clear" w:color="auto" w:fill="BCBEC0"/>
            <w:hideMark/>
          </w:tcPr>
          <w:p w14:paraId="0A5A60EA" w14:textId="77777777" w:rsidR="00A171FA" w:rsidRDefault="00A171FA" w:rsidP="003E52F7">
            <w:pPr>
              <w:pStyle w:val="TableText"/>
              <w:rPr>
                <w:b/>
                <w:sz w:val="24"/>
                <w:szCs w:val="24"/>
              </w:rPr>
            </w:pPr>
            <w:r>
              <w:rPr>
                <w:b/>
              </w:rPr>
              <w:t>Capability name</w:t>
            </w:r>
          </w:p>
        </w:tc>
        <w:tc>
          <w:tcPr>
            <w:tcW w:w="143" w:type="dxa"/>
            <w:tcBorders>
              <w:bottom w:val="single" w:sz="12" w:space="0" w:color="auto"/>
            </w:tcBorders>
            <w:shd w:val="clear" w:color="auto" w:fill="BCBEC0"/>
          </w:tcPr>
          <w:p w14:paraId="484496C6" w14:textId="77777777" w:rsidR="00A171FA" w:rsidRDefault="00A171FA" w:rsidP="003E52F7">
            <w:pPr>
              <w:pStyle w:val="TableText"/>
              <w:rPr>
                <w:b/>
              </w:rPr>
            </w:pPr>
          </w:p>
        </w:tc>
        <w:tc>
          <w:tcPr>
            <w:tcW w:w="4707" w:type="dxa"/>
            <w:tcBorders>
              <w:bottom w:val="single" w:sz="12" w:space="0" w:color="auto"/>
            </w:tcBorders>
            <w:shd w:val="clear" w:color="auto" w:fill="BCBEC0"/>
            <w:hideMark/>
          </w:tcPr>
          <w:p w14:paraId="0A58F264" w14:textId="77777777" w:rsidR="00A171FA" w:rsidRDefault="00A171FA" w:rsidP="003E52F7">
            <w:pPr>
              <w:pStyle w:val="TableText"/>
              <w:rPr>
                <w:b/>
              </w:rPr>
            </w:pPr>
            <w:r>
              <w:rPr>
                <w:b/>
              </w:rPr>
              <w:t>Behavioural indicators</w:t>
            </w:r>
          </w:p>
        </w:tc>
        <w:tc>
          <w:tcPr>
            <w:tcW w:w="1585" w:type="dxa"/>
            <w:tcBorders>
              <w:bottom w:val="single" w:sz="12" w:space="0" w:color="auto"/>
            </w:tcBorders>
            <w:shd w:val="clear" w:color="auto" w:fill="BCBEC0"/>
            <w:hideMark/>
          </w:tcPr>
          <w:p w14:paraId="11578C3F" w14:textId="77777777" w:rsidR="00A171FA" w:rsidRDefault="00A171FA" w:rsidP="003E52F7">
            <w:pPr>
              <w:pStyle w:val="TableText"/>
              <w:jc w:val="both"/>
              <w:rPr>
                <w:b/>
              </w:rPr>
            </w:pPr>
            <w:r>
              <w:rPr>
                <w:b/>
              </w:rPr>
              <w:t xml:space="preserve">Level </w:t>
            </w:r>
          </w:p>
        </w:tc>
      </w:tr>
      <w:tr w:rsidR="00A171FA" w14:paraId="6E094300" w14:textId="77777777" w:rsidTr="001D02F8">
        <w:trPr>
          <w:cantSplit/>
          <w:jc w:val="center"/>
        </w:trPr>
        <w:tc>
          <w:tcPr>
            <w:tcW w:w="1560" w:type="dxa"/>
            <w:tcBorders>
              <w:top w:val="single" w:sz="8" w:space="0" w:color="BCBEC0"/>
              <w:left w:val="nil"/>
              <w:bottom w:val="single" w:sz="8" w:space="0" w:color="BCBEC0"/>
              <w:right w:val="nil"/>
            </w:tcBorders>
            <w:hideMark/>
          </w:tcPr>
          <w:p w14:paraId="6F128767" w14:textId="023ADD64" w:rsidR="00A171FA" w:rsidRDefault="00A171FA" w:rsidP="003E52F7">
            <w:pPr>
              <w:rPr>
                <w:lang w:val="en-AU"/>
              </w:rPr>
            </w:pPr>
            <w:r>
              <w:rPr>
                <w:noProof/>
                <w:lang w:val="en-AU" w:eastAsia="en-AU" w:bidi="ar-SA"/>
              </w:rPr>
              <w:drawing>
                <wp:inline distT="0" distB="0" distL="0" distR="0" wp14:anchorId="5B1F409E" wp14:editId="5348DA67">
                  <wp:extent cx="847725" cy="8477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03" w:type="dxa"/>
            <w:gridSpan w:val="2"/>
            <w:tcBorders>
              <w:top w:val="single" w:sz="8" w:space="0" w:color="BCBEC0"/>
              <w:left w:val="nil"/>
              <w:bottom w:val="single" w:sz="8" w:space="0" w:color="BCBEC0"/>
              <w:right w:val="nil"/>
            </w:tcBorders>
            <w:hideMark/>
          </w:tcPr>
          <w:p w14:paraId="34E177ED" w14:textId="77777777" w:rsidR="00A171FA" w:rsidRDefault="00A171FA" w:rsidP="003E52F7">
            <w:pPr>
              <w:pStyle w:val="TableText"/>
              <w:rPr>
                <w:b/>
              </w:rPr>
            </w:pPr>
            <w:r>
              <w:rPr>
                <w:b/>
              </w:rPr>
              <w:t>Display Resilience and Courage</w:t>
            </w:r>
          </w:p>
          <w:p w14:paraId="48C27C2A" w14:textId="77777777" w:rsidR="00A171FA" w:rsidRDefault="00A171FA" w:rsidP="003E52F7">
            <w:pPr>
              <w:pStyle w:val="TableText"/>
            </w:pPr>
            <w:r>
              <w:t>Be open and honest, prepared to express your views, and willing to accept and commit to change</w:t>
            </w:r>
          </w:p>
        </w:tc>
        <w:tc>
          <w:tcPr>
            <w:tcW w:w="4707" w:type="dxa"/>
            <w:tcBorders>
              <w:top w:val="single" w:sz="8" w:space="0" w:color="BCBEC0"/>
              <w:left w:val="nil"/>
              <w:bottom w:val="single" w:sz="8" w:space="0" w:color="BCBEC0"/>
              <w:right w:val="nil"/>
            </w:tcBorders>
            <w:hideMark/>
          </w:tcPr>
          <w:p w14:paraId="5A1D9799" w14:textId="77777777" w:rsidR="005F40B5" w:rsidRPr="002A1722" w:rsidRDefault="005F40B5" w:rsidP="003E52F7">
            <w:pPr>
              <w:numPr>
                <w:ilvl w:val="0"/>
                <w:numId w:val="13"/>
              </w:numPr>
              <w:spacing w:line="280" w:lineRule="atLeast"/>
              <w:rPr>
                <w:rFonts w:eastAsia="Calibri" w:cs="Times New Roman"/>
                <w:lang w:val="en-AU" w:bidi="ar-SA"/>
              </w:rPr>
            </w:pPr>
            <w:r w:rsidRPr="002A1722">
              <w:rPr>
                <w:rFonts w:eastAsia="Calibri" w:cs="Times New Roman"/>
                <w:lang w:val="en-AU" w:bidi="ar-SA"/>
              </w:rPr>
              <w:t>Be flexible, show initiative and respond quickly when situations change</w:t>
            </w:r>
          </w:p>
          <w:p w14:paraId="3C4DAAD0" w14:textId="77777777" w:rsidR="005F40B5" w:rsidRPr="002A1722" w:rsidRDefault="005F40B5" w:rsidP="003E52F7">
            <w:pPr>
              <w:numPr>
                <w:ilvl w:val="0"/>
                <w:numId w:val="13"/>
              </w:numPr>
              <w:spacing w:line="280" w:lineRule="atLeast"/>
              <w:rPr>
                <w:rFonts w:eastAsia="Calibri" w:cs="Times New Roman"/>
                <w:lang w:val="en-AU" w:bidi="ar-SA"/>
              </w:rPr>
            </w:pPr>
            <w:r w:rsidRPr="002A1722">
              <w:rPr>
                <w:rFonts w:eastAsia="Calibri" w:cs="Times New Roman"/>
                <w:lang w:val="en-AU" w:bidi="ar-SA"/>
              </w:rPr>
              <w:t>Give frank and honest feedback and advice</w:t>
            </w:r>
          </w:p>
          <w:p w14:paraId="0A9ECC6D" w14:textId="77777777" w:rsidR="005F40B5" w:rsidRPr="002A1722" w:rsidRDefault="005F40B5" w:rsidP="003E52F7">
            <w:pPr>
              <w:numPr>
                <w:ilvl w:val="0"/>
                <w:numId w:val="13"/>
              </w:numPr>
              <w:spacing w:line="280" w:lineRule="atLeast"/>
              <w:rPr>
                <w:rFonts w:eastAsia="Calibri" w:cs="Times New Roman"/>
                <w:lang w:val="en-AU" w:bidi="ar-SA"/>
              </w:rPr>
            </w:pPr>
            <w:r w:rsidRPr="002A1722">
              <w:rPr>
                <w:rFonts w:eastAsia="Calibri" w:cs="Times New Roman"/>
                <w:lang w:val="en-AU" w:bidi="ar-SA"/>
              </w:rPr>
              <w:t>Listen when ideas are challenged, seek to understand the nature of the comment and respond appropriately</w:t>
            </w:r>
          </w:p>
          <w:p w14:paraId="7CC30677" w14:textId="77777777" w:rsidR="002A1722" w:rsidRDefault="005F40B5" w:rsidP="002A1722">
            <w:pPr>
              <w:numPr>
                <w:ilvl w:val="0"/>
                <w:numId w:val="13"/>
              </w:numPr>
              <w:spacing w:line="280" w:lineRule="atLeast"/>
              <w:rPr>
                <w:rFonts w:eastAsia="Calibri" w:cs="Times New Roman"/>
                <w:lang w:val="en-AU" w:bidi="ar-SA"/>
              </w:rPr>
            </w:pPr>
            <w:r w:rsidRPr="002A1722">
              <w:rPr>
                <w:rFonts w:eastAsia="Calibri" w:cs="Times New Roman"/>
                <w:lang w:val="en-AU" w:bidi="ar-SA"/>
              </w:rPr>
              <w:t>Raise and work through challenging issues and seek alternatives</w:t>
            </w:r>
          </w:p>
          <w:p w14:paraId="6B8F861F" w14:textId="6E3B8750" w:rsidR="00A171FA" w:rsidRPr="002A1722" w:rsidRDefault="005F40B5" w:rsidP="002A1722">
            <w:pPr>
              <w:numPr>
                <w:ilvl w:val="0"/>
                <w:numId w:val="13"/>
              </w:numPr>
              <w:spacing w:line="280" w:lineRule="atLeast"/>
              <w:rPr>
                <w:rFonts w:eastAsia="Calibri" w:cs="Times New Roman"/>
                <w:lang w:val="en-AU" w:bidi="ar-SA"/>
              </w:rPr>
            </w:pPr>
            <w:r w:rsidRPr="002A1722">
              <w:rPr>
                <w:rFonts w:eastAsia="Times New Roman"/>
              </w:rPr>
              <w:t>Remain composed and calm under pressure and in challenging situations</w:t>
            </w:r>
          </w:p>
        </w:tc>
        <w:tc>
          <w:tcPr>
            <w:tcW w:w="1585" w:type="dxa"/>
            <w:tcBorders>
              <w:top w:val="single" w:sz="8" w:space="0" w:color="BCBEC0"/>
              <w:left w:val="nil"/>
              <w:bottom w:val="single" w:sz="8" w:space="0" w:color="BCBEC0"/>
              <w:right w:val="nil"/>
            </w:tcBorders>
            <w:hideMark/>
          </w:tcPr>
          <w:p w14:paraId="7C1934BD" w14:textId="37580237" w:rsidR="00A171FA" w:rsidRDefault="002675BC" w:rsidP="003E52F7">
            <w:pPr>
              <w:pStyle w:val="TableBullet"/>
              <w:numPr>
                <w:ilvl w:val="0"/>
                <w:numId w:val="0"/>
              </w:numPr>
              <w:tabs>
                <w:tab w:val="left" w:pos="720"/>
              </w:tabs>
              <w:jc w:val="both"/>
            </w:pPr>
            <w:r>
              <w:t>Ad</w:t>
            </w:r>
            <w:r w:rsidR="005F40B5">
              <w:t>ept</w:t>
            </w:r>
          </w:p>
        </w:tc>
      </w:tr>
      <w:tr w:rsidR="006339DF" w14:paraId="55293AD3" w14:textId="77777777" w:rsidTr="001D02F8">
        <w:trPr>
          <w:cantSplit/>
          <w:jc w:val="center"/>
        </w:trPr>
        <w:tc>
          <w:tcPr>
            <w:tcW w:w="1560" w:type="dxa"/>
            <w:tcBorders>
              <w:top w:val="single" w:sz="8" w:space="0" w:color="BCBEC0"/>
              <w:left w:val="nil"/>
              <w:bottom w:val="single" w:sz="8" w:space="0" w:color="BCBEC0"/>
              <w:right w:val="nil"/>
            </w:tcBorders>
            <w:hideMark/>
          </w:tcPr>
          <w:p w14:paraId="3721FDCF" w14:textId="2CC51193" w:rsidR="006339DF" w:rsidRDefault="006339DF" w:rsidP="003E52F7">
            <w:pPr>
              <w:rPr>
                <w:lang w:val="en-AU"/>
              </w:rPr>
            </w:pPr>
            <w:r>
              <w:rPr>
                <w:noProof/>
                <w:lang w:val="en-AU" w:eastAsia="en-AU" w:bidi="ar-SA"/>
              </w:rPr>
              <w:drawing>
                <wp:inline distT="0" distB="0" distL="0" distR="0" wp14:anchorId="58FECE6E" wp14:editId="0F759440">
                  <wp:extent cx="847725" cy="8477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03" w:type="dxa"/>
            <w:gridSpan w:val="2"/>
            <w:tcBorders>
              <w:top w:val="single" w:sz="8" w:space="0" w:color="BCBEC0"/>
              <w:left w:val="nil"/>
              <w:bottom w:val="single" w:sz="8" w:space="0" w:color="BCBEC0"/>
              <w:right w:val="nil"/>
            </w:tcBorders>
            <w:hideMark/>
          </w:tcPr>
          <w:p w14:paraId="2E12AE44" w14:textId="77777777" w:rsidR="006339DF" w:rsidRDefault="006339DF" w:rsidP="003E52F7">
            <w:pPr>
              <w:pStyle w:val="TableText"/>
              <w:rPr>
                <w:b/>
              </w:rPr>
            </w:pPr>
            <w:r>
              <w:rPr>
                <w:b/>
              </w:rPr>
              <w:t>Communicate Effectively</w:t>
            </w:r>
          </w:p>
          <w:p w14:paraId="1DB425CC" w14:textId="77777777" w:rsidR="006339DF" w:rsidRDefault="006339DF" w:rsidP="003E52F7">
            <w:pPr>
              <w:pStyle w:val="TableText"/>
            </w:pPr>
            <w:r>
              <w:t>Communicate clearly, actively listen to others, and respond with understanding and respect</w:t>
            </w:r>
          </w:p>
        </w:tc>
        <w:tc>
          <w:tcPr>
            <w:tcW w:w="4707" w:type="dxa"/>
            <w:tcBorders>
              <w:top w:val="single" w:sz="8" w:space="0" w:color="BCBEC0"/>
              <w:left w:val="nil"/>
              <w:bottom w:val="single" w:sz="8" w:space="0" w:color="BCBEC0"/>
              <w:right w:val="nil"/>
            </w:tcBorders>
            <w:hideMark/>
          </w:tcPr>
          <w:p w14:paraId="3E249748" w14:textId="77777777" w:rsidR="001D6FB2" w:rsidRPr="001D6FB2" w:rsidRDefault="001D6FB2" w:rsidP="003E52F7">
            <w:pPr>
              <w:numPr>
                <w:ilvl w:val="0"/>
                <w:numId w:val="13"/>
              </w:numPr>
              <w:spacing w:line="280" w:lineRule="atLeast"/>
              <w:rPr>
                <w:rFonts w:eastAsia="Calibri" w:cs="Times New Roman"/>
                <w:lang w:val="en-AU" w:bidi="ar-SA"/>
              </w:rPr>
            </w:pPr>
            <w:r w:rsidRPr="001D6FB2">
              <w:rPr>
                <w:rFonts w:eastAsia="Calibri" w:cs="Times New Roman"/>
                <w:lang w:val="en-AU" w:bidi="ar-SA"/>
              </w:rPr>
              <w:t>Tailor communication to diverse audiences</w:t>
            </w:r>
          </w:p>
          <w:p w14:paraId="1CCC8178" w14:textId="77777777" w:rsidR="001D6FB2" w:rsidRPr="001D6FB2" w:rsidRDefault="001D6FB2" w:rsidP="003E52F7">
            <w:pPr>
              <w:numPr>
                <w:ilvl w:val="0"/>
                <w:numId w:val="13"/>
              </w:numPr>
              <w:spacing w:line="280" w:lineRule="atLeast"/>
              <w:rPr>
                <w:rFonts w:eastAsia="Calibri" w:cs="Times New Roman"/>
                <w:lang w:val="en-AU" w:bidi="ar-SA"/>
              </w:rPr>
            </w:pPr>
            <w:r w:rsidRPr="001D6FB2">
              <w:rPr>
                <w:rFonts w:eastAsia="Calibri" w:cs="Times New Roman"/>
                <w:lang w:val="en-AU" w:bidi="ar-SA"/>
              </w:rPr>
              <w:t>Clearly explain complex concepts and arguments to individuals and groups</w:t>
            </w:r>
          </w:p>
          <w:p w14:paraId="6C8FAA0A" w14:textId="77777777" w:rsidR="001D6FB2" w:rsidRPr="001D6FB2" w:rsidRDefault="001D6FB2" w:rsidP="003E52F7">
            <w:pPr>
              <w:numPr>
                <w:ilvl w:val="0"/>
                <w:numId w:val="13"/>
              </w:numPr>
              <w:spacing w:line="280" w:lineRule="atLeast"/>
              <w:rPr>
                <w:rFonts w:eastAsia="Calibri" w:cs="Times New Roman"/>
                <w:lang w:val="en-AU" w:bidi="ar-SA"/>
              </w:rPr>
            </w:pPr>
            <w:r w:rsidRPr="001D6FB2">
              <w:rPr>
                <w:rFonts w:eastAsia="Calibri" w:cs="Times New Roman"/>
                <w:lang w:val="en-AU" w:bidi="ar-SA"/>
              </w:rPr>
              <w:t>Create opportunities for others to be heard, listen attentively and encourage them to express their views</w:t>
            </w:r>
          </w:p>
          <w:p w14:paraId="5E7B2C7B" w14:textId="77777777" w:rsidR="001D6FB2" w:rsidRPr="001D6FB2" w:rsidRDefault="001D6FB2" w:rsidP="003E52F7">
            <w:pPr>
              <w:numPr>
                <w:ilvl w:val="0"/>
                <w:numId w:val="13"/>
              </w:numPr>
              <w:spacing w:line="280" w:lineRule="atLeast"/>
              <w:rPr>
                <w:rFonts w:eastAsia="Calibri" w:cs="Times New Roman"/>
                <w:lang w:val="en-AU" w:bidi="ar-SA"/>
              </w:rPr>
            </w:pPr>
            <w:r w:rsidRPr="001D6FB2">
              <w:rPr>
                <w:rFonts w:eastAsia="Calibri" w:cs="Times New Roman"/>
                <w:lang w:val="en-AU" w:bidi="ar-SA"/>
              </w:rPr>
              <w:t>Share information across teams and units to enable informed decision making</w:t>
            </w:r>
          </w:p>
          <w:p w14:paraId="3666456C" w14:textId="77777777" w:rsidR="001D6FB2" w:rsidRDefault="001D6FB2" w:rsidP="003E52F7">
            <w:pPr>
              <w:numPr>
                <w:ilvl w:val="0"/>
                <w:numId w:val="13"/>
              </w:numPr>
              <w:spacing w:line="280" w:lineRule="atLeast"/>
              <w:rPr>
                <w:rFonts w:eastAsia="Calibri" w:cs="Times New Roman"/>
                <w:lang w:val="en-AU" w:bidi="ar-SA"/>
              </w:rPr>
            </w:pPr>
            <w:r w:rsidRPr="001D6FB2">
              <w:rPr>
                <w:rFonts w:eastAsia="Calibri" w:cs="Times New Roman"/>
                <w:lang w:val="en-AU" w:bidi="ar-SA"/>
              </w:rPr>
              <w:t>Write fluently in plain English and in a range of styles and formats</w:t>
            </w:r>
          </w:p>
          <w:p w14:paraId="171015EF" w14:textId="7579A169" w:rsidR="001D6FB2" w:rsidRPr="001D6FB2" w:rsidRDefault="001D6FB2" w:rsidP="003E52F7">
            <w:pPr>
              <w:numPr>
                <w:ilvl w:val="0"/>
                <w:numId w:val="13"/>
              </w:numPr>
              <w:spacing w:line="280" w:lineRule="atLeast"/>
              <w:rPr>
                <w:rFonts w:eastAsia="Calibri" w:cs="Times New Roman"/>
                <w:lang w:val="en-AU" w:bidi="ar-SA"/>
              </w:rPr>
            </w:pPr>
            <w:r w:rsidRPr="001D6FB2">
              <w:rPr>
                <w:rFonts w:eastAsia="Times New Roman"/>
              </w:rPr>
              <w:t>Use contemporary communication channels to share information, engage and interact with diverse audiences</w:t>
            </w:r>
          </w:p>
          <w:p w14:paraId="45483843" w14:textId="1010F452" w:rsidR="006339DF" w:rsidRDefault="006339DF" w:rsidP="003E52F7">
            <w:pPr>
              <w:pStyle w:val="TableBullet"/>
              <w:numPr>
                <w:ilvl w:val="0"/>
                <w:numId w:val="0"/>
              </w:numPr>
              <w:ind w:left="360"/>
            </w:pPr>
          </w:p>
        </w:tc>
        <w:tc>
          <w:tcPr>
            <w:tcW w:w="1585" w:type="dxa"/>
            <w:tcBorders>
              <w:top w:val="single" w:sz="8" w:space="0" w:color="BCBEC0"/>
              <w:left w:val="nil"/>
              <w:bottom w:val="single" w:sz="8" w:space="0" w:color="BCBEC0"/>
              <w:right w:val="nil"/>
            </w:tcBorders>
            <w:hideMark/>
          </w:tcPr>
          <w:p w14:paraId="7EA32E04" w14:textId="1E01238D" w:rsidR="006339DF" w:rsidRDefault="006339DF" w:rsidP="003E52F7">
            <w:pPr>
              <w:pStyle w:val="TableBullet"/>
              <w:numPr>
                <w:ilvl w:val="0"/>
                <w:numId w:val="0"/>
              </w:numPr>
              <w:tabs>
                <w:tab w:val="left" w:pos="720"/>
              </w:tabs>
              <w:jc w:val="both"/>
            </w:pPr>
            <w:r>
              <w:t>Ad</w:t>
            </w:r>
            <w:r w:rsidR="005F40B5">
              <w:t>ept</w:t>
            </w:r>
          </w:p>
        </w:tc>
      </w:tr>
      <w:tr w:rsidR="006339DF" w14:paraId="75992ED4" w14:textId="77777777" w:rsidTr="001D02F8">
        <w:trPr>
          <w:cantSplit/>
          <w:jc w:val="center"/>
        </w:trPr>
        <w:tc>
          <w:tcPr>
            <w:tcW w:w="1560" w:type="dxa"/>
            <w:tcBorders>
              <w:top w:val="single" w:sz="8" w:space="0" w:color="BCBEC0"/>
              <w:left w:val="nil"/>
              <w:bottom w:val="nil"/>
              <w:right w:val="nil"/>
            </w:tcBorders>
          </w:tcPr>
          <w:p w14:paraId="2C61689D" w14:textId="28472D60" w:rsidR="006339DF" w:rsidRDefault="003E52F7" w:rsidP="003E52F7">
            <w:pPr>
              <w:rPr>
                <w:noProof/>
                <w:lang w:val="en-AU" w:eastAsia="en-AU" w:bidi="ar-SA"/>
              </w:rPr>
            </w:pPr>
            <w:r>
              <w:rPr>
                <w:noProof/>
                <w:lang w:val="en-AU" w:eastAsia="en-AU" w:bidi="ar-SA"/>
              </w:rPr>
              <w:lastRenderedPageBreak/>
              <w:drawing>
                <wp:inline distT="0" distB="0" distL="0" distR="0" wp14:anchorId="4DA4871A" wp14:editId="3BDFD85F">
                  <wp:extent cx="847725" cy="8477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03" w:type="dxa"/>
            <w:gridSpan w:val="2"/>
            <w:tcBorders>
              <w:top w:val="single" w:sz="8" w:space="0" w:color="BCBEC0"/>
              <w:left w:val="nil"/>
              <w:bottom w:val="single" w:sz="4" w:space="0" w:color="BCBEC0"/>
              <w:right w:val="nil"/>
            </w:tcBorders>
          </w:tcPr>
          <w:p w14:paraId="6C616F5D" w14:textId="77777777" w:rsidR="006339DF" w:rsidRDefault="006339DF" w:rsidP="003E52F7">
            <w:pPr>
              <w:pStyle w:val="TableText"/>
              <w:rPr>
                <w:b/>
              </w:rPr>
            </w:pPr>
            <w:r w:rsidRPr="00A77DAF">
              <w:rPr>
                <w:b/>
              </w:rPr>
              <w:t>Influence and Negotiate</w:t>
            </w:r>
          </w:p>
          <w:p w14:paraId="2FF71F96" w14:textId="64C67910" w:rsidR="007B0E9F" w:rsidRPr="007B0E9F" w:rsidRDefault="007B0E9F" w:rsidP="003E52F7">
            <w:pPr>
              <w:pStyle w:val="TableText"/>
              <w:rPr>
                <w:b/>
              </w:rPr>
            </w:pPr>
            <w:r w:rsidRPr="007B0E9F">
              <w:rPr>
                <w:rFonts w:eastAsia="Times New Roman"/>
                <w:lang w:val="en-US"/>
              </w:rPr>
              <w:t>Gain consensus and commitment from others, and resolve issues and conflicts</w:t>
            </w:r>
          </w:p>
        </w:tc>
        <w:tc>
          <w:tcPr>
            <w:tcW w:w="4707" w:type="dxa"/>
            <w:tcBorders>
              <w:top w:val="single" w:sz="8" w:space="0" w:color="BCBEC0"/>
              <w:left w:val="nil"/>
              <w:bottom w:val="single" w:sz="4" w:space="0" w:color="BCBEC0"/>
              <w:right w:val="nil"/>
            </w:tcBorders>
          </w:tcPr>
          <w:p w14:paraId="5F055297" w14:textId="63B085F1" w:rsidR="006339DF" w:rsidRDefault="006339DF" w:rsidP="003E52F7">
            <w:pPr>
              <w:pStyle w:val="TableBullet"/>
            </w:pPr>
            <w:r>
              <w:t>Negotiate from an informed and credible position</w:t>
            </w:r>
          </w:p>
          <w:p w14:paraId="77CEDF94" w14:textId="77777777" w:rsidR="006339DF" w:rsidRDefault="006339DF" w:rsidP="003E52F7">
            <w:pPr>
              <w:pStyle w:val="TableBullet"/>
            </w:pPr>
            <w:r>
              <w:t>Lead and facilitate productive discussions with staff and stakeholders</w:t>
            </w:r>
          </w:p>
          <w:p w14:paraId="49BA8F07" w14:textId="65A173CE" w:rsidR="006339DF" w:rsidRDefault="006339DF" w:rsidP="003E52F7">
            <w:pPr>
              <w:pStyle w:val="TableBullet"/>
            </w:pPr>
            <w:r>
              <w:t>Encourage others to talk, share and debate ideas to achieve a consensus</w:t>
            </w:r>
          </w:p>
          <w:p w14:paraId="47B0F148" w14:textId="497853BF" w:rsidR="00516A07" w:rsidRDefault="00516A07" w:rsidP="003E52F7">
            <w:pPr>
              <w:pStyle w:val="TableBullet"/>
            </w:pPr>
            <w:r w:rsidRPr="00516A07">
              <w:t>Recognise diverse perspectives and the need for compromise in negotiating mutually agreed outcomes</w:t>
            </w:r>
          </w:p>
          <w:p w14:paraId="5095880C" w14:textId="1CEC9895" w:rsidR="006339DF" w:rsidRDefault="006339DF" w:rsidP="003E52F7">
            <w:pPr>
              <w:pStyle w:val="TableBullet"/>
            </w:pPr>
            <w:r>
              <w:t>Influence others with a fair and considered approach and sound arguments</w:t>
            </w:r>
          </w:p>
          <w:p w14:paraId="139114CC" w14:textId="73D76F7F" w:rsidR="006339DF" w:rsidRDefault="006339DF" w:rsidP="003E52F7">
            <w:pPr>
              <w:pStyle w:val="TableBullet"/>
            </w:pPr>
            <w:r>
              <w:t>Show sensitivity and understanding in resolving conflicts and differences</w:t>
            </w:r>
          </w:p>
          <w:p w14:paraId="3FD780D2" w14:textId="05AD50E5" w:rsidR="006339DF" w:rsidRDefault="006339DF" w:rsidP="003E52F7">
            <w:pPr>
              <w:pStyle w:val="TableBullet"/>
            </w:pPr>
            <w:r>
              <w:t>Manage challenging relations with internal and external stakeholders</w:t>
            </w:r>
          </w:p>
          <w:p w14:paraId="36837B16" w14:textId="4D6EEA4B" w:rsidR="006339DF" w:rsidRDefault="001174BE" w:rsidP="003E52F7">
            <w:pPr>
              <w:pStyle w:val="TableBullet"/>
            </w:pPr>
            <w:r>
              <w:t xml:space="preserve">Anticipate and </w:t>
            </w:r>
            <w:r w:rsidR="006339DF">
              <w:t>minimise conflict</w:t>
            </w:r>
          </w:p>
        </w:tc>
        <w:tc>
          <w:tcPr>
            <w:tcW w:w="1585" w:type="dxa"/>
            <w:tcBorders>
              <w:top w:val="single" w:sz="8" w:space="0" w:color="BCBEC0"/>
              <w:left w:val="nil"/>
              <w:bottom w:val="single" w:sz="4" w:space="0" w:color="BCBEC0"/>
              <w:right w:val="nil"/>
            </w:tcBorders>
          </w:tcPr>
          <w:p w14:paraId="6D15BA4E" w14:textId="340188CC" w:rsidR="006339DF" w:rsidRDefault="006339DF" w:rsidP="003E52F7">
            <w:pPr>
              <w:pStyle w:val="TableBullet"/>
              <w:numPr>
                <w:ilvl w:val="0"/>
                <w:numId w:val="0"/>
              </w:numPr>
              <w:tabs>
                <w:tab w:val="left" w:pos="720"/>
              </w:tabs>
              <w:jc w:val="both"/>
            </w:pPr>
            <w:r>
              <w:t>Adept</w:t>
            </w:r>
          </w:p>
        </w:tc>
      </w:tr>
      <w:tr w:rsidR="00A171FA" w14:paraId="6F1629A3" w14:textId="77777777" w:rsidTr="003E52F7">
        <w:trPr>
          <w:cantSplit/>
          <w:jc w:val="center"/>
        </w:trPr>
        <w:tc>
          <w:tcPr>
            <w:tcW w:w="1560" w:type="dxa"/>
            <w:tcBorders>
              <w:top w:val="single" w:sz="8" w:space="0" w:color="BCBEC0"/>
              <w:left w:val="nil"/>
              <w:bottom w:val="single" w:sz="4" w:space="0" w:color="BCBEC0"/>
              <w:right w:val="nil"/>
            </w:tcBorders>
            <w:hideMark/>
          </w:tcPr>
          <w:p w14:paraId="29C295BB" w14:textId="2CF48DA9" w:rsidR="00A171FA" w:rsidRDefault="00A171FA" w:rsidP="003E52F7">
            <w:pPr>
              <w:rPr>
                <w:lang w:val="en-AU"/>
              </w:rPr>
            </w:pPr>
            <w:r>
              <w:rPr>
                <w:noProof/>
                <w:lang w:val="en-AU" w:eastAsia="en-AU" w:bidi="ar-SA"/>
              </w:rPr>
              <w:drawing>
                <wp:inline distT="0" distB="0" distL="0" distR="0" wp14:anchorId="4242346B" wp14:editId="2A48265D">
                  <wp:extent cx="847725" cy="847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03" w:type="dxa"/>
            <w:gridSpan w:val="2"/>
            <w:tcBorders>
              <w:top w:val="single" w:sz="8" w:space="0" w:color="BCBEC0"/>
              <w:left w:val="nil"/>
              <w:bottom w:val="single" w:sz="4" w:space="0" w:color="BCBEC0"/>
              <w:right w:val="nil"/>
            </w:tcBorders>
            <w:hideMark/>
          </w:tcPr>
          <w:p w14:paraId="28F7020C" w14:textId="77777777" w:rsidR="00A171FA" w:rsidRDefault="00A171FA" w:rsidP="003E52F7">
            <w:pPr>
              <w:pStyle w:val="TableText"/>
              <w:rPr>
                <w:b/>
              </w:rPr>
            </w:pPr>
            <w:r>
              <w:rPr>
                <w:b/>
              </w:rPr>
              <w:t>Deliver Results</w:t>
            </w:r>
          </w:p>
          <w:p w14:paraId="27165B68" w14:textId="77777777" w:rsidR="00A171FA" w:rsidRDefault="00A171FA" w:rsidP="003E52F7">
            <w:pPr>
              <w:pStyle w:val="TableText"/>
            </w:pPr>
            <w:r>
              <w:t>Achieve results through the efficient use of resources and a commitment to quality outcomes</w:t>
            </w:r>
          </w:p>
        </w:tc>
        <w:tc>
          <w:tcPr>
            <w:tcW w:w="4707" w:type="dxa"/>
            <w:tcBorders>
              <w:top w:val="single" w:sz="8" w:space="0" w:color="BCBEC0"/>
              <w:left w:val="nil"/>
              <w:bottom w:val="single" w:sz="4" w:space="0" w:color="BCBEC0"/>
              <w:right w:val="nil"/>
            </w:tcBorders>
            <w:hideMark/>
          </w:tcPr>
          <w:p w14:paraId="1D7F2208" w14:textId="1E495C31" w:rsidR="00530974" w:rsidRDefault="00390D3D" w:rsidP="003E52F7">
            <w:pPr>
              <w:pStyle w:val="TableBullet"/>
            </w:pPr>
            <w:r w:rsidRPr="00390D3D">
              <w:t>Use own and others’ expertise to achieve outcomes, and take responsibility for delivering intended outcomes</w:t>
            </w:r>
          </w:p>
          <w:p w14:paraId="314950DE" w14:textId="47E3415C" w:rsidR="00530974" w:rsidRDefault="00530974" w:rsidP="003E52F7">
            <w:pPr>
              <w:pStyle w:val="TableBullet"/>
            </w:pPr>
            <w:r>
              <w:t>Make sure team/unit staff understand expected goals and acknowledge success</w:t>
            </w:r>
          </w:p>
          <w:p w14:paraId="64B024D2" w14:textId="215DE520" w:rsidR="00530974" w:rsidRDefault="00530974" w:rsidP="003E52F7">
            <w:pPr>
              <w:pStyle w:val="TableBullet"/>
            </w:pPr>
            <w:r>
              <w:t>Identify resource needs and ensure goals are achieved within budget and deadlines</w:t>
            </w:r>
          </w:p>
          <w:p w14:paraId="548173C4" w14:textId="68ED28AB" w:rsidR="00530974" w:rsidRDefault="00530974" w:rsidP="003E52F7">
            <w:pPr>
              <w:pStyle w:val="TableBullet"/>
            </w:pPr>
            <w:r>
              <w:t>Identify changed priorities and ensure allocation of resources meets new business needs</w:t>
            </w:r>
          </w:p>
          <w:p w14:paraId="0542FA20" w14:textId="007639AE" w:rsidR="00530974" w:rsidRDefault="00530974" w:rsidP="003E52F7">
            <w:pPr>
              <w:pStyle w:val="TableBullet"/>
            </w:pPr>
            <w:r>
              <w:t>Ensure financial implications of changed priorities are explicit and budgeted for</w:t>
            </w:r>
          </w:p>
          <w:p w14:paraId="047DB337" w14:textId="1189A4C4" w:rsidR="00A171FA" w:rsidRDefault="00530974" w:rsidP="003E52F7">
            <w:pPr>
              <w:pStyle w:val="TableBullet"/>
            </w:pPr>
            <w:r>
              <w:t>Use own expertise and seek others’ expertise to achieve work outcomes</w:t>
            </w:r>
            <w:r w:rsidR="006C5F5A">
              <w:t>.</w:t>
            </w:r>
          </w:p>
        </w:tc>
        <w:tc>
          <w:tcPr>
            <w:tcW w:w="1585" w:type="dxa"/>
            <w:tcBorders>
              <w:top w:val="single" w:sz="8" w:space="0" w:color="BCBEC0"/>
              <w:left w:val="nil"/>
              <w:bottom w:val="single" w:sz="4" w:space="0" w:color="BCBEC0"/>
              <w:right w:val="nil"/>
            </w:tcBorders>
            <w:hideMark/>
          </w:tcPr>
          <w:p w14:paraId="6550FD66" w14:textId="6F848BCC" w:rsidR="00A171FA" w:rsidRDefault="00530974" w:rsidP="003E52F7">
            <w:pPr>
              <w:pStyle w:val="TableBullet"/>
              <w:numPr>
                <w:ilvl w:val="0"/>
                <w:numId w:val="0"/>
              </w:numPr>
              <w:tabs>
                <w:tab w:val="left" w:pos="720"/>
              </w:tabs>
              <w:jc w:val="both"/>
            </w:pPr>
            <w:r>
              <w:t>Adept</w:t>
            </w:r>
          </w:p>
        </w:tc>
      </w:tr>
      <w:tr w:rsidR="00A171FA" w14:paraId="6ABF810F" w14:textId="77777777" w:rsidTr="007F2B85">
        <w:trPr>
          <w:cantSplit/>
          <w:jc w:val="center"/>
        </w:trPr>
        <w:tc>
          <w:tcPr>
            <w:tcW w:w="1560" w:type="dxa"/>
            <w:tcBorders>
              <w:top w:val="single" w:sz="8" w:space="0" w:color="BCBEC0"/>
              <w:left w:val="nil"/>
              <w:bottom w:val="single" w:sz="4" w:space="0" w:color="BCBEC0"/>
              <w:right w:val="nil"/>
            </w:tcBorders>
            <w:hideMark/>
          </w:tcPr>
          <w:p w14:paraId="40484E85" w14:textId="2F06BD6D" w:rsidR="00A171FA" w:rsidRDefault="007F2B85" w:rsidP="007F2B85">
            <w:pPr>
              <w:rPr>
                <w:rFonts w:eastAsiaTheme="minorHAnsi" w:cs="Times New Roman"/>
                <w:lang w:val="en-AU"/>
              </w:rPr>
            </w:pPr>
            <w:r>
              <w:rPr>
                <w:noProof/>
                <w:lang w:val="en-AU" w:eastAsia="en-AU" w:bidi="ar-SA"/>
              </w:rPr>
              <w:lastRenderedPageBreak/>
              <w:drawing>
                <wp:inline distT="0" distB="0" distL="0" distR="0" wp14:anchorId="309DD1B2" wp14:editId="31825E00">
                  <wp:extent cx="847725" cy="8477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03" w:type="dxa"/>
            <w:gridSpan w:val="2"/>
            <w:tcBorders>
              <w:top w:val="single" w:sz="8" w:space="0" w:color="BCBEC0"/>
              <w:left w:val="nil"/>
              <w:bottom w:val="single" w:sz="4" w:space="0" w:color="BCBEC0"/>
              <w:right w:val="nil"/>
            </w:tcBorders>
            <w:hideMark/>
          </w:tcPr>
          <w:p w14:paraId="30F92B58" w14:textId="77777777" w:rsidR="00A171FA" w:rsidRDefault="00A171FA" w:rsidP="003E52F7">
            <w:pPr>
              <w:pStyle w:val="TableText"/>
              <w:rPr>
                <w:b/>
              </w:rPr>
            </w:pPr>
            <w:r>
              <w:rPr>
                <w:b/>
              </w:rPr>
              <w:t>Think and Solve Problems</w:t>
            </w:r>
          </w:p>
          <w:p w14:paraId="62009F71" w14:textId="77777777" w:rsidR="00A171FA" w:rsidRDefault="00A171FA" w:rsidP="003E52F7">
            <w:pPr>
              <w:pStyle w:val="TableText"/>
              <w:rPr>
                <w:b/>
              </w:rPr>
            </w:pPr>
            <w:r>
              <w:t>Think, analyse and consider the broader context to develop practical solutions</w:t>
            </w:r>
          </w:p>
        </w:tc>
        <w:tc>
          <w:tcPr>
            <w:tcW w:w="4707" w:type="dxa"/>
            <w:tcBorders>
              <w:top w:val="single" w:sz="8" w:space="0" w:color="BCBEC0"/>
              <w:left w:val="nil"/>
              <w:bottom w:val="single" w:sz="4" w:space="0" w:color="BCBEC0"/>
              <w:right w:val="nil"/>
            </w:tcBorders>
          </w:tcPr>
          <w:p w14:paraId="54136888" w14:textId="77777777" w:rsidR="001224EA" w:rsidRDefault="001224EA" w:rsidP="003E52F7">
            <w:pPr>
              <w:pStyle w:val="TableBullet"/>
            </w:pPr>
            <w:r>
              <w:t>Research and apply critical-thinking techniques in analysing information, identify interrelationships and make recommendations based on relevant evidence</w:t>
            </w:r>
          </w:p>
          <w:p w14:paraId="079E0D84" w14:textId="77777777" w:rsidR="001224EA" w:rsidRDefault="001224EA" w:rsidP="003E52F7">
            <w:pPr>
              <w:pStyle w:val="TableBullet"/>
            </w:pPr>
            <w:r>
              <w:t>Anticipate, identify and address issues and potential problems that may have an impact on organisational objectives and the user experience</w:t>
            </w:r>
          </w:p>
          <w:p w14:paraId="557927D7" w14:textId="77777777" w:rsidR="001224EA" w:rsidRDefault="001224EA" w:rsidP="003E52F7">
            <w:pPr>
              <w:pStyle w:val="TableBullet"/>
            </w:pPr>
            <w:r>
              <w:t>Apply creative-thinking techniques to generate new ideas and options to address issues and improve the user experience</w:t>
            </w:r>
          </w:p>
          <w:p w14:paraId="23FA475D" w14:textId="77777777" w:rsidR="001224EA" w:rsidRDefault="001224EA" w:rsidP="003E52F7">
            <w:pPr>
              <w:pStyle w:val="TableBullet"/>
            </w:pPr>
            <w:r>
              <w:t>Seek contributions and ideas from people with diverse backgrounds and experience</w:t>
            </w:r>
          </w:p>
          <w:p w14:paraId="53906F9C" w14:textId="77777777" w:rsidR="001224EA" w:rsidRDefault="001224EA" w:rsidP="003E52F7">
            <w:pPr>
              <w:pStyle w:val="TableBullet"/>
            </w:pPr>
            <w:r>
              <w:t>Participate in and contribute to team or unit initiatives to resolve common issues or barriers to effectiveness</w:t>
            </w:r>
          </w:p>
          <w:p w14:paraId="5C7B4BC7" w14:textId="28A614B8" w:rsidR="00A171FA" w:rsidRDefault="001224EA" w:rsidP="003E52F7">
            <w:pPr>
              <w:pStyle w:val="TableBullet"/>
            </w:pPr>
            <w:r>
              <w:t xml:space="preserve">Identify and share business process improvements to enhance effectiveness </w:t>
            </w:r>
          </w:p>
        </w:tc>
        <w:tc>
          <w:tcPr>
            <w:tcW w:w="1585" w:type="dxa"/>
            <w:tcBorders>
              <w:top w:val="single" w:sz="8" w:space="0" w:color="BCBEC0"/>
              <w:left w:val="nil"/>
              <w:bottom w:val="single" w:sz="4" w:space="0" w:color="BCBEC0"/>
              <w:right w:val="nil"/>
            </w:tcBorders>
            <w:hideMark/>
          </w:tcPr>
          <w:p w14:paraId="0117024A" w14:textId="48486B81" w:rsidR="00A171FA" w:rsidRDefault="006C5F5A" w:rsidP="003E52F7">
            <w:pPr>
              <w:pStyle w:val="TableBullet"/>
              <w:numPr>
                <w:ilvl w:val="0"/>
                <w:numId w:val="0"/>
              </w:numPr>
              <w:tabs>
                <w:tab w:val="left" w:pos="720"/>
              </w:tabs>
              <w:jc w:val="both"/>
            </w:pPr>
            <w:r>
              <w:t>Ad</w:t>
            </w:r>
            <w:r w:rsidR="00AD437B">
              <w:t>ept</w:t>
            </w:r>
          </w:p>
        </w:tc>
      </w:tr>
      <w:tr w:rsidR="00A171FA" w14:paraId="2B101A32" w14:textId="77777777" w:rsidTr="003E52F7">
        <w:trPr>
          <w:cantSplit/>
          <w:jc w:val="center"/>
        </w:trPr>
        <w:tc>
          <w:tcPr>
            <w:tcW w:w="1560" w:type="dxa"/>
            <w:tcBorders>
              <w:top w:val="single" w:sz="8" w:space="0" w:color="BCBEC0"/>
              <w:left w:val="nil"/>
              <w:bottom w:val="single" w:sz="4" w:space="0" w:color="BCBEC0"/>
              <w:right w:val="nil"/>
            </w:tcBorders>
            <w:hideMark/>
          </w:tcPr>
          <w:p w14:paraId="3B0D5DC6" w14:textId="77777777" w:rsidR="00A171FA" w:rsidRDefault="00A171FA" w:rsidP="003E52F7">
            <w:pPr>
              <w:rPr>
                <w:noProof/>
                <w:lang w:val="en-AU" w:eastAsia="en-AU" w:bidi="ar-SA"/>
              </w:rPr>
            </w:pPr>
            <w:r>
              <w:rPr>
                <w:noProof/>
                <w:lang w:val="en-AU" w:eastAsia="en-AU" w:bidi="ar-SA"/>
              </w:rPr>
              <w:drawing>
                <wp:inline distT="0" distB="0" distL="0" distR="0" wp14:anchorId="00E1BA47" wp14:editId="563BE83A">
                  <wp:extent cx="847725" cy="847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64822FC4" w14:textId="6EF77CCA" w:rsidR="00CE1513" w:rsidRPr="00CE1513" w:rsidRDefault="00CE1513" w:rsidP="003E52F7">
            <w:pPr>
              <w:rPr>
                <w:lang w:val="en-AU"/>
              </w:rPr>
            </w:pPr>
          </w:p>
          <w:p w14:paraId="4FC714C9" w14:textId="62C27E4A" w:rsidR="00CE1513" w:rsidRPr="00CE1513" w:rsidRDefault="00CE1513" w:rsidP="001D02F8">
            <w:pPr>
              <w:rPr>
                <w:lang w:val="en-AU"/>
              </w:rPr>
            </w:pPr>
          </w:p>
        </w:tc>
        <w:tc>
          <w:tcPr>
            <w:tcW w:w="2903" w:type="dxa"/>
            <w:gridSpan w:val="2"/>
            <w:tcBorders>
              <w:top w:val="single" w:sz="8" w:space="0" w:color="BCBEC0"/>
              <w:left w:val="nil"/>
              <w:bottom w:val="single" w:sz="4" w:space="0" w:color="BCBEC0"/>
              <w:right w:val="nil"/>
            </w:tcBorders>
            <w:hideMark/>
          </w:tcPr>
          <w:p w14:paraId="23753D63" w14:textId="77777777" w:rsidR="00A171FA" w:rsidRDefault="00A171FA" w:rsidP="003E52F7">
            <w:pPr>
              <w:pStyle w:val="TableText"/>
              <w:rPr>
                <w:b/>
              </w:rPr>
            </w:pPr>
            <w:r>
              <w:rPr>
                <w:b/>
              </w:rPr>
              <w:t>Project Management</w:t>
            </w:r>
          </w:p>
          <w:p w14:paraId="63C0B4B0" w14:textId="77777777" w:rsidR="00A171FA" w:rsidRDefault="00A171FA" w:rsidP="003E52F7">
            <w:pPr>
              <w:pStyle w:val="TableText"/>
            </w:pPr>
            <w:r>
              <w:t>Understand and apply effective planning, coordination and control methods</w:t>
            </w:r>
          </w:p>
        </w:tc>
        <w:tc>
          <w:tcPr>
            <w:tcW w:w="4707" w:type="dxa"/>
            <w:tcBorders>
              <w:top w:val="single" w:sz="8" w:space="0" w:color="BCBEC0"/>
              <w:left w:val="nil"/>
              <w:bottom w:val="single" w:sz="4" w:space="0" w:color="BCBEC0"/>
              <w:right w:val="nil"/>
            </w:tcBorders>
            <w:hideMark/>
          </w:tcPr>
          <w:p w14:paraId="669A7CFE" w14:textId="77777777" w:rsidR="00786BF0" w:rsidRDefault="00786BF0" w:rsidP="003E52F7">
            <w:pPr>
              <w:pStyle w:val="TableBullet"/>
            </w:pPr>
            <w:r>
              <w:t>Perform basic research and analysis to inform and support the achievement of project deliverables</w:t>
            </w:r>
          </w:p>
          <w:p w14:paraId="4FBA053F" w14:textId="77777777" w:rsidR="00786BF0" w:rsidRDefault="00786BF0" w:rsidP="003E52F7">
            <w:pPr>
              <w:pStyle w:val="TableBullet"/>
            </w:pPr>
            <w:r>
              <w:t>Contribute to developing project documentation and resource estimates</w:t>
            </w:r>
          </w:p>
          <w:p w14:paraId="2E682E16" w14:textId="77777777" w:rsidR="00786BF0" w:rsidRDefault="00786BF0" w:rsidP="003E52F7">
            <w:pPr>
              <w:pStyle w:val="TableBullet"/>
            </w:pPr>
            <w:r>
              <w:t>Contribute to reviews of progress, outcomes and future improvements</w:t>
            </w:r>
          </w:p>
          <w:p w14:paraId="7DED90E4" w14:textId="6DBCC08E" w:rsidR="00A171FA" w:rsidRDefault="00786BF0" w:rsidP="003E52F7">
            <w:pPr>
              <w:pStyle w:val="TableBullet"/>
            </w:pPr>
            <w:r>
              <w:t>Identify and escalate possible variances from project plans</w:t>
            </w:r>
          </w:p>
        </w:tc>
        <w:tc>
          <w:tcPr>
            <w:tcW w:w="1585" w:type="dxa"/>
            <w:tcBorders>
              <w:top w:val="single" w:sz="8" w:space="0" w:color="BCBEC0"/>
              <w:left w:val="nil"/>
              <w:bottom w:val="single" w:sz="4" w:space="0" w:color="BCBEC0"/>
              <w:right w:val="nil"/>
            </w:tcBorders>
            <w:hideMark/>
          </w:tcPr>
          <w:p w14:paraId="1DDC64B4" w14:textId="42C68B8F" w:rsidR="00A171FA" w:rsidRDefault="00E63614" w:rsidP="003E52F7">
            <w:pPr>
              <w:pStyle w:val="TableBullet"/>
              <w:numPr>
                <w:ilvl w:val="0"/>
                <w:numId w:val="0"/>
              </w:numPr>
              <w:tabs>
                <w:tab w:val="left" w:pos="720"/>
              </w:tabs>
              <w:jc w:val="both"/>
            </w:pPr>
            <w:r>
              <w:t>Intermediate</w:t>
            </w:r>
          </w:p>
        </w:tc>
      </w:tr>
    </w:tbl>
    <w:p w14:paraId="17A948C5" w14:textId="77777777" w:rsidR="00106A36" w:rsidRDefault="00106A36" w:rsidP="00AC39B6">
      <w:pPr>
        <w:pStyle w:val="Heading1"/>
        <w:ind w:left="0"/>
      </w:pPr>
    </w:p>
    <w:p w14:paraId="5DAC07B5" w14:textId="1D17DECD" w:rsidR="00A171FA" w:rsidRDefault="00A171FA" w:rsidP="00A171FA">
      <w:pPr>
        <w:pStyle w:val="Heading1"/>
      </w:pPr>
      <w:r>
        <w:t>Complementary capabilities</w:t>
      </w:r>
    </w:p>
    <w:p w14:paraId="2BB089C4" w14:textId="77777777" w:rsidR="00A171FA" w:rsidRDefault="00A171FA" w:rsidP="00106A36">
      <w:pPr>
        <w:pStyle w:val="PlainText"/>
        <w:spacing w:before="62" w:line="276" w:lineRule="auto"/>
        <w:ind w:left="180"/>
        <w:rPr>
          <w:rFonts w:ascii="Arial" w:eastAsiaTheme="minorEastAsia" w:hAnsi="Arial"/>
          <w:szCs w:val="22"/>
          <w:lang w:val="en-US"/>
        </w:rPr>
      </w:pPr>
      <w:r>
        <w:rPr>
          <w:rFonts w:ascii="Arial" w:eastAsiaTheme="minorEastAsia" w:hAnsi="Arial"/>
          <w:i/>
          <w:szCs w:val="22"/>
          <w:lang w:val="en-US"/>
        </w:rPr>
        <w:t>Complementary capabilities</w:t>
      </w:r>
      <w:r>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EA1E3F8" w14:textId="77777777" w:rsidR="00A171FA" w:rsidRDefault="00A171FA" w:rsidP="00106A36">
      <w:pPr>
        <w:pStyle w:val="PlainText"/>
        <w:spacing w:before="62" w:line="276" w:lineRule="auto"/>
        <w:ind w:left="180"/>
        <w:rPr>
          <w:rFonts w:ascii="Arial" w:eastAsiaTheme="minorEastAsia" w:hAnsi="Arial"/>
          <w:szCs w:val="22"/>
          <w:lang w:val="en-US"/>
        </w:rPr>
      </w:pPr>
      <w:r>
        <w:rPr>
          <w:rFonts w:ascii="Arial" w:eastAsiaTheme="minorEastAsia" w:hAnsi="Arial"/>
          <w:szCs w:val="22"/>
          <w:lang w:val="en-US"/>
        </w:rPr>
        <w:t>Note: capabilities listed as ‘not essential’ for this role are not relevant for recruitment purposes however may be relevant for future career development.</w:t>
      </w:r>
    </w:p>
    <w:p w14:paraId="39E324E5" w14:textId="77777777" w:rsidR="00A77DAF" w:rsidRDefault="00A77DAF" w:rsidP="00A171FA">
      <w:pPr>
        <w:pStyle w:val="PlainText"/>
        <w:spacing w:before="62" w:line="276" w:lineRule="auto"/>
        <w:rPr>
          <w:rFonts w:ascii="Arial" w:eastAsiaTheme="minorEastAsia" w:hAnsi="Arial"/>
          <w:szCs w:val="22"/>
          <w:lang w:val="en-US"/>
        </w:rPr>
      </w:pPr>
    </w:p>
    <w:tbl>
      <w:tblPr>
        <w:tblStyle w:val="PSCPurple"/>
        <w:tblW w:w="10755" w:type="dxa"/>
        <w:jc w:val="center"/>
        <w:tblInd w:w="0" w:type="dxa"/>
        <w:tblBorders>
          <w:top w:val="single" w:sz="8" w:space="0" w:color="BCBEC0"/>
          <w:bottom w:val="single" w:sz="12" w:space="0" w:color="auto"/>
        </w:tblBorders>
        <w:tblLayout w:type="fixed"/>
        <w:tblLook w:val="04A0" w:firstRow="1" w:lastRow="0" w:firstColumn="1" w:lastColumn="0" w:noHBand="0" w:noVBand="1"/>
      </w:tblPr>
      <w:tblGrid>
        <w:gridCol w:w="1406"/>
        <w:gridCol w:w="2882"/>
        <w:gridCol w:w="90"/>
        <w:gridCol w:w="4771"/>
        <w:gridCol w:w="1606"/>
      </w:tblGrid>
      <w:tr w:rsidR="00A171FA" w14:paraId="48FCF29B" w14:textId="77777777" w:rsidTr="007F2B85">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hideMark/>
          </w:tcPr>
          <w:p w14:paraId="2C065E45" w14:textId="77777777" w:rsidR="00A171FA" w:rsidRDefault="00A171FA" w:rsidP="007F2B85">
            <w:pPr>
              <w:pStyle w:val="TableText"/>
              <w:rPr>
                <w:b/>
                <w:sz w:val="24"/>
                <w:szCs w:val="24"/>
              </w:rPr>
            </w:pPr>
            <w:r>
              <w:rPr>
                <w:b/>
              </w:rPr>
              <w:t>Capability group/sets</w:t>
            </w:r>
          </w:p>
        </w:tc>
        <w:tc>
          <w:tcPr>
            <w:tcW w:w="2882" w:type="dxa"/>
            <w:tcBorders>
              <w:bottom w:val="single" w:sz="12" w:space="0" w:color="auto"/>
            </w:tcBorders>
            <w:shd w:val="clear" w:color="auto" w:fill="BCBEC0"/>
            <w:hideMark/>
          </w:tcPr>
          <w:p w14:paraId="0B5B45C0" w14:textId="77777777" w:rsidR="00A171FA" w:rsidRDefault="00A171FA" w:rsidP="007F2B85">
            <w:pPr>
              <w:pStyle w:val="TableText"/>
              <w:rPr>
                <w:b/>
                <w:sz w:val="24"/>
                <w:szCs w:val="24"/>
              </w:rPr>
            </w:pPr>
            <w:r>
              <w:rPr>
                <w:b/>
              </w:rPr>
              <w:t>Capability name</w:t>
            </w:r>
          </w:p>
        </w:tc>
        <w:tc>
          <w:tcPr>
            <w:tcW w:w="90" w:type="dxa"/>
            <w:tcBorders>
              <w:bottom w:val="single" w:sz="12" w:space="0" w:color="auto"/>
            </w:tcBorders>
            <w:shd w:val="clear" w:color="auto" w:fill="BCBEC0"/>
          </w:tcPr>
          <w:p w14:paraId="478F9192" w14:textId="77777777" w:rsidR="00A171FA" w:rsidRDefault="00A171FA" w:rsidP="007F2B85">
            <w:pPr>
              <w:pStyle w:val="TableText"/>
              <w:rPr>
                <w:b/>
              </w:rPr>
            </w:pPr>
          </w:p>
        </w:tc>
        <w:tc>
          <w:tcPr>
            <w:tcW w:w="4771" w:type="dxa"/>
            <w:tcBorders>
              <w:bottom w:val="single" w:sz="12" w:space="0" w:color="auto"/>
            </w:tcBorders>
            <w:shd w:val="clear" w:color="auto" w:fill="BCBEC0"/>
            <w:hideMark/>
          </w:tcPr>
          <w:p w14:paraId="69D05811" w14:textId="77777777" w:rsidR="00A171FA" w:rsidRDefault="00A171FA" w:rsidP="007F2B85">
            <w:pPr>
              <w:pStyle w:val="TableText"/>
              <w:rPr>
                <w:b/>
              </w:rPr>
            </w:pPr>
            <w:r>
              <w:rPr>
                <w:b/>
              </w:rPr>
              <w:t>Description</w:t>
            </w:r>
          </w:p>
        </w:tc>
        <w:tc>
          <w:tcPr>
            <w:tcW w:w="1606" w:type="dxa"/>
            <w:tcBorders>
              <w:bottom w:val="single" w:sz="12" w:space="0" w:color="auto"/>
            </w:tcBorders>
            <w:shd w:val="clear" w:color="auto" w:fill="BCBEC0"/>
            <w:hideMark/>
          </w:tcPr>
          <w:p w14:paraId="78CF6FB2" w14:textId="77777777" w:rsidR="00A171FA" w:rsidRDefault="00A171FA" w:rsidP="007F2B85">
            <w:pPr>
              <w:pStyle w:val="TableText"/>
              <w:jc w:val="both"/>
              <w:rPr>
                <w:b/>
              </w:rPr>
            </w:pPr>
            <w:r>
              <w:rPr>
                <w:b/>
              </w:rPr>
              <w:t xml:space="preserve">Level </w:t>
            </w:r>
          </w:p>
        </w:tc>
      </w:tr>
      <w:tr w:rsidR="00A171FA" w14:paraId="00F029B3" w14:textId="77777777" w:rsidTr="004C1AD2">
        <w:trPr>
          <w:cantSplit/>
          <w:jc w:val="center"/>
        </w:trPr>
        <w:tc>
          <w:tcPr>
            <w:tcW w:w="1406" w:type="dxa"/>
            <w:tcBorders>
              <w:top w:val="single" w:sz="8" w:space="0" w:color="BCBEC0"/>
              <w:left w:val="nil"/>
              <w:bottom w:val="single" w:sz="4" w:space="0" w:color="BCBEC0"/>
              <w:right w:val="nil"/>
            </w:tcBorders>
            <w:hideMark/>
          </w:tcPr>
          <w:p w14:paraId="2AF3F05D" w14:textId="505DFB07" w:rsidR="00A171FA" w:rsidRDefault="00A171FA" w:rsidP="004C1AD2">
            <w:pPr>
              <w:rPr>
                <w:lang w:val="en-AU"/>
              </w:rPr>
            </w:pPr>
            <w:r>
              <w:rPr>
                <w:noProof/>
                <w:lang w:val="en-AU" w:eastAsia="en-AU" w:bidi="ar-SA"/>
              </w:rPr>
              <w:drawing>
                <wp:inline distT="0" distB="0" distL="0" distR="0" wp14:anchorId="6EB3DB41" wp14:editId="70610CFB">
                  <wp:extent cx="576000" cy="57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2" w:type="dxa"/>
            <w:gridSpan w:val="2"/>
            <w:tcBorders>
              <w:top w:val="single" w:sz="8" w:space="0" w:color="BCBEC0"/>
              <w:left w:val="nil"/>
              <w:bottom w:val="single" w:sz="4" w:space="0" w:color="BCBEC0"/>
              <w:right w:val="nil"/>
            </w:tcBorders>
            <w:hideMark/>
          </w:tcPr>
          <w:p w14:paraId="6B58E145" w14:textId="77777777" w:rsidR="00A171FA" w:rsidRDefault="00A171FA" w:rsidP="007F2B85">
            <w:pPr>
              <w:rPr>
                <w:lang w:val="en-AU"/>
              </w:rPr>
            </w:pPr>
            <w:r>
              <w:rPr>
                <w:lang w:val="en-AU"/>
              </w:rPr>
              <w:t>Act with Integrity</w:t>
            </w:r>
          </w:p>
        </w:tc>
        <w:tc>
          <w:tcPr>
            <w:tcW w:w="4771" w:type="dxa"/>
            <w:tcBorders>
              <w:top w:val="single" w:sz="8" w:space="0" w:color="BCBEC0"/>
              <w:left w:val="nil"/>
              <w:bottom w:val="single" w:sz="4" w:space="0" w:color="BCBEC0"/>
              <w:right w:val="nil"/>
            </w:tcBorders>
            <w:hideMark/>
          </w:tcPr>
          <w:p w14:paraId="4BC70AD4" w14:textId="77777777" w:rsidR="00A171FA" w:rsidRPr="00106A36" w:rsidRDefault="00A171FA" w:rsidP="007F2B85">
            <w:pPr>
              <w:rPr>
                <w:lang w:val="en-AU"/>
              </w:rPr>
            </w:pPr>
            <w:r w:rsidRPr="00106A36">
              <w:rPr>
                <w:lang w:val="en-AU"/>
              </w:rPr>
              <w:t>Be ethical and professional, and uphold and promote the public sector values</w:t>
            </w:r>
          </w:p>
        </w:tc>
        <w:tc>
          <w:tcPr>
            <w:tcW w:w="1606" w:type="dxa"/>
            <w:tcBorders>
              <w:top w:val="single" w:sz="8" w:space="0" w:color="BCBEC0"/>
              <w:left w:val="nil"/>
              <w:bottom w:val="single" w:sz="4" w:space="0" w:color="BCBEC0"/>
              <w:right w:val="nil"/>
            </w:tcBorders>
            <w:hideMark/>
          </w:tcPr>
          <w:p w14:paraId="2DF73D1C" w14:textId="14C5B0C5" w:rsidR="00A171FA" w:rsidRDefault="00276AB4" w:rsidP="007F2B85">
            <w:pPr>
              <w:pStyle w:val="TableBullet"/>
              <w:numPr>
                <w:ilvl w:val="0"/>
                <w:numId w:val="0"/>
              </w:numPr>
              <w:tabs>
                <w:tab w:val="left" w:pos="720"/>
              </w:tabs>
              <w:jc w:val="both"/>
            </w:pPr>
            <w:r>
              <w:t>Intermediate</w:t>
            </w:r>
          </w:p>
        </w:tc>
      </w:tr>
      <w:tr w:rsidR="0000246D" w14:paraId="0C2590B4" w14:textId="77777777" w:rsidTr="004C1AD2">
        <w:trPr>
          <w:cantSplit/>
          <w:jc w:val="center"/>
        </w:trPr>
        <w:tc>
          <w:tcPr>
            <w:tcW w:w="1406" w:type="dxa"/>
            <w:tcBorders>
              <w:top w:val="single" w:sz="8" w:space="0" w:color="BCBEC0"/>
              <w:left w:val="nil"/>
              <w:bottom w:val="single" w:sz="4" w:space="0" w:color="BCBEC0"/>
              <w:right w:val="nil"/>
            </w:tcBorders>
          </w:tcPr>
          <w:p w14:paraId="6CB8CD2E" w14:textId="09839A5C" w:rsidR="0000246D" w:rsidRDefault="004C1AD2" w:rsidP="004C1AD2">
            <w:pPr>
              <w:rPr>
                <w:noProof/>
                <w:lang w:val="en-AU" w:eastAsia="en-AU" w:bidi="ar-SA"/>
              </w:rPr>
            </w:pPr>
            <w:r>
              <w:rPr>
                <w:noProof/>
                <w:lang w:val="en-AU" w:eastAsia="en-AU" w:bidi="ar-SA"/>
              </w:rPr>
              <w:drawing>
                <wp:inline distT="0" distB="0" distL="0" distR="0" wp14:anchorId="18C5763E" wp14:editId="5097F363">
                  <wp:extent cx="576000" cy="576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2" w:type="dxa"/>
            <w:gridSpan w:val="2"/>
            <w:tcBorders>
              <w:top w:val="single" w:sz="8" w:space="0" w:color="BCBEC0"/>
              <w:left w:val="nil"/>
              <w:bottom w:val="single" w:sz="4" w:space="0" w:color="BCBEC0"/>
              <w:right w:val="nil"/>
            </w:tcBorders>
          </w:tcPr>
          <w:p w14:paraId="08A4542D" w14:textId="07067447" w:rsidR="0000246D" w:rsidRDefault="0000246D" w:rsidP="007F2B85">
            <w:pPr>
              <w:rPr>
                <w:lang w:val="en-AU"/>
              </w:rPr>
            </w:pPr>
            <w:r>
              <w:rPr>
                <w:lang w:val="en-AU"/>
              </w:rPr>
              <w:t>Manage Self</w:t>
            </w:r>
          </w:p>
        </w:tc>
        <w:tc>
          <w:tcPr>
            <w:tcW w:w="4771" w:type="dxa"/>
            <w:tcBorders>
              <w:top w:val="single" w:sz="8" w:space="0" w:color="BCBEC0"/>
              <w:left w:val="nil"/>
              <w:bottom w:val="single" w:sz="4" w:space="0" w:color="BCBEC0"/>
              <w:right w:val="nil"/>
            </w:tcBorders>
          </w:tcPr>
          <w:p w14:paraId="233DFC92" w14:textId="1ACCC090" w:rsidR="0000246D" w:rsidRPr="00106A36" w:rsidRDefault="00F17C8F" w:rsidP="007F2B85">
            <w:pPr>
              <w:rPr>
                <w:lang w:val="en-AU"/>
              </w:rPr>
            </w:pPr>
            <w:r>
              <w:rPr>
                <w:lang w:val="en-AU"/>
              </w:rPr>
              <w:t>Show drive and motivation, an ability to self-reflect and a commitment to learning</w:t>
            </w:r>
          </w:p>
        </w:tc>
        <w:tc>
          <w:tcPr>
            <w:tcW w:w="1606" w:type="dxa"/>
            <w:tcBorders>
              <w:top w:val="single" w:sz="8" w:space="0" w:color="BCBEC0"/>
              <w:left w:val="nil"/>
              <w:bottom w:val="single" w:sz="4" w:space="0" w:color="BCBEC0"/>
              <w:right w:val="nil"/>
            </w:tcBorders>
          </w:tcPr>
          <w:p w14:paraId="1C0F25B0" w14:textId="26F1B883" w:rsidR="0000246D" w:rsidRDefault="00DC23E6" w:rsidP="007F2B85">
            <w:pPr>
              <w:pStyle w:val="TableBullet"/>
              <w:numPr>
                <w:ilvl w:val="0"/>
                <w:numId w:val="0"/>
              </w:numPr>
              <w:tabs>
                <w:tab w:val="left" w:pos="720"/>
              </w:tabs>
              <w:jc w:val="both"/>
            </w:pPr>
            <w:r>
              <w:t>Adept</w:t>
            </w:r>
          </w:p>
        </w:tc>
      </w:tr>
      <w:tr w:rsidR="00A171FA" w14:paraId="58A093EE" w14:textId="77777777" w:rsidTr="004C1AD2">
        <w:trPr>
          <w:cantSplit/>
          <w:jc w:val="center"/>
        </w:trPr>
        <w:tc>
          <w:tcPr>
            <w:tcW w:w="1406" w:type="dxa"/>
            <w:tcBorders>
              <w:top w:val="single" w:sz="8" w:space="0" w:color="BCBEC0"/>
              <w:left w:val="nil"/>
              <w:bottom w:val="single" w:sz="4" w:space="0" w:color="BCBEC0"/>
              <w:right w:val="nil"/>
            </w:tcBorders>
            <w:hideMark/>
          </w:tcPr>
          <w:p w14:paraId="187C794B" w14:textId="3274D4C9" w:rsidR="00A171FA" w:rsidRDefault="004C1AD2" w:rsidP="004C1AD2">
            <w:pPr>
              <w:rPr>
                <w:rFonts w:eastAsiaTheme="minorHAnsi" w:cs="Times New Roman"/>
                <w:lang w:val="en-AU"/>
              </w:rPr>
            </w:pPr>
            <w:r>
              <w:rPr>
                <w:noProof/>
                <w:lang w:val="en-AU" w:eastAsia="en-AU" w:bidi="ar-SA"/>
              </w:rPr>
              <w:lastRenderedPageBreak/>
              <w:drawing>
                <wp:inline distT="0" distB="0" distL="0" distR="0" wp14:anchorId="4713E482" wp14:editId="4C93790E">
                  <wp:extent cx="576000" cy="576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2" w:type="dxa"/>
            <w:gridSpan w:val="2"/>
            <w:tcBorders>
              <w:top w:val="single" w:sz="8" w:space="0" w:color="BCBEC0"/>
              <w:left w:val="nil"/>
              <w:bottom w:val="single" w:sz="4" w:space="0" w:color="BCBEC0"/>
              <w:right w:val="nil"/>
            </w:tcBorders>
            <w:hideMark/>
          </w:tcPr>
          <w:p w14:paraId="7A45EDBD" w14:textId="77777777" w:rsidR="00A171FA" w:rsidRDefault="00A171FA" w:rsidP="007F2B85">
            <w:pPr>
              <w:rPr>
                <w:lang w:val="en-AU"/>
              </w:rPr>
            </w:pPr>
            <w:r>
              <w:rPr>
                <w:lang w:val="en-AU"/>
              </w:rPr>
              <w:t>Value Diversity and Inclusion</w:t>
            </w:r>
          </w:p>
        </w:tc>
        <w:tc>
          <w:tcPr>
            <w:tcW w:w="4771" w:type="dxa"/>
            <w:tcBorders>
              <w:top w:val="single" w:sz="8" w:space="0" w:color="BCBEC0"/>
              <w:left w:val="nil"/>
              <w:bottom w:val="single" w:sz="4" w:space="0" w:color="BCBEC0"/>
              <w:right w:val="nil"/>
            </w:tcBorders>
            <w:hideMark/>
          </w:tcPr>
          <w:p w14:paraId="67BE598A" w14:textId="77777777" w:rsidR="00A171FA" w:rsidRPr="00106A36" w:rsidRDefault="00A171FA" w:rsidP="007F2B85">
            <w:pPr>
              <w:rPr>
                <w:lang w:val="en-AU"/>
              </w:rPr>
            </w:pPr>
            <w:r w:rsidRPr="00106A36">
              <w:rPr>
                <w:lang w:val="en-AU"/>
              </w:rPr>
              <w:t>Demonstrate inclusive behaviour and show respect for diverse backgrounds, experiences and perspectives</w:t>
            </w:r>
          </w:p>
        </w:tc>
        <w:tc>
          <w:tcPr>
            <w:tcW w:w="1606" w:type="dxa"/>
            <w:tcBorders>
              <w:top w:val="single" w:sz="8" w:space="0" w:color="BCBEC0"/>
              <w:left w:val="nil"/>
              <w:bottom w:val="single" w:sz="4" w:space="0" w:color="BCBEC0"/>
              <w:right w:val="nil"/>
            </w:tcBorders>
            <w:hideMark/>
          </w:tcPr>
          <w:p w14:paraId="0C7DFEB1" w14:textId="665B0EF9" w:rsidR="00A171FA" w:rsidRDefault="00DC23E6" w:rsidP="007F2B85">
            <w:pPr>
              <w:pStyle w:val="TableBullet"/>
              <w:numPr>
                <w:ilvl w:val="0"/>
                <w:numId w:val="0"/>
              </w:numPr>
              <w:tabs>
                <w:tab w:val="left" w:pos="720"/>
              </w:tabs>
              <w:jc w:val="both"/>
            </w:pPr>
            <w:r>
              <w:t>Intermediate</w:t>
            </w:r>
          </w:p>
        </w:tc>
      </w:tr>
      <w:tr w:rsidR="00A171FA" w14:paraId="3B7EC912" w14:textId="77777777" w:rsidTr="004C1AD2">
        <w:trPr>
          <w:cantSplit/>
          <w:jc w:val="center"/>
        </w:trPr>
        <w:tc>
          <w:tcPr>
            <w:tcW w:w="1406" w:type="dxa"/>
            <w:tcBorders>
              <w:top w:val="single" w:sz="8" w:space="0" w:color="BCBEC0"/>
              <w:left w:val="nil"/>
              <w:bottom w:val="single" w:sz="4" w:space="0" w:color="BCBEC0"/>
              <w:right w:val="nil"/>
            </w:tcBorders>
            <w:hideMark/>
          </w:tcPr>
          <w:p w14:paraId="2358042E" w14:textId="51B293C2" w:rsidR="00A171FA" w:rsidRDefault="00A171FA" w:rsidP="004C1AD2">
            <w:pPr>
              <w:rPr>
                <w:lang w:val="en-AU"/>
              </w:rPr>
            </w:pPr>
            <w:r>
              <w:rPr>
                <w:noProof/>
                <w:lang w:val="en-AU" w:eastAsia="en-AU" w:bidi="ar-SA"/>
              </w:rPr>
              <w:drawing>
                <wp:inline distT="0" distB="0" distL="0" distR="0" wp14:anchorId="04EF45ED" wp14:editId="5E8C6F37">
                  <wp:extent cx="576000" cy="57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2" w:type="dxa"/>
            <w:gridSpan w:val="2"/>
            <w:tcBorders>
              <w:top w:val="single" w:sz="8" w:space="0" w:color="BCBEC0"/>
              <w:left w:val="nil"/>
              <w:bottom w:val="single" w:sz="4" w:space="0" w:color="BCBEC0"/>
              <w:right w:val="nil"/>
            </w:tcBorders>
            <w:hideMark/>
          </w:tcPr>
          <w:p w14:paraId="02A50FB6" w14:textId="77777777" w:rsidR="00A171FA" w:rsidRDefault="00A171FA" w:rsidP="007F2B85">
            <w:pPr>
              <w:rPr>
                <w:lang w:val="en-AU"/>
              </w:rPr>
            </w:pPr>
            <w:r>
              <w:rPr>
                <w:lang w:val="en-AU"/>
              </w:rPr>
              <w:t>Commit to Customer Service</w:t>
            </w:r>
          </w:p>
        </w:tc>
        <w:tc>
          <w:tcPr>
            <w:tcW w:w="4771" w:type="dxa"/>
            <w:tcBorders>
              <w:top w:val="single" w:sz="8" w:space="0" w:color="BCBEC0"/>
              <w:left w:val="nil"/>
              <w:bottom w:val="single" w:sz="4" w:space="0" w:color="BCBEC0"/>
              <w:right w:val="nil"/>
            </w:tcBorders>
            <w:hideMark/>
          </w:tcPr>
          <w:p w14:paraId="11587909" w14:textId="77777777" w:rsidR="00A171FA" w:rsidRPr="00106A36" w:rsidRDefault="00A171FA" w:rsidP="007F2B85">
            <w:pPr>
              <w:rPr>
                <w:lang w:val="en-AU"/>
              </w:rPr>
            </w:pPr>
            <w:r w:rsidRPr="00106A36">
              <w:rPr>
                <w:lang w:val="en-AU"/>
              </w:rPr>
              <w:t>Provide customer-focused services in line with public sector and organisational objectives</w:t>
            </w:r>
          </w:p>
        </w:tc>
        <w:tc>
          <w:tcPr>
            <w:tcW w:w="1606" w:type="dxa"/>
            <w:tcBorders>
              <w:top w:val="single" w:sz="8" w:space="0" w:color="BCBEC0"/>
              <w:left w:val="nil"/>
              <w:bottom w:val="single" w:sz="4" w:space="0" w:color="BCBEC0"/>
              <w:right w:val="nil"/>
            </w:tcBorders>
            <w:hideMark/>
          </w:tcPr>
          <w:p w14:paraId="0A27FF6E" w14:textId="32D6D4B4" w:rsidR="00A171FA" w:rsidRDefault="00DC23E6" w:rsidP="007F2B85">
            <w:pPr>
              <w:pStyle w:val="TableBullet"/>
              <w:numPr>
                <w:ilvl w:val="0"/>
                <w:numId w:val="0"/>
              </w:numPr>
              <w:tabs>
                <w:tab w:val="left" w:pos="720"/>
              </w:tabs>
              <w:jc w:val="both"/>
            </w:pPr>
            <w:r>
              <w:t>Adept</w:t>
            </w:r>
          </w:p>
        </w:tc>
      </w:tr>
      <w:tr w:rsidR="00A171FA" w14:paraId="32805B63" w14:textId="77777777" w:rsidTr="004C1AD2">
        <w:trPr>
          <w:cantSplit/>
          <w:jc w:val="center"/>
        </w:trPr>
        <w:tc>
          <w:tcPr>
            <w:tcW w:w="1406" w:type="dxa"/>
            <w:tcBorders>
              <w:top w:val="single" w:sz="8" w:space="0" w:color="BCBEC0"/>
              <w:left w:val="nil"/>
              <w:bottom w:val="single" w:sz="4" w:space="0" w:color="BCBEC0"/>
              <w:right w:val="nil"/>
            </w:tcBorders>
            <w:hideMark/>
          </w:tcPr>
          <w:p w14:paraId="09F49487" w14:textId="3C0F2FFD" w:rsidR="00A171FA" w:rsidRDefault="004C1AD2" w:rsidP="004C1AD2">
            <w:pPr>
              <w:rPr>
                <w:rFonts w:eastAsiaTheme="minorHAnsi" w:cs="Times New Roman"/>
                <w:lang w:val="en-AU"/>
              </w:rPr>
            </w:pPr>
            <w:r>
              <w:rPr>
                <w:noProof/>
                <w:lang w:val="en-AU" w:eastAsia="en-AU" w:bidi="ar-SA"/>
              </w:rPr>
              <w:drawing>
                <wp:inline distT="0" distB="0" distL="0" distR="0" wp14:anchorId="2DB0C3CB" wp14:editId="386A3BFF">
                  <wp:extent cx="576000" cy="576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2" w:type="dxa"/>
            <w:gridSpan w:val="2"/>
            <w:tcBorders>
              <w:top w:val="single" w:sz="8" w:space="0" w:color="BCBEC0"/>
              <w:left w:val="nil"/>
              <w:bottom w:val="single" w:sz="4" w:space="0" w:color="BCBEC0"/>
              <w:right w:val="nil"/>
            </w:tcBorders>
            <w:hideMark/>
          </w:tcPr>
          <w:p w14:paraId="06F2C27B" w14:textId="77777777" w:rsidR="00A171FA" w:rsidRDefault="00A171FA" w:rsidP="007F2B85">
            <w:pPr>
              <w:rPr>
                <w:lang w:val="en-AU"/>
              </w:rPr>
            </w:pPr>
            <w:r>
              <w:rPr>
                <w:lang w:val="en-AU"/>
              </w:rPr>
              <w:t>Work Collaboratively</w:t>
            </w:r>
          </w:p>
        </w:tc>
        <w:tc>
          <w:tcPr>
            <w:tcW w:w="4771" w:type="dxa"/>
            <w:tcBorders>
              <w:top w:val="single" w:sz="8" w:space="0" w:color="BCBEC0"/>
              <w:left w:val="nil"/>
              <w:bottom w:val="single" w:sz="4" w:space="0" w:color="BCBEC0"/>
              <w:right w:val="nil"/>
            </w:tcBorders>
            <w:hideMark/>
          </w:tcPr>
          <w:p w14:paraId="2A1BAE72" w14:textId="77777777" w:rsidR="00A171FA" w:rsidRPr="00106A36" w:rsidRDefault="00A171FA" w:rsidP="007F2B85">
            <w:pPr>
              <w:rPr>
                <w:lang w:val="en-AU"/>
              </w:rPr>
            </w:pPr>
            <w:r w:rsidRPr="00106A36">
              <w:rPr>
                <w:lang w:val="en-AU"/>
              </w:rPr>
              <w:t>Collaborate with others and value their contribution</w:t>
            </w:r>
          </w:p>
        </w:tc>
        <w:tc>
          <w:tcPr>
            <w:tcW w:w="1606" w:type="dxa"/>
            <w:tcBorders>
              <w:top w:val="single" w:sz="8" w:space="0" w:color="BCBEC0"/>
              <w:left w:val="nil"/>
              <w:bottom w:val="single" w:sz="4" w:space="0" w:color="BCBEC0"/>
              <w:right w:val="nil"/>
            </w:tcBorders>
            <w:hideMark/>
          </w:tcPr>
          <w:p w14:paraId="03000304" w14:textId="49176DDF" w:rsidR="00A171FA" w:rsidRDefault="00DC23E6" w:rsidP="007F2B85">
            <w:pPr>
              <w:pStyle w:val="TableBullet"/>
              <w:numPr>
                <w:ilvl w:val="0"/>
                <w:numId w:val="0"/>
              </w:numPr>
              <w:tabs>
                <w:tab w:val="left" w:pos="720"/>
              </w:tabs>
              <w:jc w:val="both"/>
            </w:pPr>
            <w:r>
              <w:t>Adept</w:t>
            </w:r>
          </w:p>
        </w:tc>
      </w:tr>
      <w:tr w:rsidR="00A171FA" w14:paraId="3EB44A86" w14:textId="77777777" w:rsidTr="004C1AD2">
        <w:trPr>
          <w:cantSplit/>
          <w:jc w:val="center"/>
        </w:trPr>
        <w:tc>
          <w:tcPr>
            <w:tcW w:w="1406" w:type="dxa"/>
            <w:tcBorders>
              <w:top w:val="single" w:sz="8" w:space="0" w:color="BCBEC0"/>
              <w:left w:val="nil"/>
              <w:bottom w:val="single" w:sz="4" w:space="0" w:color="BCBEC0"/>
              <w:right w:val="nil"/>
            </w:tcBorders>
            <w:hideMark/>
          </w:tcPr>
          <w:p w14:paraId="09EE2870" w14:textId="19D13EF6" w:rsidR="00A171FA" w:rsidRDefault="00A171FA" w:rsidP="004C1AD2">
            <w:pPr>
              <w:rPr>
                <w:lang w:val="en-AU"/>
              </w:rPr>
            </w:pPr>
            <w:r>
              <w:rPr>
                <w:noProof/>
                <w:lang w:val="en-AU" w:eastAsia="en-AU" w:bidi="ar-SA"/>
              </w:rPr>
              <w:drawing>
                <wp:inline distT="0" distB="0" distL="0" distR="0" wp14:anchorId="6A5A571B" wp14:editId="1F91D377">
                  <wp:extent cx="576000" cy="57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2" w:type="dxa"/>
            <w:gridSpan w:val="2"/>
            <w:tcBorders>
              <w:top w:val="single" w:sz="8" w:space="0" w:color="BCBEC0"/>
              <w:left w:val="nil"/>
              <w:bottom w:val="single" w:sz="4" w:space="0" w:color="BCBEC0"/>
              <w:right w:val="nil"/>
            </w:tcBorders>
            <w:hideMark/>
          </w:tcPr>
          <w:p w14:paraId="1091FC13" w14:textId="77777777" w:rsidR="00A171FA" w:rsidRDefault="00A171FA" w:rsidP="007F2B85">
            <w:pPr>
              <w:rPr>
                <w:lang w:val="en-AU"/>
              </w:rPr>
            </w:pPr>
            <w:r>
              <w:rPr>
                <w:lang w:val="en-AU"/>
              </w:rPr>
              <w:t>Plan and Prioritise</w:t>
            </w:r>
          </w:p>
        </w:tc>
        <w:tc>
          <w:tcPr>
            <w:tcW w:w="4771" w:type="dxa"/>
            <w:tcBorders>
              <w:top w:val="single" w:sz="8" w:space="0" w:color="BCBEC0"/>
              <w:left w:val="nil"/>
              <w:bottom w:val="single" w:sz="4" w:space="0" w:color="BCBEC0"/>
              <w:right w:val="nil"/>
            </w:tcBorders>
            <w:hideMark/>
          </w:tcPr>
          <w:p w14:paraId="4B801EE5" w14:textId="77777777" w:rsidR="00A171FA" w:rsidRPr="00106A36" w:rsidRDefault="00A171FA" w:rsidP="007F2B85">
            <w:pPr>
              <w:rPr>
                <w:lang w:val="en-AU"/>
              </w:rPr>
            </w:pPr>
            <w:r w:rsidRPr="00106A36">
              <w:rPr>
                <w:lang w:val="en-AU"/>
              </w:rPr>
              <w:t>Plan to achieve priority outcomes and respond flexibly to changing circumstances</w:t>
            </w:r>
          </w:p>
        </w:tc>
        <w:tc>
          <w:tcPr>
            <w:tcW w:w="1606" w:type="dxa"/>
            <w:tcBorders>
              <w:top w:val="single" w:sz="8" w:space="0" w:color="BCBEC0"/>
              <w:left w:val="nil"/>
              <w:bottom w:val="single" w:sz="4" w:space="0" w:color="BCBEC0"/>
              <w:right w:val="nil"/>
            </w:tcBorders>
            <w:hideMark/>
          </w:tcPr>
          <w:p w14:paraId="0D2E27AA" w14:textId="794EA57D" w:rsidR="00A171FA" w:rsidRDefault="00D47CEF" w:rsidP="007F2B85">
            <w:pPr>
              <w:pStyle w:val="TableBullet"/>
              <w:numPr>
                <w:ilvl w:val="0"/>
                <w:numId w:val="0"/>
              </w:numPr>
              <w:tabs>
                <w:tab w:val="left" w:pos="720"/>
              </w:tabs>
              <w:jc w:val="both"/>
            </w:pPr>
            <w:r>
              <w:t>Intermediate</w:t>
            </w:r>
          </w:p>
        </w:tc>
      </w:tr>
      <w:tr w:rsidR="00A171FA" w14:paraId="4ECBE0AC" w14:textId="77777777" w:rsidTr="004C1AD2">
        <w:trPr>
          <w:cantSplit/>
          <w:jc w:val="center"/>
        </w:trPr>
        <w:tc>
          <w:tcPr>
            <w:tcW w:w="1406" w:type="dxa"/>
            <w:tcBorders>
              <w:top w:val="single" w:sz="8" w:space="0" w:color="BCBEC0"/>
              <w:left w:val="nil"/>
              <w:bottom w:val="single" w:sz="4" w:space="0" w:color="BCBEC0"/>
              <w:right w:val="nil"/>
            </w:tcBorders>
            <w:hideMark/>
          </w:tcPr>
          <w:p w14:paraId="259BBF23" w14:textId="4ED5E5D2" w:rsidR="00A171FA" w:rsidRDefault="004C1AD2" w:rsidP="004C1AD2">
            <w:pPr>
              <w:rPr>
                <w:rFonts w:eastAsiaTheme="minorHAnsi" w:cs="Times New Roman"/>
                <w:lang w:val="en-AU"/>
              </w:rPr>
            </w:pPr>
            <w:r>
              <w:rPr>
                <w:noProof/>
                <w:lang w:val="en-AU" w:eastAsia="en-AU" w:bidi="ar-SA"/>
              </w:rPr>
              <w:drawing>
                <wp:inline distT="0" distB="0" distL="0" distR="0" wp14:anchorId="7EDE8227" wp14:editId="6D102615">
                  <wp:extent cx="576000" cy="576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2" w:type="dxa"/>
            <w:gridSpan w:val="2"/>
            <w:tcBorders>
              <w:top w:val="single" w:sz="8" w:space="0" w:color="BCBEC0"/>
              <w:left w:val="nil"/>
              <w:bottom w:val="single" w:sz="4" w:space="0" w:color="BCBEC0"/>
              <w:right w:val="nil"/>
            </w:tcBorders>
            <w:hideMark/>
          </w:tcPr>
          <w:p w14:paraId="63006DFD" w14:textId="77777777" w:rsidR="00A171FA" w:rsidRDefault="00A171FA" w:rsidP="007F2B85">
            <w:pPr>
              <w:rPr>
                <w:lang w:val="en-AU"/>
              </w:rPr>
            </w:pPr>
            <w:r>
              <w:rPr>
                <w:lang w:val="en-AU"/>
              </w:rPr>
              <w:t>Demonstrate Accountability</w:t>
            </w:r>
          </w:p>
        </w:tc>
        <w:tc>
          <w:tcPr>
            <w:tcW w:w="4771" w:type="dxa"/>
            <w:tcBorders>
              <w:top w:val="single" w:sz="8" w:space="0" w:color="BCBEC0"/>
              <w:left w:val="nil"/>
              <w:bottom w:val="single" w:sz="4" w:space="0" w:color="BCBEC0"/>
              <w:right w:val="nil"/>
            </w:tcBorders>
            <w:hideMark/>
          </w:tcPr>
          <w:p w14:paraId="22887FAB" w14:textId="77777777" w:rsidR="00A171FA" w:rsidRPr="00106A36" w:rsidRDefault="00A171FA" w:rsidP="007F2B85">
            <w:pPr>
              <w:rPr>
                <w:lang w:val="en-AU"/>
              </w:rPr>
            </w:pPr>
            <w:r w:rsidRPr="00106A36">
              <w:rPr>
                <w:lang w:val="en-AU"/>
              </w:rPr>
              <w:t>Be proactive and responsible for own actions, and adhere to legislation, policy and guidelines</w:t>
            </w:r>
          </w:p>
        </w:tc>
        <w:tc>
          <w:tcPr>
            <w:tcW w:w="1606" w:type="dxa"/>
            <w:tcBorders>
              <w:top w:val="single" w:sz="8" w:space="0" w:color="BCBEC0"/>
              <w:left w:val="nil"/>
              <w:bottom w:val="single" w:sz="4" w:space="0" w:color="BCBEC0"/>
              <w:right w:val="nil"/>
            </w:tcBorders>
            <w:hideMark/>
          </w:tcPr>
          <w:p w14:paraId="69968727" w14:textId="4EACD684" w:rsidR="00A171FA" w:rsidRDefault="00D47CEF" w:rsidP="007F2B85">
            <w:pPr>
              <w:pStyle w:val="TableBullet"/>
              <w:numPr>
                <w:ilvl w:val="0"/>
                <w:numId w:val="0"/>
              </w:numPr>
              <w:tabs>
                <w:tab w:val="left" w:pos="720"/>
              </w:tabs>
              <w:jc w:val="both"/>
            </w:pPr>
            <w:r>
              <w:t>Intermediate</w:t>
            </w:r>
          </w:p>
        </w:tc>
      </w:tr>
      <w:tr w:rsidR="00A171FA" w14:paraId="748E3936" w14:textId="77777777" w:rsidTr="004C1AD2">
        <w:trPr>
          <w:cantSplit/>
          <w:jc w:val="center"/>
        </w:trPr>
        <w:tc>
          <w:tcPr>
            <w:tcW w:w="1406" w:type="dxa"/>
            <w:tcBorders>
              <w:top w:val="single" w:sz="8" w:space="0" w:color="BCBEC0"/>
              <w:left w:val="nil"/>
              <w:bottom w:val="single" w:sz="4" w:space="0" w:color="BCBEC0"/>
              <w:right w:val="nil"/>
            </w:tcBorders>
            <w:hideMark/>
          </w:tcPr>
          <w:p w14:paraId="7E7709D6" w14:textId="39EFA9A6" w:rsidR="00A171FA" w:rsidRDefault="004C1AD2" w:rsidP="004C1AD2">
            <w:pPr>
              <w:rPr>
                <w:lang w:val="en-AU"/>
              </w:rPr>
            </w:pPr>
            <w:r>
              <w:rPr>
                <w:noProof/>
                <w:lang w:val="en-AU" w:eastAsia="en-AU" w:bidi="ar-SA"/>
              </w:rPr>
              <w:drawing>
                <wp:inline distT="0" distB="0" distL="0" distR="0" wp14:anchorId="3A4C0AEA" wp14:editId="686E5DC4">
                  <wp:extent cx="576000" cy="57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2" w:type="dxa"/>
            <w:gridSpan w:val="2"/>
            <w:tcBorders>
              <w:top w:val="single" w:sz="8" w:space="0" w:color="BCBEC0"/>
              <w:left w:val="nil"/>
              <w:bottom w:val="single" w:sz="4" w:space="0" w:color="BCBEC0"/>
              <w:right w:val="nil"/>
            </w:tcBorders>
            <w:hideMark/>
          </w:tcPr>
          <w:p w14:paraId="37C15167" w14:textId="77777777" w:rsidR="00A171FA" w:rsidRDefault="00A171FA" w:rsidP="007F2B85">
            <w:pPr>
              <w:rPr>
                <w:lang w:val="en-AU"/>
              </w:rPr>
            </w:pPr>
            <w:r>
              <w:rPr>
                <w:lang w:val="en-AU"/>
              </w:rPr>
              <w:t>Finance</w:t>
            </w:r>
          </w:p>
        </w:tc>
        <w:tc>
          <w:tcPr>
            <w:tcW w:w="4771" w:type="dxa"/>
            <w:tcBorders>
              <w:top w:val="single" w:sz="8" w:space="0" w:color="BCBEC0"/>
              <w:left w:val="nil"/>
              <w:bottom w:val="single" w:sz="4" w:space="0" w:color="BCBEC0"/>
              <w:right w:val="nil"/>
            </w:tcBorders>
            <w:hideMark/>
          </w:tcPr>
          <w:p w14:paraId="0E5C9D3C" w14:textId="77777777" w:rsidR="00A171FA" w:rsidRPr="00106A36" w:rsidRDefault="00A171FA" w:rsidP="007F2B85">
            <w:pPr>
              <w:rPr>
                <w:lang w:val="en-AU"/>
              </w:rPr>
            </w:pPr>
            <w:r w:rsidRPr="00106A36">
              <w:rPr>
                <w:lang w:val="en-AU"/>
              </w:rPr>
              <w:t>Understand and apply financial processes to achieve value for money and minimise financial risk</w:t>
            </w:r>
          </w:p>
        </w:tc>
        <w:tc>
          <w:tcPr>
            <w:tcW w:w="1606" w:type="dxa"/>
            <w:tcBorders>
              <w:top w:val="single" w:sz="8" w:space="0" w:color="BCBEC0"/>
              <w:left w:val="nil"/>
              <w:bottom w:val="single" w:sz="4" w:space="0" w:color="BCBEC0"/>
              <w:right w:val="nil"/>
            </w:tcBorders>
            <w:hideMark/>
          </w:tcPr>
          <w:p w14:paraId="1208BED9" w14:textId="0133833C" w:rsidR="00A171FA" w:rsidRDefault="00D47CEF" w:rsidP="007F2B85">
            <w:pPr>
              <w:pStyle w:val="TableBullet"/>
              <w:numPr>
                <w:ilvl w:val="0"/>
                <w:numId w:val="0"/>
              </w:numPr>
              <w:tabs>
                <w:tab w:val="left" w:pos="720"/>
              </w:tabs>
              <w:jc w:val="both"/>
            </w:pPr>
            <w:r>
              <w:t>Intermediate</w:t>
            </w:r>
          </w:p>
        </w:tc>
      </w:tr>
      <w:tr w:rsidR="00A171FA" w14:paraId="6EEE82FB" w14:textId="77777777" w:rsidTr="004C1AD2">
        <w:trPr>
          <w:cantSplit/>
          <w:jc w:val="center"/>
        </w:trPr>
        <w:tc>
          <w:tcPr>
            <w:tcW w:w="1406" w:type="dxa"/>
            <w:tcBorders>
              <w:top w:val="single" w:sz="8" w:space="0" w:color="BCBEC0"/>
              <w:left w:val="nil"/>
              <w:bottom w:val="single" w:sz="4" w:space="0" w:color="BCBEC0"/>
              <w:right w:val="nil"/>
            </w:tcBorders>
            <w:hideMark/>
          </w:tcPr>
          <w:p w14:paraId="0F35B72B" w14:textId="431A6860" w:rsidR="00A171FA" w:rsidRDefault="004C1AD2" w:rsidP="004C1AD2">
            <w:pPr>
              <w:rPr>
                <w:rFonts w:eastAsiaTheme="minorHAnsi" w:cs="Times New Roman"/>
                <w:lang w:val="en-AU"/>
              </w:rPr>
            </w:pPr>
            <w:r>
              <w:rPr>
                <w:noProof/>
                <w:lang w:val="en-AU" w:eastAsia="en-AU" w:bidi="ar-SA"/>
              </w:rPr>
              <w:drawing>
                <wp:inline distT="0" distB="0" distL="0" distR="0" wp14:anchorId="6722FCD8" wp14:editId="122D2197">
                  <wp:extent cx="576000" cy="576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2" w:type="dxa"/>
            <w:gridSpan w:val="2"/>
            <w:tcBorders>
              <w:top w:val="single" w:sz="8" w:space="0" w:color="BCBEC0"/>
              <w:left w:val="nil"/>
              <w:bottom w:val="single" w:sz="4" w:space="0" w:color="BCBEC0"/>
              <w:right w:val="nil"/>
            </w:tcBorders>
            <w:hideMark/>
          </w:tcPr>
          <w:p w14:paraId="1AC0AB7D" w14:textId="77777777" w:rsidR="00A171FA" w:rsidRDefault="00A171FA" w:rsidP="007F2B85">
            <w:pPr>
              <w:rPr>
                <w:lang w:val="en-AU"/>
              </w:rPr>
            </w:pPr>
            <w:r>
              <w:rPr>
                <w:lang w:val="en-AU"/>
              </w:rPr>
              <w:t>Technology</w:t>
            </w:r>
          </w:p>
        </w:tc>
        <w:tc>
          <w:tcPr>
            <w:tcW w:w="4771" w:type="dxa"/>
            <w:tcBorders>
              <w:top w:val="single" w:sz="8" w:space="0" w:color="BCBEC0"/>
              <w:left w:val="nil"/>
              <w:bottom w:val="single" w:sz="4" w:space="0" w:color="BCBEC0"/>
              <w:right w:val="nil"/>
            </w:tcBorders>
            <w:hideMark/>
          </w:tcPr>
          <w:p w14:paraId="6C7F9D18" w14:textId="77777777" w:rsidR="00A171FA" w:rsidRPr="00106A36" w:rsidRDefault="00A171FA" w:rsidP="007F2B85">
            <w:pPr>
              <w:rPr>
                <w:lang w:val="en-AU"/>
              </w:rPr>
            </w:pPr>
            <w:r w:rsidRPr="00106A36">
              <w:rPr>
                <w:lang w:val="en-AU"/>
              </w:rPr>
              <w:t>Understand and use available technologies to maximise efficiencies and effectiveness</w:t>
            </w:r>
          </w:p>
        </w:tc>
        <w:tc>
          <w:tcPr>
            <w:tcW w:w="1606" w:type="dxa"/>
            <w:tcBorders>
              <w:top w:val="single" w:sz="8" w:space="0" w:color="BCBEC0"/>
              <w:left w:val="nil"/>
              <w:bottom w:val="single" w:sz="4" w:space="0" w:color="BCBEC0"/>
              <w:right w:val="nil"/>
            </w:tcBorders>
            <w:hideMark/>
          </w:tcPr>
          <w:p w14:paraId="76BA94E1" w14:textId="5406E757" w:rsidR="00A171FA" w:rsidRDefault="006354F9" w:rsidP="007F2B85">
            <w:pPr>
              <w:pStyle w:val="TableBullet"/>
              <w:numPr>
                <w:ilvl w:val="0"/>
                <w:numId w:val="0"/>
              </w:numPr>
              <w:tabs>
                <w:tab w:val="left" w:pos="720"/>
              </w:tabs>
              <w:jc w:val="both"/>
            </w:pPr>
            <w:r>
              <w:t>Intermediate</w:t>
            </w:r>
          </w:p>
        </w:tc>
      </w:tr>
      <w:tr w:rsidR="00A171FA" w14:paraId="417167E5" w14:textId="77777777" w:rsidTr="004C1AD2">
        <w:trPr>
          <w:cantSplit/>
          <w:jc w:val="center"/>
        </w:trPr>
        <w:tc>
          <w:tcPr>
            <w:tcW w:w="1406" w:type="dxa"/>
            <w:tcBorders>
              <w:top w:val="single" w:sz="8" w:space="0" w:color="BCBEC0"/>
              <w:left w:val="nil"/>
              <w:bottom w:val="single" w:sz="8" w:space="0" w:color="BCBEC0"/>
              <w:right w:val="nil"/>
            </w:tcBorders>
            <w:hideMark/>
          </w:tcPr>
          <w:p w14:paraId="4F23D224" w14:textId="4D38735B" w:rsidR="00A171FA" w:rsidRDefault="004C1AD2" w:rsidP="004C1AD2">
            <w:pPr>
              <w:rPr>
                <w:rFonts w:eastAsiaTheme="minorHAnsi" w:cs="Times New Roman"/>
                <w:lang w:val="en-AU"/>
              </w:rPr>
            </w:pPr>
            <w:r>
              <w:rPr>
                <w:noProof/>
                <w:lang w:val="en-AU" w:eastAsia="en-AU" w:bidi="ar-SA"/>
              </w:rPr>
              <w:drawing>
                <wp:inline distT="0" distB="0" distL="0" distR="0" wp14:anchorId="09AE4540" wp14:editId="7E976C92">
                  <wp:extent cx="576000" cy="576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2" w:type="dxa"/>
            <w:gridSpan w:val="2"/>
            <w:tcBorders>
              <w:top w:val="single" w:sz="8" w:space="0" w:color="BCBEC0"/>
              <w:left w:val="nil"/>
              <w:bottom w:val="single" w:sz="8" w:space="0" w:color="BCBEC0"/>
              <w:right w:val="nil"/>
            </w:tcBorders>
            <w:hideMark/>
          </w:tcPr>
          <w:p w14:paraId="2C418BC4" w14:textId="77777777" w:rsidR="00A171FA" w:rsidRDefault="00A171FA" w:rsidP="007F2B85">
            <w:pPr>
              <w:rPr>
                <w:lang w:val="en-AU"/>
              </w:rPr>
            </w:pPr>
            <w:r>
              <w:rPr>
                <w:lang w:val="en-AU"/>
              </w:rPr>
              <w:t>Procurement and Contract Management</w:t>
            </w:r>
          </w:p>
        </w:tc>
        <w:tc>
          <w:tcPr>
            <w:tcW w:w="4771" w:type="dxa"/>
            <w:tcBorders>
              <w:top w:val="single" w:sz="8" w:space="0" w:color="BCBEC0"/>
              <w:left w:val="nil"/>
              <w:bottom w:val="single" w:sz="8" w:space="0" w:color="BCBEC0"/>
              <w:right w:val="nil"/>
            </w:tcBorders>
            <w:hideMark/>
          </w:tcPr>
          <w:p w14:paraId="699BAC20" w14:textId="77777777" w:rsidR="00A171FA" w:rsidRPr="00106A36" w:rsidRDefault="00A171FA" w:rsidP="007F2B85">
            <w:pPr>
              <w:rPr>
                <w:lang w:val="en-AU"/>
              </w:rPr>
            </w:pPr>
            <w:r w:rsidRPr="00106A36">
              <w:rPr>
                <w:lang w:val="en-AU"/>
              </w:rPr>
              <w:t>Understand and apply procurement processes to ensure effective purchasing and contract performance</w:t>
            </w:r>
          </w:p>
        </w:tc>
        <w:tc>
          <w:tcPr>
            <w:tcW w:w="1606" w:type="dxa"/>
            <w:tcBorders>
              <w:top w:val="single" w:sz="8" w:space="0" w:color="BCBEC0"/>
              <w:left w:val="nil"/>
              <w:bottom w:val="single" w:sz="8" w:space="0" w:color="BCBEC0"/>
              <w:right w:val="nil"/>
            </w:tcBorders>
            <w:hideMark/>
          </w:tcPr>
          <w:p w14:paraId="1427443C" w14:textId="47354AD2" w:rsidR="00A171FA" w:rsidRDefault="00D47CEF" w:rsidP="007F2B85">
            <w:pPr>
              <w:pStyle w:val="TableBullet"/>
              <w:numPr>
                <w:ilvl w:val="0"/>
                <w:numId w:val="0"/>
              </w:numPr>
              <w:tabs>
                <w:tab w:val="left" w:pos="720"/>
              </w:tabs>
              <w:jc w:val="both"/>
            </w:pPr>
            <w:r>
              <w:t>Intermediate</w:t>
            </w:r>
          </w:p>
        </w:tc>
      </w:tr>
    </w:tbl>
    <w:p w14:paraId="36AB9B93" w14:textId="77777777" w:rsidR="00A171FA" w:rsidRDefault="00A171FA" w:rsidP="00A171FA">
      <w:pPr>
        <w:rPr>
          <w:rFonts w:cstheme="minorBidi"/>
        </w:rPr>
      </w:pPr>
    </w:p>
    <w:p w14:paraId="526AE396" w14:textId="77777777" w:rsidR="00F77846" w:rsidRDefault="00F77846" w:rsidP="00A171FA">
      <w:pPr>
        <w:pStyle w:val="Heading1"/>
        <w:spacing w:before="62"/>
      </w:pPr>
    </w:p>
    <w:sectPr w:rsidR="00F77846" w:rsidSect="003E52F7">
      <w:footerReference w:type="default" r:id="rId21"/>
      <w:pgSz w:w="12240" w:h="15840"/>
      <w:pgMar w:top="1134" w:right="600" w:bottom="993" w:left="540" w:header="0" w:footer="5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57783" w14:textId="77777777" w:rsidR="006E0397" w:rsidRDefault="006E0397">
      <w:r>
        <w:separator/>
      </w:r>
    </w:p>
  </w:endnote>
  <w:endnote w:type="continuationSeparator" w:id="0">
    <w:p w14:paraId="1EF6A8D9" w14:textId="77777777" w:rsidR="006E0397" w:rsidRDefault="006E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62B2E" w14:textId="2BF36917" w:rsidR="002A1722" w:rsidRPr="002A1722" w:rsidRDefault="003E52F7" w:rsidP="00515A6B">
    <w:pPr>
      <w:pStyle w:val="Footer"/>
      <w:tabs>
        <w:tab w:val="clear" w:pos="4513"/>
        <w:tab w:val="center" w:pos="5103"/>
      </w:tabs>
      <w:rPr>
        <w:sz w:val="16"/>
        <w:szCs w:val="16"/>
      </w:rPr>
    </w:pPr>
    <w:r w:rsidRPr="003E52F7">
      <w:rPr>
        <w:sz w:val="18"/>
        <w:szCs w:val="18"/>
      </w:rPr>
      <w:t xml:space="preserve">Role description </w:t>
    </w:r>
    <w:r w:rsidRPr="002A1722">
      <w:rPr>
        <w:sz w:val="16"/>
        <w:szCs w:val="16"/>
      </w:rPr>
      <w:t>Manager Property</w:t>
    </w:r>
    <w:r w:rsidR="002A1722" w:rsidRPr="002A1722">
      <w:rPr>
        <w:sz w:val="16"/>
        <w:szCs w:val="16"/>
      </w:rPr>
      <w:t xml:space="preserve"> Strategic Advisory </w:t>
    </w:r>
  </w:p>
  <w:p w14:paraId="09FA2907" w14:textId="52A078C6" w:rsidR="00AA37E8" w:rsidRPr="003E52F7" w:rsidRDefault="002A1722" w:rsidP="00515A6B">
    <w:pPr>
      <w:pStyle w:val="Footer"/>
      <w:tabs>
        <w:tab w:val="clear" w:pos="4513"/>
        <w:tab w:val="center" w:pos="5103"/>
      </w:tabs>
      <w:rPr>
        <w:sz w:val="18"/>
        <w:szCs w:val="18"/>
      </w:rPr>
    </w:pPr>
    <w:r w:rsidRPr="002A1722">
      <w:rPr>
        <w:sz w:val="16"/>
        <w:szCs w:val="16"/>
      </w:rPr>
      <w:t>Services</w:t>
    </w:r>
    <w:r w:rsidR="003E52F7">
      <w:rPr>
        <w:sz w:val="18"/>
        <w:szCs w:val="18"/>
      </w:rPr>
      <w:tab/>
    </w:r>
    <w:r w:rsidR="003E52F7" w:rsidRPr="003E52F7">
      <w:rPr>
        <w:sz w:val="18"/>
        <w:szCs w:val="18"/>
      </w:rPr>
      <w:fldChar w:fldCharType="begin"/>
    </w:r>
    <w:r w:rsidR="003E52F7" w:rsidRPr="003E52F7">
      <w:rPr>
        <w:sz w:val="18"/>
        <w:szCs w:val="18"/>
      </w:rPr>
      <w:instrText xml:space="preserve"> PAGE   \* MERGEFORMAT </w:instrText>
    </w:r>
    <w:r w:rsidR="003E52F7" w:rsidRPr="003E52F7">
      <w:rPr>
        <w:sz w:val="18"/>
        <w:szCs w:val="18"/>
      </w:rPr>
      <w:fldChar w:fldCharType="separate"/>
    </w:r>
    <w:r w:rsidR="003E52F7" w:rsidRPr="003E52F7">
      <w:rPr>
        <w:noProof/>
        <w:sz w:val="18"/>
        <w:szCs w:val="18"/>
      </w:rPr>
      <w:t>1</w:t>
    </w:r>
    <w:r w:rsidR="003E52F7" w:rsidRPr="003E52F7">
      <w:rPr>
        <w:noProof/>
        <w:sz w:val="18"/>
        <w:szCs w:val="18"/>
      </w:rPr>
      <w:fldChar w:fldCharType="end"/>
    </w:r>
    <w:r w:rsidR="003E52F7">
      <w:rPr>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4AEF0" w14:textId="77777777" w:rsidR="006E0397" w:rsidRDefault="006E0397">
      <w:r>
        <w:separator/>
      </w:r>
    </w:p>
  </w:footnote>
  <w:footnote w:type="continuationSeparator" w:id="0">
    <w:p w14:paraId="237D76E0" w14:textId="77777777" w:rsidR="006E0397" w:rsidRDefault="006E0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24577"/>
    <w:multiLevelType w:val="hybridMultilevel"/>
    <w:tmpl w:val="33B06EB4"/>
    <w:lvl w:ilvl="0" w:tplc="59D0152A">
      <w:numFmt w:val="bullet"/>
      <w:lvlText w:val=""/>
      <w:lvlJc w:val="left"/>
      <w:pPr>
        <w:ind w:left="1177" w:hanging="360"/>
      </w:pPr>
      <w:rPr>
        <w:rFonts w:ascii="Symbol" w:eastAsia="Symbol" w:hAnsi="Symbol" w:cs="Symbol" w:hint="default"/>
        <w:w w:val="100"/>
        <w:sz w:val="20"/>
        <w:szCs w:val="20"/>
        <w:lang w:val="en-US" w:eastAsia="en-US" w:bidi="en-US"/>
      </w:rPr>
    </w:lvl>
    <w:lvl w:ilvl="1" w:tplc="3542A1E8">
      <w:numFmt w:val="bullet"/>
      <w:lvlText w:val="•"/>
      <w:lvlJc w:val="left"/>
      <w:pPr>
        <w:ind w:left="1765" w:hanging="360"/>
      </w:pPr>
      <w:rPr>
        <w:rFonts w:hint="default"/>
        <w:lang w:val="en-US" w:eastAsia="en-US" w:bidi="en-US"/>
      </w:rPr>
    </w:lvl>
    <w:lvl w:ilvl="2" w:tplc="DDEEA10A">
      <w:numFmt w:val="bullet"/>
      <w:lvlText w:val="•"/>
      <w:lvlJc w:val="left"/>
      <w:pPr>
        <w:ind w:left="2350" w:hanging="360"/>
      </w:pPr>
      <w:rPr>
        <w:rFonts w:hint="default"/>
        <w:lang w:val="en-US" w:eastAsia="en-US" w:bidi="en-US"/>
      </w:rPr>
    </w:lvl>
    <w:lvl w:ilvl="3" w:tplc="6D1643A8">
      <w:numFmt w:val="bullet"/>
      <w:lvlText w:val="•"/>
      <w:lvlJc w:val="left"/>
      <w:pPr>
        <w:ind w:left="2935" w:hanging="360"/>
      </w:pPr>
      <w:rPr>
        <w:rFonts w:hint="default"/>
        <w:lang w:val="en-US" w:eastAsia="en-US" w:bidi="en-US"/>
      </w:rPr>
    </w:lvl>
    <w:lvl w:ilvl="4" w:tplc="195C4C5E">
      <w:numFmt w:val="bullet"/>
      <w:lvlText w:val="•"/>
      <w:lvlJc w:val="left"/>
      <w:pPr>
        <w:ind w:left="3520" w:hanging="360"/>
      </w:pPr>
      <w:rPr>
        <w:rFonts w:hint="default"/>
        <w:lang w:val="en-US" w:eastAsia="en-US" w:bidi="en-US"/>
      </w:rPr>
    </w:lvl>
    <w:lvl w:ilvl="5" w:tplc="311A303C">
      <w:numFmt w:val="bullet"/>
      <w:lvlText w:val="•"/>
      <w:lvlJc w:val="left"/>
      <w:pPr>
        <w:ind w:left="4105" w:hanging="360"/>
      </w:pPr>
      <w:rPr>
        <w:rFonts w:hint="default"/>
        <w:lang w:val="en-US" w:eastAsia="en-US" w:bidi="en-US"/>
      </w:rPr>
    </w:lvl>
    <w:lvl w:ilvl="6" w:tplc="D174D06C">
      <w:numFmt w:val="bullet"/>
      <w:lvlText w:val="•"/>
      <w:lvlJc w:val="left"/>
      <w:pPr>
        <w:ind w:left="4690" w:hanging="360"/>
      </w:pPr>
      <w:rPr>
        <w:rFonts w:hint="default"/>
        <w:lang w:val="en-US" w:eastAsia="en-US" w:bidi="en-US"/>
      </w:rPr>
    </w:lvl>
    <w:lvl w:ilvl="7" w:tplc="39D63214">
      <w:numFmt w:val="bullet"/>
      <w:lvlText w:val="•"/>
      <w:lvlJc w:val="left"/>
      <w:pPr>
        <w:ind w:left="5275" w:hanging="360"/>
      </w:pPr>
      <w:rPr>
        <w:rFonts w:hint="default"/>
        <w:lang w:val="en-US" w:eastAsia="en-US" w:bidi="en-US"/>
      </w:rPr>
    </w:lvl>
    <w:lvl w:ilvl="8" w:tplc="A3847054">
      <w:numFmt w:val="bullet"/>
      <w:lvlText w:val="•"/>
      <w:lvlJc w:val="left"/>
      <w:pPr>
        <w:ind w:left="5860" w:hanging="360"/>
      </w:pPr>
      <w:rPr>
        <w:rFonts w:hint="default"/>
        <w:lang w:val="en-US" w:eastAsia="en-US" w:bidi="en-US"/>
      </w:rPr>
    </w:lvl>
  </w:abstractNum>
  <w:abstractNum w:abstractNumId="2" w15:restartNumberingAfterBreak="0">
    <w:nsid w:val="06CF602E"/>
    <w:multiLevelType w:val="hybridMultilevel"/>
    <w:tmpl w:val="0EAE99E4"/>
    <w:lvl w:ilvl="0" w:tplc="6038B0D4">
      <w:numFmt w:val="bullet"/>
      <w:lvlText w:val=""/>
      <w:lvlJc w:val="left"/>
      <w:pPr>
        <w:ind w:left="881" w:hanging="284"/>
      </w:pPr>
      <w:rPr>
        <w:rFonts w:ascii="Symbol" w:eastAsia="Symbol" w:hAnsi="Symbol" w:cs="Symbol" w:hint="default"/>
        <w:w w:val="100"/>
        <w:sz w:val="20"/>
        <w:szCs w:val="20"/>
        <w:lang w:val="en-US" w:eastAsia="en-US" w:bidi="en-US"/>
      </w:rPr>
    </w:lvl>
    <w:lvl w:ilvl="1" w:tplc="2C307662">
      <w:numFmt w:val="bullet"/>
      <w:lvlText w:val="•"/>
      <w:lvlJc w:val="left"/>
      <w:pPr>
        <w:ind w:left="1425" w:hanging="284"/>
      </w:pPr>
      <w:rPr>
        <w:rFonts w:hint="default"/>
        <w:lang w:val="en-US" w:eastAsia="en-US" w:bidi="en-US"/>
      </w:rPr>
    </w:lvl>
    <w:lvl w:ilvl="2" w:tplc="FD2654D8">
      <w:numFmt w:val="bullet"/>
      <w:lvlText w:val="•"/>
      <w:lvlJc w:val="left"/>
      <w:pPr>
        <w:ind w:left="1971" w:hanging="284"/>
      </w:pPr>
      <w:rPr>
        <w:rFonts w:hint="default"/>
        <w:lang w:val="en-US" w:eastAsia="en-US" w:bidi="en-US"/>
      </w:rPr>
    </w:lvl>
    <w:lvl w:ilvl="3" w:tplc="40F2D48C">
      <w:numFmt w:val="bullet"/>
      <w:lvlText w:val="•"/>
      <w:lvlJc w:val="left"/>
      <w:pPr>
        <w:ind w:left="2516" w:hanging="284"/>
      </w:pPr>
      <w:rPr>
        <w:rFonts w:hint="default"/>
        <w:lang w:val="en-US" w:eastAsia="en-US" w:bidi="en-US"/>
      </w:rPr>
    </w:lvl>
    <w:lvl w:ilvl="4" w:tplc="C0BED7B4">
      <w:numFmt w:val="bullet"/>
      <w:lvlText w:val="•"/>
      <w:lvlJc w:val="left"/>
      <w:pPr>
        <w:ind w:left="3062" w:hanging="284"/>
      </w:pPr>
      <w:rPr>
        <w:rFonts w:hint="default"/>
        <w:lang w:val="en-US" w:eastAsia="en-US" w:bidi="en-US"/>
      </w:rPr>
    </w:lvl>
    <w:lvl w:ilvl="5" w:tplc="AA8A11EE">
      <w:numFmt w:val="bullet"/>
      <w:lvlText w:val="•"/>
      <w:lvlJc w:val="left"/>
      <w:pPr>
        <w:ind w:left="3607" w:hanging="284"/>
      </w:pPr>
      <w:rPr>
        <w:rFonts w:hint="default"/>
        <w:lang w:val="en-US" w:eastAsia="en-US" w:bidi="en-US"/>
      </w:rPr>
    </w:lvl>
    <w:lvl w:ilvl="6" w:tplc="5E6CC0E8">
      <w:numFmt w:val="bullet"/>
      <w:lvlText w:val="•"/>
      <w:lvlJc w:val="left"/>
      <w:pPr>
        <w:ind w:left="4153" w:hanging="284"/>
      </w:pPr>
      <w:rPr>
        <w:rFonts w:hint="default"/>
        <w:lang w:val="en-US" w:eastAsia="en-US" w:bidi="en-US"/>
      </w:rPr>
    </w:lvl>
    <w:lvl w:ilvl="7" w:tplc="3F30955E">
      <w:numFmt w:val="bullet"/>
      <w:lvlText w:val="•"/>
      <w:lvlJc w:val="left"/>
      <w:pPr>
        <w:ind w:left="4698" w:hanging="284"/>
      </w:pPr>
      <w:rPr>
        <w:rFonts w:hint="default"/>
        <w:lang w:val="en-US" w:eastAsia="en-US" w:bidi="en-US"/>
      </w:rPr>
    </w:lvl>
    <w:lvl w:ilvl="8" w:tplc="AF3C03EA">
      <w:numFmt w:val="bullet"/>
      <w:lvlText w:val="•"/>
      <w:lvlJc w:val="left"/>
      <w:pPr>
        <w:ind w:left="5244" w:hanging="284"/>
      </w:pPr>
      <w:rPr>
        <w:rFonts w:hint="default"/>
        <w:lang w:val="en-US" w:eastAsia="en-US" w:bidi="en-US"/>
      </w:rPr>
    </w:lvl>
  </w:abstractNum>
  <w:abstractNum w:abstractNumId="3" w15:restartNumberingAfterBreak="0">
    <w:nsid w:val="0C293B5B"/>
    <w:multiLevelType w:val="hybridMultilevel"/>
    <w:tmpl w:val="9CDE876C"/>
    <w:lvl w:ilvl="0" w:tplc="BAE8E052">
      <w:numFmt w:val="bullet"/>
      <w:lvlText w:val=""/>
      <w:lvlJc w:val="left"/>
      <w:pPr>
        <w:ind w:left="881" w:hanging="284"/>
      </w:pPr>
      <w:rPr>
        <w:rFonts w:ascii="Symbol" w:eastAsia="Symbol" w:hAnsi="Symbol" w:cs="Symbol" w:hint="default"/>
        <w:w w:val="100"/>
        <w:sz w:val="20"/>
        <w:szCs w:val="20"/>
        <w:lang w:val="en-US" w:eastAsia="en-US" w:bidi="en-US"/>
      </w:rPr>
    </w:lvl>
    <w:lvl w:ilvl="1" w:tplc="6DC2177E">
      <w:numFmt w:val="bullet"/>
      <w:lvlText w:val="•"/>
      <w:lvlJc w:val="left"/>
      <w:pPr>
        <w:ind w:left="1425" w:hanging="284"/>
      </w:pPr>
      <w:rPr>
        <w:rFonts w:hint="default"/>
        <w:lang w:val="en-US" w:eastAsia="en-US" w:bidi="en-US"/>
      </w:rPr>
    </w:lvl>
    <w:lvl w:ilvl="2" w:tplc="9D2A02A2">
      <w:numFmt w:val="bullet"/>
      <w:lvlText w:val="•"/>
      <w:lvlJc w:val="left"/>
      <w:pPr>
        <w:ind w:left="1971" w:hanging="284"/>
      </w:pPr>
      <w:rPr>
        <w:rFonts w:hint="default"/>
        <w:lang w:val="en-US" w:eastAsia="en-US" w:bidi="en-US"/>
      </w:rPr>
    </w:lvl>
    <w:lvl w:ilvl="3" w:tplc="6E264B18">
      <w:numFmt w:val="bullet"/>
      <w:lvlText w:val="•"/>
      <w:lvlJc w:val="left"/>
      <w:pPr>
        <w:ind w:left="2516" w:hanging="284"/>
      </w:pPr>
      <w:rPr>
        <w:rFonts w:hint="default"/>
        <w:lang w:val="en-US" w:eastAsia="en-US" w:bidi="en-US"/>
      </w:rPr>
    </w:lvl>
    <w:lvl w:ilvl="4" w:tplc="2A90592A">
      <w:numFmt w:val="bullet"/>
      <w:lvlText w:val="•"/>
      <w:lvlJc w:val="left"/>
      <w:pPr>
        <w:ind w:left="3062" w:hanging="284"/>
      </w:pPr>
      <w:rPr>
        <w:rFonts w:hint="default"/>
        <w:lang w:val="en-US" w:eastAsia="en-US" w:bidi="en-US"/>
      </w:rPr>
    </w:lvl>
    <w:lvl w:ilvl="5" w:tplc="1F34644E">
      <w:numFmt w:val="bullet"/>
      <w:lvlText w:val="•"/>
      <w:lvlJc w:val="left"/>
      <w:pPr>
        <w:ind w:left="3607" w:hanging="284"/>
      </w:pPr>
      <w:rPr>
        <w:rFonts w:hint="default"/>
        <w:lang w:val="en-US" w:eastAsia="en-US" w:bidi="en-US"/>
      </w:rPr>
    </w:lvl>
    <w:lvl w:ilvl="6" w:tplc="5D6420A2">
      <w:numFmt w:val="bullet"/>
      <w:lvlText w:val="•"/>
      <w:lvlJc w:val="left"/>
      <w:pPr>
        <w:ind w:left="4153" w:hanging="284"/>
      </w:pPr>
      <w:rPr>
        <w:rFonts w:hint="default"/>
        <w:lang w:val="en-US" w:eastAsia="en-US" w:bidi="en-US"/>
      </w:rPr>
    </w:lvl>
    <w:lvl w:ilvl="7" w:tplc="2A38EF98">
      <w:numFmt w:val="bullet"/>
      <w:lvlText w:val="•"/>
      <w:lvlJc w:val="left"/>
      <w:pPr>
        <w:ind w:left="4698" w:hanging="284"/>
      </w:pPr>
      <w:rPr>
        <w:rFonts w:hint="default"/>
        <w:lang w:val="en-US" w:eastAsia="en-US" w:bidi="en-US"/>
      </w:rPr>
    </w:lvl>
    <w:lvl w:ilvl="8" w:tplc="521ED77C">
      <w:numFmt w:val="bullet"/>
      <w:lvlText w:val="•"/>
      <w:lvlJc w:val="left"/>
      <w:pPr>
        <w:ind w:left="5244" w:hanging="284"/>
      </w:pPr>
      <w:rPr>
        <w:rFonts w:hint="default"/>
        <w:lang w:val="en-US" w:eastAsia="en-US" w:bidi="en-US"/>
      </w:rPr>
    </w:lvl>
  </w:abstractNum>
  <w:abstractNum w:abstractNumId="4" w15:restartNumberingAfterBreak="0">
    <w:nsid w:val="13FD0671"/>
    <w:multiLevelType w:val="hybridMultilevel"/>
    <w:tmpl w:val="9A9E0654"/>
    <w:lvl w:ilvl="0" w:tplc="0ACA6C5E">
      <w:numFmt w:val="bullet"/>
      <w:lvlText w:val=""/>
      <w:lvlJc w:val="left"/>
      <w:pPr>
        <w:ind w:left="881" w:hanging="284"/>
      </w:pPr>
      <w:rPr>
        <w:rFonts w:ascii="Symbol" w:eastAsia="Symbol" w:hAnsi="Symbol" w:cs="Symbol" w:hint="default"/>
        <w:w w:val="100"/>
        <w:sz w:val="20"/>
        <w:szCs w:val="20"/>
        <w:lang w:val="en-US" w:eastAsia="en-US" w:bidi="en-US"/>
      </w:rPr>
    </w:lvl>
    <w:lvl w:ilvl="1" w:tplc="CD84FED0">
      <w:numFmt w:val="bullet"/>
      <w:lvlText w:val="•"/>
      <w:lvlJc w:val="left"/>
      <w:pPr>
        <w:ind w:left="1425" w:hanging="284"/>
      </w:pPr>
      <w:rPr>
        <w:rFonts w:hint="default"/>
        <w:lang w:val="en-US" w:eastAsia="en-US" w:bidi="en-US"/>
      </w:rPr>
    </w:lvl>
    <w:lvl w:ilvl="2" w:tplc="3D9E1F38">
      <w:numFmt w:val="bullet"/>
      <w:lvlText w:val="•"/>
      <w:lvlJc w:val="left"/>
      <w:pPr>
        <w:ind w:left="1971" w:hanging="284"/>
      </w:pPr>
      <w:rPr>
        <w:rFonts w:hint="default"/>
        <w:lang w:val="en-US" w:eastAsia="en-US" w:bidi="en-US"/>
      </w:rPr>
    </w:lvl>
    <w:lvl w:ilvl="3" w:tplc="EBDCDDDC">
      <w:numFmt w:val="bullet"/>
      <w:lvlText w:val="•"/>
      <w:lvlJc w:val="left"/>
      <w:pPr>
        <w:ind w:left="2516" w:hanging="284"/>
      </w:pPr>
      <w:rPr>
        <w:rFonts w:hint="default"/>
        <w:lang w:val="en-US" w:eastAsia="en-US" w:bidi="en-US"/>
      </w:rPr>
    </w:lvl>
    <w:lvl w:ilvl="4" w:tplc="D3B0BC00">
      <w:numFmt w:val="bullet"/>
      <w:lvlText w:val="•"/>
      <w:lvlJc w:val="left"/>
      <w:pPr>
        <w:ind w:left="3062" w:hanging="284"/>
      </w:pPr>
      <w:rPr>
        <w:rFonts w:hint="default"/>
        <w:lang w:val="en-US" w:eastAsia="en-US" w:bidi="en-US"/>
      </w:rPr>
    </w:lvl>
    <w:lvl w:ilvl="5" w:tplc="E0327B8A">
      <w:numFmt w:val="bullet"/>
      <w:lvlText w:val="•"/>
      <w:lvlJc w:val="left"/>
      <w:pPr>
        <w:ind w:left="3607" w:hanging="284"/>
      </w:pPr>
      <w:rPr>
        <w:rFonts w:hint="default"/>
        <w:lang w:val="en-US" w:eastAsia="en-US" w:bidi="en-US"/>
      </w:rPr>
    </w:lvl>
    <w:lvl w:ilvl="6" w:tplc="E20468CE">
      <w:numFmt w:val="bullet"/>
      <w:lvlText w:val="•"/>
      <w:lvlJc w:val="left"/>
      <w:pPr>
        <w:ind w:left="4153" w:hanging="284"/>
      </w:pPr>
      <w:rPr>
        <w:rFonts w:hint="default"/>
        <w:lang w:val="en-US" w:eastAsia="en-US" w:bidi="en-US"/>
      </w:rPr>
    </w:lvl>
    <w:lvl w:ilvl="7" w:tplc="2E8631F0">
      <w:numFmt w:val="bullet"/>
      <w:lvlText w:val="•"/>
      <w:lvlJc w:val="left"/>
      <w:pPr>
        <w:ind w:left="4698" w:hanging="284"/>
      </w:pPr>
      <w:rPr>
        <w:rFonts w:hint="default"/>
        <w:lang w:val="en-US" w:eastAsia="en-US" w:bidi="en-US"/>
      </w:rPr>
    </w:lvl>
    <w:lvl w:ilvl="8" w:tplc="423EAD00">
      <w:numFmt w:val="bullet"/>
      <w:lvlText w:val="•"/>
      <w:lvlJc w:val="left"/>
      <w:pPr>
        <w:ind w:left="5244" w:hanging="284"/>
      </w:pPr>
      <w:rPr>
        <w:rFonts w:hint="default"/>
        <w:lang w:val="en-US" w:eastAsia="en-US" w:bidi="en-US"/>
      </w:rPr>
    </w:lvl>
  </w:abstractNum>
  <w:abstractNum w:abstractNumId="5" w15:restartNumberingAfterBreak="0">
    <w:nsid w:val="16FE4AD8"/>
    <w:multiLevelType w:val="hybridMultilevel"/>
    <w:tmpl w:val="ECF2C692"/>
    <w:lvl w:ilvl="0" w:tplc="47C0155C">
      <w:numFmt w:val="bullet"/>
      <w:lvlText w:val=""/>
      <w:lvlJc w:val="left"/>
      <w:pPr>
        <w:ind w:left="881" w:hanging="284"/>
      </w:pPr>
      <w:rPr>
        <w:rFonts w:ascii="Symbol" w:eastAsia="Symbol" w:hAnsi="Symbol" w:cs="Symbol" w:hint="default"/>
        <w:w w:val="100"/>
        <w:sz w:val="20"/>
        <w:szCs w:val="20"/>
        <w:lang w:val="en-US" w:eastAsia="en-US" w:bidi="en-US"/>
      </w:rPr>
    </w:lvl>
    <w:lvl w:ilvl="1" w:tplc="C7B293C4">
      <w:numFmt w:val="bullet"/>
      <w:lvlText w:val="•"/>
      <w:lvlJc w:val="left"/>
      <w:pPr>
        <w:ind w:left="1425" w:hanging="284"/>
      </w:pPr>
      <w:rPr>
        <w:rFonts w:hint="default"/>
        <w:lang w:val="en-US" w:eastAsia="en-US" w:bidi="en-US"/>
      </w:rPr>
    </w:lvl>
    <w:lvl w:ilvl="2" w:tplc="69D68DC0">
      <w:numFmt w:val="bullet"/>
      <w:lvlText w:val="•"/>
      <w:lvlJc w:val="left"/>
      <w:pPr>
        <w:ind w:left="1971" w:hanging="284"/>
      </w:pPr>
      <w:rPr>
        <w:rFonts w:hint="default"/>
        <w:lang w:val="en-US" w:eastAsia="en-US" w:bidi="en-US"/>
      </w:rPr>
    </w:lvl>
    <w:lvl w:ilvl="3" w:tplc="A1A6D84C">
      <w:numFmt w:val="bullet"/>
      <w:lvlText w:val="•"/>
      <w:lvlJc w:val="left"/>
      <w:pPr>
        <w:ind w:left="2516" w:hanging="284"/>
      </w:pPr>
      <w:rPr>
        <w:rFonts w:hint="default"/>
        <w:lang w:val="en-US" w:eastAsia="en-US" w:bidi="en-US"/>
      </w:rPr>
    </w:lvl>
    <w:lvl w:ilvl="4" w:tplc="8CA07754">
      <w:numFmt w:val="bullet"/>
      <w:lvlText w:val="•"/>
      <w:lvlJc w:val="left"/>
      <w:pPr>
        <w:ind w:left="3062" w:hanging="284"/>
      </w:pPr>
      <w:rPr>
        <w:rFonts w:hint="default"/>
        <w:lang w:val="en-US" w:eastAsia="en-US" w:bidi="en-US"/>
      </w:rPr>
    </w:lvl>
    <w:lvl w:ilvl="5" w:tplc="3724D938">
      <w:numFmt w:val="bullet"/>
      <w:lvlText w:val="•"/>
      <w:lvlJc w:val="left"/>
      <w:pPr>
        <w:ind w:left="3607" w:hanging="284"/>
      </w:pPr>
      <w:rPr>
        <w:rFonts w:hint="default"/>
        <w:lang w:val="en-US" w:eastAsia="en-US" w:bidi="en-US"/>
      </w:rPr>
    </w:lvl>
    <w:lvl w:ilvl="6" w:tplc="E288FED6">
      <w:numFmt w:val="bullet"/>
      <w:lvlText w:val="•"/>
      <w:lvlJc w:val="left"/>
      <w:pPr>
        <w:ind w:left="4153" w:hanging="284"/>
      </w:pPr>
      <w:rPr>
        <w:rFonts w:hint="default"/>
        <w:lang w:val="en-US" w:eastAsia="en-US" w:bidi="en-US"/>
      </w:rPr>
    </w:lvl>
    <w:lvl w:ilvl="7" w:tplc="0974FE4A">
      <w:numFmt w:val="bullet"/>
      <w:lvlText w:val="•"/>
      <w:lvlJc w:val="left"/>
      <w:pPr>
        <w:ind w:left="4698" w:hanging="284"/>
      </w:pPr>
      <w:rPr>
        <w:rFonts w:hint="default"/>
        <w:lang w:val="en-US" w:eastAsia="en-US" w:bidi="en-US"/>
      </w:rPr>
    </w:lvl>
    <w:lvl w:ilvl="8" w:tplc="ECE0DA32">
      <w:numFmt w:val="bullet"/>
      <w:lvlText w:val="•"/>
      <w:lvlJc w:val="left"/>
      <w:pPr>
        <w:ind w:left="5244" w:hanging="284"/>
      </w:pPr>
      <w:rPr>
        <w:rFonts w:hint="default"/>
        <w:lang w:val="en-US" w:eastAsia="en-US" w:bidi="en-US"/>
      </w:rPr>
    </w:lvl>
  </w:abstractNum>
  <w:abstractNum w:abstractNumId="6" w15:restartNumberingAfterBreak="0">
    <w:nsid w:val="25A86023"/>
    <w:multiLevelType w:val="hybridMultilevel"/>
    <w:tmpl w:val="E294F00E"/>
    <w:lvl w:ilvl="0" w:tplc="05303E5C">
      <w:numFmt w:val="bullet"/>
      <w:lvlText w:val=""/>
      <w:lvlJc w:val="left"/>
      <w:pPr>
        <w:ind w:left="1177" w:hanging="360"/>
      </w:pPr>
      <w:rPr>
        <w:rFonts w:ascii="Symbol" w:eastAsia="Symbol" w:hAnsi="Symbol" w:cs="Symbol" w:hint="default"/>
        <w:w w:val="100"/>
        <w:sz w:val="20"/>
        <w:szCs w:val="20"/>
        <w:lang w:val="en-US" w:eastAsia="en-US" w:bidi="en-US"/>
      </w:rPr>
    </w:lvl>
    <w:lvl w:ilvl="1" w:tplc="CF349AB2">
      <w:numFmt w:val="bullet"/>
      <w:lvlText w:val="•"/>
      <w:lvlJc w:val="left"/>
      <w:pPr>
        <w:ind w:left="1765" w:hanging="360"/>
      </w:pPr>
      <w:rPr>
        <w:rFonts w:hint="default"/>
        <w:lang w:val="en-US" w:eastAsia="en-US" w:bidi="en-US"/>
      </w:rPr>
    </w:lvl>
    <w:lvl w:ilvl="2" w:tplc="409633F2">
      <w:numFmt w:val="bullet"/>
      <w:lvlText w:val="•"/>
      <w:lvlJc w:val="left"/>
      <w:pPr>
        <w:ind w:left="2350" w:hanging="360"/>
      </w:pPr>
      <w:rPr>
        <w:rFonts w:hint="default"/>
        <w:lang w:val="en-US" w:eastAsia="en-US" w:bidi="en-US"/>
      </w:rPr>
    </w:lvl>
    <w:lvl w:ilvl="3" w:tplc="1EA870AC">
      <w:numFmt w:val="bullet"/>
      <w:lvlText w:val="•"/>
      <w:lvlJc w:val="left"/>
      <w:pPr>
        <w:ind w:left="2935" w:hanging="360"/>
      </w:pPr>
      <w:rPr>
        <w:rFonts w:hint="default"/>
        <w:lang w:val="en-US" w:eastAsia="en-US" w:bidi="en-US"/>
      </w:rPr>
    </w:lvl>
    <w:lvl w:ilvl="4" w:tplc="E9BC5BC8">
      <w:numFmt w:val="bullet"/>
      <w:lvlText w:val="•"/>
      <w:lvlJc w:val="left"/>
      <w:pPr>
        <w:ind w:left="3520" w:hanging="360"/>
      </w:pPr>
      <w:rPr>
        <w:rFonts w:hint="default"/>
        <w:lang w:val="en-US" w:eastAsia="en-US" w:bidi="en-US"/>
      </w:rPr>
    </w:lvl>
    <w:lvl w:ilvl="5" w:tplc="6BBA3FB8">
      <w:numFmt w:val="bullet"/>
      <w:lvlText w:val="•"/>
      <w:lvlJc w:val="left"/>
      <w:pPr>
        <w:ind w:left="4105" w:hanging="360"/>
      </w:pPr>
      <w:rPr>
        <w:rFonts w:hint="default"/>
        <w:lang w:val="en-US" w:eastAsia="en-US" w:bidi="en-US"/>
      </w:rPr>
    </w:lvl>
    <w:lvl w:ilvl="6" w:tplc="0590B342">
      <w:numFmt w:val="bullet"/>
      <w:lvlText w:val="•"/>
      <w:lvlJc w:val="left"/>
      <w:pPr>
        <w:ind w:left="4690" w:hanging="360"/>
      </w:pPr>
      <w:rPr>
        <w:rFonts w:hint="default"/>
        <w:lang w:val="en-US" w:eastAsia="en-US" w:bidi="en-US"/>
      </w:rPr>
    </w:lvl>
    <w:lvl w:ilvl="7" w:tplc="68BEA810">
      <w:numFmt w:val="bullet"/>
      <w:lvlText w:val="•"/>
      <w:lvlJc w:val="left"/>
      <w:pPr>
        <w:ind w:left="5275" w:hanging="360"/>
      </w:pPr>
      <w:rPr>
        <w:rFonts w:hint="default"/>
        <w:lang w:val="en-US" w:eastAsia="en-US" w:bidi="en-US"/>
      </w:rPr>
    </w:lvl>
    <w:lvl w:ilvl="8" w:tplc="1A92DA5E">
      <w:numFmt w:val="bullet"/>
      <w:lvlText w:val="•"/>
      <w:lvlJc w:val="left"/>
      <w:pPr>
        <w:ind w:left="5860" w:hanging="360"/>
      </w:pPr>
      <w:rPr>
        <w:rFonts w:hint="default"/>
        <w:lang w:val="en-US" w:eastAsia="en-US" w:bidi="en-US"/>
      </w:rPr>
    </w:lvl>
  </w:abstractNum>
  <w:abstractNum w:abstractNumId="7"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A56B6"/>
    <w:multiLevelType w:val="hybridMultilevel"/>
    <w:tmpl w:val="A2DAF98C"/>
    <w:lvl w:ilvl="0" w:tplc="30906B74">
      <w:numFmt w:val="bullet"/>
      <w:lvlText w:val=""/>
      <w:lvlJc w:val="left"/>
      <w:pPr>
        <w:ind w:left="881" w:hanging="284"/>
      </w:pPr>
      <w:rPr>
        <w:rFonts w:ascii="Symbol" w:eastAsia="Symbol" w:hAnsi="Symbol" w:cs="Symbol" w:hint="default"/>
        <w:w w:val="100"/>
        <w:sz w:val="20"/>
        <w:szCs w:val="20"/>
        <w:lang w:val="en-US" w:eastAsia="en-US" w:bidi="en-US"/>
      </w:rPr>
    </w:lvl>
    <w:lvl w:ilvl="1" w:tplc="A7585A92">
      <w:numFmt w:val="bullet"/>
      <w:lvlText w:val="•"/>
      <w:lvlJc w:val="left"/>
      <w:pPr>
        <w:ind w:left="1425" w:hanging="284"/>
      </w:pPr>
      <w:rPr>
        <w:rFonts w:hint="default"/>
        <w:lang w:val="en-US" w:eastAsia="en-US" w:bidi="en-US"/>
      </w:rPr>
    </w:lvl>
    <w:lvl w:ilvl="2" w:tplc="1FEC101E">
      <w:numFmt w:val="bullet"/>
      <w:lvlText w:val="•"/>
      <w:lvlJc w:val="left"/>
      <w:pPr>
        <w:ind w:left="1971" w:hanging="284"/>
      </w:pPr>
      <w:rPr>
        <w:rFonts w:hint="default"/>
        <w:lang w:val="en-US" w:eastAsia="en-US" w:bidi="en-US"/>
      </w:rPr>
    </w:lvl>
    <w:lvl w:ilvl="3" w:tplc="C5B08006">
      <w:numFmt w:val="bullet"/>
      <w:lvlText w:val="•"/>
      <w:lvlJc w:val="left"/>
      <w:pPr>
        <w:ind w:left="2516" w:hanging="284"/>
      </w:pPr>
      <w:rPr>
        <w:rFonts w:hint="default"/>
        <w:lang w:val="en-US" w:eastAsia="en-US" w:bidi="en-US"/>
      </w:rPr>
    </w:lvl>
    <w:lvl w:ilvl="4" w:tplc="E898BCF4">
      <w:numFmt w:val="bullet"/>
      <w:lvlText w:val="•"/>
      <w:lvlJc w:val="left"/>
      <w:pPr>
        <w:ind w:left="3062" w:hanging="284"/>
      </w:pPr>
      <w:rPr>
        <w:rFonts w:hint="default"/>
        <w:lang w:val="en-US" w:eastAsia="en-US" w:bidi="en-US"/>
      </w:rPr>
    </w:lvl>
    <w:lvl w:ilvl="5" w:tplc="4E266CBC">
      <w:numFmt w:val="bullet"/>
      <w:lvlText w:val="•"/>
      <w:lvlJc w:val="left"/>
      <w:pPr>
        <w:ind w:left="3607" w:hanging="284"/>
      </w:pPr>
      <w:rPr>
        <w:rFonts w:hint="default"/>
        <w:lang w:val="en-US" w:eastAsia="en-US" w:bidi="en-US"/>
      </w:rPr>
    </w:lvl>
    <w:lvl w:ilvl="6" w:tplc="F216F184">
      <w:numFmt w:val="bullet"/>
      <w:lvlText w:val="•"/>
      <w:lvlJc w:val="left"/>
      <w:pPr>
        <w:ind w:left="4153" w:hanging="284"/>
      </w:pPr>
      <w:rPr>
        <w:rFonts w:hint="default"/>
        <w:lang w:val="en-US" w:eastAsia="en-US" w:bidi="en-US"/>
      </w:rPr>
    </w:lvl>
    <w:lvl w:ilvl="7" w:tplc="FE16562E">
      <w:numFmt w:val="bullet"/>
      <w:lvlText w:val="•"/>
      <w:lvlJc w:val="left"/>
      <w:pPr>
        <w:ind w:left="4698" w:hanging="284"/>
      </w:pPr>
      <w:rPr>
        <w:rFonts w:hint="default"/>
        <w:lang w:val="en-US" w:eastAsia="en-US" w:bidi="en-US"/>
      </w:rPr>
    </w:lvl>
    <w:lvl w:ilvl="8" w:tplc="74905310">
      <w:numFmt w:val="bullet"/>
      <w:lvlText w:val="•"/>
      <w:lvlJc w:val="left"/>
      <w:pPr>
        <w:ind w:left="5244" w:hanging="284"/>
      </w:pPr>
      <w:rPr>
        <w:rFonts w:hint="default"/>
        <w:lang w:val="en-US" w:eastAsia="en-US" w:bidi="en-US"/>
      </w:rPr>
    </w:lvl>
  </w:abstractNum>
  <w:abstractNum w:abstractNumId="9" w15:restartNumberingAfterBreak="0">
    <w:nsid w:val="27C91251"/>
    <w:multiLevelType w:val="hybridMultilevel"/>
    <w:tmpl w:val="B9D0E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172646"/>
    <w:multiLevelType w:val="hybridMultilevel"/>
    <w:tmpl w:val="E604B922"/>
    <w:lvl w:ilvl="0" w:tplc="DC7E7668">
      <w:numFmt w:val="bullet"/>
      <w:lvlText w:val=""/>
      <w:lvlJc w:val="left"/>
      <w:pPr>
        <w:ind w:left="881" w:hanging="284"/>
      </w:pPr>
      <w:rPr>
        <w:rFonts w:ascii="Symbol" w:eastAsia="Symbol" w:hAnsi="Symbol" w:cs="Symbol" w:hint="default"/>
        <w:w w:val="100"/>
        <w:sz w:val="20"/>
        <w:szCs w:val="20"/>
        <w:lang w:val="en-US" w:eastAsia="en-US" w:bidi="en-US"/>
      </w:rPr>
    </w:lvl>
    <w:lvl w:ilvl="1" w:tplc="12D0019C">
      <w:numFmt w:val="bullet"/>
      <w:lvlText w:val="•"/>
      <w:lvlJc w:val="left"/>
      <w:pPr>
        <w:ind w:left="1425" w:hanging="284"/>
      </w:pPr>
      <w:rPr>
        <w:rFonts w:hint="default"/>
        <w:lang w:val="en-US" w:eastAsia="en-US" w:bidi="en-US"/>
      </w:rPr>
    </w:lvl>
    <w:lvl w:ilvl="2" w:tplc="1C228E54">
      <w:numFmt w:val="bullet"/>
      <w:lvlText w:val="•"/>
      <w:lvlJc w:val="left"/>
      <w:pPr>
        <w:ind w:left="1971" w:hanging="284"/>
      </w:pPr>
      <w:rPr>
        <w:rFonts w:hint="default"/>
        <w:lang w:val="en-US" w:eastAsia="en-US" w:bidi="en-US"/>
      </w:rPr>
    </w:lvl>
    <w:lvl w:ilvl="3" w:tplc="96500C48">
      <w:numFmt w:val="bullet"/>
      <w:lvlText w:val="•"/>
      <w:lvlJc w:val="left"/>
      <w:pPr>
        <w:ind w:left="2516" w:hanging="284"/>
      </w:pPr>
      <w:rPr>
        <w:rFonts w:hint="default"/>
        <w:lang w:val="en-US" w:eastAsia="en-US" w:bidi="en-US"/>
      </w:rPr>
    </w:lvl>
    <w:lvl w:ilvl="4" w:tplc="93163396">
      <w:numFmt w:val="bullet"/>
      <w:lvlText w:val="•"/>
      <w:lvlJc w:val="left"/>
      <w:pPr>
        <w:ind w:left="3062" w:hanging="284"/>
      </w:pPr>
      <w:rPr>
        <w:rFonts w:hint="default"/>
        <w:lang w:val="en-US" w:eastAsia="en-US" w:bidi="en-US"/>
      </w:rPr>
    </w:lvl>
    <w:lvl w:ilvl="5" w:tplc="7CC89FB8">
      <w:numFmt w:val="bullet"/>
      <w:lvlText w:val="•"/>
      <w:lvlJc w:val="left"/>
      <w:pPr>
        <w:ind w:left="3607" w:hanging="284"/>
      </w:pPr>
      <w:rPr>
        <w:rFonts w:hint="default"/>
        <w:lang w:val="en-US" w:eastAsia="en-US" w:bidi="en-US"/>
      </w:rPr>
    </w:lvl>
    <w:lvl w:ilvl="6" w:tplc="BFE4FFE6">
      <w:numFmt w:val="bullet"/>
      <w:lvlText w:val="•"/>
      <w:lvlJc w:val="left"/>
      <w:pPr>
        <w:ind w:left="4153" w:hanging="284"/>
      </w:pPr>
      <w:rPr>
        <w:rFonts w:hint="default"/>
        <w:lang w:val="en-US" w:eastAsia="en-US" w:bidi="en-US"/>
      </w:rPr>
    </w:lvl>
    <w:lvl w:ilvl="7" w:tplc="CD000B34">
      <w:numFmt w:val="bullet"/>
      <w:lvlText w:val="•"/>
      <w:lvlJc w:val="left"/>
      <w:pPr>
        <w:ind w:left="4698" w:hanging="284"/>
      </w:pPr>
      <w:rPr>
        <w:rFonts w:hint="default"/>
        <w:lang w:val="en-US" w:eastAsia="en-US" w:bidi="en-US"/>
      </w:rPr>
    </w:lvl>
    <w:lvl w:ilvl="8" w:tplc="412E0F16">
      <w:numFmt w:val="bullet"/>
      <w:lvlText w:val="•"/>
      <w:lvlJc w:val="left"/>
      <w:pPr>
        <w:ind w:left="5244" w:hanging="284"/>
      </w:pPr>
      <w:rPr>
        <w:rFonts w:hint="default"/>
        <w:lang w:val="en-US" w:eastAsia="en-US" w:bidi="en-US"/>
      </w:rPr>
    </w:lvl>
  </w:abstractNum>
  <w:abstractNum w:abstractNumId="11" w15:restartNumberingAfterBreak="0">
    <w:nsid w:val="3CD15E31"/>
    <w:multiLevelType w:val="hybridMultilevel"/>
    <w:tmpl w:val="755CE9E0"/>
    <w:lvl w:ilvl="0" w:tplc="C2A83D34">
      <w:numFmt w:val="bullet"/>
      <w:lvlText w:val=""/>
      <w:lvlJc w:val="left"/>
      <w:pPr>
        <w:ind w:left="880" w:hanging="284"/>
      </w:pPr>
      <w:rPr>
        <w:rFonts w:ascii="Symbol" w:eastAsia="Symbol" w:hAnsi="Symbol" w:cs="Symbol" w:hint="default"/>
        <w:w w:val="100"/>
        <w:sz w:val="20"/>
        <w:szCs w:val="20"/>
        <w:lang w:val="en-US" w:eastAsia="en-US" w:bidi="en-US"/>
      </w:rPr>
    </w:lvl>
    <w:lvl w:ilvl="1" w:tplc="6358AA6A">
      <w:numFmt w:val="bullet"/>
      <w:lvlText w:val="•"/>
      <w:lvlJc w:val="left"/>
      <w:pPr>
        <w:ind w:left="1425" w:hanging="284"/>
      </w:pPr>
      <w:rPr>
        <w:rFonts w:hint="default"/>
        <w:lang w:val="en-US" w:eastAsia="en-US" w:bidi="en-US"/>
      </w:rPr>
    </w:lvl>
    <w:lvl w:ilvl="2" w:tplc="37EA9B1E">
      <w:numFmt w:val="bullet"/>
      <w:lvlText w:val="•"/>
      <w:lvlJc w:val="left"/>
      <w:pPr>
        <w:ind w:left="1971" w:hanging="284"/>
      </w:pPr>
      <w:rPr>
        <w:rFonts w:hint="default"/>
        <w:lang w:val="en-US" w:eastAsia="en-US" w:bidi="en-US"/>
      </w:rPr>
    </w:lvl>
    <w:lvl w:ilvl="3" w:tplc="37AAF2A8">
      <w:numFmt w:val="bullet"/>
      <w:lvlText w:val="•"/>
      <w:lvlJc w:val="left"/>
      <w:pPr>
        <w:ind w:left="2516" w:hanging="284"/>
      </w:pPr>
      <w:rPr>
        <w:rFonts w:hint="default"/>
        <w:lang w:val="en-US" w:eastAsia="en-US" w:bidi="en-US"/>
      </w:rPr>
    </w:lvl>
    <w:lvl w:ilvl="4" w:tplc="B5E6B08E">
      <w:numFmt w:val="bullet"/>
      <w:lvlText w:val="•"/>
      <w:lvlJc w:val="left"/>
      <w:pPr>
        <w:ind w:left="3062" w:hanging="284"/>
      </w:pPr>
      <w:rPr>
        <w:rFonts w:hint="default"/>
        <w:lang w:val="en-US" w:eastAsia="en-US" w:bidi="en-US"/>
      </w:rPr>
    </w:lvl>
    <w:lvl w:ilvl="5" w:tplc="ECE47B5A">
      <w:numFmt w:val="bullet"/>
      <w:lvlText w:val="•"/>
      <w:lvlJc w:val="left"/>
      <w:pPr>
        <w:ind w:left="3607" w:hanging="284"/>
      </w:pPr>
      <w:rPr>
        <w:rFonts w:hint="default"/>
        <w:lang w:val="en-US" w:eastAsia="en-US" w:bidi="en-US"/>
      </w:rPr>
    </w:lvl>
    <w:lvl w:ilvl="6" w:tplc="981CEDE6">
      <w:numFmt w:val="bullet"/>
      <w:lvlText w:val="•"/>
      <w:lvlJc w:val="left"/>
      <w:pPr>
        <w:ind w:left="4153" w:hanging="284"/>
      </w:pPr>
      <w:rPr>
        <w:rFonts w:hint="default"/>
        <w:lang w:val="en-US" w:eastAsia="en-US" w:bidi="en-US"/>
      </w:rPr>
    </w:lvl>
    <w:lvl w:ilvl="7" w:tplc="2654EEB4">
      <w:numFmt w:val="bullet"/>
      <w:lvlText w:val="•"/>
      <w:lvlJc w:val="left"/>
      <w:pPr>
        <w:ind w:left="4698" w:hanging="284"/>
      </w:pPr>
      <w:rPr>
        <w:rFonts w:hint="default"/>
        <w:lang w:val="en-US" w:eastAsia="en-US" w:bidi="en-US"/>
      </w:rPr>
    </w:lvl>
    <w:lvl w:ilvl="8" w:tplc="136A4C84">
      <w:numFmt w:val="bullet"/>
      <w:lvlText w:val="•"/>
      <w:lvlJc w:val="left"/>
      <w:pPr>
        <w:ind w:left="5244" w:hanging="284"/>
      </w:pPr>
      <w:rPr>
        <w:rFonts w:hint="default"/>
        <w:lang w:val="en-US" w:eastAsia="en-US" w:bidi="en-US"/>
      </w:rPr>
    </w:lvl>
  </w:abstractNum>
  <w:abstractNum w:abstractNumId="12" w15:restartNumberingAfterBreak="0">
    <w:nsid w:val="449E28F5"/>
    <w:multiLevelType w:val="hybridMultilevel"/>
    <w:tmpl w:val="4AE6E3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0586650"/>
    <w:multiLevelType w:val="hybridMultilevel"/>
    <w:tmpl w:val="9ABA64CE"/>
    <w:lvl w:ilvl="0" w:tplc="9656E428">
      <w:numFmt w:val="bullet"/>
      <w:lvlText w:val=""/>
      <w:lvlJc w:val="left"/>
      <w:pPr>
        <w:ind w:left="1177" w:hanging="360"/>
      </w:pPr>
      <w:rPr>
        <w:rFonts w:ascii="Symbol" w:eastAsia="Symbol" w:hAnsi="Symbol" w:cs="Symbol" w:hint="default"/>
        <w:w w:val="100"/>
        <w:sz w:val="20"/>
        <w:szCs w:val="20"/>
        <w:lang w:val="en-US" w:eastAsia="en-US" w:bidi="en-US"/>
      </w:rPr>
    </w:lvl>
    <w:lvl w:ilvl="1" w:tplc="8EF6116C">
      <w:numFmt w:val="bullet"/>
      <w:lvlText w:val="•"/>
      <w:lvlJc w:val="left"/>
      <w:pPr>
        <w:ind w:left="1765" w:hanging="360"/>
      </w:pPr>
      <w:rPr>
        <w:rFonts w:hint="default"/>
        <w:lang w:val="en-US" w:eastAsia="en-US" w:bidi="en-US"/>
      </w:rPr>
    </w:lvl>
    <w:lvl w:ilvl="2" w:tplc="D64A7D52">
      <w:numFmt w:val="bullet"/>
      <w:lvlText w:val="•"/>
      <w:lvlJc w:val="left"/>
      <w:pPr>
        <w:ind w:left="2350" w:hanging="360"/>
      </w:pPr>
      <w:rPr>
        <w:rFonts w:hint="default"/>
        <w:lang w:val="en-US" w:eastAsia="en-US" w:bidi="en-US"/>
      </w:rPr>
    </w:lvl>
    <w:lvl w:ilvl="3" w:tplc="58C845CC">
      <w:numFmt w:val="bullet"/>
      <w:lvlText w:val="•"/>
      <w:lvlJc w:val="left"/>
      <w:pPr>
        <w:ind w:left="2935" w:hanging="360"/>
      </w:pPr>
      <w:rPr>
        <w:rFonts w:hint="default"/>
        <w:lang w:val="en-US" w:eastAsia="en-US" w:bidi="en-US"/>
      </w:rPr>
    </w:lvl>
    <w:lvl w:ilvl="4" w:tplc="22D49E2C">
      <w:numFmt w:val="bullet"/>
      <w:lvlText w:val="•"/>
      <w:lvlJc w:val="left"/>
      <w:pPr>
        <w:ind w:left="3520" w:hanging="360"/>
      </w:pPr>
      <w:rPr>
        <w:rFonts w:hint="default"/>
        <w:lang w:val="en-US" w:eastAsia="en-US" w:bidi="en-US"/>
      </w:rPr>
    </w:lvl>
    <w:lvl w:ilvl="5" w:tplc="A0AC90A6">
      <w:numFmt w:val="bullet"/>
      <w:lvlText w:val="•"/>
      <w:lvlJc w:val="left"/>
      <w:pPr>
        <w:ind w:left="4105" w:hanging="360"/>
      </w:pPr>
      <w:rPr>
        <w:rFonts w:hint="default"/>
        <w:lang w:val="en-US" w:eastAsia="en-US" w:bidi="en-US"/>
      </w:rPr>
    </w:lvl>
    <w:lvl w:ilvl="6" w:tplc="97BC897A">
      <w:numFmt w:val="bullet"/>
      <w:lvlText w:val="•"/>
      <w:lvlJc w:val="left"/>
      <w:pPr>
        <w:ind w:left="4690" w:hanging="360"/>
      </w:pPr>
      <w:rPr>
        <w:rFonts w:hint="default"/>
        <w:lang w:val="en-US" w:eastAsia="en-US" w:bidi="en-US"/>
      </w:rPr>
    </w:lvl>
    <w:lvl w:ilvl="7" w:tplc="8D9AC276">
      <w:numFmt w:val="bullet"/>
      <w:lvlText w:val="•"/>
      <w:lvlJc w:val="left"/>
      <w:pPr>
        <w:ind w:left="5275" w:hanging="360"/>
      </w:pPr>
      <w:rPr>
        <w:rFonts w:hint="default"/>
        <w:lang w:val="en-US" w:eastAsia="en-US" w:bidi="en-US"/>
      </w:rPr>
    </w:lvl>
    <w:lvl w:ilvl="8" w:tplc="DA882D90">
      <w:numFmt w:val="bullet"/>
      <w:lvlText w:val="•"/>
      <w:lvlJc w:val="left"/>
      <w:pPr>
        <w:ind w:left="5860" w:hanging="360"/>
      </w:pPr>
      <w:rPr>
        <w:rFonts w:hint="default"/>
        <w:lang w:val="en-US" w:eastAsia="en-US" w:bidi="en-US"/>
      </w:rPr>
    </w:lvl>
  </w:abstractNum>
  <w:abstractNum w:abstractNumId="14" w15:restartNumberingAfterBreak="0">
    <w:nsid w:val="688C7DF5"/>
    <w:multiLevelType w:val="hybridMultilevel"/>
    <w:tmpl w:val="E7F68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4617A3"/>
    <w:multiLevelType w:val="hybridMultilevel"/>
    <w:tmpl w:val="FED6E084"/>
    <w:lvl w:ilvl="0" w:tplc="E4AC1B8C">
      <w:numFmt w:val="bullet"/>
      <w:lvlText w:val=""/>
      <w:lvlJc w:val="left"/>
      <w:pPr>
        <w:ind w:left="1177" w:hanging="360"/>
      </w:pPr>
      <w:rPr>
        <w:rFonts w:ascii="Symbol" w:eastAsia="Symbol" w:hAnsi="Symbol" w:cs="Symbol" w:hint="default"/>
        <w:w w:val="100"/>
        <w:sz w:val="20"/>
        <w:szCs w:val="20"/>
        <w:lang w:val="en-US" w:eastAsia="en-US" w:bidi="en-US"/>
      </w:rPr>
    </w:lvl>
    <w:lvl w:ilvl="1" w:tplc="17185D0A">
      <w:numFmt w:val="bullet"/>
      <w:lvlText w:val="•"/>
      <w:lvlJc w:val="left"/>
      <w:pPr>
        <w:ind w:left="1765" w:hanging="360"/>
      </w:pPr>
      <w:rPr>
        <w:rFonts w:hint="default"/>
        <w:lang w:val="en-US" w:eastAsia="en-US" w:bidi="en-US"/>
      </w:rPr>
    </w:lvl>
    <w:lvl w:ilvl="2" w:tplc="BB38E97A">
      <w:numFmt w:val="bullet"/>
      <w:lvlText w:val="•"/>
      <w:lvlJc w:val="left"/>
      <w:pPr>
        <w:ind w:left="2350" w:hanging="360"/>
      </w:pPr>
      <w:rPr>
        <w:rFonts w:hint="default"/>
        <w:lang w:val="en-US" w:eastAsia="en-US" w:bidi="en-US"/>
      </w:rPr>
    </w:lvl>
    <w:lvl w:ilvl="3" w:tplc="9A14918C">
      <w:numFmt w:val="bullet"/>
      <w:lvlText w:val="•"/>
      <w:lvlJc w:val="left"/>
      <w:pPr>
        <w:ind w:left="2935" w:hanging="360"/>
      </w:pPr>
      <w:rPr>
        <w:rFonts w:hint="default"/>
        <w:lang w:val="en-US" w:eastAsia="en-US" w:bidi="en-US"/>
      </w:rPr>
    </w:lvl>
    <w:lvl w:ilvl="4" w:tplc="42481566">
      <w:numFmt w:val="bullet"/>
      <w:lvlText w:val="•"/>
      <w:lvlJc w:val="left"/>
      <w:pPr>
        <w:ind w:left="3520" w:hanging="360"/>
      </w:pPr>
      <w:rPr>
        <w:rFonts w:hint="default"/>
        <w:lang w:val="en-US" w:eastAsia="en-US" w:bidi="en-US"/>
      </w:rPr>
    </w:lvl>
    <w:lvl w:ilvl="5" w:tplc="297866E8">
      <w:numFmt w:val="bullet"/>
      <w:lvlText w:val="•"/>
      <w:lvlJc w:val="left"/>
      <w:pPr>
        <w:ind w:left="4105" w:hanging="360"/>
      </w:pPr>
      <w:rPr>
        <w:rFonts w:hint="default"/>
        <w:lang w:val="en-US" w:eastAsia="en-US" w:bidi="en-US"/>
      </w:rPr>
    </w:lvl>
    <w:lvl w:ilvl="6" w:tplc="4586A428">
      <w:numFmt w:val="bullet"/>
      <w:lvlText w:val="•"/>
      <w:lvlJc w:val="left"/>
      <w:pPr>
        <w:ind w:left="4690" w:hanging="360"/>
      </w:pPr>
      <w:rPr>
        <w:rFonts w:hint="default"/>
        <w:lang w:val="en-US" w:eastAsia="en-US" w:bidi="en-US"/>
      </w:rPr>
    </w:lvl>
    <w:lvl w:ilvl="7" w:tplc="396E9D20">
      <w:numFmt w:val="bullet"/>
      <w:lvlText w:val="•"/>
      <w:lvlJc w:val="left"/>
      <w:pPr>
        <w:ind w:left="5275" w:hanging="360"/>
      </w:pPr>
      <w:rPr>
        <w:rFonts w:hint="default"/>
        <w:lang w:val="en-US" w:eastAsia="en-US" w:bidi="en-US"/>
      </w:rPr>
    </w:lvl>
    <w:lvl w:ilvl="8" w:tplc="7262BA98">
      <w:numFmt w:val="bullet"/>
      <w:lvlText w:val="•"/>
      <w:lvlJc w:val="left"/>
      <w:pPr>
        <w:ind w:left="5860" w:hanging="360"/>
      </w:pPr>
      <w:rPr>
        <w:rFonts w:hint="default"/>
        <w:lang w:val="en-US" w:eastAsia="en-US" w:bidi="en-US"/>
      </w:rPr>
    </w:lvl>
  </w:abstractNum>
  <w:abstractNum w:abstractNumId="16" w15:restartNumberingAfterBreak="0">
    <w:nsid w:val="72700C66"/>
    <w:multiLevelType w:val="hybridMultilevel"/>
    <w:tmpl w:val="D7FA0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931AF9"/>
    <w:multiLevelType w:val="hybridMultilevel"/>
    <w:tmpl w:val="EB7C758E"/>
    <w:lvl w:ilvl="0" w:tplc="3F40D512">
      <w:numFmt w:val="bullet"/>
      <w:lvlText w:val=""/>
      <w:lvlJc w:val="left"/>
      <w:pPr>
        <w:ind w:left="900" w:hanging="360"/>
      </w:pPr>
      <w:rPr>
        <w:rFonts w:ascii="Symbol" w:eastAsia="Symbol" w:hAnsi="Symbol" w:cs="Symbol" w:hint="default"/>
        <w:w w:val="100"/>
        <w:sz w:val="22"/>
        <w:szCs w:val="22"/>
        <w:lang w:val="en-US" w:eastAsia="en-US" w:bidi="en-US"/>
      </w:rPr>
    </w:lvl>
    <w:lvl w:ilvl="1" w:tplc="8F901C4E">
      <w:numFmt w:val="bullet"/>
      <w:lvlText w:val="•"/>
      <w:lvlJc w:val="left"/>
      <w:pPr>
        <w:ind w:left="1920" w:hanging="360"/>
      </w:pPr>
      <w:rPr>
        <w:rFonts w:hint="default"/>
        <w:lang w:val="en-US" w:eastAsia="en-US" w:bidi="en-US"/>
      </w:rPr>
    </w:lvl>
    <w:lvl w:ilvl="2" w:tplc="2B00E7FC">
      <w:numFmt w:val="bullet"/>
      <w:lvlText w:val="•"/>
      <w:lvlJc w:val="left"/>
      <w:pPr>
        <w:ind w:left="2940" w:hanging="360"/>
      </w:pPr>
      <w:rPr>
        <w:rFonts w:hint="default"/>
        <w:lang w:val="en-US" w:eastAsia="en-US" w:bidi="en-US"/>
      </w:rPr>
    </w:lvl>
    <w:lvl w:ilvl="3" w:tplc="2A5E9CBA">
      <w:numFmt w:val="bullet"/>
      <w:lvlText w:val="•"/>
      <w:lvlJc w:val="left"/>
      <w:pPr>
        <w:ind w:left="3960" w:hanging="360"/>
      </w:pPr>
      <w:rPr>
        <w:rFonts w:hint="default"/>
        <w:lang w:val="en-US" w:eastAsia="en-US" w:bidi="en-US"/>
      </w:rPr>
    </w:lvl>
    <w:lvl w:ilvl="4" w:tplc="35263BC4">
      <w:numFmt w:val="bullet"/>
      <w:lvlText w:val="•"/>
      <w:lvlJc w:val="left"/>
      <w:pPr>
        <w:ind w:left="4980" w:hanging="360"/>
      </w:pPr>
      <w:rPr>
        <w:rFonts w:hint="default"/>
        <w:lang w:val="en-US" w:eastAsia="en-US" w:bidi="en-US"/>
      </w:rPr>
    </w:lvl>
    <w:lvl w:ilvl="5" w:tplc="21367D56">
      <w:numFmt w:val="bullet"/>
      <w:lvlText w:val="•"/>
      <w:lvlJc w:val="left"/>
      <w:pPr>
        <w:ind w:left="6000" w:hanging="360"/>
      </w:pPr>
      <w:rPr>
        <w:rFonts w:hint="default"/>
        <w:lang w:val="en-US" w:eastAsia="en-US" w:bidi="en-US"/>
      </w:rPr>
    </w:lvl>
    <w:lvl w:ilvl="6" w:tplc="DBD4CD54">
      <w:numFmt w:val="bullet"/>
      <w:lvlText w:val="•"/>
      <w:lvlJc w:val="left"/>
      <w:pPr>
        <w:ind w:left="7020" w:hanging="360"/>
      </w:pPr>
      <w:rPr>
        <w:rFonts w:hint="default"/>
        <w:lang w:val="en-US" w:eastAsia="en-US" w:bidi="en-US"/>
      </w:rPr>
    </w:lvl>
    <w:lvl w:ilvl="7" w:tplc="9FCAB8FC">
      <w:numFmt w:val="bullet"/>
      <w:lvlText w:val="•"/>
      <w:lvlJc w:val="left"/>
      <w:pPr>
        <w:ind w:left="8040" w:hanging="360"/>
      </w:pPr>
      <w:rPr>
        <w:rFonts w:hint="default"/>
        <w:lang w:val="en-US" w:eastAsia="en-US" w:bidi="en-US"/>
      </w:rPr>
    </w:lvl>
    <w:lvl w:ilvl="8" w:tplc="51B29C8A">
      <w:numFmt w:val="bullet"/>
      <w:lvlText w:val="•"/>
      <w:lvlJc w:val="left"/>
      <w:pPr>
        <w:ind w:left="9060" w:hanging="360"/>
      </w:pPr>
      <w:rPr>
        <w:rFonts w:hint="default"/>
        <w:lang w:val="en-US" w:eastAsia="en-US" w:bidi="en-US"/>
      </w:rPr>
    </w:lvl>
  </w:abstractNum>
  <w:num w:numId="1" w16cid:durableId="456147113">
    <w:abstractNumId w:val="4"/>
  </w:num>
  <w:num w:numId="2" w16cid:durableId="1886404353">
    <w:abstractNumId w:val="8"/>
  </w:num>
  <w:num w:numId="3" w16cid:durableId="715013060">
    <w:abstractNumId w:val="3"/>
  </w:num>
  <w:num w:numId="4" w16cid:durableId="286396414">
    <w:abstractNumId w:val="5"/>
  </w:num>
  <w:num w:numId="5" w16cid:durableId="1160776286">
    <w:abstractNumId w:val="10"/>
  </w:num>
  <w:num w:numId="6" w16cid:durableId="1531793983">
    <w:abstractNumId w:val="2"/>
  </w:num>
  <w:num w:numId="7" w16cid:durableId="1224874136">
    <w:abstractNumId w:val="11"/>
  </w:num>
  <w:num w:numId="8" w16cid:durableId="1194882304">
    <w:abstractNumId w:val="13"/>
  </w:num>
  <w:num w:numId="9" w16cid:durableId="1696074448">
    <w:abstractNumId w:val="6"/>
  </w:num>
  <w:num w:numId="10" w16cid:durableId="1282612114">
    <w:abstractNumId w:val="1"/>
  </w:num>
  <w:num w:numId="11" w16cid:durableId="952900957">
    <w:abstractNumId w:val="15"/>
  </w:num>
  <w:num w:numId="12" w16cid:durableId="1239048982">
    <w:abstractNumId w:val="17"/>
  </w:num>
  <w:num w:numId="13" w16cid:durableId="1135874314">
    <w:abstractNumId w:val="0"/>
  </w:num>
  <w:num w:numId="14" w16cid:durableId="1837068581">
    <w:abstractNumId w:val="14"/>
  </w:num>
  <w:num w:numId="15" w16cid:durableId="1080562621">
    <w:abstractNumId w:val="7"/>
  </w:num>
  <w:num w:numId="16" w16cid:durableId="1189952051">
    <w:abstractNumId w:val="12"/>
  </w:num>
  <w:num w:numId="17" w16cid:durableId="681976467">
    <w:abstractNumId w:val="9"/>
  </w:num>
  <w:num w:numId="18" w16cid:durableId="6003800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E8"/>
    <w:rsid w:val="0000246D"/>
    <w:rsid w:val="00026A0E"/>
    <w:rsid w:val="000733A7"/>
    <w:rsid w:val="000754FE"/>
    <w:rsid w:val="00105D16"/>
    <w:rsid w:val="00106A36"/>
    <w:rsid w:val="001174BE"/>
    <w:rsid w:val="001224EA"/>
    <w:rsid w:val="00153D2F"/>
    <w:rsid w:val="00165EF6"/>
    <w:rsid w:val="00176CA6"/>
    <w:rsid w:val="00192D2D"/>
    <w:rsid w:val="001D02F8"/>
    <w:rsid w:val="001D6FB2"/>
    <w:rsid w:val="001F1776"/>
    <w:rsid w:val="00242376"/>
    <w:rsid w:val="00264182"/>
    <w:rsid w:val="002675BC"/>
    <w:rsid w:val="00276AB4"/>
    <w:rsid w:val="002A1722"/>
    <w:rsid w:val="002E1DC6"/>
    <w:rsid w:val="002F7833"/>
    <w:rsid w:val="002F7DAB"/>
    <w:rsid w:val="00322EA4"/>
    <w:rsid w:val="0035718D"/>
    <w:rsid w:val="00360341"/>
    <w:rsid w:val="00363A2E"/>
    <w:rsid w:val="00364B07"/>
    <w:rsid w:val="0037160A"/>
    <w:rsid w:val="00390D3D"/>
    <w:rsid w:val="003A6D10"/>
    <w:rsid w:val="003C04E8"/>
    <w:rsid w:val="003D77F9"/>
    <w:rsid w:val="003D7BB4"/>
    <w:rsid w:val="003E52F7"/>
    <w:rsid w:val="003E6200"/>
    <w:rsid w:val="003F678E"/>
    <w:rsid w:val="0042623F"/>
    <w:rsid w:val="00432A70"/>
    <w:rsid w:val="00440F36"/>
    <w:rsid w:val="0044462B"/>
    <w:rsid w:val="00447B31"/>
    <w:rsid w:val="00484BD2"/>
    <w:rsid w:val="004C1AD2"/>
    <w:rsid w:val="004C1BA6"/>
    <w:rsid w:val="004D0F63"/>
    <w:rsid w:val="004D348D"/>
    <w:rsid w:val="004F2218"/>
    <w:rsid w:val="004F375F"/>
    <w:rsid w:val="00515A6B"/>
    <w:rsid w:val="00516A07"/>
    <w:rsid w:val="00530974"/>
    <w:rsid w:val="00550714"/>
    <w:rsid w:val="005602F4"/>
    <w:rsid w:val="00570AA1"/>
    <w:rsid w:val="00572185"/>
    <w:rsid w:val="005C7C63"/>
    <w:rsid w:val="005D6DE1"/>
    <w:rsid w:val="005E4551"/>
    <w:rsid w:val="005F40B5"/>
    <w:rsid w:val="006318EF"/>
    <w:rsid w:val="006339DF"/>
    <w:rsid w:val="006354F9"/>
    <w:rsid w:val="00645A2C"/>
    <w:rsid w:val="00657ED3"/>
    <w:rsid w:val="00680CB3"/>
    <w:rsid w:val="006814B1"/>
    <w:rsid w:val="006818C7"/>
    <w:rsid w:val="00697BCE"/>
    <w:rsid w:val="006C5F5A"/>
    <w:rsid w:val="006D57C8"/>
    <w:rsid w:val="006E0397"/>
    <w:rsid w:val="0070134A"/>
    <w:rsid w:val="00720DC4"/>
    <w:rsid w:val="00786BF0"/>
    <w:rsid w:val="007A30D8"/>
    <w:rsid w:val="007A676C"/>
    <w:rsid w:val="007B051D"/>
    <w:rsid w:val="007B0E9F"/>
    <w:rsid w:val="007C6A4D"/>
    <w:rsid w:val="007D68FF"/>
    <w:rsid w:val="007E5834"/>
    <w:rsid w:val="007E60BA"/>
    <w:rsid w:val="007F2B85"/>
    <w:rsid w:val="00807C63"/>
    <w:rsid w:val="008210A5"/>
    <w:rsid w:val="008570B1"/>
    <w:rsid w:val="00864DE5"/>
    <w:rsid w:val="00897AE8"/>
    <w:rsid w:val="008A2156"/>
    <w:rsid w:val="008C22BF"/>
    <w:rsid w:val="008D27E9"/>
    <w:rsid w:val="008E2667"/>
    <w:rsid w:val="00920FAE"/>
    <w:rsid w:val="00935ABF"/>
    <w:rsid w:val="009434E9"/>
    <w:rsid w:val="00947303"/>
    <w:rsid w:val="0095745D"/>
    <w:rsid w:val="00963E7A"/>
    <w:rsid w:val="00973F0C"/>
    <w:rsid w:val="009A0966"/>
    <w:rsid w:val="009E408A"/>
    <w:rsid w:val="009E7360"/>
    <w:rsid w:val="00A171FA"/>
    <w:rsid w:val="00A30D29"/>
    <w:rsid w:val="00A506C5"/>
    <w:rsid w:val="00A5125B"/>
    <w:rsid w:val="00A77DAF"/>
    <w:rsid w:val="00A84839"/>
    <w:rsid w:val="00AA37E8"/>
    <w:rsid w:val="00AC2171"/>
    <w:rsid w:val="00AC39B6"/>
    <w:rsid w:val="00AD29B8"/>
    <w:rsid w:val="00AD437B"/>
    <w:rsid w:val="00B002D1"/>
    <w:rsid w:val="00B238C8"/>
    <w:rsid w:val="00B71F2B"/>
    <w:rsid w:val="00B72FBD"/>
    <w:rsid w:val="00B86B79"/>
    <w:rsid w:val="00BB5B6C"/>
    <w:rsid w:val="00BB7DE3"/>
    <w:rsid w:val="00BD048A"/>
    <w:rsid w:val="00BD0BBF"/>
    <w:rsid w:val="00BE285B"/>
    <w:rsid w:val="00BF3044"/>
    <w:rsid w:val="00C10778"/>
    <w:rsid w:val="00C36518"/>
    <w:rsid w:val="00C413C3"/>
    <w:rsid w:val="00C60644"/>
    <w:rsid w:val="00CE1513"/>
    <w:rsid w:val="00D1183A"/>
    <w:rsid w:val="00D41F99"/>
    <w:rsid w:val="00D45C8B"/>
    <w:rsid w:val="00D47CEF"/>
    <w:rsid w:val="00D5035F"/>
    <w:rsid w:val="00D66337"/>
    <w:rsid w:val="00D706BB"/>
    <w:rsid w:val="00DC23E6"/>
    <w:rsid w:val="00DD0EF4"/>
    <w:rsid w:val="00DD7E11"/>
    <w:rsid w:val="00DE2BFB"/>
    <w:rsid w:val="00E63614"/>
    <w:rsid w:val="00E93506"/>
    <w:rsid w:val="00EB1F27"/>
    <w:rsid w:val="00EB2D70"/>
    <w:rsid w:val="00EC42BC"/>
    <w:rsid w:val="00F0314D"/>
    <w:rsid w:val="00F17C8F"/>
    <w:rsid w:val="00F2593A"/>
    <w:rsid w:val="00F5143A"/>
    <w:rsid w:val="00F56A0D"/>
    <w:rsid w:val="00F67976"/>
    <w:rsid w:val="00F70219"/>
    <w:rsid w:val="00F77846"/>
    <w:rsid w:val="00F87163"/>
    <w:rsid w:val="00FC7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79B01"/>
  <w15:docId w15:val="{4BF504B3-F97D-43ED-991E-889F9460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uiPriority w:val="1"/>
    <w:qFormat/>
    <w:pPr>
      <w:ind w:left="180"/>
      <w:outlineLvl w:val="0"/>
    </w:pPr>
    <w:rPr>
      <w:b/>
      <w:bCs/>
      <w:sz w:val="26"/>
      <w:szCs w:val="26"/>
    </w:rPr>
  </w:style>
  <w:style w:type="paragraph" w:styleId="Heading2">
    <w:name w:val="heading 2"/>
    <w:basedOn w:val="Normal"/>
    <w:uiPriority w:val="1"/>
    <w:qFormat/>
    <w:pPr>
      <w:ind w:left="1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
      <w:ind w:left="180" w:right="4166"/>
    </w:pPr>
    <w:rPr>
      <w:b/>
      <w:bCs/>
      <w:sz w:val="42"/>
      <w:szCs w:val="42"/>
    </w:rPr>
  </w:style>
  <w:style w:type="paragraph" w:styleId="ListParagraph">
    <w:name w:val="List Paragraph"/>
    <w:basedOn w:val="Normal"/>
    <w:uiPriority w:val="34"/>
    <w:qFormat/>
    <w:pPr>
      <w:ind w:left="900" w:hanging="360"/>
    </w:pPr>
  </w:style>
  <w:style w:type="paragraph" w:customStyle="1" w:styleId="TableParagraph">
    <w:name w:val="Table Paragraph"/>
    <w:basedOn w:val="Normal"/>
    <w:uiPriority w:val="1"/>
    <w:qFormat/>
    <w:pPr>
      <w:spacing w:before="90"/>
      <w:ind w:left="72"/>
    </w:pPr>
  </w:style>
  <w:style w:type="paragraph" w:styleId="BalloonText">
    <w:name w:val="Balloon Text"/>
    <w:basedOn w:val="Normal"/>
    <w:link w:val="BalloonTextChar"/>
    <w:uiPriority w:val="99"/>
    <w:semiHidden/>
    <w:unhideWhenUsed/>
    <w:rsid w:val="005C7C63"/>
    <w:rPr>
      <w:rFonts w:ascii="Tahoma" w:hAnsi="Tahoma" w:cs="Tahoma"/>
      <w:sz w:val="16"/>
      <w:szCs w:val="16"/>
    </w:rPr>
  </w:style>
  <w:style w:type="character" w:customStyle="1" w:styleId="BalloonTextChar">
    <w:name w:val="Balloon Text Char"/>
    <w:basedOn w:val="DefaultParagraphFont"/>
    <w:link w:val="BalloonText"/>
    <w:uiPriority w:val="99"/>
    <w:semiHidden/>
    <w:rsid w:val="005C7C63"/>
    <w:rPr>
      <w:rFonts w:ascii="Tahoma" w:eastAsia="Arial" w:hAnsi="Tahoma" w:cs="Tahoma"/>
      <w:sz w:val="16"/>
      <w:szCs w:val="16"/>
      <w:lang w:bidi="en-US"/>
    </w:rPr>
  </w:style>
  <w:style w:type="character" w:customStyle="1" w:styleId="Heading1Char">
    <w:name w:val="Heading 1 Char"/>
    <w:basedOn w:val="DefaultParagraphFont"/>
    <w:link w:val="Heading1"/>
    <w:uiPriority w:val="1"/>
    <w:rsid w:val="00A171FA"/>
    <w:rPr>
      <w:rFonts w:ascii="Arial" w:eastAsia="Arial" w:hAnsi="Arial" w:cs="Arial"/>
      <w:b/>
      <w:bCs/>
      <w:sz w:val="26"/>
      <w:szCs w:val="26"/>
      <w:lang w:bidi="en-US"/>
    </w:rPr>
  </w:style>
  <w:style w:type="character" w:customStyle="1" w:styleId="normaltextrun1">
    <w:name w:val="normaltextrun1"/>
    <w:basedOn w:val="DefaultParagraphFont"/>
    <w:rsid w:val="00A171FA"/>
  </w:style>
  <w:style w:type="character" w:customStyle="1" w:styleId="eop">
    <w:name w:val="eop"/>
    <w:basedOn w:val="DefaultParagraphFont"/>
    <w:rsid w:val="00A171FA"/>
  </w:style>
  <w:style w:type="character" w:styleId="Hyperlink">
    <w:name w:val="Hyperlink"/>
    <w:basedOn w:val="DefaultParagraphFont"/>
    <w:uiPriority w:val="15"/>
    <w:semiHidden/>
    <w:unhideWhenUsed/>
    <w:rsid w:val="00A171FA"/>
    <w:rPr>
      <w:rFonts w:ascii="Arial" w:hAnsi="Arial" w:cs="Arial" w:hint="default"/>
      <w:color w:val="0000FF" w:themeColor="hyperlink"/>
      <w:sz w:val="20"/>
      <w:u w:val="single"/>
    </w:rPr>
  </w:style>
  <w:style w:type="paragraph" w:styleId="ListBullet">
    <w:name w:val="List Bullet"/>
    <w:basedOn w:val="Normal"/>
    <w:uiPriority w:val="2"/>
    <w:unhideWhenUsed/>
    <w:qFormat/>
    <w:rsid w:val="00A171FA"/>
    <w:pPr>
      <w:widowControl/>
      <w:numPr>
        <w:numId w:val="13"/>
      </w:numPr>
      <w:tabs>
        <w:tab w:val="num" w:pos="284"/>
      </w:tabs>
      <w:autoSpaceDE/>
      <w:autoSpaceDN/>
      <w:spacing w:line="280" w:lineRule="atLeast"/>
      <w:ind w:left="284" w:hanging="284"/>
    </w:pPr>
    <w:rPr>
      <w:rFonts w:ascii="Georgia" w:eastAsiaTheme="minorHAnsi" w:hAnsi="Georgia" w:cs="Times New Roman"/>
      <w:szCs w:val="20"/>
      <w:lang w:val="en-AU" w:bidi="ar-SA"/>
    </w:rPr>
  </w:style>
  <w:style w:type="paragraph" w:styleId="PlainText">
    <w:name w:val="Plain Text"/>
    <w:basedOn w:val="Normal"/>
    <w:link w:val="PlainTextChar"/>
    <w:uiPriority w:val="99"/>
    <w:semiHidden/>
    <w:unhideWhenUsed/>
    <w:rsid w:val="00A171FA"/>
    <w:pPr>
      <w:widowControl/>
      <w:autoSpaceDE/>
      <w:autoSpaceDN/>
    </w:pPr>
    <w:rPr>
      <w:rFonts w:ascii="Calibri" w:eastAsiaTheme="minorHAnsi" w:hAnsi="Calibri" w:cstheme="minorBidi"/>
      <w:szCs w:val="21"/>
      <w:lang w:val="en-AU" w:bidi="ar-SA"/>
    </w:rPr>
  </w:style>
  <w:style w:type="character" w:customStyle="1" w:styleId="PlainTextChar">
    <w:name w:val="Plain Text Char"/>
    <w:basedOn w:val="DefaultParagraphFont"/>
    <w:link w:val="PlainText"/>
    <w:uiPriority w:val="99"/>
    <w:semiHidden/>
    <w:rsid w:val="00A171FA"/>
    <w:rPr>
      <w:rFonts w:ascii="Calibri" w:hAnsi="Calibri"/>
      <w:szCs w:val="21"/>
      <w:lang w:val="en-AU"/>
    </w:rPr>
  </w:style>
  <w:style w:type="paragraph" w:customStyle="1" w:styleId="TableText">
    <w:name w:val="Table Text"/>
    <w:basedOn w:val="Normal"/>
    <w:qFormat/>
    <w:rsid w:val="00A171FA"/>
    <w:pPr>
      <w:widowControl/>
      <w:autoSpaceDE/>
      <w:autoSpaceDN/>
      <w:spacing w:before="40" w:after="40" w:line="280" w:lineRule="atLeast"/>
    </w:pPr>
    <w:rPr>
      <w:rFonts w:eastAsiaTheme="minorHAnsi" w:cs="Times New Roman"/>
      <w:sz w:val="20"/>
      <w:szCs w:val="20"/>
      <w:lang w:val="en-AU" w:bidi="ar-SA"/>
    </w:rPr>
  </w:style>
  <w:style w:type="paragraph" w:customStyle="1" w:styleId="TableTextWhite">
    <w:name w:val="Table_Text_White"/>
    <w:basedOn w:val="Normal"/>
    <w:qFormat/>
    <w:rsid w:val="00A171FA"/>
    <w:pPr>
      <w:widowControl/>
      <w:autoSpaceDE/>
      <w:autoSpaceDN/>
      <w:spacing w:before="40" w:after="40" w:line="280" w:lineRule="atLeast"/>
    </w:pPr>
    <w:rPr>
      <w:rFonts w:eastAsiaTheme="minorHAnsi" w:cs="Times New Roman"/>
      <w:b/>
      <w:color w:val="FFFFFF"/>
      <w:szCs w:val="20"/>
      <w:lang w:val="en-AU" w:bidi="ar-SA"/>
    </w:rPr>
  </w:style>
  <w:style w:type="paragraph" w:customStyle="1" w:styleId="TableBullet">
    <w:name w:val="Table Bullet"/>
    <w:basedOn w:val="ListBullet"/>
    <w:qFormat/>
    <w:rsid w:val="00A171FA"/>
    <w:pPr>
      <w:tabs>
        <w:tab w:val="clear" w:pos="284"/>
      </w:tabs>
      <w:ind w:left="360" w:hanging="360"/>
    </w:pPr>
    <w:rPr>
      <w:rFonts w:ascii="Arial" w:hAnsi="Arial"/>
      <w:sz w:val="20"/>
    </w:rPr>
  </w:style>
  <w:style w:type="table" w:customStyle="1" w:styleId="PSCPurple">
    <w:name w:val="PSC_Purple"/>
    <w:basedOn w:val="TableNormal"/>
    <w:uiPriority w:val="99"/>
    <w:rsid w:val="00A171FA"/>
    <w:pPr>
      <w:widowControl/>
      <w:autoSpaceDE/>
      <w:autoSpaceDN/>
    </w:pPr>
    <w:rPr>
      <w:rFonts w:ascii="Arial" w:hAnsi="Arial" w:cs="Times New Roman"/>
      <w:sz w:val="20"/>
      <w:szCs w:val="20"/>
    </w:rPr>
    <w:tblPr>
      <w:tblStyleRowBandSize w:val="1"/>
      <w:tblInd w:w="0" w:type="nil"/>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xmsonormal">
    <w:name w:val="x_msonormal"/>
    <w:basedOn w:val="Normal"/>
    <w:rsid w:val="00A84839"/>
    <w:pPr>
      <w:widowControl/>
      <w:autoSpaceDE/>
      <w:autoSpaceDN/>
    </w:pPr>
    <w:rPr>
      <w:rFonts w:ascii="Calibri" w:eastAsia="Times New Roman" w:hAnsi="Calibri" w:cs="Calibri"/>
      <w:lang w:val="en-AU" w:eastAsia="en-AU" w:bidi="ar-SA"/>
    </w:rPr>
  </w:style>
  <w:style w:type="paragraph" w:styleId="Header">
    <w:name w:val="header"/>
    <w:basedOn w:val="Normal"/>
    <w:link w:val="HeaderChar"/>
    <w:uiPriority w:val="99"/>
    <w:unhideWhenUsed/>
    <w:rsid w:val="00A84839"/>
    <w:pPr>
      <w:tabs>
        <w:tab w:val="center" w:pos="4513"/>
        <w:tab w:val="right" w:pos="9026"/>
      </w:tabs>
    </w:pPr>
  </w:style>
  <w:style w:type="character" w:customStyle="1" w:styleId="HeaderChar">
    <w:name w:val="Header Char"/>
    <w:basedOn w:val="DefaultParagraphFont"/>
    <w:link w:val="Header"/>
    <w:uiPriority w:val="99"/>
    <w:rsid w:val="00A84839"/>
    <w:rPr>
      <w:rFonts w:ascii="Arial" w:eastAsia="Arial" w:hAnsi="Arial" w:cs="Arial"/>
      <w:lang w:bidi="en-US"/>
    </w:rPr>
  </w:style>
  <w:style w:type="paragraph" w:styleId="Footer">
    <w:name w:val="footer"/>
    <w:basedOn w:val="Normal"/>
    <w:link w:val="FooterChar"/>
    <w:uiPriority w:val="99"/>
    <w:unhideWhenUsed/>
    <w:rsid w:val="00A84839"/>
    <w:pPr>
      <w:tabs>
        <w:tab w:val="center" w:pos="4513"/>
        <w:tab w:val="right" w:pos="9026"/>
      </w:tabs>
    </w:pPr>
  </w:style>
  <w:style w:type="character" w:customStyle="1" w:styleId="FooterChar">
    <w:name w:val="Footer Char"/>
    <w:basedOn w:val="DefaultParagraphFont"/>
    <w:link w:val="Footer"/>
    <w:uiPriority w:val="99"/>
    <w:rsid w:val="00A84839"/>
    <w:rPr>
      <w:rFonts w:ascii="Arial" w:eastAsia="Arial" w:hAnsi="Arial" w:cs="Arial"/>
      <w:lang w:bidi="en-US"/>
    </w:rPr>
  </w:style>
  <w:style w:type="character" w:styleId="CommentReference">
    <w:name w:val="annotation reference"/>
    <w:basedOn w:val="DefaultParagraphFont"/>
    <w:uiPriority w:val="99"/>
    <w:semiHidden/>
    <w:unhideWhenUsed/>
    <w:rsid w:val="009E408A"/>
    <w:rPr>
      <w:sz w:val="16"/>
      <w:szCs w:val="16"/>
    </w:rPr>
  </w:style>
  <w:style w:type="paragraph" w:styleId="CommentText">
    <w:name w:val="annotation text"/>
    <w:basedOn w:val="Normal"/>
    <w:link w:val="CommentTextChar"/>
    <w:uiPriority w:val="99"/>
    <w:semiHidden/>
    <w:unhideWhenUsed/>
    <w:rsid w:val="009E408A"/>
    <w:rPr>
      <w:sz w:val="20"/>
      <w:szCs w:val="20"/>
    </w:rPr>
  </w:style>
  <w:style w:type="character" w:customStyle="1" w:styleId="CommentTextChar">
    <w:name w:val="Comment Text Char"/>
    <w:basedOn w:val="DefaultParagraphFont"/>
    <w:link w:val="CommentText"/>
    <w:uiPriority w:val="99"/>
    <w:semiHidden/>
    <w:rsid w:val="009E408A"/>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E408A"/>
    <w:rPr>
      <w:b/>
      <w:bCs/>
    </w:rPr>
  </w:style>
  <w:style w:type="character" w:customStyle="1" w:styleId="CommentSubjectChar">
    <w:name w:val="Comment Subject Char"/>
    <w:basedOn w:val="CommentTextChar"/>
    <w:link w:val="CommentSubject"/>
    <w:uiPriority w:val="99"/>
    <w:semiHidden/>
    <w:rsid w:val="009E408A"/>
    <w:rPr>
      <w:rFonts w:ascii="Arial" w:eastAsia="Arial" w:hAnsi="Arial" w:cs="Arial"/>
      <w:b/>
      <w:bCs/>
      <w:sz w:val="20"/>
      <w:szCs w:val="20"/>
      <w:lang w:bidi="en-US"/>
    </w:rPr>
  </w:style>
  <w:style w:type="character" w:styleId="FollowedHyperlink">
    <w:name w:val="FollowedHyperlink"/>
    <w:basedOn w:val="DefaultParagraphFont"/>
    <w:uiPriority w:val="99"/>
    <w:semiHidden/>
    <w:unhideWhenUsed/>
    <w:rsid w:val="003C04E8"/>
    <w:rPr>
      <w:color w:val="800080" w:themeColor="followedHyperlink"/>
      <w:u w:val="single"/>
    </w:rPr>
  </w:style>
  <w:style w:type="paragraph" w:customStyle="1" w:styleId="paragraph">
    <w:name w:val="paragraph"/>
    <w:basedOn w:val="Normal"/>
    <w:rsid w:val="001D02F8"/>
    <w:pPr>
      <w:widowControl/>
      <w:autoSpaceDE/>
      <w:autoSpaceDN/>
      <w:spacing w:before="100" w:beforeAutospacing="1" w:after="100" w:afterAutospacing="1"/>
    </w:pPr>
    <w:rPr>
      <w:rFonts w:ascii="Times New Roman" w:eastAsia="Times New Roman" w:hAnsi="Times New Roman" w:cs="Times New Roman"/>
      <w:sz w:val="24"/>
      <w:szCs w:val="24"/>
      <w:lang w:val="en-AU" w:eastAsia="en-AU" w:bidi="ar-SA"/>
    </w:rPr>
  </w:style>
  <w:style w:type="character" w:customStyle="1" w:styleId="normaltextrun">
    <w:name w:val="normaltextrun"/>
    <w:basedOn w:val="DefaultParagraphFont"/>
    <w:rsid w:val="001D02F8"/>
  </w:style>
  <w:style w:type="paragraph" w:styleId="Revision">
    <w:name w:val="Revision"/>
    <w:hidden/>
    <w:uiPriority w:val="99"/>
    <w:semiHidden/>
    <w:rsid w:val="00105D16"/>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940772">
      <w:bodyDiv w:val="1"/>
      <w:marLeft w:val="0"/>
      <w:marRight w:val="0"/>
      <w:marTop w:val="0"/>
      <w:marBottom w:val="0"/>
      <w:divBdr>
        <w:top w:val="none" w:sz="0" w:space="0" w:color="auto"/>
        <w:left w:val="none" w:sz="0" w:space="0" w:color="auto"/>
        <w:bottom w:val="none" w:sz="0" w:space="0" w:color="auto"/>
        <w:right w:val="none" w:sz="0" w:space="0" w:color="auto"/>
      </w:divBdr>
      <w:divsChild>
        <w:div w:id="1623148229">
          <w:marLeft w:val="0"/>
          <w:marRight w:val="0"/>
          <w:marTop w:val="0"/>
          <w:marBottom w:val="0"/>
          <w:divBdr>
            <w:top w:val="none" w:sz="0" w:space="0" w:color="auto"/>
            <w:left w:val="none" w:sz="0" w:space="0" w:color="auto"/>
            <w:bottom w:val="none" w:sz="0" w:space="0" w:color="auto"/>
            <w:right w:val="none" w:sz="0" w:space="0" w:color="auto"/>
          </w:divBdr>
        </w:div>
        <w:div w:id="90050299">
          <w:marLeft w:val="0"/>
          <w:marRight w:val="0"/>
          <w:marTop w:val="0"/>
          <w:marBottom w:val="0"/>
          <w:divBdr>
            <w:top w:val="none" w:sz="0" w:space="0" w:color="auto"/>
            <w:left w:val="none" w:sz="0" w:space="0" w:color="auto"/>
            <w:bottom w:val="none" w:sz="0" w:space="0" w:color="auto"/>
            <w:right w:val="none" w:sz="0" w:space="0" w:color="auto"/>
          </w:divBdr>
        </w:div>
        <w:div w:id="1276979103">
          <w:marLeft w:val="0"/>
          <w:marRight w:val="0"/>
          <w:marTop w:val="0"/>
          <w:marBottom w:val="0"/>
          <w:divBdr>
            <w:top w:val="none" w:sz="0" w:space="0" w:color="auto"/>
            <w:left w:val="none" w:sz="0" w:space="0" w:color="auto"/>
            <w:bottom w:val="none" w:sz="0" w:space="0" w:color="auto"/>
            <w:right w:val="none" w:sz="0" w:space="0" w:color="auto"/>
          </w:divBdr>
        </w:div>
      </w:divsChild>
    </w:div>
    <w:div w:id="979649857">
      <w:bodyDiv w:val="1"/>
      <w:marLeft w:val="0"/>
      <w:marRight w:val="0"/>
      <w:marTop w:val="0"/>
      <w:marBottom w:val="0"/>
      <w:divBdr>
        <w:top w:val="none" w:sz="0" w:space="0" w:color="auto"/>
        <w:left w:val="none" w:sz="0" w:space="0" w:color="auto"/>
        <w:bottom w:val="none" w:sz="0" w:space="0" w:color="auto"/>
        <w:right w:val="none" w:sz="0" w:space="0" w:color="auto"/>
      </w:divBdr>
    </w:div>
    <w:div w:id="1350832319">
      <w:bodyDiv w:val="1"/>
      <w:marLeft w:val="0"/>
      <w:marRight w:val="0"/>
      <w:marTop w:val="0"/>
      <w:marBottom w:val="0"/>
      <w:divBdr>
        <w:top w:val="none" w:sz="0" w:space="0" w:color="auto"/>
        <w:left w:val="none" w:sz="0" w:space="0" w:color="auto"/>
        <w:bottom w:val="none" w:sz="0" w:space="0" w:color="auto"/>
        <w:right w:val="none" w:sz="0" w:space="0" w:color="auto"/>
      </w:divBdr>
      <w:divsChild>
        <w:div w:id="466627156">
          <w:marLeft w:val="0"/>
          <w:marRight w:val="0"/>
          <w:marTop w:val="0"/>
          <w:marBottom w:val="0"/>
          <w:divBdr>
            <w:top w:val="none" w:sz="0" w:space="0" w:color="auto"/>
            <w:left w:val="none" w:sz="0" w:space="0" w:color="auto"/>
            <w:bottom w:val="none" w:sz="0" w:space="0" w:color="auto"/>
            <w:right w:val="none" w:sz="0" w:space="0" w:color="auto"/>
          </w:divBdr>
        </w:div>
        <w:div w:id="1910379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pie.nsw.gov.au"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SecurityGroups xmlns="89b08921-1a22-4691-8e10-16edfe502f4b" xsi:nil="true"/>
    <MigrationWizIdVersion xmlns="89b08921-1a22-4691-8e10-16edfe502f4b" xsi:nil="true"/>
    <MigrationWizIdPermissionLevels xmlns="89b08921-1a22-4691-8e10-16edfe502f4b" xsi:nil="true"/>
    <MigrationWizIdDocumentLibraryPermissions xmlns="89b08921-1a22-4691-8e10-16edfe502f4b" xsi:nil="true"/>
    <MigrationWizIdPermissions xmlns="89b08921-1a22-4691-8e10-16edfe502f4b" xsi:nil="true"/>
    <MigrationWizId xmlns="89b08921-1a22-4691-8e10-16edfe502f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A1F7734C8834B9993879F744E1D6A" ma:contentTypeVersion="12" ma:contentTypeDescription="Create a new document." ma:contentTypeScope="" ma:versionID="3db403794b78adf775afb6b59c295d51">
  <xsd:schema xmlns:xsd="http://www.w3.org/2001/XMLSchema" xmlns:xs="http://www.w3.org/2001/XMLSchema" xmlns:p="http://schemas.microsoft.com/office/2006/metadata/properties" xmlns:ns2="89b08921-1a22-4691-8e10-16edfe502f4b" xmlns:ns3="98721890-f785-4c34-99a5-7ebebd445283" targetNamespace="http://schemas.microsoft.com/office/2006/metadata/properties" ma:root="true" ma:fieldsID="79b8a103ecfac988a38192c121b2fd03" ns2:_="" ns3:_="">
    <xsd:import namespace="89b08921-1a22-4691-8e10-16edfe502f4b"/>
    <xsd:import namespace="98721890-f785-4c34-99a5-7ebebd44528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3:SharedWithUsers" minOccurs="0"/>
                <xsd:element ref="ns3:SharedWithDetails" minOccurs="0"/>
                <xsd:element ref="ns2:MigrationWizIdVer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08921-1a22-4691-8e10-16edfe502f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igrationWizIdVersion" ma:index="17" nillable="true" ma:displayName="MigrationWizIdVersion" ma:internalName="MigrationWizIdVersion">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721890-f785-4c34-99a5-7ebebd44528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BE8C4-1827-4F61-BE62-CBE5A993640E}">
  <ds:schemaRefs>
    <ds:schemaRef ds:uri="http://schemas.microsoft.com/sharepoint/v3/contenttype/forms"/>
  </ds:schemaRefs>
</ds:datastoreItem>
</file>

<file path=customXml/itemProps2.xml><?xml version="1.0" encoding="utf-8"?>
<ds:datastoreItem xmlns:ds="http://schemas.openxmlformats.org/officeDocument/2006/customXml" ds:itemID="{1ABB083F-36BB-4F00-AA6B-22FEA6A6B616}">
  <ds:schemaRefs>
    <ds:schemaRef ds:uri="http://schemas.microsoft.com/office/2006/metadata/properties"/>
    <ds:schemaRef ds:uri="http://schemas.microsoft.com/office/infopath/2007/PartnerControls"/>
    <ds:schemaRef ds:uri="89b08921-1a22-4691-8e10-16edfe502f4b"/>
  </ds:schemaRefs>
</ds:datastoreItem>
</file>

<file path=customXml/itemProps3.xml><?xml version="1.0" encoding="utf-8"?>
<ds:datastoreItem xmlns:ds="http://schemas.openxmlformats.org/officeDocument/2006/customXml" ds:itemID="{82E08B12-0EEF-4980-8842-1124918E0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08921-1a22-4691-8e10-16edfe502f4b"/>
    <ds:schemaRef ds:uri="98721890-f785-4c34-99a5-7ebebd445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Richard Hayes</cp:lastModifiedBy>
  <cp:revision>2</cp:revision>
  <cp:lastPrinted>2019-07-30T06:34:00Z</cp:lastPrinted>
  <dcterms:created xsi:type="dcterms:W3CDTF">2024-07-24T04:28:00Z</dcterms:created>
  <dcterms:modified xsi:type="dcterms:W3CDTF">2024-07-24T04:28:00Z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2018-07-20T00:00:00Z</vt:filetime>
  </property>
  <property fmtid="{D5CDD505-2E9C-101B-9397-08002B2CF9AE}" pid="3" name="Creator">
    <vt:lpwstr>Microsoft® Word 2016</vt:lpwstr>
  </property>
  <property fmtid="{D5CDD505-2E9C-101B-9397-08002B2CF9AE}" pid="4" name="LastSaved">
    <vt:filetime>2019-07-29T00:00:00Z</vt:filetime>
  </property>
  <property fmtid="{D5CDD505-2E9C-101B-9397-08002B2CF9AE}" pid="5" name="ContentTypeId">
    <vt:lpwstr>0x010100597A1F7734C8834B9993879F744E1D6A</vt:lpwstr>
  </property>
</Properties>
</file>