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22B39178" w14:textId="77777777" w:rsidTr="008476E6">
        <w:trPr>
          <w:cnfStyle w:val="100000000000" w:firstRow="1" w:lastRow="0" w:firstColumn="0" w:lastColumn="0" w:oddVBand="0" w:evenVBand="0" w:oddHBand="0" w:evenHBand="0" w:firstRowFirstColumn="0" w:firstRowLastColumn="0" w:lastRowFirstColumn="0" w:lastRowLastColumn="0"/>
        </w:trPr>
        <w:tc>
          <w:tcPr>
            <w:tcW w:w="4026" w:type="dxa"/>
            <w:vAlign w:val="center"/>
          </w:tcPr>
          <w:p w14:paraId="67406F68" w14:textId="77777777" w:rsidR="009077E2" w:rsidRPr="00DC0173" w:rsidRDefault="00E95F38" w:rsidP="00DC0173">
            <w:pPr>
              <w:pStyle w:val="TableTextWhite"/>
              <w:rPr>
                <w:b/>
              </w:rPr>
            </w:pPr>
            <w:bookmarkStart w:id="0" w:name="_GoBack"/>
            <w:bookmarkEnd w:id="0"/>
            <w:r>
              <w:rPr>
                <w:b/>
              </w:rPr>
              <w:t>Cluster</w:t>
            </w:r>
          </w:p>
        </w:tc>
        <w:tc>
          <w:tcPr>
            <w:tcW w:w="6561" w:type="dxa"/>
          </w:tcPr>
          <w:p w14:paraId="2DFECAB7" w14:textId="77777777" w:rsidR="009077E2" w:rsidRPr="00DC0173" w:rsidRDefault="004970C9" w:rsidP="00DC0173">
            <w:pPr>
              <w:pStyle w:val="TableTextWhite"/>
            </w:pPr>
            <w:r>
              <w:t xml:space="preserve">Transport </w:t>
            </w:r>
          </w:p>
        </w:tc>
      </w:tr>
      <w:tr w:rsidR="009077E2" w:rsidRPr="00DC0173" w14:paraId="04DA075D" w14:textId="77777777" w:rsidTr="008476E6">
        <w:tc>
          <w:tcPr>
            <w:tcW w:w="4026" w:type="dxa"/>
            <w:vAlign w:val="center"/>
          </w:tcPr>
          <w:p w14:paraId="5DE06AE7" w14:textId="77777777" w:rsidR="009077E2" w:rsidRPr="00DC0173" w:rsidRDefault="00E95F38" w:rsidP="00DC0173">
            <w:pPr>
              <w:pStyle w:val="TableTextWhite"/>
              <w:rPr>
                <w:b/>
              </w:rPr>
            </w:pPr>
            <w:r>
              <w:rPr>
                <w:b/>
              </w:rPr>
              <w:t>Agency</w:t>
            </w:r>
          </w:p>
        </w:tc>
        <w:tc>
          <w:tcPr>
            <w:tcW w:w="6561" w:type="dxa"/>
          </w:tcPr>
          <w:p w14:paraId="0572169C" w14:textId="77777777" w:rsidR="009077E2" w:rsidRPr="00DC0173" w:rsidRDefault="00E95F38" w:rsidP="00DC0173">
            <w:pPr>
              <w:pStyle w:val="TableTextWhite"/>
            </w:pPr>
            <w:r>
              <w:t>Transport for NSW</w:t>
            </w:r>
          </w:p>
        </w:tc>
      </w:tr>
      <w:tr w:rsidR="009077E2" w:rsidRPr="00DC0173" w14:paraId="2F022925" w14:textId="77777777" w:rsidTr="008476E6">
        <w:tc>
          <w:tcPr>
            <w:tcW w:w="4026" w:type="dxa"/>
            <w:vAlign w:val="center"/>
          </w:tcPr>
          <w:p w14:paraId="3B59201A" w14:textId="77777777" w:rsidR="009077E2" w:rsidRPr="00DC0173" w:rsidRDefault="00E95F38" w:rsidP="00DC0173">
            <w:pPr>
              <w:pStyle w:val="TableTextWhite"/>
              <w:rPr>
                <w:b/>
              </w:rPr>
            </w:pPr>
            <w:r>
              <w:rPr>
                <w:b/>
              </w:rPr>
              <w:t>Division/Branch/Unit</w:t>
            </w:r>
          </w:p>
        </w:tc>
        <w:tc>
          <w:tcPr>
            <w:tcW w:w="6561" w:type="dxa"/>
          </w:tcPr>
          <w:p w14:paraId="65314A74" w14:textId="77777777" w:rsidR="009077E2" w:rsidRPr="00DC0173" w:rsidRDefault="005F52AE" w:rsidP="005F52AE">
            <w:pPr>
              <w:pStyle w:val="TableTextWhite"/>
            </w:pPr>
            <w:r>
              <w:t>Customer Strategy &amp; Technology</w:t>
            </w:r>
            <w:r w:rsidR="00E95F38">
              <w:t>/</w:t>
            </w:r>
            <w:r>
              <w:t>Customer Strategy &amp; Experience/Precincts &amp; Urban Design</w:t>
            </w:r>
          </w:p>
        </w:tc>
      </w:tr>
      <w:tr w:rsidR="009077E2" w:rsidRPr="00DC0173" w14:paraId="4DEF97B7" w14:textId="77777777" w:rsidTr="008476E6">
        <w:tc>
          <w:tcPr>
            <w:tcW w:w="4026" w:type="dxa"/>
            <w:vAlign w:val="center"/>
          </w:tcPr>
          <w:p w14:paraId="00F14497" w14:textId="77777777" w:rsidR="009077E2" w:rsidRPr="00DC0173" w:rsidRDefault="00E95F38" w:rsidP="00DC0173">
            <w:pPr>
              <w:pStyle w:val="TableTextWhite"/>
              <w:rPr>
                <w:b/>
              </w:rPr>
            </w:pPr>
            <w:r>
              <w:rPr>
                <w:b/>
              </w:rPr>
              <w:t>Location</w:t>
            </w:r>
          </w:p>
        </w:tc>
        <w:tc>
          <w:tcPr>
            <w:tcW w:w="6561" w:type="dxa"/>
          </w:tcPr>
          <w:p w14:paraId="42E107A8" w14:textId="77777777" w:rsidR="009077E2" w:rsidRPr="00DC0173" w:rsidRDefault="00246A55" w:rsidP="00DC0173">
            <w:pPr>
              <w:pStyle w:val="TableTextWhite"/>
            </w:pPr>
            <w:r>
              <w:t>Sydney CBD</w:t>
            </w:r>
          </w:p>
        </w:tc>
      </w:tr>
      <w:tr w:rsidR="009077E2" w:rsidRPr="00DC0173" w14:paraId="1DF4060C" w14:textId="77777777" w:rsidTr="008476E6">
        <w:tc>
          <w:tcPr>
            <w:tcW w:w="4026" w:type="dxa"/>
            <w:vAlign w:val="center"/>
          </w:tcPr>
          <w:p w14:paraId="7B9C2B0F" w14:textId="77777777" w:rsidR="009077E2" w:rsidRPr="00DC0173" w:rsidRDefault="00E95F38" w:rsidP="00DC0173">
            <w:pPr>
              <w:pStyle w:val="TableTextWhite"/>
              <w:rPr>
                <w:b/>
              </w:rPr>
            </w:pPr>
            <w:r>
              <w:rPr>
                <w:b/>
              </w:rPr>
              <w:t>Classification/Grade/Band</w:t>
            </w:r>
          </w:p>
        </w:tc>
        <w:tc>
          <w:tcPr>
            <w:tcW w:w="6561" w:type="dxa"/>
          </w:tcPr>
          <w:p w14:paraId="312CC7A6" w14:textId="77777777" w:rsidR="009077E2" w:rsidRPr="00DC0173" w:rsidRDefault="00535BEA" w:rsidP="00DC0173">
            <w:pPr>
              <w:pStyle w:val="TableTextWhite"/>
            </w:pPr>
            <w:r>
              <w:t>TSSM</w:t>
            </w:r>
          </w:p>
        </w:tc>
      </w:tr>
      <w:tr w:rsidR="009077E2" w:rsidRPr="00DC0173" w14:paraId="3108FFC2" w14:textId="77777777" w:rsidTr="008476E6">
        <w:tc>
          <w:tcPr>
            <w:tcW w:w="4026" w:type="dxa"/>
            <w:vAlign w:val="center"/>
          </w:tcPr>
          <w:p w14:paraId="3598AC90" w14:textId="77777777" w:rsidR="009077E2" w:rsidRPr="00DC0173" w:rsidRDefault="00E95F38" w:rsidP="00DC0173">
            <w:pPr>
              <w:pStyle w:val="TableTextWhite"/>
              <w:rPr>
                <w:b/>
              </w:rPr>
            </w:pPr>
            <w:r>
              <w:rPr>
                <w:b/>
              </w:rPr>
              <w:t>Senior Executive Work Level Standards</w:t>
            </w:r>
          </w:p>
        </w:tc>
        <w:tc>
          <w:tcPr>
            <w:tcW w:w="6561" w:type="dxa"/>
          </w:tcPr>
          <w:p w14:paraId="3D20DE9D" w14:textId="77777777" w:rsidR="009077E2" w:rsidRPr="00DC0173" w:rsidRDefault="00E95F38" w:rsidP="00DC0173">
            <w:pPr>
              <w:pStyle w:val="TableTextWhite"/>
            </w:pPr>
            <w:r>
              <w:t>Work Contribution Stream: Professional/Technical/Specialist</w:t>
            </w:r>
          </w:p>
        </w:tc>
      </w:tr>
      <w:tr w:rsidR="009077E2" w:rsidRPr="00DC0173" w14:paraId="4A079AB6" w14:textId="77777777" w:rsidTr="008476E6">
        <w:tc>
          <w:tcPr>
            <w:tcW w:w="4026" w:type="dxa"/>
            <w:vAlign w:val="center"/>
          </w:tcPr>
          <w:p w14:paraId="41487D55" w14:textId="29AF26AD" w:rsidR="009077E2" w:rsidRPr="00C863AA" w:rsidRDefault="00E95F38" w:rsidP="00DC0173">
            <w:pPr>
              <w:pStyle w:val="TableTextWhite"/>
              <w:rPr>
                <w:b/>
              </w:rPr>
            </w:pPr>
            <w:r w:rsidRPr="00C863AA">
              <w:rPr>
                <w:b/>
              </w:rPr>
              <w:t>Role Number</w:t>
            </w:r>
            <w:r w:rsidR="00FF5108">
              <w:rPr>
                <w:b/>
              </w:rPr>
              <w:t>s</w:t>
            </w:r>
          </w:p>
        </w:tc>
        <w:tc>
          <w:tcPr>
            <w:tcW w:w="6561" w:type="dxa"/>
          </w:tcPr>
          <w:p w14:paraId="507A2E04" w14:textId="77777777" w:rsidR="00FF5108" w:rsidRPr="00FF5108" w:rsidRDefault="00FF5108" w:rsidP="00FF5108">
            <w:r w:rsidRPr="00FF5108">
              <w:t>51021577</w:t>
            </w:r>
          </w:p>
          <w:p w14:paraId="14FD0724" w14:textId="6B0B99B5" w:rsidR="009077E2" w:rsidRPr="00C863AA" w:rsidRDefault="00FF5108" w:rsidP="00DC0173">
            <w:pPr>
              <w:pStyle w:val="TableTextWhite"/>
            </w:pPr>
            <w:r>
              <w:t>51021576</w:t>
            </w:r>
          </w:p>
        </w:tc>
      </w:tr>
      <w:tr w:rsidR="0063406A" w:rsidRPr="00DC0173" w14:paraId="30F76573" w14:textId="77777777" w:rsidTr="008476E6">
        <w:tc>
          <w:tcPr>
            <w:tcW w:w="4026" w:type="dxa"/>
            <w:vAlign w:val="center"/>
          </w:tcPr>
          <w:p w14:paraId="20C71F85" w14:textId="77777777" w:rsidR="0063406A" w:rsidRPr="00DC0173" w:rsidRDefault="0063406A" w:rsidP="0063406A">
            <w:pPr>
              <w:pStyle w:val="TableTextWhite"/>
              <w:rPr>
                <w:b/>
              </w:rPr>
            </w:pPr>
            <w:r>
              <w:rPr>
                <w:b/>
              </w:rPr>
              <w:t>ANZSCO Code</w:t>
            </w:r>
          </w:p>
        </w:tc>
        <w:tc>
          <w:tcPr>
            <w:tcW w:w="6561" w:type="dxa"/>
          </w:tcPr>
          <w:p w14:paraId="1210FE45" w14:textId="55B63FC5" w:rsidR="0063406A" w:rsidRPr="00535BEA" w:rsidRDefault="0063406A" w:rsidP="0063406A">
            <w:pPr>
              <w:pStyle w:val="TableTextWhite"/>
              <w:rPr>
                <w:highlight w:val="yellow"/>
              </w:rPr>
            </w:pPr>
            <w:r w:rsidRPr="00CE4031">
              <w:t>232622</w:t>
            </w:r>
          </w:p>
        </w:tc>
      </w:tr>
      <w:tr w:rsidR="0063406A" w:rsidRPr="00DC0173" w14:paraId="00AACEE4" w14:textId="77777777" w:rsidTr="008476E6">
        <w:tc>
          <w:tcPr>
            <w:tcW w:w="4026" w:type="dxa"/>
            <w:vAlign w:val="center"/>
          </w:tcPr>
          <w:p w14:paraId="1DFBB217" w14:textId="77777777" w:rsidR="0063406A" w:rsidRPr="00DC0173" w:rsidRDefault="0063406A" w:rsidP="0063406A">
            <w:pPr>
              <w:pStyle w:val="TableTextWhite"/>
              <w:rPr>
                <w:b/>
              </w:rPr>
            </w:pPr>
            <w:r>
              <w:rPr>
                <w:b/>
              </w:rPr>
              <w:t>PCAT Code</w:t>
            </w:r>
          </w:p>
        </w:tc>
        <w:tc>
          <w:tcPr>
            <w:tcW w:w="6561" w:type="dxa"/>
          </w:tcPr>
          <w:p w14:paraId="5BEBD081" w14:textId="1F0CCC3F" w:rsidR="0063406A" w:rsidRPr="00535BEA" w:rsidRDefault="0063406A" w:rsidP="0063406A">
            <w:pPr>
              <w:pStyle w:val="TableTextWhite"/>
              <w:rPr>
                <w:highlight w:val="yellow"/>
              </w:rPr>
            </w:pPr>
            <w:r w:rsidRPr="00CE4031">
              <w:t>2112492</w:t>
            </w:r>
          </w:p>
        </w:tc>
      </w:tr>
      <w:tr w:rsidR="0063406A" w:rsidRPr="00DC0173" w14:paraId="253F4C6B" w14:textId="77777777" w:rsidTr="008476E6">
        <w:tc>
          <w:tcPr>
            <w:tcW w:w="4026" w:type="dxa"/>
            <w:vAlign w:val="center"/>
          </w:tcPr>
          <w:p w14:paraId="33CFB521" w14:textId="77777777" w:rsidR="0063406A" w:rsidRPr="00DC0173" w:rsidRDefault="0063406A" w:rsidP="0063406A">
            <w:pPr>
              <w:pStyle w:val="TableTextWhite"/>
              <w:rPr>
                <w:b/>
              </w:rPr>
            </w:pPr>
            <w:r>
              <w:rPr>
                <w:b/>
              </w:rPr>
              <w:t>Date of Approval</w:t>
            </w:r>
          </w:p>
        </w:tc>
        <w:tc>
          <w:tcPr>
            <w:tcW w:w="6561" w:type="dxa"/>
          </w:tcPr>
          <w:p w14:paraId="42648496" w14:textId="454828E3" w:rsidR="0063406A" w:rsidRPr="00535BEA" w:rsidRDefault="0063406A" w:rsidP="0063406A">
            <w:pPr>
              <w:pStyle w:val="TableTextWhite"/>
              <w:rPr>
                <w:highlight w:val="yellow"/>
              </w:rPr>
            </w:pPr>
            <w:r w:rsidRPr="00CE4031">
              <w:t>3 June 2020</w:t>
            </w:r>
          </w:p>
        </w:tc>
      </w:tr>
      <w:tr w:rsidR="009077E2" w:rsidRPr="00DC0173" w14:paraId="5796EB5D" w14:textId="77777777" w:rsidTr="008476E6">
        <w:tc>
          <w:tcPr>
            <w:tcW w:w="4026" w:type="dxa"/>
            <w:vAlign w:val="center"/>
          </w:tcPr>
          <w:p w14:paraId="08635F78" w14:textId="77777777" w:rsidR="009077E2" w:rsidRPr="00DC0173" w:rsidRDefault="00E95F38" w:rsidP="00DC0173">
            <w:pPr>
              <w:pStyle w:val="TableTextWhite"/>
              <w:rPr>
                <w:b/>
              </w:rPr>
            </w:pPr>
            <w:r>
              <w:rPr>
                <w:b/>
              </w:rPr>
              <w:t>Agency Website</w:t>
            </w:r>
          </w:p>
        </w:tc>
        <w:tc>
          <w:tcPr>
            <w:tcW w:w="6561" w:type="dxa"/>
          </w:tcPr>
          <w:p w14:paraId="675233B7" w14:textId="77777777" w:rsidR="009077E2" w:rsidRPr="00DC0173" w:rsidRDefault="00E95F38" w:rsidP="00DC0173">
            <w:pPr>
              <w:pStyle w:val="TableTextWhite"/>
            </w:pPr>
            <w:r>
              <w:t>www.transport.nsw.gov.au</w:t>
            </w:r>
          </w:p>
        </w:tc>
        <w:bookmarkStart w:id="1" w:name="Cluster"/>
        <w:bookmarkEnd w:id="1"/>
      </w:tr>
    </w:tbl>
    <w:p w14:paraId="53D0409A" w14:textId="77777777" w:rsidR="00F47143" w:rsidRPr="00614587" w:rsidRDefault="00F47143" w:rsidP="00614587">
      <w:pPr>
        <w:pStyle w:val="Heading1"/>
        <w:rPr>
          <w:bCs w:val="0"/>
        </w:rPr>
      </w:pPr>
      <w:r w:rsidRPr="00614587">
        <w:rPr>
          <w:bCs w:val="0"/>
        </w:rPr>
        <w:t>Agency overview</w:t>
      </w:r>
    </w:p>
    <w:p w14:paraId="774B2A69" w14:textId="77777777" w:rsidR="00535BEA" w:rsidRDefault="00535BEA" w:rsidP="00535BEA">
      <w:pPr>
        <w:tabs>
          <w:tab w:val="left" w:pos="2925"/>
        </w:tabs>
      </w:pPr>
      <w:r>
        <w:t xml:space="preserve">At Transport, we’re passionate about making NSW a better place to live, work and visit. Our vision is to give everyone the freedom to choose how and when they get around, no matter where they live. Right now, we’re delivering a $55.6bn program – the largest Australia has ever seen – to keep people and goods moving, connect communities and shape the future of our cities, centres and regions. At Transport, we’re also committed to creating a diverse, inclusive and flexible workforce, which reflects the community and the customers we serve. </w:t>
      </w:r>
    </w:p>
    <w:p w14:paraId="19A6EF84" w14:textId="77777777" w:rsidR="00991580" w:rsidRDefault="00991580" w:rsidP="0093334D">
      <w:pPr>
        <w:pStyle w:val="Heading1"/>
      </w:pPr>
      <w:r>
        <w:t>C</w:t>
      </w:r>
      <w:r w:rsidR="00224B14">
        <w:t xml:space="preserve">entral Precinct </w:t>
      </w:r>
      <w:r>
        <w:t>Renewal</w:t>
      </w:r>
      <w:r w:rsidR="00224B14">
        <w:t xml:space="preserve"> Program</w:t>
      </w:r>
    </w:p>
    <w:p w14:paraId="343F47B0" w14:textId="77777777" w:rsidR="00224B14" w:rsidRPr="00545475" w:rsidRDefault="00224B14" w:rsidP="00545475">
      <w:pPr>
        <w:tabs>
          <w:tab w:val="left" w:pos="2925"/>
        </w:tabs>
      </w:pPr>
      <w:r w:rsidRPr="00545475">
        <w:t xml:space="preserve">Transport for NSW (TfNSW) is exploring opportunities to revitalise Central Precinct. The aim of the Central Precinct Renewal Program </w:t>
      </w:r>
      <w:r w:rsidR="00ED1C0E">
        <w:t xml:space="preserve">(CPRP) </w:t>
      </w:r>
      <w:r w:rsidRPr="00545475">
        <w:t>is to create a precinct with a real sense of place, which connects into surrounding neighbourhoods, and draws on the character and heritage of this landmark location.</w:t>
      </w:r>
      <w:r>
        <w:t xml:space="preserve"> </w:t>
      </w:r>
      <w:r w:rsidRPr="00545475">
        <w:t>Central Precinct will provide:</w:t>
      </w:r>
    </w:p>
    <w:p w14:paraId="7AADEF45" w14:textId="77777777" w:rsidR="00224B14" w:rsidRPr="00545475" w:rsidRDefault="00224B14" w:rsidP="00545475">
      <w:pPr>
        <w:pStyle w:val="ListParagraph"/>
        <w:numPr>
          <w:ilvl w:val="0"/>
          <w:numId w:val="8"/>
        </w:numPr>
        <w:rPr>
          <w:lang w:val="en-AU"/>
        </w:rPr>
      </w:pPr>
      <w:r w:rsidRPr="00545475">
        <w:rPr>
          <w:lang w:val="en-AU"/>
        </w:rPr>
        <w:t>a renewed Central Station and improved transport interchange benefits</w:t>
      </w:r>
    </w:p>
    <w:p w14:paraId="7DC11D14" w14:textId="77777777" w:rsidR="00224B14" w:rsidRPr="00545475" w:rsidRDefault="00224B14" w:rsidP="00545475">
      <w:pPr>
        <w:pStyle w:val="ListParagraph"/>
        <w:numPr>
          <w:ilvl w:val="0"/>
          <w:numId w:val="8"/>
        </w:numPr>
        <w:rPr>
          <w:lang w:val="en-AU"/>
        </w:rPr>
      </w:pPr>
      <w:r w:rsidRPr="00545475">
        <w:rPr>
          <w:lang w:val="en-AU"/>
        </w:rPr>
        <w:t>new and enhanced public and community spaces</w:t>
      </w:r>
    </w:p>
    <w:p w14:paraId="74858192" w14:textId="77777777" w:rsidR="00224B14" w:rsidRPr="00545475" w:rsidRDefault="00224B14" w:rsidP="00545475">
      <w:pPr>
        <w:pStyle w:val="ListParagraph"/>
        <w:numPr>
          <w:ilvl w:val="0"/>
          <w:numId w:val="8"/>
        </w:numPr>
        <w:rPr>
          <w:lang w:val="en-AU"/>
        </w:rPr>
      </w:pPr>
      <w:r w:rsidRPr="00545475">
        <w:rPr>
          <w:lang w:val="en-AU"/>
        </w:rPr>
        <w:t>new pedestrian connections across the rail line</w:t>
      </w:r>
    </w:p>
    <w:p w14:paraId="40C8C13D" w14:textId="77777777" w:rsidR="00224B14" w:rsidRPr="00545475" w:rsidRDefault="00224B14" w:rsidP="00545475">
      <w:pPr>
        <w:pStyle w:val="ListParagraph"/>
        <w:numPr>
          <w:ilvl w:val="0"/>
          <w:numId w:val="8"/>
        </w:numPr>
        <w:rPr>
          <w:lang w:val="en-AU"/>
        </w:rPr>
      </w:pPr>
      <w:r w:rsidRPr="00545475">
        <w:rPr>
          <w:lang w:val="en-AU"/>
        </w:rPr>
        <w:t>new space for the jobs of the future in innovation and technology</w:t>
      </w:r>
    </w:p>
    <w:p w14:paraId="70AA1D18" w14:textId="77777777" w:rsidR="00224B14" w:rsidRPr="00545475" w:rsidRDefault="00224B14" w:rsidP="00545475">
      <w:pPr>
        <w:pStyle w:val="ListParagraph"/>
        <w:numPr>
          <w:ilvl w:val="0"/>
          <w:numId w:val="8"/>
        </w:numPr>
        <w:rPr>
          <w:lang w:val="en-AU"/>
        </w:rPr>
      </w:pPr>
      <w:r w:rsidRPr="00545475">
        <w:rPr>
          <w:lang w:val="en-AU"/>
        </w:rPr>
        <w:t>new dining, shopping and entertainment.</w:t>
      </w:r>
    </w:p>
    <w:p w14:paraId="492B1D0D" w14:textId="77777777" w:rsidR="00224B14" w:rsidRPr="00545475" w:rsidRDefault="00224B14" w:rsidP="00545475">
      <w:pPr>
        <w:tabs>
          <w:tab w:val="left" w:pos="2925"/>
        </w:tabs>
      </w:pPr>
      <w:r w:rsidRPr="00545475">
        <w:t>Central Precinct Renewal is a major urban renewal program in one of Sydney’s most connected sites. Planning has begun to renew Central Precinct following its nomination as a State Significant Precinct.</w:t>
      </w:r>
      <w:r>
        <w:t xml:space="preserve"> </w:t>
      </w:r>
      <w:r w:rsidRPr="00545475">
        <w:t xml:space="preserve">Central Precinct provides an exceptional opportunity to expand Sydney’s southern CBD (known as south Central Sydney) and create </w:t>
      </w:r>
      <w:r w:rsidR="00760E96">
        <w:t xml:space="preserve">a </w:t>
      </w:r>
      <w:r w:rsidRPr="00545475">
        <w:t>new place for business and the community by renewing 24 hectares of government-owned land.</w:t>
      </w:r>
      <w:r>
        <w:t xml:space="preserve"> </w:t>
      </w:r>
      <w:r w:rsidRPr="00545475">
        <w:t>It will provide a revitalised transport interchange, building on the existing rail, bus, coach and light rail connections, the new CBD and South East Light Rail and Sydney Metro.</w:t>
      </w:r>
      <w:r>
        <w:t xml:space="preserve"> </w:t>
      </w:r>
      <w:r w:rsidRPr="00545475">
        <w:t xml:space="preserve">Links across the rail corridor and new public </w:t>
      </w:r>
      <w:r w:rsidRPr="00545475">
        <w:lastRenderedPageBreak/>
        <w:t>spaces will provide important connections between business, education, health and cultural institutions, fostering collaboration and innovation.</w:t>
      </w:r>
      <w:r>
        <w:t xml:space="preserve"> </w:t>
      </w:r>
      <w:r w:rsidRPr="00545475">
        <w:t>Critical employment space will also be created for the jobs of the future, anchoring the Sydney Innovation and Technology Precinct.</w:t>
      </w:r>
    </w:p>
    <w:p w14:paraId="160654F7" w14:textId="77777777" w:rsidR="000730E6" w:rsidRDefault="00224B14" w:rsidP="00545475">
      <w:pPr>
        <w:tabs>
          <w:tab w:val="left" w:pos="2925"/>
        </w:tabs>
      </w:pPr>
      <w:r>
        <w:t xml:space="preserve">The </w:t>
      </w:r>
      <w:r w:rsidRPr="00545475">
        <w:t>Vision</w:t>
      </w:r>
      <w:r>
        <w:t xml:space="preserve"> for the </w:t>
      </w:r>
      <w:r w:rsidRPr="00545475">
        <w:t xml:space="preserve">Central Precinct </w:t>
      </w:r>
      <w:r>
        <w:t xml:space="preserve">is </w:t>
      </w:r>
      <w:r w:rsidR="00ED1C0E">
        <w:t>for</w:t>
      </w:r>
      <w:r w:rsidRPr="00545475">
        <w:t xml:space="preserve"> a vibrant and exciting place that unites a world-class transport interchange with innovative businesses and public spaces. It will connect the city at its boundaries, celebrate its heritage and become a centre for the jobs of the future and economic growth.</w:t>
      </w:r>
    </w:p>
    <w:p w14:paraId="0BF64806" w14:textId="77777777" w:rsidR="00037FD5" w:rsidRPr="00614552" w:rsidRDefault="00037FD5" w:rsidP="00535BEA">
      <w:pPr>
        <w:tabs>
          <w:tab w:val="left" w:pos="2925"/>
        </w:tabs>
        <w:rPr>
          <w:rStyle w:val="Heading1Char"/>
        </w:rPr>
      </w:pPr>
      <w:r w:rsidRPr="00614552">
        <w:rPr>
          <w:rStyle w:val="Heading1Char"/>
        </w:rPr>
        <w:t>Primary purpose of the role</w:t>
      </w:r>
    </w:p>
    <w:p w14:paraId="0235BBD1" w14:textId="4FCAE605" w:rsidR="003578D2" w:rsidRDefault="006D7A59" w:rsidP="00545475">
      <w:pPr>
        <w:outlineLvl w:val="0"/>
        <w:rPr>
          <w:noProof/>
        </w:rPr>
      </w:pPr>
      <w:r>
        <w:rPr>
          <w:rFonts w:cs="Arial"/>
        </w:rPr>
        <w:t xml:space="preserve">The TfNSW Precincts and Urban Design </w:t>
      </w:r>
      <w:r w:rsidR="003578D2">
        <w:rPr>
          <w:rFonts w:cs="Arial"/>
        </w:rPr>
        <w:t xml:space="preserve">(PUD) </w:t>
      </w:r>
      <w:r>
        <w:rPr>
          <w:rFonts w:cs="Arial"/>
        </w:rPr>
        <w:t>team works on a</w:t>
      </w:r>
      <w:r w:rsidR="00545475">
        <w:rPr>
          <w:rFonts w:cs="Arial"/>
        </w:rPr>
        <w:t xml:space="preserve"> deployed resource model</w:t>
      </w:r>
      <w:r>
        <w:rPr>
          <w:rFonts w:cs="Arial"/>
        </w:rPr>
        <w:t xml:space="preserve">, </w:t>
      </w:r>
      <w:r w:rsidR="00545475">
        <w:rPr>
          <w:rFonts w:cs="Arial"/>
        </w:rPr>
        <w:t>embedding</w:t>
      </w:r>
      <w:r>
        <w:rPr>
          <w:rFonts w:cs="Arial"/>
        </w:rPr>
        <w:t xml:space="preserve"> team members within projects </w:t>
      </w:r>
      <w:r w:rsidR="00ED1C0E">
        <w:rPr>
          <w:rFonts w:cs="Arial"/>
        </w:rPr>
        <w:t xml:space="preserve">and programs </w:t>
      </w:r>
      <w:r>
        <w:rPr>
          <w:rFonts w:cs="Arial"/>
        </w:rPr>
        <w:t>to drive high quality architectural and urban design outcomes</w:t>
      </w:r>
      <w:r w:rsidR="003578D2">
        <w:rPr>
          <w:rFonts w:cs="Arial"/>
        </w:rPr>
        <w:t xml:space="preserve"> that deliver liveable, inclusive, productive and sustainable places</w:t>
      </w:r>
      <w:r>
        <w:rPr>
          <w:rFonts w:cs="Arial"/>
        </w:rPr>
        <w:t xml:space="preserve">. </w:t>
      </w:r>
      <w:r w:rsidR="003578D2">
        <w:rPr>
          <w:rFonts w:cs="Arial"/>
        </w:rPr>
        <w:t>PUD team members work within project</w:t>
      </w:r>
      <w:r w:rsidR="00ED1C0E">
        <w:rPr>
          <w:rFonts w:cs="Arial"/>
        </w:rPr>
        <w:t>s and programs</w:t>
      </w:r>
      <w:r w:rsidR="003578D2">
        <w:rPr>
          <w:rFonts w:cs="Arial"/>
        </w:rPr>
        <w:t xml:space="preserve"> providing in-house knowledge and expertise on architecture, urban design and place</w:t>
      </w:r>
      <w:r w:rsidR="006832BB">
        <w:rPr>
          <w:rFonts w:cs="Arial"/>
        </w:rPr>
        <w:t>, in support of</w:t>
      </w:r>
      <w:r w:rsidR="003578D2">
        <w:rPr>
          <w:rFonts w:cs="Arial"/>
        </w:rPr>
        <w:t xml:space="preserve"> the project team </w:t>
      </w:r>
      <w:r w:rsidR="006832BB">
        <w:rPr>
          <w:rFonts w:cs="Arial"/>
        </w:rPr>
        <w:t>while</w:t>
      </w:r>
      <w:r w:rsidR="003578D2">
        <w:rPr>
          <w:rFonts w:cs="Arial"/>
        </w:rPr>
        <w:t xml:space="preserve"> </w:t>
      </w:r>
      <w:r w:rsidR="00343F6D">
        <w:rPr>
          <w:rFonts w:cs="Arial"/>
        </w:rPr>
        <w:t xml:space="preserve">directing specialist </w:t>
      </w:r>
      <w:r w:rsidR="003578D2">
        <w:rPr>
          <w:rFonts w:cs="Arial"/>
        </w:rPr>
        <w:t xml:space="preserve">consultant design teams to </w:t>
      </w:r>
      <w:r w:rsidR="003578D2">
        <w:rPr>
          <w:noProof/>
        </w:rPr>
        <w:t xml:space="preserve">meet customer, community, and transport requirements. </w:t>
      </w:r>
    </w:p>
    <w:p w14:paraId="6272E5CA" w14:textId="18CAE7B8" w:rsidR="0013413E" w:rsidRDefault="00037FD5" w:rsidP="006A2280">
      <w:pPr>
        <w:tabs>
          <w:tab w:val="left" w:pos="2925"/>
        </w:tabs>
        <w:rPr>
          <w:rFonts w:ascii="Georgia" w:hAnsi="Georgia"/>
        </w:rPr>
      </w:pPr>
      <w:r w:rsidRPr="00614552">
        <w:rPr>
          <w:rFonts w:cs="Arial"/>
        </w:rPr>
        <w:t>Th</w:t>
      </w:r>
      <w:r w:rsidR="00224B14">
        <w:rPr>
          <w:rFonts w:cs="Arial"/>
        </w:rPr>
        <w:t>e</w:t>
      </w:r>
      <w:r w:rsidRPr="00614552">
        <w:rPr>
          <w:rFonts w:cs="Arial"/>
        </w:rPr>
        <w:t xml:space="preserve"> primary objective </w:t>
      </w:r>
      <w:r w:rsidR="00224B14">
        <w:rPr>
          <w:rFonts w:cs="Arial"/>
        </w:rPr>
        <w:t>of th</w:t>
      </w:r>
      <w:r w:rsidR="003578D2">
        <w:rPr>
          <w:rFonts w:cs="Arial"/>
        </w:rPr>
        <w:t>is</w:t>
      </w:r>
      <w:r w:rsidR="00224B14">
        <w:rPr>
          <w:rFonts w:cs="Arial"/>
        </w:rPr>
        <w:t xml:space="preserve"> role </w:t>
      </w:r>
      <w:r w:rsidRPr="00614552">
        <w:rPr>
          <w:rFonts w:cs="Arial"/>
        </w:rPr>
        <w:t xml:space="preserve">is to </w:t>
      </w:r>
      <w:r w:rsidR="006832BB" w:rsidRPr="00CA7355">
        <w:rPr>
          <w:rFonts w:cs="Arial"/>
        </w:rPr>
        <w:t>ensure excellent outcomes</w:t>
      </w:r>
      <w:r w:rsidR="006832BB">
        <w:rPr>
          <w:rFonts w:cs="Arial"/>
        </w:rPr>
        <w:t xml:space="preserve"> in </w:t>
      </w:r>
      <w:r w:rsidR="00325ED1" w:rsidRPr="00614552">
        <w:rPr>
          <w:rFonts w:cs="Arial"/>
        </w:rPr>
        <w:t xml:space="preserve">urban design, </w:t>
      </w:r>
      <w:r w:rsidR="00325ED1">
        <w:rPr>
          <w:rFonts w:cs="Arial"/>
        </w:rPr>
        <w:t xml:space="preserve">architecture, </w:t>
      </w:r>
      <w:r w:rsidR="00224B14">
        <w:rPr>
          <w:rFonts w:cs="Arial"/>
        </w:rPr>
        <w:t>landscape architecture, culture, public domain and place-making</w:t>
      </w:r>
      <w:r w:rsidR="006832BB">
        <w:rPr>
          <w:rFonts w:cs="Arial"/>
        </w:rPr>
        <w:t xml:space="preserve"> are achieved</w:t>
      </w:r>
      <w:r w:rsidR="00224B14">
        <w:rPr>
          <w:rFonts w:cs="Arial"/>
        </w:rPr>
        <w:t xml:space="preserve"> in the C</w:t>
      </w:r>
      <w:r w:rsidR="00ED1C0E">
        <w:rPr>
          <w:rFonts w:cs="Arial"/>
        </w:rPr>
        <w:t>PRP</w:t>
      </w:r>
      <w:r w:rsidR="00325ED1">
        <w:rPr>
          <w:rFonts w:cs="Arial"/>
        </w:rPr>
        <w:t xml:space="preserve">. </w:t>
      </w:r>
      <w:r w:rsidR="006D7A59">
        <w:rPr>
          <w:rFonts w:cs="Arial"/>
        </w:rPr>
        <w:t>K</w:t>
      </w:r>
      <w:r w:rsidR="00325ED1">
        <w:rPr>
          <w:rFonts w:cs="Arial"/>
        </w:rPr>
        <w:t>ey task</w:t>
      </w:r>
      <w:r w:rsidR="006D7A59">
        <w:rPr>
          <w:rFonts w:cs="Arial"/>
        </w:rPr>
        <w:t>s</w:t>
      </w:r>
      <w:r w:rsidR="00325ED1">
        <w:rPr>
          <w:rFonts w:cs="Arial"/>
        </w:rPr>
        <w:t xml:space="preserve"> of the role </w:t>
      </w:r>
      <w:r w:rsidR="006D7A59">
        <w:rPr>
          <w:rFonts w:cs="Arial"/>
        </w:rPr>
        <w:t xml:space="preserve">are to </w:t>
      </w:r>
      <w:r w:rsidR="001D6416" w:rsidRPr="00CA7355">
        <w:rPr>
          <w:rFonts w:cs="Arial"/>
        </w:rPr>
        <w:t>champion</w:t>
      </w:r>
      <w:r w:rsidR="00545475">
        <w:rPr>
          <w:rFonts w:cs="Arial"/>
        </w:rPr>
        <w:t xml:space="preserve"> architecture and urban design</w:t>
      </w:r>
      <w:r w:rsidR="001D6416">
        <w:rPr>
          <w:rFonts w:cs="Arial"/>
        </w:rPr>
        <w:t xml:space="preserve"> within the CPRP team and </w:t>
      </w:r>
      <w:r w:rsidR="006D7A59">
        <w:rPr>
          <w:rFonts w:cs="Arial"/>
        </w:rPr>
        <w:t>manage architectural and urban design activities so that they achieve</w:t>
      </w:r>
      <w:r w:rsidR="00325ED1">
        <w:rPr>
          <w:rFonts w:cs="Arial"/>
        </w:rPr>
        <w:t xml:space="preserve"> </w:t>
      </w:r>
      <w:r w:rsidR="006D7A59">
        <w:rPr>
          <w:rFonts w:cs="Arial"/>
        </w:rPr>
        <w:t xml:space="preserve">excellence while </w:t>
      </w:r>
      <w:r w:rsidR="006D7A59" w:rsidRPr="00614552">
        <w:rPr>
          <w:rFonts w:cs="Arial"/>
        </w:rPr>
        <w:t>meet</w:t>
      </w:r>
      <w:r w:rsidR="006D7A59">
        <w:rPr>
          <w:rFonts w:cs="Arial"/>
        </w:rPr>
        <w:t>ing</w:t>
      </w:r>
      <w:r w:rsidR="006D7A59" w:rsidRPr="00614552">
        <w:rPr>
          <w:rFonts w:cs="Arial"/>
        </w:rPr>
        <w:t xml:space="preserve"> customer</w:t>
      </w:r>
      <w:r w:rsidR="006D7A59">
        <w:rPr>
          <w:rFonts w:cs="Arial"/>
        </w:rPr>
        <w:t xml:space="preserve">, </w:t>
      </w:r>
      <w:r w:rsidR="003578D2">
        <w:rPr>
          <w:rFonts w:cs="Arial"/>
        </w:rPr>
        <w:t>community</w:t>
      </w:r>
      <w:r w:rsidR="006D7A59">
        <w:rPr>
          <w:rFonts w:cs="Arial"/>
        </w:rPr>
        <w:t xml:space="preserve"> and </w:t>
      </w:r>
      <w:r w:rsidR="006D7A59" w:rsidRPr="00614552">
        <w:rPr>
          <w:rFonts w:cs="Arial"/>
        </w:rPr>
        <w:t>transport requirements</w:t>
      </w:r>
      <w:r w:rsidR="006D7A59">
        <w:rPr>
          <w:rFonts w:cs="Arial"/>
        </w:rPr>
        <w:t xml:space="preserve">; </w:t>
      </w:r>
      <w:r w:rsidR="00325ED1">
        <w:rPr>
          <w:rFonts w:cs="Arial"/>
        </w:rPr>
        <w:t xml:space="preserve">support </w:t>
      </w:r>
      <w:r w:rsidR="006D7A59">
        <w:rPr>
          <w:rFonts w:cs="Arial"/>
        </w:rPr>
        <w:t xml:space="preserve">stakeholder and </w:t>
      </w:r>
      <w:r w:rsidR="00224B14">
        <w:rPr>
          <w:rFonts w:cs="Arial"/>
        </w:rPr>
        <w:t>market engagement process</w:t>
      </w:r>
      <w:r w:rsidR="006D7A59">
        <w:rPr>
          <w:rFonts w:cs="Arial"/>
        </w:rPr>
        <w:t>es so that C</w:t>
      </w:r>
      <w:r w:rsidR="00ED1C0E">
        <w:rPr>
          <w:rFonts w:cs="Arial"/>
        </w:rPr>
        <w:t>PRP</w:t>
      </w:r>
      <w:r w:rsidR="006D7A59">
        <w:rPr>
          <w:rFonts w:cs="Arial"/>
        </w:rPr>
        <w:t xml:space="preserve"> will deliver </w:t>
      </w:r>
      <w:r w:rsidR="00760E96">
        <w:rPr>
          <w:rFonts w:cs="Arial"/>
        </w:rPr>
        <w:t xml:space="preserve">the aspiration of the community and the NSW </w:t>
      </w:r>
      <w:r w:rsidR="006D7A59">
        <w:rPr>
          <w:rFonts w:cs="Arial"/>
        </w:rPr>
        <w:t>Government for world class renewal of the Central Precinct</w:t>
      </w:r>
      <w:r w:rsidR="00325ED1" w:rsidRPr="00614552">
        <w:rPr>
          <w:rFonts w:cs="Arial"/>
        </w:rPr>
        <w:t>.</w:t>
      </w:r>
      <w:r w:rsidR="00325ED1">
        <w:rPr>
          <w:rFonts w:cs="Arial"/>
        </w:rPr>
        <w:t xml:space="preserve"> </w:t>
      </w:r>
    </w:p>
    <w:p w14:paraId="6CE65E4F" w14:textId="77777777" w:rsidR="00F339CD" w:rsidRDefault="00F339CD" w:rsidP="00614552">
      <w:pPr>
        <w:pStyle w:val="Heading1"/>
      </w:pPr>
      <w:r w:rsidRPr="00A14A03">
        <w:t>Key accountabilities</w:t>
      </w:r>
    </w:p>
    <w:p w14:paraId="5CBCEB11" w14:textId="4A96F950" w:rsidR="00E478EB" w:rsidRDefault="00535BEA" w:rsidP="00535BEA">
      <w:pPr>
        <w:rPr>
          <w:lang w:val="en-AU"/>
        </w:rPr>
      </w:pPr>
      <w:r w:rsidRPr="00535BEA">
        <w:rPr>
          <w:lang w:val="en-AU"/>
        </w:rPr>
        <w:t xml:space="preserve">1. </w:t>
      </w:r>
      <w:r w:rsidR="00E478EB" w:rsidRPr="00F7280A">
        <w:rPr>
          <w:lang w:val="en-AU"/>
        </w:rPr>
        <w:t xml:space="preserve">Provide </w:t>
      </w:r>
      <w:r w:rsidR="001D6416" w:rsidRPr="00CA7355">
        <w:rPr>
          <w:lang w:val="en-AU"/>
        </w:rPr>
        <w:t>design management</w:t>
      </w:r>
      <w:r w:rsidR="001D6416" w:rsidRPr="00F7280A">
        <w:rPr>
          <w:lang w:val="en-AU"/>
        </w:rPr>
        <w:t xml:space="preserve">, </w:t>
      </w:r>
      <w:r w:rsidR="00E478EB" w:rsidRPr="00F7280A">
        <w:rPr>
          <w:lang w:val="en-AU"/>
        </w:rPr>
        <w:t xml:space="preserve">technical </w:t>
      </w:r>
      <w:r w:rsidR="001D6416" w:rsidRPr="00F7280A">
        <w:rPr>
          <w:lang w:val="en-AU"/>
        </w:rPr>
        <w:t xml:space="preserve">design </w:t>
      </w:r>
      <w:r w:rsidR="00E478EB" w:rsidRPr="00F7280A">
        <w:rPr>
          <w:lang w:val="en-AU"/>
        </w:rPr>
        <w:t xml:space="preserve">support and strategic advice </w:t>
      </w:r>
      <w:r w:rsidR="00E478EB" w:rsidRPr="00CA7355">
        <w:rPr>
          <w:lang w:val="en-AU"/>
        </w:rPr>
        <w:t xml:space="preserve">to the </w:t>
      </w:r>
      <w:r w:rsidR="001D6416" w:rsidRPr="00CA7355">
        <w:rPr>
          <w:lang w:val="en-AU"/>
        </w:rPr>
        <w:t>Director Planning &amp; Design and the</w:t>
      </w:r>
      <w:r w:rsidR="001D6416">
        <w:rPr>
          <w:lang w:val="en-AU"/>
        </w:rPr>
        <w:t xml:space="preserve"> </w:t>
      </w:r>
      <w:r w:rsidR="00325ED1">
        <w:rPr>
          <w:lang w:val="en-AU"/>
        </w:rPr>
        <w:t>C</w:t>
      </w:r>
      <w:r w:rsidR="00224B14">
        <w:rPr>
          <w:lang w:val="en-AU"/>
        </w:rPr>
        <w:t>PRP</w:t>
      </w:r>
      <w:r w:rsidR="00325ED1">
        <w:rPr>
          <w:lang w:val="en-AU"/>
        </w:rPr>
        <w:t xml:space="preserve"> </w:t>
      </w:r>
      <w:r w:rsidR="00E478EB">
        <w:rPr>
          <w:lang w:val="en-AU"/>
        </w:rPr>
        <w:t xml:space="preserve">team </w:t>
      </w:r>
      <w:r w:rsidR="00E478EB" w:rsidRPr="00535BEA">
        <w:rPr>
          <w:lang w:val="en-AU"/>
        </w:rPr>
        <w:t>in relation to the urban design, architectural, landscape</w:t>
      </w:r>
      <w:r w:rsidR="00760E96">
        <w:rPr>
          <w:lang w:val="en-AU"/>
        </w:rPr>
        <w:t>, place</w:t>
      </w:r>
      <w:r w:rsidR="00E478EB" w:rsidRPr="00535BEA">
        <w:rPr>
          <w:lang w:val="en-AU"/>
        </w:rPr>
        <w:t xml:space="preserve"> and </w:t>
      </w:r>
      <w:r w:rsidR="00E478EB">
        <w:rPr>
          <w:lang w:val="en-AU"/>
        </w:rPr>
        <w:t xml:space="preserve">cultural </w:t>
      </w:r>
      <w:r w:rsidR="00E478EB" w:rsidRPr="00535BEA">
        <w:rPr>
          <w:lang w:val="en-AU"/>
        </w:rPr>
        <w:t xml:space="preserve">design aspects of </w:t>
      </w:r>
      <w:r w:rsidR="00E478EB">
        <w:rPr>
          <w:lang w:val="en-AU"/>
        </w:rPr>
        <w:t>C</w:t>
      </w:r>
      <w:r w:rsidR="00224B14">
        <w:rPr>
          <w:lang w:val="en-AU"/>
        </w:rPr>
        <w:t>PRP</w:t>
      </w:r>
      <w:r w:rsidR="00760E96">
        <w:rPr>
          <w:lang w:val="en-AU"/>
        </w:rPr>
        <w:t>, including advice</w:t>
      </w:r>
      <w:r w:rsidR="00ED1C0E">
        <w:rPr>
          <w:lang w:val="en-AU"/>
        </w:rPr>
        <w:t>, development and implementation of</w:t>
      </w:r>
      <w:r w:rsidR="00760E96">
        <w:rPr>
          <w:lang w:val="en-AU"/>
        </w:rPr>
        <w:t xml:space="preserve"> design excellence processes</w:t>
      </w:r>
      <w:r w:rsidR="003578D2">
        <w:rPr>
          <w:lang w:val="en-AU"/>
        </w:rPr>
        <w:t>.</w:t>
      </w:r>
      <w:r w:rsidRPr="00535BEA">
        <w:rPr>
          <w:lang w:val="en-AU"/>
        </w:rPr>
        <w:t xml:space="preserve"> </w:t>
      </w:r>
    </w:p>
    <w:p w14:paraId="5692DA71" w14:textId="514550BC" w:rsidR="00535BEA" w:rsidRDefault="00E478EB" w:rsidP="00535BEA">
      <w:pPr>
        <w:rPr>
          <w:lang w:val="en-AU"/>
        </w:rPr>
      </w:pPr>
      <w:r>
        <w:rPr>
          <w:lang w:val="en-AU"/>
        </w:rPr>
        <w:t xml:space="preserve">2. Support engagement with key </w:t>
      </w:r>
      <w:r w:rsidR="00343F6D">
        <w:rPr>
          <w:lang w:val="en-AU"/>
        </w:rPr>
        <w:t xml:space="preserve">public sector </w:t>
      </w:r>
      <w:r>
        <w:rPr>
          <w:lang w:val="en-AU"/>
        </w:rPr>
        <w:t xml:space="preserve">stakeholders </w:t>
      </w:r>
      <w:r w:rsidR="000A2B76">
        <w:rPr>
          <w:lang w:val="en-AU"/>
        </w:rPr>
        <w:t xml:space="preserve">such as the City of Sydney, Government Architect NSW, Department of Planning Industry and Environment, Heritage NSW </w:t>
      </w:r>
      <w:r w:rsidR="00343F6D">
        <w:rPr>
          <w:lang w:val="en-AU"/>
        </w:rPr>
        <w:t>and private sector ones such as Dexus/Fraser, Atlassian, Property Council of Australia etc.</w:t>
      </w:r>
    </w:p>
    <w:p w14:paraId="5AD31723" w14:textId="1CE7471C" w:rsidR="00535BEA" w:rsidRDefault="00827859" w:rsidP="00535BEA">
      <w:pPr>
        <w:rPr>
          <w:lang w:val="en-AU"/>
        </w:rPr>
      </w:pPr>
      <w:r>
        <w:rPr>
          <w:lang w:val="en-AU"/>
        </w:rPr>
        <w:t>3</w:t>
      </w:r>
      <w:r w:rsidR="00535BEA" w:rsidRPr="00535BEA">
        <w:rPr>
          <w:lang w:val="en-AU"/>
        </w:rPr>
        <w:t xml:space="preserve">. </w:t>
      </w:r>
      <w:r w:rsidR="000A2B76">
        <w:rPr>
          <w:lang w:val="en-AU"/>
        </w:rPr>
        <w:t xml:space="preserve">Support </w:t>
      </w:r>
      <w:r w:rsidR="00760E96">
        <w:rPr>
          <w:lang w:val="en-AU"/>
        </w:rPr>
        <w:t>the market engagement p</w:t>
      </w:r>
      <w:r w:rsidR="000A2B76">
        <w:rPr>
          <w:lang w:val="en-AU"/>
        </w:rPr>
        <w:t>rocess</w:t>
      </w:r>
      <w:r w:rsidR="00614587">
        <w:rPr>
          <w:lang w:val="en-AU"/>
        </w:rPr>
        <w:t xml:space="preserve"> </w:t>
      </w:r>
      <w:r w:rsidR="00760E96">
        <w:rPr>
          <w:lang w:val="en-AU"/>
        </w:rPr>
        <w:t xml:space="preserve">so that it will elicit high quality architectural and urban design outcomes that </w:t>
      </w:r>
      <w:r w:rsidR="00760E96">
        <w:rPr>
          <w:rFonts w:cs="Arial"/>
        </w:rPr>
        <w:t>deliver on the aspirations and principles of the Central Precinct Renewal Strategic Framework</w:t>
      </w:r>
      <w:r w:rsidR="00F7280A">
        <w:rPr>
          <w:rFonts w:cs="Arial"/>
        </w:rPr>
        <w:t xml:space="preserve"> </w:t>
      </w:r>
      <w:r w:rsidR="00343F6D">
        <w:rPr>
          <w:rFonts w:cs="Arial"/>
        </w:rPr>
        <w:t>and Western Gateway Rezoning proposal.</w:t>
      </w:r>
      <w:r w:rsidR="00535BEA" w:rsidRPr="00535BEA">
        <w:rPr>
          <w:lang w:val="en-AU"/>
        </w:rPr>
        <w:t xml:space="preserve"> </w:t>
      </w:r>
    </w:p>
    <w:p w14:paraId="6F2B7DBE" w14:textId="268F9F80" w:rsidR="00827859" w:rsidRPr="00535BEA" w:rsidRDefault="00827859" w:rsidP="00535BEA">
      <w:pPr>
        <w:rPr>
          <w:lang w:val="en-AU"/>
        </w:rPr>
      </w:pPr>
      <w:r>
        <w:rPr>
          <w:lang w:val="en-AU"/>
        </w:rPr>
        <w:t xml:space="preserve">4. </w:t>
      </w:r>
      <w:r w:rsidR="001D6416" w:rsidRPr="00CA7355">
        <w:rPr>
          <w:lang w:val="en-AU"/>
        </w:rPr>
        <w:t>Support the procurement</w:t>
      </w:r>
      <w:r w:rsidR="001D6416">
        <w:rPr>
          <w:lang w:val="en-AU"/>
        </w:rPr>
        <w:t xml:space="preserve"> </w:t>
      </w:r>
      <w:r w:rsidR="00343F6D">
        <w:rPr>
          <w:lang w:val="en-AU"/>
        </w:rPr>
        <w:t xml:space="preserve">of </w:t>
      </w:r>
      <w:r w:rsidR="001D6416">
        <w:rPr>
          <w:lang w:val="en-AU"/>
        </w:rPr>
        <w:t>and m</w:t>
      </w:r>
      <w:r w:rsidRPr="00535BEA">
        <w:rPr>
          <w:lang w:val="en-AU"/>
        </w:rPr>
        <w:t>anag</w:t>
      </w:r>
      <w:r>
        <w:rPr>
          <w:lang w:val="en-AU"/>
        </w:rPr>
        <w:t>e</w:t>
      </w:r>
      <w:r w:rsidR="001D6416">
        <w:rPr>
          <w:lang w:val="en-AU"/>
        </w:rPr>
        <w:t xml:space="preserve"> </w:t>
      </w:r>
      <w:r w:rsidR="00760E96">
        <w:rPr>
          <w:lang w:val="en-AU"/>
        </w:rPr>
        <w:t>architectural and urban design</w:t>
      </w:r>
      <w:r w:rsidR="001D6416">
        <w:rPr>
          <w:lang w:val="en-AU"/>
        </w:rPr>
        <w:t xml:space="preserve"> and other related</w:t>
      </w:r>
      <w:r w:rsidR="00760E96">
        <w:rPr>
          <w:lang w:val="en-AU"/>
        </w:rPr>
        <w:t xml:space="preserve"> consultancies to support planning </w:t>
      </w:r>
      <w:r w:rsidR="00ED1C0E">
        <w:rPr>
          <w:lang w:val="en-AU"/>
        </w:rPr>
        <w:t xml:space="preserve">and design </w:t>
      </w:r>
      <w:r w:rsidR="00760E96">
        <w:rPr>
          <w:lang w:val="en-AU"/>
        </w:rPr>
        <w:t xml:space="preserve">processes so that </w:t>
      </w:r>
      <w:r w:rsidR="001D6416">
        <w:rPr>
          <w:lang w:val="en-AU"/>
        </w:rPr>
        <w:t xml:space="preserve">CPRP </w:t>
      </w:r>
      <w:r>
        <w:rPr>
          <w:lang w:val="en-AU"/>
        </w:rPr>
        <w:t>achieve</w:t>
      </w:r>
      <w:r w:rsidR="001D6416">
        <w:rPr>
          <w:lang w:val="en-AU"/>
        </w:rPr>
        <w:t>s</w:t>
      </w:r>
      <w:r>
        <w:rPr>
          <w:lang w:val="en-AU"/>
        </w:rPr>
        <w:t xml:space="preserve"> design excellence and meet</w:t>
      </w:r>
      <w:r w:rsidR="001D6416">
        <w:rPr>
          <w:lang w:val="en-AU"/>
        </w:rPr>
        <w:t>s</w:t>
      </w:r>
      <w:r>
        <w:rPr>
          <w:lang w:val="en-AU"/>
        </w:rPr>
        <w:t xml:space="preserve"> customer, </w:t>
      </w:r>
      <w:r w:rsidR="00760E96">
        <w:rPr>
          <w:lang w:val="en-AU"/>
        </w:rPr>
        <w:t>community</w:t>
      </w:r>
      <w:r>
        <w:rPr>
          <w:lang w:val="en-AU"/>
        </w:rPr>
        <w:t xml:space="preserve"> and </w:t>
      </w:r>
      <w:r w:rsidRPr="00535BEA">
        <w:rPr>
          <w:lang w:val="en-AU"/>
        </w:rPr>
        <w:t>transport requirements.</w:t>
      </w:r>
    </w:p>
    <w:p w14:paraId="7283CEAB" w14:textId="6F9FB6DD" w:rsidR="00535BEA" w:rsidRDefault="00535BEA" w:rsidP="00535BEA">
      <w:r w:rsidRPr="00535BEA">
        <w:rPr>
          <w:lang w:val="en-AU"/>
        </w:rPr>
        <w:t xml:space="preserve">5. </w:t>
      </w:r>
      <w:r w:rsidR="00760E96">
        <w:rPr>
          <w:lang w:val="en-AU"/>
        </w:rPr>
        <w:t>Support engage</w:t>
      </w:r>
      <w:r w:rsidR="001D6416">
        <w:rPr>
          <w:lang w:val="en-AU"/>
        </w:rPr>
        <w:t>ment</w:t>
      </w:r>
      <w:r w:rsidR="00760E96">
        <w:rPr>
          <w:lang w:val="en-AU"/>
        </w:rPr>
        <w:t xml:space="preserve"> with </w:t>
      </w:r>
      <w:r w:rsidR="00F7280A">
        <w:rPr>
          <w:lang w:val="en-AU"/>
        </w:rPr>
        <w:t>Unsolicited</w:t>
      </w:r>
      <w:r w:rsidR="00760E96">
        <w:rPr>
          <w:lang w:val="en-AU"/>
        </w:rPr>
        <w:t xml:space="preserve"> Proposal proponents to enable a coordinated, cohesive and quality place outcome for the Western Gateway that integrates with the wider vision for Central Precinct Renewal</w:t>
      </w:r>
      <w:r w:rsidR="002A67D9">
        <w:t>.</w:t>
      </w:r>
    </w:p>
    <w:p w14:paraId="459C5EA5" w14:textId="77777777" w:rsidR="001D6416" w:rsidRPr="00535BEA" w:rsidRDefault="001D6416" w:rsidP="00535BEA">
      <w:pPr>
        <w:rPr>
          <w:lang w:val="en-AU"/>
        </w:rPr>
      </w:pPr>
      <w:r>
        <w:t>6. Assist with the management, coordination and integration of the design with other technical consultants.</w:t>
      </w:r>
    </w:p>
    <w:p w14:paraId="1AE7C8C5" w14:textId="77777777" w:rsidR="001D097C" w:rsidRDefault="001D097C" w:rsidP="006A2280">
      <w:pPr>
        <w:tabs>
          <w:tab w:val="left" w:pos="2925"/>
        </w:tabs>
        <w:rPr>
          <w:rStyle w:val="Heading1Char"/>
        </w:rPr>
      </w:pPr>
      <w:r w:rsidRPr="00614552">
        <w:rPr>
          <w:rStyle w:val="Heading1Char"/>
        </w:rPr>
        <w:t>Key challenges</w:t>
      </w:r>
    </w:p>
    <w:p w14:paraId="490DE576" w14:textId="40B4C94B" w:rsidR="00535BEA" w:rsidRDefault="00535BEA" w:rsidP="009949C2">
      <w:r>
        <w:t xml:space="preserve">1. Ensuring </w:t>
      </w:r>
      <w:r w:rsidR="001D6416">
        <w:t>designs are developed to</w:t>
      </w:r>
      <w:r w:rsidR="00827859">
        <w:t xml:space="preserve"> deliver best-practice integrated place, public domain and infrastructure outcomes that also deliver on engineering, construction, operations, maintenance and commercial requirements</w:t>
      </w:r>
      <w:r w:rsidR="00D432E8">
        <w:t xml:space="preserve"> to create a place worthy of the importance of</w:t>
      </w:r>
      <w:r w:rsidR="00ED1C0E">
        <w:t xml:space="preserve"> the Central Precinct to Sydney and NSW</w:t>
      </w:r>
      <w:r w:rsidR="009949C2">
        <w:t>.</w:t>
      </w:r>
      <w:r>
        <w:t xml:space="preserve"> </w:t>
      </w:r>
    </w:p>
    <w:p w14:paraId="3528CD0A" w14:textId="729B1F9B" w:rsidR="00535BEA" w:rsidRDefault="00535BEA" w:rsidP="009949C2">
      <w:r>
        <w:lastRenderedPageBreak/>
        <w:t xml:space="preserve">2. </w:t>
      </w:r>
      <w:r w:rsidR="00D432E8">
        <w:t>Supporting the team to establish robust working relationships with key stakeholders so that their competing needs and expectations can be balanced against the needs and expectations of customers and the community to deliver the right outcome</w:t>
      </w:r>
      <w:r>
        <w:t xml:space="preserve">. </w:t>
      </w:r>
    </w:p>
    <w:p w14:paraId="794EC50E" w14:textId="77777777" w:rsidR="00614587" w:rsidRDefault="00535BEA" w:rsidP="00C033E4">
      <w:pPr>
        <w:tabs>
          <w:tab w:val="left" w:pos="2925"/>
        </w:tabs>
        <w:rPr>
          <w:rStyle w:val="Heading1Char"/>
        </w:rPr>
      </w:pPr>
      <w:r>
        <w:t xml:space="preserve">3. Be responsible for driving best practice urban and architectural design decisions and outcomes on </w:t>
      </w:r>
      <w:r w:rsidR="00D432E8">
        <w:t>C</w:t>
      </w:r>
      <w:r w:rsidR="00ED1C0E">
        <w:t>PRP</w:t>
      </w:r>
      <w:r w:rsidR="00D432E8">
        <w:t xml:space="preserve"> with</w:t>
      </w:r>
      <w:r>
        <w:t>in project budget and time constraints. Develop innovative solutions to problems using sound critical reasoning to resolve and mediate on strategic and detailed decisions relating to a range of urban design, architectural, landscap</w:t>
      </w:r>
      <w:r w:rsidR="00D432E8">
        <w:t>e, heritage</w:t>
      </w:r>
      <w:r>
        <w:t xml:space="preserve"> and land use issues.</w:t>
      </w:r>
    </w:p>
    <w:p w14:paraId="5DEAB4C7" w14:textId="77777777" w:rsidR="00F339CD" w:rsidRPr="00EC5C1D" w:rsidRDefault="00EC5C1D" w:rsidP="00CC76F2">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Caption w:val="PSC_Key_RelationshipsTable"/>
        <w:tblDescription w:val="PSC_Key_RelationshipsTable"/>
      </w:tblPr>
      <w:tblGrid>
        <w:gridCol w:w="3601"/>
        <w:gridCol w:w="6986"/>
      </w:tblGrid>
      <w:tr w:rsidR="00BB532F" w:rsidRPr="00C978B9" w14:paraId="0FCCA554" w14:textId="77777777" w:rsidTr="00CE105E">
        <w:trPr>
          <w:cnfStyle w:val="100000000000" w:firstRow="1" w:lastRow="0" w:firstColumn="0" w:lastColumn="0" w:oddVBand="0" w:evenVBand="0" w:oddHBand="0" w:evenHBand="0" w:firstRowFirstColumn="0" w:firstRowLastColumn="0" w:lastRowFirstColumn="0" w:lastRowLastColumn="0"/>
          <w:tblHeader/>
        </w:trPr>
        <w:tc>
          <w:tcPr>
            <w:tcW w:w="3601" w:type="dxa"/>
          </w:tcPr>
          <w:p w14:paraId="10261887" w14:textId="77777777" w:rsidR="00BB532F" w:rsidRPr="00C978B9" w:rsidRDefault="00BB532F" w:rsidP="001005EA">
            <w:pPr>
              <w:pStyle w:val="TableTextWhite0"/>
            </w:pPr>
            <w:r w:rsidRPr="00C978B9">
              <w:t>Who</w:t>
            </w:r>
          </w:p>
        </w:tc>
        <w:tc>
          <w:tcPr>
            <w:tcW w:w="6986" w:type="dxa"/>
          </w:tcPr>
          <w:p w14:paraId="2087AB8B" w14:textId="77777777" w:rsidR="00BB532F" w:rsidRPr="00C978B9" w:rsidRDefault="00022223" w:rsidP="00022223">
            <w:pPr>
              <w:pStyle w:val="TableTextWhite0"/>
            </w:pPr>
            <w:r>
              <w:t xml:space="preserve">       </w:t>
            </w:r>
            <w:r w:rsidR="00BB532F" w:rsidRPr="00C978B9">
              <w:t>Why</w:t>
            </w:r>
          </w:p>
        </w:tc>
      </w:tr>
      <w:tr w:rsidR="00BB532F" w:rsidRPr="00A8245E" w14:paraId="0A4B2202" w14:textId="77777777" w:rsidTr="00CE105E">
        <w:tc>
          <w:tcPr>
            <w:tcW w:w="3601" w:type="dxa"/>
            <w:shd w:val="clear" w:color="auto" w:fill="BCBEC0"/>
          </w:tcPr>
          <w:p w14:paraId="38EF32FA" w14:textId="77777777" w:rsidR="00BB532F" w:rsidRPr="00A8245E" w:rsidRDefault="00BB532F" w:rsidP="001005EA">
            <w:pPr>
              <w:pStyle w:val="TableText"/>
              <w:keepNext/>
              <w:rPr>
                <w:b/>
              </w:rPr>
            </w:pPr>
            <w:r w:rsidRPr="00A8245E">
              <w:rPr>
                <w:b/>
              </w:rPr>
              <w:t>Internal</w:t>
            </w:r>
          </w:p>
        </w:tc>
        <w:tc>
          <w:tcPr>
            <w:tcW w:w="6986" w:type="dxa"/>
            <w:shd w:val="clear" w:color="auto" w:fill="BCBEC0"/>
          </w:tcPr>
          <w:p w14:paraId="4B8361C8" w14:textId="77777777" w:rsidR="00BB532F" w:rsidRPr="00A8245E" w:rsidRDefault="00BB532F" w:rsidP="001005EA">
            <w:pPr>
              <w:pStyle w:val="TableText"/>
              <w:keepNext/>
              <w:rPr>
                <w:b/>
              </w:rPr>
            </w:pPr>
          </w:p>
        </w:tc>
      </w:tr>
      <w:tr w:rsidR="001D6416" w:rsidRPr="00C978B9" w14:paraId="3767DA86" w14:textId="77777777" w:rsidTr="0041079D">
        <w:tc>
          <w:tcPr>
            <w:tcW w:w="3601" w:type="dxa"/>
            <w:tcBorders>
              <w:top w:val="single" w:sz="8" w:space="0" w:color="auto"/>
              <w:bottom w:val="single" w:sz="8" w:space="0" w:color="BCBEC0"/>
            </w:tcBorders>
          </w:tcPr>
          <w:p w14:paraId="7F644CDD" w14:textId="44187A97" w:rsidR="001D6416" w:rsidRPr="00A15CDB" w:rsidRDefault="001D6416" w:rsidP="001D6416">
            <w:pPr>
              <w:pStyle w:val="TableText"/>
            </w:pPr>
            <w:r>
              <w:t>Manager (CPRP)</w:t>
            </w:r>
          </w:p>
        </w:tc>
        <w:tc>
          <w:tcPr>
            <w:tcW w:w="6986" w:type="dxa"/>
            <w:tcBorders>
              <w:top w:val="single" w:sz="8" w:space="0" w:color="auto"/>
              <w:bottom w:val="single" w:sz="8" w:space="0" w:color="BCBEC0"/>
            </w:tcBorders>
          </w:tcPr>
          <w:p w14:paraId="45E5A595" w14:textId="77777777" w:rsidR="001D6416" w:rsidRDefault="001D6416" w:rsidP="001D6416">
            <w:pPr>
              <w:pStyle w:val="TableText"/>
              <w:numPr>
                <w:ilvl w:val="0"/>
                <w:numId w:val="3"/>
              </w:numPr>
            </w:pPr>
            <w:r>
              <w:t>Receive direction and support</w:t>
            </w:r>
          </w:p>
          <w:p w14:paraId="160E232B" w14:textId="77777777" w:rsidR="001D6416" w:rsidRPr="00A15CDB" w:rsidRDefault="001D6416" w:rsidP="001D6416">
            <w:pPr>
              <w:pStyle w:val="TableText"/>
              <w:numPr>
                <w:ilvl w:val="0"/>
                <w:numId w:val="3"/>
              </w:numPr>
            </w:pPr>
            <w:r w:rsidRPr="009949C2">
              <w:t xml:space="preserve">Provide regular updates </w:t>
            </w:r>
            <w:r>
              <w:t>on key issues and priorities</w:t>
            </w:r>
          </w:p>
        </w:tc>
      </w:tr>
      <w:tr w:rsidR="00BB532F" w:rsidRPr="00C978B9" w14:paraId="021B635D" w14:textId="77777777" w:rsidTr="00CE105E">
        <w:tc>
          <w:tcPr>
            <w:tcW w:w="3601" w:type="dxa"/>
            <w:tcBorders>
              <w:top w:val="single" w:sz="8" w:space="0" w:color="auto"/>
              <w:bottom w:val="single" w:sz="8" w:space="0" w:color="BCBEC0"/>
            </w:tcBorders>
          </w:tcPr>
          <w:p w14:paraId="26371F79" w14:textId="77777777" w:rsidR="00BB532F" w:rsidRPr="00A15CDB" w:rsidRDefault="009949C2" w:rsidP="009949C2">
            <w:pPr>
              <w:pStyle w:val="TableText"/>
            </w:pPr>
            <w:r>
              <w:t>Manager</w:t>
            </w:r>
            <w:r w:rsidR="001D6416">
              <w:t xml:space="preserve"> (PUD)</w:t>
            </w:r>
          </w:p>
        </w:tc>
        <w:tc>
          <w:tcPr>
            <w:tcW w:w="6986" w:type="dxa"/>
            <w:tcBorders>
              <w:top w:val="single" w:sz="8" w:space="0" w:color="auto"/>
              <w:bottom w:val="single" w:sz="8" w:space="0" w:color="BCBEC0"/>
            </w:tcBorders>
          </w:tcPr>
          <w:p w14:paraId="2BBF21CD" w14:textId="77777777" w:rsidR="009949C2" w:rsidRPr="009949C2" w:rsidRDefault="009949C2" w:rsidP="009949C2">
            <w:pPr>
              <w:pStyle w:val="TableText"/>
              <w:numPr>
                <w:ilvl w:val="0"/>
                <w:numId w:val="3"/>
              </w:numPr>
            </w:pPr>
            <w:r w:rsidRPr="009949C2">
              <w:t xml:space="preserve">Provide regular updates on key issues and priorities </w:t>
            </w:r>
          </w:p>
          <w:p w14:paraId="5E807BD4" w14:textId="77777777" w:rsidR="00BB532F" w:rsidRPr="00A15CDB" w:rsidRDefault="009949C2" w:rsidP="009949C2">
            <w:pPr>
              <w:pStyle w:val="TableText"/>
              <w:numPr>
                <w:ilvl w:val="0"/>
                <w:numId w:val="3"/>
              </w:numPr>
            </w:pPr>
            <w:r w:rsidRPr="009949C2">
              <w:t xml:space="preserve">Participate in meetings to represent work group perspective and share information </w:t>
            </w:r>
          </w:p>
        </w:tc>
      </w:tr>
      <w:tr w:rsidR="00BB532F" w:rsidRPr="00C978B9" w14:paraId="7A9A7D7C" w14:textId="77777777" w:rsidTr="00CE105E">
        <w:tc>
          <w:tcPr>
            <w:tcW w:w="3601" w:type="dxa"/>
            <w:tcBorders>
              <w:top w:val="single" w:sz="8" w:space="0" w:color="auto"/>
              <w:bottom w:val="single" w:sz="8" w:space="0" w:color="BCBEC0"/>
            </w:tcBorders>
          </w:tcPr>
          <w:p w14:paraId="6FBF971C" w14:textId="77777777" w:rsidR="00BB532F" w:rsidRPr="00A15CDB" w:rsidRDefault="009949C2" w:rsidP="002B1F76">
            <w:pPr>
              <w:pStyle w:val="TableText"/>
            </w:pPr>
            <w:r>
              <w:t>Work team</w:t>
            </w:r>
            <w:r w:rsidR="001D6416">
              <w:t xml:space="preserve"> (CPRP)</w:t>
            </w:r>
          </w:p>
        </w:tc>
        <w:tc>
          <w:tcPr>
            <w:tcW w:w="6986" w:type="dxa"/>
            <w:tcBorders>
              <w:top w:val="single" w:sz="8" w:space="0" w:color="auto"/>
              <w:bottom w:val="single" w:sz="8" w:space="0" w:color="BCBEC0"/>
            </w:tcBorders>
          </w:tcPr>
          <w:p w14:paraId="24151373" w14:textId="77777777" w:rsidR="001D6416" w:rsidRDefault="001D6416" w:rsidP="00D432E8">
            <w:pPr>
              <w:pStyle w:val="TableText"/>
              <w:numPr>
                <w:ilvl w:val="0"/>
                <w:numId w:val="3"/>
              </w:numPr>
            </w:pPr>
            <w:r w:rsidRPr="001D6416">
              <w:t>Develop and maintain effective working relationships and open channels of communication</w:t>
            </w:r>
          </w:p>
          <w:p w14:paraId="5797DA26" w14:textId="77777777" w:rsidR="001D6416" w:rsidRDefault="001D6416" w:rsidP="00D432E8">
            <w:pPr>
              <w:pStyle w:val="TableText"/>
              <w:numPr>
                <w:ilvl w:val="0"/>
                <w:numId w:val="3"/>
              </w:numPr>
            </w:pPr>
            <w:r>
              <w:t>Collaborate and keep informed</w:t>
            </w:r>
          </w:p>
          <w:p w14:paraId="7798C68F" w14:textId="77777777" w:rsidR="001D6416" w:rsidRDefault="001D6416" w:rsidP="00D432E8">
            <w:pPr>
              <w:pStyle w:val="TableText"/>
              <w:numPr>
                <w:ilvl w:val="0"/>
                <w:numId w:val="3"/>
              </w:numPr>
            </w:pPr>
            <w:r>
              <w:t>Provide expert advice</w:t>
            </w:r>
          </w:p>
          <w:p w14:paraId="3B064539" w14:textId="77777777" w:rsidR="00BB532F" w:rsidRPr="00A15CDB" w:rsidRDefault="009949C2" w:rsidP="00D432E8">
            <w:pPr>
              <w:pStyle w:val="TableText"/>
              <w:numPr>
                <w:ilvl w:val="0"/>
                <w:numId w:val="3"/>
              </w:numPr>
            </w:pPr>
            <w:r>
              <w:t xml:space="preserve">Inspire and motivate team, provide direction and </w:t>
            </w:r>
            <w:r w:rsidR="00D432E8">
              <w:t>thought leadership with respect to urban design</w:t>
            </w:r>
            <w:r w:rsidR="001336E8">
              <w:t>.</w:t>
            </w:r>
          </w:p>
        </w:tc>
      </w:tr>
      <w:tr w:rsidR="00BB532F" w:rsidRPr="00C978B9" w14:paraId="37041CD4" w14:textId="77777777" w:rsidTr="00CE105E">
        <w:tc>
          <w:tcPr>
            <w:tcW w:w="3601" w:type="dxa"/>
            <w:tcBorders>
              <w:top w:val="single" w:sz="8" w:space="0" w:color="auto"/>
              <w:bottom w:val="single" w:sz="8" w:space="0" w:color="BCBEC0"/>
            </w:tcBorders>
          </w:tcPr>
          <w:p w14:paraId="13CCFFD3" w14:textId="77777777" w:rsidR="00BB532F" w:rsidRPr="00A15CDB" w:rsidRDefault="009949C2" w:rsidP="002B1F76">
            <w:pPr>
              <w:pStyle w:val="TableText"/>
            </w:pPr>
            <w:r>
              <w:t>TfNSW divisions</w:t>
            </w:r>
          </w:p>
        </w:tc>
        <w:tc>
          <w:tcPr>
            <w:tcW w:w="6986" w:type="dxa"/>
            <w:tcBorders>
              <w:top w:val="single" w:sz="8" w:space="0" w:color="auto"/>
              <w:bottom w:val="single" w:sz="8" w:space="0" w:color="BCBEC0"/>
            </w:tcBorders>
          </w:tcPr>
          <w:p w14:paraId="3A7F0C35" w14:textId="77777777" w:rsidR="00BB532F" w:rsidRPr="00A15CDB" w:rsidRDefault="009949C2" w:rsidP="009949C2">
            <w:pPr>
              <w:pStyle w:val="TableText"/>
              <w:numPr>
                <w:ilvl w:val="0"/>
                <w:numId w:val="3"/>
              </w:numPr>
            </w:pPr>
            <w:r>
              <w:t>Work closely across TfNSW divisions to build constructive relationships in order to maximise urban design project outcomes</w:t>
            </w:r>
            <w:r w:rsidR="001336E8">
              <w:t>.</w:t>
            </w:r>
          </w:p>
        </w:tc>
      </w:tr>
      <w:tr w:rsidR="00BB532F" w:rsidRPr="00A8245E" w14:paraId="3CBDD34A" w14:textId="77777777" w:rsidTr="00CE105E">
        <w:tc>
          <w:tcPr>
            <w:tcW w:w="3601" w:type="dxa"/>
            <w:shd w:val="clear" w:color="auto" w:fill="BCBEC0"/>
          </w:tcPr>
          <w:p w14:paraId="33D2C71C" w14:textId="77777777" w:rsidR="00BB532F" w:rsidRPr="00A8245E" w:rsidRDefault="00BB532F" w:rsidP="001005EA">
            <w:pPr>
              <w:pStyle w:val="TableText"/>
              <w:keepNext/>
              <w:rPr>
                <w:b/>
              </w:rPr>
            </w:pPr>
            <w:r w:rsidRPr="00A8245E">
              <w:rPr>
                <w:b/>
              </w:rPr>
              <w:t>External</w:t>
            </w:r>
          </w:p>
        </w:tc>
        <w:tc>
          <w:tcPr>
            <w:tcW w:w="6986" w:type="dxa"/>
            <w:shd w:val="clear" w:color="auto" w:fill="BCBEC0"/>
          </w:tcPr>
          <w:p w14:paraId="382D4BB3" w14:textId="77777777" w:rsidR="00BB532F" w:rsidRPr="00A8245E" w:rsidRDefault="00BB532F" w:rsidP="001005EA">
            <w:pPr>
              <w:pStyle w:val="TableText"/>
              <w:keepNext/>
              <w:rPr>
                <w:b/>
              </w:rPr>
            </w:pPr>
          </w:p>
        </w:tc>
      </w:tr>
      <w:tr w:rsidR="00BB532F" w:rsidRPr="00C978B9" w14:paraId="7E44A049" w14:textId="77777777" w:rsidTr="00CE105E">
        <w:tc>
          <w:tcPr>
            <w:tcW w:w="3601" w:type="dxa"/>
            <w:tcBorders>
              <w:top w:val="single" w:sz="8" w:space="0" w:color="auto"/>
              <w:bottom w:val="single" w:sz="8" w:space="0" w:color="BCBEC0"/>
            </w:tcBorders>
          </w:tcPr>
          <w:p w14:paraId="595F9FBD" w14:textId="77777777" w:rsidR="00BB532F" w:rsidRPr="00A15CDB" w:rsidRDefault="009949C2" w:rsidP="002B1F76">
            <w:pPr>
              <w:pStyle w:val="TableText"/>
            </w:pPr>
            <w:r>
              <w:t>Transport operators, government agencies, private sector</w:t>
            </w:r>
          </w:p>
        </w:tc>
        <w:tc>
          <w:tcPr>
            <w:tcW w:w="6986" w:type="dxa"/>
            <w:tcBorders>
              <w:top w:val="single" w:sz="8" w:space="0" w:color="auto"/>
              <w:bottom w:val="single" w:sz="8" w:space="0" w:color="BCBEC0"/>
            </w:tcBorders>
          </w:tcPr>
          <w:p w14:paraId="447FF80B" w14:textId="77777777" w:rsidR="001D6416" w:rsidRPr="001D6416" w:rsidRDefault="001D6416" w:rsidP="00022223">
            <w:pPr>
              <w:pStyle w:val="TableText"/>
              <w:numPr>
                <w:ilvl w:val="0"/>
                <w:numId w:val="3"/>
              </w:numPr>
            </w:pPr>
            <w:r w:rsidRPr="001D6416">
              <w:t>Develop and maintain effective working relationships and open channels of communication to facilitate liaison, consultation engagement and participation on project initiatives.</w:t>
            </w:r>
          </w:p>
          <w:p w14:paraId="7C5B846D" w14:textId="590C3CE3" w:rsidR="009949C2" w:rsidRDefault="009949C2" w:rsidP="00022223">
            <w:pPr>
              <w:pStyle w:val="TableText"/>
              <w:numPr>
                <w:ilvl w:val="0"/>
                <w:numId w:val="3"/>
              </w:numPr>
            </w:pPr>
            <w:r>
              <w:t>Participate in forums, groups</w:t>
            </w:r>
            <w:r w:rsidR="00D432E8">
              <w:t>, meetings etc</w:t>
            </w:r>
            <w:r>
              <w:t xml:space="preserve"> to represent </w:t>
            </w:r>
            <w:r w:rsidR="001D6416">
              <w:t>the Central Precinct Renewal</w:t>
            </w:r>
            <w:r w:rsidR="007A3D7D">
              <w:t xml:space="preserve"> Precinct team</w:t>
            </w:r>
            <w:r w:rsidR="001D6416">
              <w:t xml:space="preserve">, the </w:t>
            </w:r>
            <w:r>
              <w:t>agency and share information</w:t>
            </w:r>
            <w:r w:rsidR="00D432E8">
              <w:t xml:space="preserve"> in a collaborative manner with respect to urban design</w:t>
            </w:r>
            <w:r w:rsidR="007A3D7D">
              <w:t>.</w:t>
            </w:r>
          </w:p>
          <w:p w14:paraId="5DF43FE8" w14:textId="77777777" w:rsidR="00BB532F" w:rsidRPr="00A15CDB" w:rsidRDefault="009949C2" w:rsidP="009949C2">
            <w:pPr>
              <w:pStyle w:val="TableText"/>
              <w:numPr>
                <w:ilvl w:val="0"/>
                <w:numId w:val="3"/>
              </w:numPr>
            </w:pPr>
            <w:r>
              <w:t>Participate in discussions regarding innovation and best practice</w:t>
            </w:r>
            <w:r w:rsidR="001336E8">
              <w:t>.</w:t>
            </w:r>
          </w:p>
        </w:tc>
      </w:tr>
    </w:tbl>
    <w:p w14:paraId="29C61E23" w14:textId="77777777" w:rsidR="00603D53" w:rsidRDefault="00603D53" w:rsidP="00614552">
      <w:pPr>
        <w:pStyle w:val="Heading1"/>
        <w:rPr>
          <w:sz w:val="28"/>
        </w:rPr>
      </w:pPr>
      <w:r w:rsidRPr="00614552">
        <w:t>Role dimensions</w:t>
      </w:r>
    </w:p>
    <w:p w14:paraId="307EE3E1" w14:textId="77777777" w:rsidR="00603D53" w:rsidRPr="00614552" w:rsidRDefault="00603D53" w:rsidP="00614552">
      <w:pPr>
        <w:pStyle w:val="Heading2"/>
      </w:pPr>
      <w:r w:rsidRPr="00614552">
        <w:t>Decision making</w:t>
      </w:r>
    </w:p>
    <w:p w14:paraId="0EF90D4D" w14:textId="77777777" w:rsidR="00603D53" w:rsidRPr="00603D53" w:rsidRDefault="00603D53">
      <w:pPr>
        <w:rPr>
          <w:rFonts w:cs="Arial"/>
          <w:szCs w:val="26"/>
        </w:rPr>
      </w:pPr>
      <w:r w:rsidRPr="00603D53">
        <w:rPr>
          <w:rFonts w:cs="Arial"/>
          <w:szCs w:val="26"/>
        </w:rPr>
        <w:t>As per the delegation level of the role.</w:t>
      </w:r>
    </w:p>
    <w:p w14:paraId="037FFF4B" w14:textId="77777777" w:rsidR="00603D53" w:rsidRPr="00614552" w:rsidRDefault="00603D53" w:rsidP="00614552">
      <w:pPr>
        <w:pStyle w:val="Heading2"/>
      </w:pPr>
      <w:r w:rsidRPr="00614552">
        <w:t>Reporting line</w:t>
      </w:r>
    </w:p>
    <w:p w14:paraId="60719C30" w14:textId="4588BF82" w:rsidR="00603D53" w:rsidRPr="00603D53" w:rsidRDefault="00D432E8">
      <w:pPr>
        <w:rPr>
          <w:rFonts w:cs="Arial"/>
          <w:szCs w:val="26"/>
        </w:rPr>
      </w:pPr>
      <w:r>
        <w:rPr>
          <w:rFonts w:cs="Arial"/>
          <w:szCs w:val="26"/>
        </w:rPr>
        <w:t>Joint reporting line to</w:t>
      </w:r>
      <w:r w:rsidR="00603D53" w:rsidRPr="00603D53">
        <w:rPr>
          <w:rFonts w:cs="Arial"/>
          <w:szCs w:val="26"/>
        </w:rPr>
        <w:t xml:space="preserve"> the Director </w:t>
      </w:r>
      <w:r w:rsidR="001D6416">
        <w:rPr>
          <w:rFonts w:cs="Arial"/>
          <w:szCs w:val="26"/>
        </w:rPr>
        <w:t>Planning and Design (</w:t>
      </w:r>
      <w:r>
        <w:rPr>
          <w:rFonts w:cs="Arial"/>
          <w:szCs w:val="26"/>
        </w:rPr>
        <w:t>C</w:t>
      </w:r>
      <w:r w:rsidR="00ED1C0E">
        <w:rPr>
          <w:rFonts w:cs="Arial"/>
          <w:szCs w:val="26"/>
        </w:rPr>
        <w:t>PRP</w:t>
      </w:r>
      <w:r w:rsidR="001D6416">
        <w:rPr>
          <w:rFonts w:cs="Arial"/>
          <w:szCs w:val="26"/>
        </w:rPr>
        <w:t>)</w:t>
      </w:r>
      <w:r w:rsidR="00ED1C0E">
        <w:rPr>
          <w:rFonts w:cs="Arial"/>
          <w:szCs w:val="26"/>
        </w:rPr>
        <w:t xml:space="preserve"> </w:t>
      </w:r>
      <w:r>
        <w:rPr>
          <w:rFonts w:cs="Arial"/>
          <w:szCs w:val="26"/>
        </w:rPr>
        <w:t xml:space="preserve">and the Director </w:t>
      </w:r>
      <w:r w:rsidR="00603D53" w:rsidRPr="00603D53">
        <w:rPr>
          <w:rFonts w:cs="Arial"/>
          <w:szCs w:val="26"/>
        </w:rPr>
        <w:t>Precincts and Urban Design.</w:t>
      </w:r>
    </w:p>
    <w:p w14:paraId="0181C345" w14:textId="77777777" w:rsidR="00603D53" w:rsidRPr="00614552" w:rsidRDefault="00603D53" w:rsidP="00614552">
      <w:pPr>
        <w:pStyle w:val="Heading2"/>
      </w:pPr>
      <w:r w:rsidRPr="00614552">
        <w:t>Direct reports</w:t>
      </w:r>
    </w:p>
    <w:p w14:paraId="6A2CDBC5" w14:textId="77777777" w:rsidR="00603D53" w:rsidRPr="00603D53" w:rsidRDefault="00603D53">
      <w:pPr>
        <w:rPr>
          <w:rFonts w:cs="Arial"/>
          <w:szCs w:val="26"/>
        </w:rPr>
      </w:pPr>
      <w:r w:rsidRPr="00603D53">
        <w:rPr>
          <w:rFonts w:cs="Arial"/>
          <w:szCs w:val="26"/>
        </w:rPr>
        <w:t>Nil</w:t>
      </w:r>
    </w:p>
    <w:p w14:paraId="55F80D20" w14:textId="77777777" w:rsidR="00603D53" w:rsidRPr="00614552" w:rsidRDefault="00603D53" w:rsidP="00614552">
      <w:pPr>
        <w:pStyle w:val="Heading2"/>
      </w:pPr>
      <w:r w:rsidRPr="00614552">
        <w:t>Budget/Expenditure</w:t>
      </w:r>
    </w:p>
    <w:p w14:paraId="281C73E5" w14:textId="77777777" w:rsidR="00603D53" w:rsidRPr="00603D53" w:rsidRDefault="00603D53">
      <w:pPr>
        <w:rPr>
          <w:rFonts w:cs="Arial"/>
          <w:szCs w:val="26"/>
        </w:rPr>
      </w:pPr>
      <w:r w:rsidRPr="00603D53">
        <w:rPr>
          <w:rFonts w:cs="Arial"/>
          <w:szCs w:val="26"/>
        </w:rPr>
        <w:t>Nil</w:t>
      </w:r>
    </w:p>
    <w:p w14:paraId="6696E7EA" w14:textId="77777777" w:rsidR="00205A8A" w:rsidRPr="00614552" w:rsidRDefault="00205A8A" w:rsidP="00205A8A">
      <w:pPr>
        <w:tabs>
          <w:tab w:val="left" w:pos="2925"/>
        </w:tabs>
        <w:rPr>
          <w:rStyle w:val="Heading1Char"/>
        </w:rPr>
      </w:pPr>
      <w:r w:rsidRPr="00614552">
        <w:rPr>
          <w:rStyle w:val="Heading1Char"/>
        </w:rPr>
        <w:t>Essential requirements</w:t>
      </w:r>
    </w:p>
    <w:p w14:paraId="464BE009" w14:textId="0C1F7031" w:rsidR="005529E3" w:rsidRDefault="00205A8A" w:rsidP="00205A8A">
      <w:pPr>
        <w:pStyle w:val="ListParagraph"/>
        <w:numPr>
          <w:ilvl w:val="0"/>
          <w:numId w:val="4"/>
        </w:numPr>
        <w:tabs>
          <w:tab w:val="left" w:pos="2925"/>
        </w:tabs>
        <w:rPr>
          <w:rFonts w:cs="Arial"/>
        </w:rPr>
      </w:pPr>
      <w:r w:rsidRPr="005529E3">
        <w:rPr>
          <w:rFonts w:cs="Arial"/>
        </w:rPr>
        <w:t>Tertiary qualifications in Urban Design, Architecture</w:t>
      </w:r>
      <w:r w:rsidR="005529E3" w:rsidRPr="005529E3">
        <w:rPr>
          <w:rFonts w:cs="Arial"/>
        </w:rPr>
        <w:t>,</w:t>
      </w:r>
      <w:r w:rsidRPr="005529E3">
        <w:rPr>
          <w:rFonts w:cs="Arial"/>
        </w:rPr>
        <w:t xml:space="preserve"> Landscape Architecture</w:t>
      </w:r>
      <w:r w:rsidR="00BB3545">
        <w:rPr>
          <w:rFonts w:cs="Arial"/>
        </w:rPr>
        <w:t>,</w:t>
      </w:r>
      <w:r w:rsidR="005529E3" w:rsidRPr="005529E3">
        <w:rPr>
          <w:rFonts w:cs="Arial"/>
        </w:rPr>
        <w:t xml:space="preserve"> or relevant discipline</w:t>
      </w:r>
    </w:p>
    <w:p w14:paraId="67DEA5EA" w14:textId="551363DB" w:rsidR="005529E3" w:rsidRPr="005529E3" w:rsidRDefault="00DC083C" w:rsidP="00205A8A">
      <w:pPr>
        <w:pStyle w:val="ListParagraph"/>
        <w:numPr>
          <w:ilvl w:val="0"/>
          <w:numId w:val="4"/>
        </w:numPr>
        <w:tabs>
          <w:tab w:val="left" w:pos="2925"/>
        </w:tabs>
        <w:rPr>
          <w:rFonts w:cs="Arial"/>
        </w:rPr>
      </w:pPr>
      <w:r>
        <w:rPr>
          <w:rFonts w:cs="Arial"/>
        </w:rPr>
        <w:t xml:space="preserve">Desirable: </w:t>
      </w:r>
      <w:r w:rsidR="007A3D7D">
        <w:rPr>
          <w:rFonts w:cs="Arial"/>
        </w:rPr>
        <w:t xml:space="preserve">experience client side in urban renewal, </w:t>
      </w:r>
      <w:r>
        <w:rPr>
          <w:rFonts w:cs="Arial"/>
        </w:rPr>
        <w:t>m</w:t>
      </w:r>
      <w:r w:rsidR="005529E3" w:rsidRPr="005529E3">
        <w:rPr>
          <w:rFonts w:cs="Arial"/>
        </w:rPr>
        <w:t>embership of relevant professional body</w:t>
      </w:r>
    </w:p>
    <w:p w14:paraId="638FEA62" w14:textId="77777777" w:rsidR="00994DCE" w:rsidRPr="00C978B9" w:rsidRDefault="00994DCE" w:rsidP="00994DCE">
      <w:pPr>
        <w:pStyle w:val="Heading1"/>
      </w:pPr>
      <w:r w:rsidRPr="00C978B9">
        <w:t>Capabilities for the role</w:t>
      </w:r>
    </w:p>
    <w:p w14:paraId="231F8C6B" w14:textId="77777777" w:rsidR="00994DCE" w:rsidRPr="00325E9D" w:rsidRDefault="00994DCE" w:rsidP="00994DCE">
      <w:pPr>
        <w:rPr>
          <w:rFonts w:cs="Arial"/>
        </w:rPr>
      </w:pPr>
      <w:r w:rsidRPr="00325E9D">
        <w:rPr>
          <w:rFonts w:cs="Arial"/>
        </w:rPr>
        <w:t xml:space="preserve">The NSW Public Sector Capability Framework applies to all NSW public sector employees. The Capability Framework is available at </w:t>
      </w:r>
      <w:hyperlink r:id="rId11" w:history="1">
        <w:r w:rsidRPr="00325E9D">
          <w:rPr>
            <w:rStyle w:val="Hyperlink"/>
            <w:rFonts w:cs="Arial"/>
            <w:sz w:val="22"/>
          </w:rPr>
          <w:t>www.psc.nsw.gov.au/capabilityframework</w:t>
        </w:r>
      </w:hyperlink>
    </w:p>
    <w:p w14:paraId="0C5A9E0B" w14:textId="77777777" w:rsidR="00994DCE" w:rsidRPr="00C978B9" w:rsidRDefault="00994DCE" w:rsidP="00994DCE">
      <w:pPr>
        <w:pStyle w:val="Heading2"/>
      </w:pPr>
      <w:r w:rsidRPr="00C978B9">
        <w:t xml:space="preserve">Capability </w:t>
      </w:r>
      <w:r>
        <w:t>s</w:t>
      </w:r>
      <w:r w:rsidRPr="00C978B9">
        <w:t>ummary</w:t>
      </w:r>
    </w:p>
    <w:p w14:paraId="0B6DD62E" w14:textId="77777777" w:rsidR="00340ADC" w:rsidRDefault="00994DCE">
      <w:r w:rsidRPr="00325E9D">
        <w:rPr>
          <w:rFonts w:cs="Arial"/>
        </w:rPr>
        <w:t>Below is the full list of capabilities and the level required for this role. The capabilities in bold are the focus capabilities for this role. Refer to the next section for further information about the focus capabilities.</w:t>
      </w:r>
    </w:p>
    <w:tbl>
      <w:tblPr>
        <w:tblStyle w:val="PSCPurple"/>
        <w:tblW w:w="0" w:type="auto"/>
        <w:tblBorders>
          <w:top w:val="single" w:sz="8" w:space="0" w:color="BCBEC0"/>
          <w:bottom w:val="single" w:sz="12" w:space="0" w:color="auto"/>
        </w:tblBorders>
        <w:tblLook w:val="04A0" w:firstRow="1" w:lastRow="0" w:firstColumn="1" w:lastColumn="0" w:noHBand="0" w:noVBand="1"/>
        <w:tblCaption w:val="PSC_CapabilityFrameworkTable"/>
      </w:tblPr>
      <w:tblGrid>
        <w:gridCol w:w="2037"/>
        <w:gridCol w:w="5425"/>
        <w:gridCol w:w="3338"/>
      </w:tblGrid>
      <w:tr w:rsidR="00FD3076" w:rsidRPr="00803E47" w14:paraId="12FA8CC0" w14:textId="77777777" w:rsidTr="0018091E">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Borders>
              <w:top w:val="none" w:sz="0" w:space="0" w:color="auto"/>
              <w:left w:val="none" w:sz="0" w:space="0" w:color="auto"/>
              <w:bottom w:val="none" w:sz="0" w:space="0" w:color="auto"/>
              <w:right w:val="none" w:sz="0" w:space="0" w:color="auto"/>
              <w:tl2br w:val="none" w:sz="0" w:space="0" w:color="auto"/>
              <w:tr2bl w:val="none" w:sz="0" w:space="0" w:color="auto"/>
            </w:tcBorders>
          </w:tcPr>
          <w:p w14:paraId="0FBE4F72" w14:textId="77777777" w:rsidR="00FD3076" w:rsidRPr="00803E47" w:rsidRDefault="00FD3076" w:rsidP="00FD3076">
            <w:pPr>
              <w:pStyle w:val="TableTextWhite0"/>
              <w:keepNext/>
            </w:pPr>
            <w:r>
              <w:t>NSW Public Sector Capability Framework</w:t>
            </w:r>
          </w:p>
        </w:tc>
      </w:tr>
      <w:tr w:rsidR="00FD3076" w:rsidRPr="00C978B9" w14:paraId="088979F1" w14:textId="77777777" w:rsidTr="00A41E4E">
        <w:trPr>
          <w:cnfStyle w:val="100000000000" w:firstRow="1" w:lastRow="0" w:firstColumn="0" w:lastColumn="0" w:oddVBand="0" w:evenVBand="0" w:oddHBand="0" w:evenHBand="0" w:firstRowFirstColumn="0" w:firstRowLastColumn="0" w:lastRowFirstColumn="0" w:lastRowLastColumn="0"/>
          <w:tblHeader/>
        </w:trPr>
        <w:tc>
          <w:tcPr>
            <w:tcW w:w="2042"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vAlign w:val="center"/>
          </w:tcPr>
          <w:p w14:paraId="30F66E67" w14:textId="77777777" w:rsidR="00FD3076" w:rsidRPr="00C978B9" w:rsidRDefault="00FD3076" w:rsidP="00FD3076">
            <w:pPr>
              <w:pStyle w:val="TableText"/>
              <w:keepNext/>
              <w:rPr>
                <w:b/>
                <w:sz w:val="24"/>
                <w:szCs w:val="24"/>
              </w:rPr>
            </w:pPr>
            <w:r>
              <w:rPr>
                <w:b/>
              </w:rPr>
              <w:t>Capability Group</w:t>
            </w:r>
          </w:p>
        </w:tc>
        <w:tc>
          <w:tcPr>
            <w:tcW w:w="5458"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78F63849" w14:textId="77777777" w:rsidR="00FD3076" w:rsidRPr="00C978B9" w:rsidRDefault="00FD3076" w:rsidP="00FD3076">
            <w:pPr>
              <w:pStyle w:val="TableText"/>
              <w:keepNext/>
              <w:rPr>
                <w:b/>
                <w:sz w:val="24"/>
                <w:szCs w:val="24"/>
              </w:rPr>
            </w:pPr>
            <w:r w:rsidRPr="00021C23">
              <w:rPr>
                <w:b/>
              </w:rPr>
              <w:t>Ca</w:t>
            </w:r>
            <w:r>
              <w:rPr>
                <w:b/>
              </w:rPr>
              <w:t>pability Name</w:t>
            </w:r>
          </w:p>
        </w:tc>
        <w:tc>
          <w:tcPr>
            <w:tcW w:w="3357" w:type="dxa"/>
            <w:tcBorders>
              <w:top w:val="none" w:sz="0" w:space="0" w:color="auto"/>
              <w:left w:val="none" w:sz="0" w:space="0" w:color="auto"/>
              <w:bottom w:val="single" w:sz="12" w:space="0" w:color="auto"/>
              <w:right w:val="none" w:sz="0" w:space="0" w:color="auto"/>
              <w:tl2br w:val="none" w:sz="0" w:space="0" w:color="auto"/>
              <w:tr2bl w:val="none" w:sz="0" w:space="0" w:color="auto"/>
            </w:tcBorders>
            <w:shd w:val="clear" w:color="auto" w:fill="BCBEC0"/>
          </w:tcPr>
          <w:p w14:paraId="18DA44AE" w14:textId="77777777" w:rsidR="00FD3076" w:rsidRPr="00C978B9" w:rsidRDefault="00FD3076" w:rsidP="00FD3076">
            <w:pPr>
              <w:pStyle w:val="TableText"/>
              <w:keepNext/>
              <w:rPr>
                <w:b/>
                <w:sz w:val="24"/>
                <w:szCs w:val="24"/>
              </w:rPr>
            </w:pPr>
            <w:r>
              <w:rPr>
                <w:b/>
              </w:rPr>
              <w:t>Level</w:t>
            </w:r>
          </w:p>
        </w:tc>
      </w:tr>
      <w:tr w:rsidR="00373737" w:rsidRPr="00C978B9" w14:paraId="54A5DEB2" w14:textId="77777777" w:rsidTr="00A41E4E">
        <w:tc>
          <w:tcPr>
            <w:tcW w:w="2042" w:type="dxa"/>
            <w:vMerge w:val="restart"/>
            <w:tcBorders>
              <w:top w:val="gems" w:sz="8" w:space="0" w:color="BCBEC0"/>
              <w:bottom w:val="single" w:sz="8" w:space="0" w:color="BCBEC0"/>
            </w:tcBorders>
            <w:vAlign w:val="center"/>
          </w:tcPr>
          <w:p w14:paraId="1D17C4E8" w14:textId="77777777" w:rsidR="00373737" w:rsidRPr="00C978B9" w:rsidRDefault="00373737" w:rsidP="001005EA">
            <w:pPr>
              <w:keepNext/>
            </w:pPr>
            <w:r w:rsidRPr="00C978B9">
              <w:rPr>
                <w:noProof/>
                <w:lang w:eastAsia="en-AU"/>
              </w:rPr>
              <w:drawing>
                <wp:inline distT="0" distB="0" distL="0" distR="0" wp14:anchorId="6D902B2D" wp14:editId="4ED555D5">
                  <wp:extent cx="881037" cy="881037"/>
                  <wp:effectExtent l="0" t="0" r="0" b="0"/>
                  <wp:docPr id="1"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personal-attributes-icon.jpg"/>
                          <pic:cNvPicPr/>
                        </pic:nvPicPr>
                        <pic:blipFill>
                          <a:blip r:embed="rId12" cstate="print"/>
                          <a:stretch>
                            <a:fillRect/>
                          </a:stretch>
                        </pic:blipFill>
                        <pic:spPr>
                          <a:xfrm>
                            <a:off x="0" y="0"/>
                            <a:ext cx="881037" cy="881037"/>
                          </a:xfrm>
                          <a:prstGeom prst="rect">
                            <a:avLst/>
                          </a:prstGeom>
                        </pic:spPr>
                      </pic:pic>
                    </a:graphicData>
                  </a:graphic>
                </wp:inline>
              </w:drawing>
            </w:r>
          </w:p>
        </w:tc>
        <w:tc>
          <w:tcPr>
            <w:tcW w:w="5458" w:type="dxa"/>
            <w:tcBorders>
              <w:top w:val="gems" w:sz="8" w:space="0" w:color="BCBEC0"/>
              <w:bottom w:val="single" w:sz="8" w:space="0" w:color="BCBEC0"/>
            </w:tcBorders>
          </w:tcPr>
          <w:p w14:paraId="33E9AE28" w14:textId="77777777" w:rsidR="00373737" w:rsidRPr="00610758" w:rsidRDefault="006B723B" w:rsidP="006B723B">
            <w:pPr>
              <w:pStyle w:val="TableText"/>
              <w:keepNext/>
              <w:rPr>
                <w:sz w:val="24"/>
                <w:szCs w:val="24"/>
              </w:rPr>
            </w:pPr>
            <w:r>
              <w:t>Display Resilience and Courage</w:t>
            </w:r>
          </w:p>
        </w:tc>
        <w:tc>
          <w:tcPr>
            <w:tcW w:w="3357" w:type="dxa"/>
            <w:tcBorders>
              <w:top w:val="gems" w:sz="8" w:space="0" w:color="BCBEC0"/>
              <w:bottom w:val="single" w:sz="8" w:space="0" w:color="BCBEC0"/>
            </w:tcBorders>
          </w:tcPr>
          <w:p w14:paraId="26CAFF03" w14:textId="77777777" w:rsidR="00373737" w:rsidRPr="00610758" w:rsidRDefault="006B723B" w:rsidP="006B723B">
            <w:pPr>
              <w:pStyle w:val="TableText"/>
              <w:keepNext/>
            </w:pPr>
            <w:r>
              <w:t>Adept</w:t>
            </w:r>
          </w:p>
        </w:tc>
      </w:tr>
      <w:tr w:rsidR="00373737" w:rsidRPr="00C978B9" w14:paraId="4F975301" w14:textId="77777777" w:rsidTr="00A8686E">
        <w:tc>
          <w:tcPr>
            <w:tcW w:w="2042" w:type="dxa"/>
            <w:vMerge/>
            <w:tcBorders>
              <w:bottom w:val="single" w:sz="4" w:space="0" w:color="BCBEC0"/>
            </w:tcBorders>
          </w:tcPr>
          <w:p w14:paraId="7A5D2CE0" w14:textId="77777777" w:rsidR="00373737" w:rsidRPr="00C978B9" w:rsidRDefault="00373737" w:rsidP="001005EA">
            <w:pPr>
              <w:keepNext/>
            </w:pPr>
          </w:p>
        </w:tc>
        <w:tc>
          <w:tcPr>
            <w:tcW w:w="5458" w:type="dxa"/>
            <w:tcBorders>
              <w:bottom w:val="single" w:sz="4" w:space="0" w:color="BCBEC0"/>
            </w:tcBorders>
          </w:tcPr>
          <w:p w14:paraId="638F81E3" w14:textId="77777777" w:rsidR="00373737" w:rsidRPr="00610758" w:rsidRDefault="0001016C" w:rsidP="0001016C">
            <w:pPr>
              <w:pStyle w:val="TableText"/>
              <w:keepNext/>
              <w:rPr>
                <w:b/>
                <w:sz w:val="24"/>
                <w:szCs w:val="24"/>
              </w:rPr>
            </w:pPr>
            <w:r>
              <w:rPr>
                <w:b/>
              </w:rPr>
              <w:t>Act with Integrity</w:t>
            </w:r>
          </w:p>
        </w:tc>
        <w:tc>
          <w:tcPr>
            <w:tcW w:w="3357" w:type="dxa"/>
            <w:tcBorders>
              <w:bottom w:val="single" w:sz="4" w:space="0" w:color="BCBEC0"/>
            </w:tcBorders>
          </w:tcPr>
          <w:p w14:paraId="1376CCB1" w14:textId="77777777" w:rsidR="00373737" w:rsidRPr="00610758" w:rsidRDefault="0001016C" w:rsidP="0001016C">
            <w:pPr>
              <w:pStyle w:val="TableText"/>
              <w:keepNext/>
              <w:rPr>
                <w:b/>
              </w:rPr>
            </w:pPr>
            <w:r>
              <w:rPr>
                <w:b/>
              </w:rPr>
              <w:t>Adept</w:t>
            </w:r>
          </w:p>
        </w:tc>
      </w:tr>
      <w:tr w:rsidR="00373737" w:rsidRPr="00C978B9" w14:paraId="4D854683" w14:textId="77777777" w:rsidTr="00A41E4E">
        <w:tc>
          <w:tcPr>
            <w:tcW w:w="2042" w:type="dxa"/>
            <w:vMerge/>
            <w:tcBorders>
              <w:top w:val="single" w:sz="8" w:space="0" w:color="BCBEC0"/>
            </w:tcBorders>
          </w:tcPr>
          <w:p w14:paraId="7B5829BF" w14:textId="77777777" w:rsidR="00373737" w:rsidRPr="00C978B9" w:rsidRDefault="00373737" w:rsidP="001005EA">
            <w:pPr>
              <w:keepNext/>
            </w:pPr>
          </w:p>
        </w:tc>
        <w:tc>
          <w:tcPr>
            <w:tcW w:w="5458" w:type="dxa"/>
            <w:tcBorders>
              <w:top w:val="single" w:sz="8" w:space="0" w:color="BCBEC0"/>
            </w:tcBorders>
          </w:tcPr>
          <w:p w14:paraId="0046832B" w14:textId="77777777" w:rsidR="00373737" w:rsidRPr="00C978B9" w:rsidRDefault="006B723B" w:rsidP="006B723B">
            <w:pPr>
              <w:pStyle w:val="TableText"/>
              <w:keepNext/>
              <w:rPr>
                <w:sz w:val="24"/>
                <w:szCs w:val="24"/>
              </w:rPr>
            </w:pPr>
            <w:r>
              <w:t>Manage Self</w:t>
            </w:r>
          </w:p>
        </w:tc>
        <w:tc>
          <w:tcPr>
            <w:tcW w:w="3357" w:type="dxa"/>
            <w:tcBorders>
              <w:top w:val="single" w:sz="8" w:space="0" w:color="BCBEC0"/>
            </w:tcBorders>
          </w:tcPr>
          <w:p w14:paraId="2C22C8FC" w14:textId="77777777" w:rsidR="00373737" w:rsidRPr="00A15CDB" w:rsidRDefault="006B723B" w:rsidP="006B723B">
            <w:pPr>
              <w:pStyle w:val="TableText"/>
              <w:keepNext/>
            </w:pPr>
            <w:r>
              <w:t>Advanced</w:t>
            </w:r>
          </w:p>
        </w:tc>
      </w:tr>
      <w:tr w:rsidR="00373737" w:rsidRPr="00C978B9" w14:paraId="0B958EFE" w14:textId="77777777" w:rsidTr="00A41E4E">
        <w:tc>
          <w:tcPr>
            <w:tcW w:w="2042" w:type="dxa"/>
            <w:vMerge/>
            <w:tcBorders>
              <w:top w:val="single" w:sz="8" w:space="0" w:color="BCBEC0"/>
            </w:tcBorders>
          </w:tcPr>
          <w:p w14:paraId="0CEEE516" w14:textId="77777777" w:rsidR="00373737" w:rsidRPr="00C978B9" w:rsidRDefault="00373737" w:rsidP="001005EA">
            <w:pPr>
              <w:keepNext/>
            </w:pPr>
          </w:p>
        </w:tc>
        <w:tc>
          <w:tcPr>
            <w:tcW w:w="5458" w:type="dxa"/>
            <w:tcBorders>
              <w:top w:val="single" w:sz="8" w:space="0" w:color="BCBEC0"/>
            </w:tcBorders>
          </w:tcPr>
          <w:p w14:paraId="43D73A22" w14:textId="77777777" w:rsidR="00373737" w:rsidRPr="00C978B9" w:rsidRDefault="006B723B" w:rsidP="006B723B">
            <w:pPr>
              <w:pStyle w:val="TableText"/>
              <w:keepNext/>
              <w:rPr>
                <w:sz w:val="24"/>
                <w:szCs w:val="24"/>
              </w:rPr>
            </w:pPr>
            <w:r>
              <w:t>Value Diversity</w:t>
            </w:r>
          </w:p>
        </w:tc>
        <w:tc>
          <w:tcPr>
            <w:tcW w:w="3357" w:type="dxa"/>
            <w:tcBorders>
              <w:top w:val="single" w:sz="8" w:space="0" w:color="BCBEC0"/>
            </w:tcBorders>
          </w:tcPr>
          <w:p w14:paraId="32DE0C95" w14:textId="77777777" w:rsidR="00373737" w:rsidRPr="00A15CDB" w:rsidRDefault="006B723B" w:rsidP="006B723B">
            <w:pPr>
              <w:pStyle w:val="TableText"/>
              <w:keepNext/>
            </w:pPr>
            <w:r>
              <w:t>Adept</w:t>
            </w:r>
          </w:p>
        </w:tc>
      </w:tr>
      <w:tr w:rsidR="00373737" w:rsidRPr="00C978B9" w14:paraId="770517F6" w14:textId="77777777" w:rsidTr="00A41E4E">
        <w:tc>
          <w:tcPr>
            <w:tcW w:w="2042" w:type="dxa"/>
            <w:vMerge w:val="restart"/>
            <w:tcBorders>
              <w:top w:val="single" w:sz="12" w:space="0" w:color="auto"/>
              <w:bottom w:val="single" w:sz="8" w:space="0" w:color="BCBEC0"/>
            </w:tcBorders>
            <w:vAlign w:val="center"/>
          </w:tcPr>
          <w:p w14:paraId="039B581B" w14:textId="77777777" w:rsidR="00373737" w:rsidRPr="00C978B9" w:rsidRDefault="00373737" w:rsidP="001005EA">
            <w:pPr>
              <w:keepNext/>
            </w:pPr>
            <w:r w:rsidRPr="00C978B9">
              <w:rPr>
                <w:noProof/>
                <w:lang w:eastAsia="en-AU"/>
              </w:rPr>
              <w:drawing>
                <wp:inline distT="0" distB="0" distL="0" distR="0" wp14:anchorId="694AA936" wp14:editId="704A7ED7">
                  <wp:extent cx="881037" cy="881037"/>
                  <wp:effectExtent l="0" t="0" r="0" b="0"/>
                  <wp:docPr id="2"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lationships-icon.jpg"/>
                          <pic:cNvPicPr/>
                        </pic:nvPicPr>
                        <pic:blipFill>
                          <a:blip r:embed="rId13"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798FAF44" w14:textId="77777777" w:rsidR="00373737" w:rsidRPr="00610758" w:rsidRDefault="006B723B" w:rsidP="006B723B">
            <w:pPr>
              <w:pStyle w:val="TableText"/>
              <w:keepNext/>
              <w:rPr>
                <w:sz w:val="24"/>
                <w:szCs w:val="24"/>
              </w:rPr>
            </w:pPr>
            <w:r>
              <w:t>Communicate Effectively</w:t>
            </w:r>
          </w:p>
        </w:tc>
        <w:tc>
          <w:tcPr>
            <w:tcW w:w="3357" w:type="dxa"/>
            <w:tcBorders>
              <w:top w:val="single" w:sz="12" w:space="0" w:color="auto"/>
              <w:bottom w:val="single" w:sz="8" w:space="0" w:color="BCBEC0"/>
            </w:tcBorders>
          </w:tcPr>
          <w:p w14:paraId="1843AB08" w14:textId="77777777" w:rsidR="00373737" w:rsidRPr="00610758" w:rsidRDefault="006B723B" w:rsidP="006B723B">
            <w:pPr>
              <w:pStyle w:val="TableText"/>
              <w:keepNext/>
            </w:pPr>
            <w:r>
              <w:t>Advanced</w:t>
            </w:r>
          </w:p>
        </w:tc>
      </w:tr>
      <w:tr w:rsidR="00373737" w:rsidRPr="00C978B9" w14:paraId="26359900" w14:textId="77777777" w:rsidTr="00A41E4E">
        <w:tc>
          <w:tcPr>
            <w:tcW w:w="2042" w:type="dxa"/>
            <w:vMerge/>
            <w:tcBorders>
              <w:top w:val="single" w:sz="8" w:space="0" w:color="BCBEC0"/>
            </w:tcBorders>
          </w:tcPr>
          <w:p w14:paraId="19753234" w14:textId="77777777" w:rsidR="00373737" w:rsidRPr="00C978B9" w:rsidRDefault="00373737" w:rsidP="001005EA">
            <w:pPr>
              <w:keepNext/>
            </w:pPr>
          </w:p>
        </w:tc>
        <w:tc>
          <w:tcPr>
            <w:tcW w:w="5458" w:type="dxa"/>
            <w:tcBorders>
              <w:top w:val="single" w:sz="8" w:space="0" w:color="BCBEC0"/>
            </w:tcBorders>
          </w:tcPr>
          <w:p w14:paraId="4013B5DB" w14:textId="77777777" w:rsidR="00373737" w:rsidRPr="00C978B9" w:rsidRDefault="006B723B" w:rsidP="006B723B">
            <w:pPr>
              <w:pStyle w:val="TableText"/>
              <w:keepNext/>
              <w:rPr>
                <w:sz w:val="24"/>
                <w:szCs w:val="24"/>
              </w:rPr>
            </w:pPr>
            <w:r>
              <w:t>Commit to Customer Service</w:t>
            </w:r>
          </w:p>
        </w:tc>
        <w:tc>
          <w:tcPr>
            <w:tcW w:w="3357" w:type="dxa"/>
            <w:tcBorders>
              <w:top w:val="single" w:sz="8" w:space="0" w:color="BCBEC0"/>
            </w:tcBorders>
          </w:tcPr>
          <w:p w14:paraId="4F34588B" w14:textId="77777777" w:rsidR="00373737" w:rsidRPr="00A15CDB" w:rsidRDefault="006B723B" w:rsidP="006B723B">
            <w:pPr>
              <w:pStyle w:val="TableText"/>
              <w:keepNext/>
            </w:pPr>
            <w:r>
              <w:t>Adept</w:t>
            </w:r>
          </w:p>
        </w:tc>
      </w:tr>
      <w:tr w:rsidR="00373737" w:rsidRPr="00C978B9" w14:paraId="51FAD519" w14:textId="77777777" w:rsidTr="00A8686E">
        <w:tc>
          <w:tcPr>
            <w:tcW w:w="2042" w:type="dxa"/>
            <w:vMerge/>
            <w:tcBorders>
              <w:bottom w:val="single" w:sz="4" w:space="0" w:color="BCBEC0"/>
            </w:tcBorders>
          </w:tcPr>
          <w:p w14:paraId="713B59EE" w14:textId="77777777" w:rsidR="00373737" w:rsidRPr="00C978B9" w:rsidRDefault="00373737" w:rsidP="001005EA">
            <w:pPr>
              <w:keepNext/>
            </w:pPr>
          </w:p>
        </w:tc>
        <w:tc>
          <w:tcPr>
            <w:tcW w:w="5458" w:type="dxa"/>
            <w:tcBorders>
              <w:bottom w:val="single" w:sz="4" w:space="0" w:color="BCBEC0"/>
            </w:tcBorders>
          </w:tcPr>
          <w:p w14:paraId="0CF603DD" w14:textId="77777777" w:rsidR="00373737" w:rsidRPr="00610758" w:rsidRDefault="0001016C" w:rsidP="0001016C">
            <w:pPr>
              <w:pStyle w:val="TableText"/>
              <w:keepNext/>
              <w:rPr>
                <w:b/>
                <w:sz w:val="24"/>
                <w:szCs w:val="24"/>
              </w:rPr>
            </w:pPr>
            <w:r>
              <w:rPr>
                <w:b/>
              </w:rPr>
              <w:t>Work Collaboratively</w:t>
            </w:r>
          </w:p>
        </w:tc>
        <w:tc>
          <w:tcPr>
            <w:tcW w:w="3357" w:type="dxa"/>
            <w:tcBorders>
              <w:bottom w:val="single" w:sz="4" w:space="0" w:color="BCBEC0"/>
            </w:tcBorders>
          </w:tcPr>
          <w:p w14:paraId="54FEE743" w14:textId="77777777" w:rsidR="00373737" w:rsidRPr="00610758" w:rsidRDefault="0001016C" w:rsidP="0001016C">
            <w:pPr>
              <w:pStyle w:val="TableText"/>
              <w:keepNext/>
              <w:rPr>
                <w:b/>
              </w:rPr>
            </w:pPr>
            <w:r>
              <w:rPr>
                <w:b/>
              </w:rPr>
              <w:t>Advanced</w:t>
            </w:r>
          </w:p>
        </w:tc>
      </w:tr>
      <w:tr w:rsidR="00373737" w:rsidRPr="00C978B9" w14:paraId="4FD56B67" w14:textId="77777777" w:rsidTr="00A41E4E">
        <w:tc>
          <w:tcPr>
            <w:tcW w:w="2042" w:type="dxa"/>
            <w:vMerge/>
            <w:tcBorders>
              <w:top w:val="single" w:sz="8" w:space="0" w:color="BCBEC0"/>
            </w:tcBorders>
          </w:tcPr>
          <w:p w14:paraId="1ECDFF2B" w14:textId="77777777" w:rsidR="00373737" w:rsidRPr="00C978B9" w:rsidRDefault="00373737" w:rsidP="001005EA">
            <w:pPr>
              <w:keepNext/>
            </w:pPr>
          </w:p>
        </w:tc>
        <w:tc>
          <w:tcPr>
            <w:tcW w:w="5458" w:type="dxa"/>
            <w:tcBorders>
              <w:top w:val="single" w:sz="8" w:space="0" w:color="BCBEC0"/>
            </w:tcBorders>
          </w:tcPr>
          <w:p w14:paraId="5FC2DB5A" w14:textId="77777777" w:rsidR="00373737" w:rsidRPr="00C978B9" w:rsidRDefault="006B723B" w:rsidP="006B723B">
            <w:pPr>
              <w:pStyle w:val="TableText"/>
              <w:keepNext/>
              <w:rPr>
                <w:sz w:val="24"/>
                <w:szCs w:val="24"/>
              </w:rPr>
            </w:pPr>
            <w:r>
              <w:t>Influence and Negotiate</w:t>
            </w:r>
          </w:p>
        </w:tc>
        <w:tc>
          <w:tcPr>
            <w:tcW w:w="3357" w:type="dxa"/>
            <w:tcBorders>
              <w:top w:val="single" w:sz="8" w:space="0" w:color="BCBEC0"/>
            </w:tcBorders>
          </w:tcPr>
          <w:p w14:paraId="5165F784" w14:textId="77777777" w:rsidR="00373737" w:rsidRPr="00A15CDB" w:rsidRDefault="006B723B" w:rsidP="006B723B">
            <w:pPr>
              <w:pStyle w:val="TableText"/>
              <w:keepNext/>
            </w:pPr>
            <w:r>
              <w:t>Adept</w:t>
            </w:r>
          </w:p>
        </w:tc>
      </w:tr>
      <w:tr w:rsidR="00373737" w:rsidRPr="00C978B9" w14:paraId="393ECA62" w14:textId="77777777" w:rsidTr="00A41E4E">
        <w:tc>
          <w:tcPr>
            <w:tcW w:w="2042" w:type="dxa"/>
            <w:vMerge w:val="restart"/>
            <w:tcBorders>
              <w:top w:val="single" w:sz="12" w:space="0" w:color="auto"/>
              <w:bottom w:val="single" w:sz="8" w:space="0" w:color="BCBEC0"/>
            </w:tcBorders>
            <w:vAlign w:val="center"/>
          </w:tcPr>
          <w:p w14:paraId="49863033" w14:textId="77777777" w:rsidR="00373737" w:rsidRPr="00C978B9" w:rsidRDefault="00373737" w:rsidP="001005EA">
            <w:pPr>
              <w:keepNext/>
            </w:pPr>
            <w:r w:rsidRPr="00C978B9">
              <w:rPr>
                <w:noProof/>
                <w:lang w:eastAsia="en-AU"/>
              </w:rPr>
              <w:drawing>
                <wp:inline distT="0" distB="0" distL="0" distR="0" wp14:anchorId="74F0F277" wp14:editId="5A92C2E1">
                  <wp:extent cx="881037" cy="881037"/>
                  <wp:effectExtent l="0" t="0" r="0" b="0"/>
                  <wp:docPr id="3"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results-icon.jpg"/>
                          <pic:cNvPicPr/>
                        </pic:nvPicPr>
                        <pic:blipFill>
                          <a:blip r:embed="rId14"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3BF3EFF1" w14:textId="77777777" w:rsidR="00373737" w:rsidRPr="00610758" w:rsidRDefault="006B723B" w:rsidP="006B723B">
            <w:pPr>
              <w:pStyle w:val="TableText"/>
              <w:keepNext/>
              <w:rPr>
                <w:b/>
                <w:sz w:val="24"/>
                <w:szCs w:val="24"/>
              </w:rPr>
            </w:pPr>
            <w:r>
              <w:rPr>
                <w:b/>
              </w:rPr>
              <w:t>Deliver Results</w:t>
            </w:r>
          </w:p>
        </w:tc>
        <w:tc>
          <w:tcPr>
            <w:tcW w:w="3357" w:type="dxa"/>
            <w:tcBorders>
              <w:top w:val="single" w:sz="12" w:space="0" w:color="auto"/>
              <w:bottom w:val="single" w:sz="8" w:space="0" w:color="BCBEC0"/>
            </w:tcBorders>
          </w:tcPr>
          <w:p w14:paraId="1848BB1B" w14:textId="77777777" w:rsidR="00373737" w:rsidRPr="00610758" w:rsidRDefault="006B723B" w:rsidP="006B723B">
            <w:pPr>
              <w:pStyle w:val="TableText"/>
              <w:keepNext/>
              <w:rPr>
                <w:b/>
              </w:rPr>
            </w:pPr>
            <w:r>
              <w:rPr>
                <w:b/>
              </w:rPr>
              <w:t>Adept</w:t>
            </w:r>
          </w:p>
        </w:tc>
      </w:tr>
      <w:tr w:rsidR="00373737" w:rsidRPr="00C978B9" w14:paraId="0FDB72AC" w14:textId="77777777" w:rsidTr="00A41E4E">
        <w:tc>
          <w:tcPr>
            <w:tcW w:w="2042" w:type="dxa"/>
            <w:vMerge/>
            <w:tcBorders>
              <w:top w:val="single" w:sz="8" w:space="0" w:color="BCBEC0"/>
            </w:tcBorders>
          </w:tcPr>
          <w:p w14:paraId="38E6E7B2" w14:textId="77777777" w:rsidR="00373737" w:rsidRPr="00C978B9" w:rsidRDefault="00373737" w:rsidP="001005EA">
            <w:pPr>
              <w:keepNext/>
            </w:pPr>
          </w:p>
        </w:tc>
        <w:tc>
          <w:tcPr>
            <w:tcW w:w="5458" w:type="dxa"/>
            <w:tcBorders>
              <w:top w:val="single" w:sz="8" w:space="0" w:color="BCBEC0"/>
            </w:tcBorders>
          </w:tcPr>
          <w:p w14:paraId="0D536631" w14:textId="77777777" w:rsidR="00373737" w:rsidRPr="00C978B9" w:rsidRDefault="006B723B" w:rsidP="006B723B">
            <w:pPr>
              <w:pStyle w:val="TableText"/>
              <w:keepNext/>
              <w:rPr>
                <w:sz w:val="24"/>
                <w:szCs w:val="24"/>
              </w:rPr>
            </w:pPr>
            <w:r>
              <w:t>Plan and Prioritise</w:t>
            </w:r>
          </w:p>
        </w:tc>
        <w:tc>
          <w:tcPr>
            <w:tcW w:w="3357" w:type="dxa"/>
            <w:tcBorders>
              <w:top w:val="single" w:sz="8" w:space="0" w:color="BCBEC0"/>
            </w:tcBorders>
          </w:tcPr>
          <w:p w14:paraId="53842710" w14:textId="77777777" w:rsidR="00373737" w:rsidRPr="00A15CDB" w:rsidRDefault="006B723B" w:rsidP="006B723B">
            <w:pPr>
              <w:pStyle w:val="TableText"/>
              <w:keepNext/>
            </w:pPr>
            <w:r>
              <w:t>Adept</w:t>
            </w:r>
          </w:p>
        </w:tc>
      </w:tr>
      <w:tr w:rsidR="00373737" w:rsidRPr="00C978B9" w14:paraId="6FF99685" w14:textId="77777777" w:rsidTr="00A8686E">
        <w:tc>
          <w:tcPr>
            <w:tcW w:w="2042" w:type="dxa"/>
            <w:vMerge/>
            <w:tcBorders>
              <w:bottom w:val="single" w:sz="4" w:space="0" w:color="BCBEC0"/>
            </w:tcBorders>
          </w:tcPr>
          <w:p w14:paraId="70CAEC80" w14:textId="77777777" w:rsidR="00373737" w:rsidRPr="00C978B9" w:rsidRDefault="00373737" w:rsidP="001005EA">
            <w:pPr>
              <w:keepNext/>
            </w:pPr>
          </w:p>
        </w:tc>
        <w:tc>
          <w:tcPr>
            <w:tcW w:w="5458" w:type="dxa"/>
            <w:tcBorders>
              <w:bottom w:val="single" w:sz="4" w:space="0" w:color="BCBEC0"/>
            </w:tcBorders>
          </w:tcPr>
          <w:p w14:paraId="33DFD74C" w14:textId="77777777" w:rsidR="00373737" w:rsidRPr="00610758" w:rsidRDefault="0001016C" w:rsidP="0001016C">
            <w:pPr>
              <w:pStyle w:val="TableText"/>
              <w:keepNext/>
              <w:rPr>
                <w:b/>
                <w:sz w:val="24"/>
                <w:szCs w:val="24"/>
              </w:rPr>
            </w:pPr>
            <w:r>
              <w:rPr>
                <w:b/>
              </w:rPr>
              <w:t>Think and Solve Problems</w:t>
            </w:r>
          </w:p>
        </w:tc>
        <w:tc>
          <w:tcPr>
            <w:tcW w:w="3357" w:type="dxa"/>
            <w:tcBorders>
              <w:bottom w:val="single" w:sz="4" w:space="0" w:color="BCBEC0"/>
            </w:tcBorders>
          </w:tcPr>
          <w:p w14:paraId="2D534E8F" w14:textId="77777777" w:rsidR="00373737" w:rsidRPr="00610758" w:rsidRDefault="0001016C" w:rsidP="0001016C">
            <w:pPr>
              <w:pStyle w:val="TableText"/>
              <w:keepNext/>
              <w:rPr>
                <w:b/>
              </w:rPr>
            </w:pPr>
            <w:r>
              <w:rPr>
                <w:b/>
              </w:rPr>
              <w:t>Advanced</w:t>
            </w:r>
          </w:p>
        </w:tc>
      </w:tr>
      <w:tr w:rsidR="00373737" w:rsidRPr="00C978B9" w14:paraId="732F35B5" w14:textId="77777777" w:rsidTr="00A8686E">
        <w:tc>
          <w:tcPr>
            <w:tcW w:w="2042" w:type="dxa"/>
            <w:vMerge/>
            <w:tcBorders>
              <w:bottom w:val="single" w:sz="4" w:space="0" w:color="BCBEC0"/>
            </w:tcBorders>
          </w:tcPr>
          <w:p w14:paraId="55104C99" w14:textId="77777777" w:rsidR="00373737" w:rsidRPr="00C978B9" w:rsidRDefault="00373737" w:rsidP="001005EA">
            <w:pPr>
              <w:keepNext/>
            </w:pPr>
          </w:p>
        </w:tc>
        <w:tc>
          <w:tcPr>
            <w:tcW w:w="5458" w:type="dxa"/>
            <w:tcBorders>
              <w:bottom w:val="single" w:sz="4" w:space="0" w:color="BCBEC0"/>
            </w:tcBorders>
          </w:tcPr>
          <w:p w14:paraId="6D577327" w14:textId="77777777" w:rsidR="00373737" w:rsidRPr="00610758" w:rsidRDefault="0001016C" w:rsidP="0001016C">
            <w:pPr>
              <w:pStyle w:val="TableText"/>
              <w:keepNext/>
              <w:rPr>
                <w:b/>
                <w:sz w:val="24"/>
                <w:szCs w:val="24"/>
              </w:rPr>
            </w:pPr>
            <w:r>
              <w:rPr>
                <w:b/>
              </w:rPr>
              <w:t>Demonstrate Accountability</w:t>
            </w:r>
          </w:p>
        </w:tc>
        <w:tc>
          <w:tcPr>
            <w:tcW w:w="3357" w:type="dxa"/>
            <w:tcBorders>
              <w:bottom w:val="single" w:sz="4" w:space="0" w:color="BCBEC0"/>
            </w:tcBorders>
          </w:tcPr>
          <w:p w14:paraId="4EE99CBF" w14:textId="77777777" w:rsidR="00373737" w:rsidRPr="00610758" w:rsidRDefault="0001016C" w:rsidP="0001016C">
            <w:pPr>
              <w:pStyle w:val="TableText"/>
              <w:keepNext/>
              <w:rPr>
                <w:b/>
              </w:rPr>
            </w:pPr>
            <w:r>
              <w:rPr>
                <w:b/>
              </w:rPr>
              <w:t>Adept</w:t>
            </w:r>
          </w:p>
        </w:tc>
      </w:tr>
      <w:tr w:rsidR="00373737" w:rsidRPr="00C978B9" w14:paraId="64D4D1E1" w14:textId="77777777" w:rsidTr="00A41E4E">
        <w:tc>
          <w:tcPr>
            <w:tcW w:w="2042" w:type="dxa"/>
            <w:vMerge w:val="restart"/>
            <w:tcBorders>
              <w:top w:val="single" w:sz="12" w:space="0" w:color="auto"/>
              <w:bottom w:val="single" w:sz="8" w:space="0" w:color="BCBEC0"/>
            </w:tcBorders>
            <w:vAlign w:val="center"/>
          </w:tcPr>
          <w:p w14:paraId="752C574A" w14:textId="77777777" w:rsidR="00373737" w:rsidRPr="00C978B9" w:rsidRDefault="00373737" w:rsidP="001005EA">
            <w:pPr>
              <w:keepNext/>
            </w:pPr>
            <w:r w:rsidRPr="00C978B9">
              <w:rPr>
                <w:noProof/>
                <w:lang w:eastAsia="en-AU"/>
              </w:rPr>
              <w:drawing>
                <wp:inline distT="0" distB="0" distL="0" distR="0" wp14:anchorId="4B4B111F" wp14:editId="19DCB4DF">
                  <wp:extent cx="881037" cy="881037"/>
                  <wp:effectExtent l="0" t="0" r="0" b="0"/>
                  <wp:docPr id="4" name="Pictur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dyImgbusiness-enablers-icon.jpg"/>
                          <pic:cNvPicPr/>
                        </pic:nvPicPr>
                        <pic:blipFill>
                          <a:blip r:embed="rId15" cstate="print"/>
                          <a:stretch>
                            <a:fillRect/>
                          </a:stretch>
                        </pic:blipFill>
                        <pic:spPr>
                          <a:xfrm>
                            <a:off x="0" y="0"/>
                            <a:ext cx="881037" cy="881037"/>
                          </a:xfrm>
                          <a:prstGeom prst="rect">
                            <a:avLst/>
                          </a:prstGeom>
                        </pic:spPr>
                      </pic:pic>
                    </a:graphicData>
                  </a:graphic>
                </wp:inline>
              </w:drawing>
            </w:r>
          </w:p>
        </w:tc>
        <w:tc>
          <w:tcPr>
            <w:tcW w:w="5458" w:type="dxa"/>
            <w:tcBorders>
              <w:top w:val="single" w:sz="12" w:space="0" w:color="auto"/>
              <w:bottom w:val="single" w:sz="8" w:space="0" w:color="BCBEC0"/>
            </w:tcBorders>
          </w:tcPr>
          <w:p w14:paraId="411D9982" w14:textId="77777777" w:rsidR="00373737" w:rsidRPr="00610758" w:rsidRDefault="006B723B" w:rsidP="006B723B">
            <w:pPr>
              <w:pStyle w:val="TableText"/>
              <w:keepNext/>
              <w:rPr>
                <w:sz w:val="24"/>
                <w:szCs w:val="24"/>
              </w:rPr>
            </w:pPr>
            <w:r>
              <w:t>Finance</w:t>
            </w:r>
          </w:p>
        </w:tc>
        <w:tc>
          <w:tcPr>
            <w:tcW w:w="3357" w:type="dxa"/>
            <w:tcBorders>
              <w:top w:val="single" w:sz="12" w:space="0" w:color="auto"/>
              <w:bottom w:val="single" w:sz="8" w:space="0" w:color="BCBEC0"/>
            </w:tcBorders>
          </w:tcPr>
          <w:p w14:paraId="2796F229" w14:textId="77777777" w:rsidR="00373737" w:rsidRPr="00610758" w:rsidRDefault="006B723B" w:rsidP="006B723B">
            <w:pPr>
              <w:pStyle w:val="TableText"/>
              <w:keepNext/>
            </w:pPr>
            <w:r>
              <w:t>Adept</w:t>
            </w:r>
          </w:p>
        </w:tc>
      </w:tr>
      <w:tr w:rsidR="00373737" w:rsidRPr="00C978B9" w14:paraId="4BA95CA3" w14:textId="77777777" w:rsidTr="00A8686E">
        <w:tc>
          <w:tcPr>
            <w:tcW w:w="2042" w:type="dxa"/>
            <w:vMerge/>
            <w:tcBorders>
              <w:bottom w:val="single" w:sz="4" w:space="0" w:color="BCBEC0"/>
            </w:tcBorders>
          </w:tcPr>
          <w:p w14:paraId="53848D6A" w14:textId="77777777" w:rsidR="00373737" w:rsidRPr="00C978B9" w:rsidRDefault="00373737" w:rsidP="001005EA">
            <w:pPr>
              <w:keepNext/>
            </w:pPr>
          </w:p>
        </w:tc>
        <w:tc>
          <w:tcPr>
            <w:tcW w:w="5458" w:type="dxa"/>
            <w:tcBorders>
              <w:bottom w:val="single" w:sz="4" w:space="0" w:color="BCBEC0"/>
            </w:tcBorders>
          </w:tcPr>
          <w:p w14:paraId="1F31EBD5" w14:textId="77777777" w:rsidR="00373737" w:rsidRPr="00610758" w:rsidRDefault="0001016C" w:rsidP="0001016C">
            <w:pPr>
              <w:pStyle w:val="TableText"/>
              <w:keepNext/>
              <w:rPr>
                <w:b/>
                <w:sz w:val="24"/>
                <w:szCs w:val="24"/>
              </w:rPr>
            </w:pPr>
            <w:r>
              <w:rPr>
                <w:b/>
              </w:rPr>
              <w:t>Technology</w:t>
            </w:r>
          </w:p>
        </w:tc>
        <w:tc>
          <w:tcPr>
            <w:tcW w:w="3357" w:type="dxa"/>
            <w:tcBorders>
              <w:bottom w:val="single" w:sz="4" w:space="0" w:color="BCBEC0"/>
            </w:tcBorders>
          </w:tcPr>
          <w:p w14:paraId="5931196D" w14:textId="77777777" w:rsidR="00373737" w:rsidRPr="00610758" w:rsidRDefault="0001016C" w:rsidP="0001016C">
            <w:pPr>
              <w:pStyle w:val="TableText"/>
              <w:keepNext/>
              <w:rPr>
                <w:b/>
              </w:rPr>
            </w:pPr>
            <w:r>
              <w:rPr>
                <w:b/>
              </w:rPr>
              <w:t>Advanced</w:t>
            </w:r>
          </w:p>
        </w:tc>
      </w:tr>
      <w:tr w:rsidR="00373737" w:rsidRPr="00C978B9" w14:paraId="22FDFA53" w14:textId="77777777" w:rsidTr="00A41E4E">
        <w:tc>
          <w:tcPr>
            <w:tcW w:w="2042" w:type="dxa"/>
            <w:vMerge/>
            <w:tcBorders>
              <w:top w:val="single" w:sz="8" w:space="0" w:color="BCBEC0"/>
            </w:tcBorders>
          </w:tcPr>
          <w:p w14:paraId="3B53C496" w14:textId="77777777" w:rsidR="00373737" w:rsidRPr="00C978B9" w:rsidRDefault="00373737" w:rsidP="001005EA">
            <w:pPr>
              <w:keepNext/>
            </w:pPr>
          </w:p>
        </w:tc>
        <w:tc>
          <w:tcPr>
            <w:tcW w:w="5458" w:type="dxa"/>
            <w:tcBorders>
              <w:top w:val="single" w:sz="8" w:space="0" w:color="BCBEC0"/>
            </w:tcBorders>
          </w:tcPr>
          <w:p w14:paraId="17A99380" w14:textId="77777777" w:rsidR="00373737" w:rsidRPr="00C978B9" w:rsidRDefault="006B723B" w:rsidP="006B723B">
            <w:pPr>
              <w:pStyle w:val="TableText"/>
              <w:keepNext/>
              <w:rPr>
                <w:sz w:val="24"/>
                <w:szCs w:val="24"/>
              </w:rPr>
            </w:pPr>
            <w:r>
              <w:t>Procurement and Contract Management</w:t>
            </w:r>
          </w:p>
        </w:tc>
        <w:tc>
          <w:tcPr>
            <w:tcW w:w="3357" w:type="dxa"/>
            <w:tcBorders>
              <w:top w:val="single" w:sz="8" w:space="0" w:color="BCBEC0"/>
            </w:tcBorders>
          </w:tcPr>
          <w:p w14:paraId="5F8C4348" w14:textId="77777777" w:rsidR="00373737" w:rsidRPr="00A15CDB" w:rsidRDefault="006B723B" w:rsidP="006B723B">
            <w:pPr>
              <w:pStyle w:val="TableText"/>
              <w:keepNext/>
            </w:pPr>
            <w:r>
              <w:t>Adept</w:t>
            </w:r>
          </w:p>
        </w:tc>
      </w:tr>
      <w:tr w:rsidR="00373737" w:rsidRPr="00C978B9" w14:paraId="6D633F8F" w14:textId="77777777" w:rsidTr="00A41E4E">
        <w:tc>
          <w:tcPr>
            <w:tcW w:w="2042" w:type="dxa"/>
            <w:vMerge/>
            <w:tcBorders>
              <w:top w:val="single" w:sz="8" w:space="0" w:color="BCBEC0"/>
            </w:tcBorders>
          </w:tcPr>
          <w:p w14:paraId="0478FB7A" w14:textId="77777777" w:rsidR="00373737" w:rsidRPr="00C978B9" w:rsidRDefault="00373737" w:rsidP="001005EA">
            <w:pPr>
              <w:keepNext/>
            </w:pPr>
          </w:p>
        </w:tc>
        <w:tc>
          <w:tcPr>
            <w:tcW w:w="5458" w:type="dxa"/>
            <w:tcBorders>
              <w:top w:val="single" w:sz="8" w:space="0" w:color="BCBEC0"/>
            </w:tcBorders>
          </w:tcPr>
          <w:p w14:paraId="30542913" w14:textId="77777777" w:rsidR="00373737" w:rsidRPr="00C978B9" w:rsidRDefault="006B723B" w:rsidP="006B723B">
            <w:pPr>
              <w:pStyle w:val="TableText"/>
              <w:keepNext/>
              <w:rPr>
                <w:sz w:val="24"/>
                <w:szCs w:val="24"/>
              </w:rPr>
            </w:pPr>
            <w:r>
              <w:t>Project Management</w:t>
            </w:r>
          </w:p>
        </w:tc>
        <w:tc>
          <w:tcPr>
            <w:tcW w:w="3357" w:type="dxa"/>
            <w:tcBorders>
              <w:top w:val="single" w:sz="8" w:space="0" w:color="BCBEC0"/>
            </w:tcBorders>
          </w:tcPr>
          <w:p w14:paraId="27B888C2" w14:textId="77777777" w:rsidR="00373737" w:rsidRPr="00A15CDB" w:rsidRDefault="006B723B" w:rsidP="006B723B">
            <w:pPr>
              <w:pStyle w:val="TableText"/>
              <w:keepNext/>
            </w:pPr>
            <w:r>
              <w:t>Advanced</w:t>
            </w:r>
          </w:p>
        </w:tc>
      </w:tr>
    </w:tbl>
    <w:p w14:paraId="138A3CED" w14:textId="77777777" w:rsidR="00325E9D" w:rsidRPr="00C978B9" w:rsidRDefault="00614587" w:rsidP="00325E9D">
      <w:pPr>
        <w:pStyle w:val="Heading2"/>
      </w:pPr>
      <w:r>
        <w:br/>
      </w:r>
      <w:r w:rsidR="00325E9D" w:rsidRPr="00C978B9">
        <w:t xml:space="preserve">Focus </w:t>
      </w:r>
      <w:r w:rsidR="00325E9D">
        <w:t>c</w:t>
      </w:r>
      <w:r w:rsidR="00325E9D" w:rsidRPr="00C978B9">
        <w:t>apabilities</w:t>
      </w:r>
    </w:p>
    <w:p w14:paraId="394FF9D5" w14:textId="77777777" w:rsidR="00325E9D" w:rsidRDefault="00325E9D" w:rsidP="00325E9D">
      <w:r w:rsidRPr="00325E9D">
        <w:rPr>
          <w:rFonts w:cs="Arial"/>
        </w:rPr>
        <w:t>The focus capabilities for the role are the capabilities in which occupants must demonstrate immediate competence. The behavioural indicators provide examples of the types of behaviours that would be expected at that level and should be reviewed in conjunction with the role’s key accountabilities.</w:t>
      </w:r>
    </w:p>
    <w:tbl>
      <w:tblPr>
        <w:tblStyle w:val="PSCPurple"/>
        <w:tblW w:w="0" w:type="auto"/>
        <w:tblLook w:val="04A0" w:firstRow="1" w:lastRow="0" w:firstColumn="1" w:lastColumn="0" w:noHBand="0" w:noVBand="1"/>
        <w:tblCaption w:val="PSC_NSWFocusCapabilityFrameworkTable"/>
      </w:tblPr>
      <w:tblGrid>
        <w:gridCol w:w="2703"/>
        <w:gridCol w:w="2336"/>
        <w:gridCol w:w="5761"/>
      </w:tblGrid>
      <w:tr w:rsidR="002D36BB" w:rsidRPr="00C978B9" w14:paraId="72361C81" w14:textId="77777777" w:rsidTr="00FF6513">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4C3040E3" w14:textId="77777777" w:rsidR="002D36BB" w:rsidRPr="00C978B9" w:rsidRDefault="002D36BB" w:rsidP="001005EA">
            <w:pPr>
              <w:pStyle w:val="TableTextWhite0"/>
              <w:keepNext/>
            </w:pPr>
            <w:r w:rsidRPr="00C978B9">
              <w:t>NSW Public Sector Capability Framework</w:t>
            </w:r>
          </w:p>
        </w:tc>
      </w:tr>
      <w:tr w:rsidR="00A85305" w:rsidRPr="00C978B9" w14:paraId="22ED114E" w14:textId="77777777" w:rsidTr="00A85305">
        <w:trPr>
          <w:cnfStyle w:val="100000000000" w:firstRow="1" w:lastRow="0" w:firstColumn="0" w:lastColumn="0" w:oddVBand="0" w:evenVBand="0" w:oddHBand="0" w:evenHBand="0" w:firstRowFirstColumn="0" w:firstRowLastColumn="0" w:lastRowFirstColumn="0" w:lastRowLastColumn="0"/>
          <w:tblHeader/>
        </w:trPr>
        <w:tc>
          <w:tcPr>
            <w:tcW w:w="2714" w:type="dxa"/>
            <w:tcBorders>
              <w:top w:val="single" w:sz="8" w:space="0" w:color="BCBEC0"/>
              <w:bottom w:val="single" w:sz="8" w:space="0" w:color="BCBEC0"/>
            </w:tcBorders>
            <w:shd w:val="clear" w:color="auto" w:fill="BCBEC0"/>
          </w:tcPr>
          <w:p w14:paraId="20F06B1D" w14:textId="77777777" w:rsidR="00A85305" w:rsidRPr="00C978B9" w:rsidRDefault="00A85305" w:rsidP="00A85305">
            <w:pPr>
              <w:pStyle w:val="TableText"/>
              <w:keepNext/>
              <w:rPr>
                <w:b/>
                <w:sz w:val="24"/>
                <w:szCs w:val="24"/>
              </w:rPr>
            </w:pPr>
            <w:r>
              <w:rPr>
                <w:b/>
              </w:rPr>
              <w:t>Group and Capability</w:t>
            </w:r>
          </w:p>
        </w:tc>
        <w:tc>
          <w:tcPr>
            <w:tcW w:w="2348" w:type="dxa"/>
            <w:tcBorders>
              <w:top w:val="single" w:sz="8" w:space="0" w:color="BCBEC0"/>
              <w:bottom w:val="single" w:sz="8" w:space="0" w:color="BCBEC0"/>
            </w:tcBorders>
            <w:shd w:val="clear" w:color="auto" w:fill="BCBEC0"/>
          </w:tcPr>
          <w:p w14:paraId="424A00E4" w14:textId="77777777" w:rsidR="00A85305" w:rsidRPr="00C978B9" w:rsidRDefault="00A85305" w:rsidP="00A85305">
            <w:pPr>
              <w:pStyle w:val="TableText"/>
              <w:keepNext/>
              <w:rPr>
                <w:b/>
                <w:sz w:val="24"/>
                <w:szCs w:val="24"/>
              </w:rPr>
            </w:pPr>
            <w:r>
              <w:rPr>
                <w:b/>
              </w:rPr>
              <w:t>Level</w:t>
            </w:r>
          </w:p>
        </w:tc>
        <w:tc>
          <w:tcPr>
            <w:tcW w:w="5795" w:type="dxa"/>
            <w:tcBorders>
              <w:top w:val="single" w:sz="8" w:space="0" w:color="BCBEC0"/>
              <w:bottom w:val="single" w:sz="8" w:space="0" w:color="BCBEC0"/>
            </w:tcBorders>
            <w:shd w:val="clear" w:color="auto" w:fill="BCBEC0"/>
          </w:tcPr>
          <w:p w14:paraId="2C10FE00" w14:textId="77777777" w:rsidR="00A85305" w:rsidRPr="00C978B9" w:rsidRDefault="00A85305" w:rsidP="00A85305">
            <w:pPr>
              <w:pStyle w:val="TableText"/>
              <w:keepNext/>
              <w:rPr>
                <w:b/>
                <w:sz w:val="24"/>
                <w:szCs w:val="24"/>
              </w:rPr>
            </w:pPr>
            <w:r>
              <w:rPr>
                <w:b/>
              </w:rPr>
              <w:t>Behavioural Indicators</w:t>
            </w:r>
          </w:p>
        </w:tc>
      </w:tr>
      <w:tr w:rsidR="0039395B" w:rsidRPr="00C978B9" w14:paraId="73CF5494" w14:textId="77777777" w:rsidTr="00742966">
        <w:tc>
          <w:tcPr>
            <w:tcW w:w="2714" w:type="dxa"/>
          </w:tcPr>
          <w:p w14:paraId="7BBDA5DD" w14:textId="77777777" w:rsidR="001F2503" w:rsidRPr="00C978B9" w:rsidRDefault="0039395B" w:rsidP="001005EA">
            <w:pPr>
              <w:pStyle w:val="TableText"/>
              <w:rPr>
                <w:b/>
              </w:rPr>
            </w:pPr>
            <w:r>
              <w:rPr>
                <w:b/>
              </w:rPr>
              <w:t>Personal Attributes</w:t>
            </w:r>
          </w:p>
          <w:p w14:paraId="359108E5" w14:textId="77777777" w:rsidR="001F2503" w:rsidRPr="00C978B9" w:rsidRDefault="0039395B" w:rsidP="0039395B">
            <w:pPr>
              <w:pStyle w:val="TableText"/>
            </w:pPr>
            <w:r>
              <w:t>Act with Integrity</w:t>
            </w:r>
          </w:p>
        </w:tc>
        <w:tc>
          <w:tcPr>
            <w:tcW w:w="2348" w:type="dxa"/>
          </w:tcPr>
          <w:p w14:paraId="180F0B8A"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43A7884" w14:textId="77777777" w:rsidR="001F2503" w:rsidRPr="00C978B9" w:rsidRDefault="0039395B" w:rsidP="0039395B">
            <w:pPr>
              <w:pStyle w:val="TableBullet"/>
            </w:pPr>
            <w:r>
              <w:t>Represent the organisation in an honest, ethical and professional way and encourage others to do so</w:t>
            </w:r>
          </w:p>
          <w:p w14:paraId="222E0917" w14:textId="77777777" w:rsidR="001F2503" w:rsidRPr="00C978B9" w:rsidRDefault="0039395B" w:rsidP="0039395B">
            <w:pPr>
              <w:pStyle w:val="TableBullet"/>
            </w:pPr>
            <w:r>
              <w:t>Demonstrate professionalism to support a culture of integrity within the team/unit</w:t>
            </w:r>
          </w:p>
          <w:p w14:paraId="5B1F867A" w14:textId="77777777" w:rsidR="001F2503" w:rsidRPr="00C978B9" w:rsidRDefault="0039395B" w:rsidP="0039395B">
            <w:pPr>
              <w:pStyle w:val="TableBullet"/>
            </w:pPr>
            <w:r>
              <w:t>Set an example for others to follow and identify and explain ethical issues</w:t>
            </w:r>
          </w:p>
          <w:p w14:paraId="6376EF54" w14:textId="77777777" w:rsidR="001F2503" w:rsidRPr="00C978B9" w:rsidRDefault="0039395B" w:rsidP="0039395B">
            <w:pPr>
              <w:pStyle w:val="TableBullet"/>
            </w:pPr>
            <w:r>
              <w:t>Ensure that others understand the legislation and policy framework within which they operate</w:t>
            </w:r>
          </w:p>
          <w:p w14:paraId="64C850C4" w14:textId="77777777" w:rsidR="001F2503" w:rsidRPr="00C978B9" w:rsidRDefault="0039395B" w:rsidP="0039395B">
            <w:pPr>
              <w:pStyle w:val="TableBullet"/>
            </w:pPr>
            <w:r>
              <w:t>Act to prevent and report misconduct, illegal and inappropriate behaviour</w:t>
            </w:r>
          </w:p>
        </w:tc>
      </w:tr>
      <w:tr w:rsidR="0039395B" w:rsidRPr="00C978B9" w14:paraId="53247C1D" w14:textId="77777777" w:rsidTr="00742966">
        <w:tc>
          <w:tcPr>
            <w:tcW w:w="2714" w:type="dxa"/>
          </w:tcPr>
          <w:p w14:paraId="73ECA8C0" w14:textId="77777777" w:rsidR="001F2503" w:rsidRPr="00C978B9" w:rsidRDefault="0039395B" w:rsidP="001005EA">
            <w:pPr>
              <w:pStyle w:val="TableText"/>
              <w:rPr>
                <w:b/>
              </w:rPr>
            </w:pPr>
            <w:r>
              <w:rPr>
                <w:b/>
              </w:rPr>
              <w:t>Relationships</w:t>
            </w:r>
          </w:p>
          <w:p w14:paraId="5912B8AC" w14:textId="77777777" w:rsidR="001F2503" w:rsidRPr="00C978B9" w:rsidRDefault="0039395B" w:rsidP="0039395B">
            <w:pPr>
              <w:pStyle w:val="TableText"/>
            </w:pPr>
            <w:r>
              <w:t>Work Collaboratively</w:t>
            </w:r>
          </w:p>
        </w:tc>
        <w:tc>
          <w:tcPr>
            <w:tcW w:w="2348" w:type="dxa"/>
          </w:tcPr>
          <w:p w14:paraId="3E43801E"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3E96CC60" w14:textId="77777777" w:rsidR="001F2503" w:rsidRPr="00C978B9" w:rsidRDefault="0039395B" w:rsidP="0039395B">
            <w:pPr>
              <w:pStyle w:val="TableBullet"/>
            </w:pPr>
            <w:r>
              <w:t>Build a culture of respect and understanding across the organisation</w:t>
            </w:r>
          </w:p>
          <w:p w14:paraId="3A2B51AC" w14:textId="77777777" w:rsidR="001F2503" w:rsidRPr="00C978B9" w:rsidRDefault="0039395B" w:rsidP="0039395B">
            <w:pPr>
              <w:pStyle w:val="TableBullet"/>
            </w:pPr>
            <w:r>
              <w:t>Recognise outcomes which resulted from effective collaboration between teams</w:t>
            </w:r>
          </w:p>
          <w:p w14:paraId="2AE90250" w14:textId="77777777" w:rsidR="001F2503" w:rsidRPr="00C978B9" w:rsidRDefault="0039395B" w:rsidP="0039395B">
            <w:pPr>
              <w:pStyle w:val="TableBullet"/>
            </w:pPr>
            <w:r>
              <w:t>Build co-operation and overcome barriers to information sharing, communication and collaboration across the organisation and cross-government</w:t>
            </w:r>
          </w:p>
          <w:p w14:paraId="480A6DD6" w14:textId="77777777" w:rsidR="001F2503" w:rsidRPr="00C978B9" w:rsidRDefault="0039395B" w:rsidP="0039395B">
            <w:pPr>
              <w:pStyle w:val="TableBullet"/>
            </w:pPr>
            <w:r>
              <w:t>Facilitate opportunities to engage and collaborate with external stakeholders to develop joint solutions</w:t>
            </w:r>
          </w:p>
        </w:tc>
      </w:tr>
      <w:tr w:rsidR="0039395B" w:rsidRPr="00C978B9" w14:paraId="0E4A9100" w14:textId="77777777" w:rsidTr="00742966">
        <w:tc>
          <w:tcPr>
            <w:tcW w:w="2714" w:type="dxa"/>
          </w:tcPr>
          <w:p w14:paraId="39BA486A" w14:textId="77777777" w:rsidR="001F2503" w:rsidRPr="00C978B9" w:rsidRDefault="0039395B" w:rsidP="001005EA">
            <w:pPr>
              <w:pStyle w:val="TableText"/>
              <w:rPr>
                <w:b/>
              </w:rPr>
            </w:pPr>
            <w:r>
              <w:rPr>
                <w:b/>
              </w:rPr>
              <w:t>Results</w:t>
            </w:r>
          </w:p>
          <w:p w14:paraId="3A78E938" w14:textId="77777777" w:rsidR="001F2503" w:rsidRPr="00C978B9" w:rsidRDefault="0039395B" w:rsidP="0039395B">
            <w:pPr>
              <w:pStyle w:val="TableText"/>
            </w:pPr>
            <w:r>
              <w:t>Deliver Results</w:t>
            </w:r>
          </w:p>
        </w:tc>
        <w:tc>
          <w:tcPr>
            <w:tcW w:w="2348" w:type="dxa"/>
          </w:tcPr>
          <w:p w14:paraId="4B97D399"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1A9D6EA6" w14:textId="77777777" w:rsidR="001F2503" w:rsidRPr="00C978B9" w:rsidRDefault="0039395B" w:rsidP="0039395B">
            <w:pPr>
              <w:pStyle w:val="TableBullet"/>
            </w:pPr>
            <w:r>
              <w:t>Take responsibility for delivering on intended outcomes</w:t>
            </w:r>
          </w:p>
          <w:p w14:paraId="24AA9685" w14:textId="77777777" w:rsidR="001F2503" w:rsidRPr="00C978B9" w:rsidRDefault="0039395B" w:rsidP="0039395B">
            <w:pPr>
              <w:pStyle w:val="TableBullet"/>
            </w:pPr>
            <w:r>
              <w:t>Make sure team/unit staff understand expected goals and acknowledge success</w:t>
            </w:r>
          </w:p>
          <w:p w14:paraId="3F5D3958" w14:textId="77777777" w:rsidR="001F2503" w:rsidRPr="00C978B9" w:rsidRDefault="0039395B" w:rsidP="0039395B">
            <w:pPr>
              <w:pStyle w:val="TableBullet"/>
            </w:pPr>
            <w:r>
              <w:t>Identify resource needs and ensure goals are achieved within budget and deadlines</w:t>
            </w:r>
          </w:p>
          <w:p w14:paraId="766DB451" w14:textId="77777777" w:rsidR="001F2503" w:rsidRPr="00C978B9" w:rsidRDefault="0039395B" w:rsidP="0039395B">
            <w:pPr>
              <w:pStyle w:val="TableBullet"/>
            </w:pPr>
            <w:r>
              <w:t>Identify changed priorities and ensure allocation of resources meets new business needs</w:t>
            </w:r>
          </w:p>
          <w:p w14:paraId="69AB6EF9" w14:textId="77777777" w:rsidR="001F2503" w:rsidRPr="00C978B9" w:rsidRDefault="0039395B" w:rsidP="0039395B">
            <w:pPr>
              <w:pStyle w:val="TableBullet"/>
            </w:pPr>
            <w:r>
              <w:t>Ensure financial implications of changed priorities are explicit and budgeted for</w:t>
            </w:r>
          </w:p>
          <w:p w14:paraId="70CD47DB" w14:textId="77777777" w:rsidR="001F2503" w:rsidRPr="00C978B9" w:rsidRDefault="0039395B" w:rsidP="0039395B">
            <w:pPr>
              <w:pStyle w:val="TableBullet"/>
            </w:pPr>
            <w:r>
              <w:t>Use own expertise and seek others’ expertise to achieve work outcomes</w:t>
            </w:r>
          </w:p>
        </w:tc>
      </w:tr>
      <w:tr w:rsidR="0039395B" w:rsidRPr="00C978B9" w14:paraId="420CB2CE" w14:textId="77777777" w:rsidTr="00742966">
        <w:tc>
          <w:tcPr>
            <w:tcW w:w="2714" w:type="dxa"/>
          </w:tcPr>
          <w:p w14:paraId="5DA96AF7" w14:textId="77777777" w:rsidR="001F2503" w:rsidRPr="00C978B9" w:rsidRDefault="0039395B" w:rsidP="001005EA">
            <w:pPr>
              <w:pStyle w:val="TableText"/>
              <w:rPr>
                <w:b/>
              </w:rPr>
            </w:pPr>
            <w:r>
              <w:rPr>
                <w:b/>
              </w:rPr>
              <w:t>Results</w:t>
            </w:r>
          </w:p>
          <w:p w14:paraId="477967E3" w14:textId="77777777" w:rsidR="001F2503" w:rsidRPr="00C978B9" w:rsidRDefault="0039395B" w:rsidP="0039395B">
            <w:pPr>
              <w:pStyle w:val="TableText"/>
            </w:pPr>
            <w:r>
              <w:t>Think and Solve Problems</w:t>
            </w:r>
          </w:p>
        </w:tc>
        <w:tc>
          <w:tcPr>
            <w:tcW w:w="2348" w:type="dxa"/>
          </w:tcPr>
          <w:p w14:paraId="1793475C"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08254A60" w14:textId="77777777" w:rsidR="001F2503" w:rsidRPr="00C978B9" w:rsidRDefault="0039395B" w:rsidP="0039395B">
            <w:pPr>
              <w:pStyle w:val="TableBullet"/>
            </w:pPr>
            <w:r>
              <w:t>Undertake objective, critical analysis to draw accurate conclusions that recognise and manage contextual issues</w:t>
            </w:r>
          </w:p>
          <w:p w14:paraId="19A2EFF6" w14:textId="77777777" w:rsidR="001F2503" w:rsidRPr="00C978B9" w:rsidRDefault="0039395B" w:rsidP="0039395B">
            <w:pPr>
              <w:pStyle w:val="TableBullet"/>
            </w:pPr>
            <w:r>
              <w:t>Work through issues, weigh up alternatives and identify the most effective solutions</w:t>
            </w:r>
          </w:p>
          <w:p w14:paraId="1ADC74DB" w14:textId="77777777" w:rsidR="001F2503" w:rsidRPr="00C978B9" w:rsidRDefault="0039395B" w:rsidP="0039395B">
            <w:pPr>
              <w:pStyle w:val="TableBullet"/>
            </w:pPr>
            <w:r>
              <w:t>Take account of the wider business context when considering options to resolve issues</w:t>
            </w:r>
          </w:p>
          <w:p w14:paraId="167BA9C9" w14:textId="77777777" w:rsidR="001F2503" w:rsidRPr="00C978B9" w:rsidRDefault="0039395B" w:rsidP="0039395B">
            <w:pPr>
              <w:pStyle w:val="TableBullet"/>
            </w:pPr>
            <w:r>
              <w:t>Explore a range of possibilities and creative alternatives to contribute to systems, process and business improvements</w:t>
            </w:r>
          </w:p>
          <w:p w14:paraId="212D4EA6" w14:textId="77777777" w:rsidR="001F2503" w:rsidRDefault="0039395B" w:rsidP="0039395B">
            <w:pPr>
              <w:pStyle w:val="TableBullet"/>
            </w:pPr>
            <w:r>
              <w:t>Implement systems and processes that underpin high quality research and analysis</w:t>
            </w:r>
          </w:p>
          <w:p w14:paraId="622F0CD8" w14:textId="77777777" w:rsidR="005529E3" w:rsidRPr="00C978B9" w:rsidRDefault="005529E3" w:rsidP="005529E3">
            <w:pPr>
              <w:pStyle w:val="TableBullet"/>
              <w:numPr>
                <w:ilvl w:val="0"/>
                <w:numId w:val="0"/>
              </w:numPr>
              <w:ind w:left="284"/>
            </w:pPr>
          </w:p>
        </w:tc>
      </w:tr>
      <w:tr w:rsidR="0039395B" w:rsidRPr="00C978B9" w14:paraId="394EA490" w14:textId="77777777" w:rsidTr="00742966">
        <w:tc>
          <w:tcPr>
            <w:tcW w:w="2714" w:type="dxa"/>
          </w:tcPr>
          <w:p w14:paraId="7C3457BB" w14:textId="77777777" w:rsidR="001F2503" w:rsidRPr="00C978B9" w:rsidRDefault="0039395B" w:rsidP="001005EA">
            <w:pPr>
              <w:pStyle w:val="TableText"/>
              <w:rPr>
                <w:b/>
              </w:rPr>
            </w:pPr>
            <w:r>
              <w:rPr>
                <w:b/>
              </w:rPr>
              <w:t>Results</w:t>
            </w:r>
          </w:p>
          <w:p w14:paraId="7F16AB66" w14:textId="77777777" w:rsidR="001F2503" w:rsidRPr="00C978B9" w:rsidRDefault="0039395B" w:rsidP="0039395B">
            <w:pPr>
              <w:pStyle w:val="TableText"/>
            </w:pPr>
            <w:r>
              <w:t>Demonstrate Accountability</w:t>
            </w:r>
          </w:p>
        </w:tc>
        <w:tc>
          <w:tcPr>
            <w:tcW w:w="2348" w:type="dxa"/>
          </w:tcPr>
          <w:p w14:paraId="23BA5BAC" w14:textId="77777777" w:rsidR="001F2503" w:rsidRPr="00C978B9" w:rsidRDefault="0039395B" w:rsidP="0039395B">
            <w:pPr>
              <w:pStyle w:val="TableText"/>
              <w:rPr>
                <w:rFonts w:cs="Arial"/>
                <w:color w:val="000000"/>
              </w:rPr>
            </w:pPr>
            <w:r>
              <w:rPr>
                <w:rFonts w:cs="Arial"/>
                <w:color w:val="000000"/>
              </w:rPr>
              <w:t>Adept</w:t>
            </w:r>
          </w:p>
        </w:tc>
        <w:tc>
          <w:tcPr>
            <w:tcW w:w="5795" w:type="dxa"/>
          </w:tcPr>
          <w:p w14:paraId="3F5B9373" w14:textId="77777777" w:rsidR="001F2503" w:rsidRPr="00C978B9" w:rsidRDefault="0039395B" w:rsidP="0039395B">
            <w:pPr>
              <w:pStyle w:val="TableBullet"/>
            </w:pPr>
            <w:r>
              <w:t>Assess work outcomes and identify and share learnings to inform future actions</w:t>
            </w:r>
          </w:p>
          <w:p w14:paraId="373484EF" w14:textId="77777777" w:rsidR="001F2503" w:rsidRPr="00C978B9" w:rsidRDefault="0039395B" w:rsidP="0039395B">
            <w:pPr>
              <w:pStyle w:val="TableBullet"/>
            </w:pPr>
            <w:r>
              <w:t>Ensure that actions of self and others are focused on achieving organisational outcomes</w:t>
            </w:r>
          </w:p>
          <w:p w14:paraId="74DC9CB6" w14:textId="77777777" w:rsidR="001F2503" w:rsidRPr="00C978B9" w:rsidRDefault="0039395B" w:rsidP="0039395B">
            <w:pPr>
              <w:pStyle w:val="TableBullet"/>
            </w:pPr>
            <w:r>
              <w:t>Exercise delegations responsibly</w:t>
            </w:r>
          </w:p>
          <w:p w14:paraId="4E74F4CB" w14:textId="77777777" w:rsidR="001F2503" w:rsidRPr="00C978B9" w:rsidRDefault="0039395B" w:rsidP="0039395B">
            <w:pPr>
              <w:pStyle w:val="TableBullet"/>
            </w:pPr>
            <w:r>
              <w:t>Understand and apply high standards of financial probity with public monies and other resources</w:t>
            </w:r>
          </w:p>
          <w:p w14:paraId="77DFE131" w14:textId="77777777" w:rsidR="001F2503" w:rsidRPr="00C978B9" w:rsidRDefault="0039395B" w:rsidP="0039395B">
            <w:pPr>
              <w:pStyle w:val="TableBullet"/>
            </w:pPr>
            <w:r>
              <w:t>Identify and implement safe work practices, taking a systematic risk management approach to ensure health and safety of self and others</w:t>
            </w:r>
          </w:p>
          <w:p w14:paraId="62CEFFA6" w14:textId="77777777" w:rsidR="001F2503" w:rsidRPr="00C978B9" w:rsidRDefault="0039395B" w:rsidP="0039395B">
            <w:pPr>
              <w:pStyle w:val="TableBullet"/>
            </w:pPr>
            <w:r>
              <w:t>Conduct and report on quality control audits</w:t>
            </w:r>
          </w:p>
          <w:p w14:paraId="3A325E0B" w14:textId="77777777" w:rsidR="001F2503" w:rsidRPr="00C978B9" w:rsidRDefault="0039395B" w:rsidP="0039395B">
            <w:pPr>
              <w:pStyle w:val="TableBullet"/>
            </w:pPr>
            <w:r>
              <w:t>Identify risks to successful achievement of goals, and take appropriate steps to mitigate those risks</w:t>
            </w:r>
          </w:p>
        </w:tc>
      </w:tr>
      <w:tr w:rsidR="0039395B" w:rsidRPr="00C978B9" w14:paraId="57C276E2" w14:textId="77777777" w:rsidTr="00742966">
        <w:tc>
          <w:tcPr>
            <w:tcW w:w="2714" w:type="dxa"/>
          </w:tcPr>
          <w:p w14:paraId="190BF69E" w14:textId="77777777" w:rsidR="001F2503" w:rsidRPr="00C978B9" w:rsidRDefault="0039395B" w:rsidP="001005EA">
            <w:pPr>
              <w:pStyle w:val="TableText"/>
              <w:rPr>
                <w:b/>
              </w:rPr>
            </w:pPr>
            <w:r>
              <w:rPr>
                <w:b/>
              </w:rPr>
              <w:t>Business Enablers</w:t>
            </w:r>
          </w:p>
          <w:p w14:paraId="7B00B7C1" w14:textId="77777777" w:rsidR="001F2503" w:rsidRPr="00C978B9" w:rsidRDefault="0039395B" w:rsidP="0039395B">
            <w:pPr>
              <w:pStyle w:val="TableText"/>
            </w:pPr>
            <w:r>
              <w:t>Technology</w:t>
            </w:r>
          </w:p>
        </w:tc>
        <w:tc>
          <w:tcPr>
            <w:tcW w:w="2348" w:type="dxa"/>
          </w:tcPr>
          <w:p w14:paraId="65965555" w14:textId="77777777" w:rsidR="001F2503" w:rsidRPr="00C978B9" w:rsidRDefault="0039395B" w:rsidP="0039395B">
            <w:pPr>
              <w:pStyle w:val="TableText"/>
              <w:rPr>
                <w:rFonts w:cs="Arial"/>
                <w:color w:val="000000"/>
              </w:rPr>
            </w:pPr>
            <w:r>
              <w:rPr>
                <w:rFonts w:cs="Arial"/>
                <w:color w:val="000000"/>
              </w:rPr>
              <w:t>Advanced</w:t>
            </w:r>
          </w:p>
        </w:tc>
        <w:tc>
          <w:tcPr>
            <w:tcW w:w="5795" w:type="dxa"/>
          </w:tcPr>
          <w:p w14:paraId="53547F36" w14:textId="77777777" w:rsidR="001F2503" w:rsidRPr="00C978B9" w:rsidRDefault="0039395B" w:rsidP="0039395B">
            <w:pPr>
              <w:pStyle w:val="TableBullet"/>
            </w:pPr>
            <w:r>
              <w:t>Show commitment to the use of existing and deployment of appropriate new technologies in the workplace</w:t>
            </w:r>
          </w:p>
          <w:p w14:paraId="6BA11295" w14:textId="77777777" w:rsidR="001F2503" w:rsidRPr="00C978B9" w:rsidRDefault="0039395B" w:rsidP="0039395B">
            <w:pPr>
              <w:pStyle w:val="TableBullet"/>
            </w:pPr>
            <w:r>
              <w:t>Implement appropriate controls to ensure compliance with information and communications security and use policies</w:t>
            </w:r>
          </w:p>
          <w:p w14:paraId="1D52C169" w14:textId="77777777" w:rsidR="001F2503" w:rsidRPr="00C978B9" w:rsidRDefault="0039395B" w:rsidP="0039395B">
            <w:pPr>
              <w:pStyle w:val="TableBullet"/>
            </w:pPr>
            <w:r>
              <w:t>Maintain a level of currency regarding emerging technologies and how they might be applied to support business outcomes</w:t>
            </w:r>
          </w:p>
          <w:p w14:paraId="0AD2A68D" w14:textId="77777777" w:rsidR="001F2503" w:rsidRPr="00C978B9" w:rsidRDefault="0039395B" w:rsidP="0039395B">
            <w:pPr>
              <w:pStyle w:val="TableBullet"/>
            </w:pPr>
            <w:r>
              <w:t>Seek advice from appropriate technical experts to leverage information, communication and other technologies to achieve business outcomes</w:t>
            </w:r>
          </w:p>
          <w:p w14:paraId="4E4C14B0" w14:textId="77777777" w:rsidR="001F2503" w:rsidRPr="00C978B9" w:rsidRDefault="0039395B" w:rsidP="0039395B">
            <w:pPr>
              <w:pStyle w:val="TableBullet"/>
            </w:pPr>
            <w:r>
              <w:t>Implement and monitor appropriate records, information and knowledge management systems protocols and policies</w:t>
            </w:r>
          </w:p>
        </w:tc>
      </w:tr>
    </w:tbl>
    <w:p w14:paraId="5A5798DD" w14:textId="77777777" w:rsidR="005E5E85" w:rsidRDefault="005E5E85"/>
    <w:sectPr w:rsidR="005E5E85" w:rsidSect="009D747B">
      <w:footerReference w:type="default" r:id="rId16"/>
      <w:headerReference w:type="first" r:id="rId17"/>
      <w:footerReference w:type="first" r:id="rId18"/>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B0CD71" w14:textId="77777777" w:rsidR="002E7090" w:rsidRDefault="002E7090" w:rsidP="00BB532F">
      <w:pPr>
        <w:spacing w:after="0" w:line="240" w:lineRule="auto"/>
      </w:pPr>
      <w:r>
        <w:separator/>
      </w:r>
    </w:p>
  </w:endnote>
  <w:endnote w:type="continuationSeparator" w:id="0">
    <w:p w14:paraId="7F1CE208" w14:textId="77777777" w:rsidR="002E7090" w:rsidRDefault="002E709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4E52FFF0" w14:textId="77777777" w:rsidTr="00C03AFD">
      <w:tc>
        <w:tcPr>
          <w:tcW w:w="2250" w:type="pct"/>
          <w:vAlign w:val="center"/>
        </w:tcPr>
        <w:p w14:paraId="578381B5" w14:textId="77777777" w:rsidR="00C03AFD" w:rsidRDefault="00C03AFD" w:rsidP="005529E3">
          <w:pPr>
            <w:pStyle w:val="Footer"/>
          </w:pPr>
          <w:r w:rsidRPr="00C03AFD">
            <w:rPr>
              <w:color w:val="928B81"/>
              <w:sz w:val="18"/>
            </w:rPr>
            <w:t>Role Description</w:t>
          </w:r>
          <w:r w:rsidRPr="00C03AFD">
            <w:rPr>
              <w:color w:val="595959" w:themeColor="text1" w:themeTint="A6"/>
              <w:sz w:val="18"/>
            </w:rPr>
            <w:t xml:space="preserve">  </w:t>
          </w:r>
          <w:r w:rsidR="005529E3">
            <w:rPr>
              <w:color w:val="000000" w:themeColor="text1"/>
              <w:sz w:val="18"/>
            </w:rPr>
            <w:t>Senior</w:t>
          </w:r>
          <w:r w:rsidRPr="00C03AFD">
            <w:rPr>
              <w:color w:val="000000" w:themeColor="text1"/>
              <w:sz w:val="18"/>
            </w:rPr>
            <w:t xml:space="preserve"> Manager Urban Design</w:t>
          </w:r>
        </w:p>
      </w:tc>
      <w:tc>
        <w:tcPr>
          <w:tcW w:w="250" w:type="pct"/>
          <w:vAlign w:val="center"/>
        </w:tcPr>
        <w:p w14:paraId="6B13DF0F"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3E26E7">
            <w:rPr>
              <w:noProof/>
              <w:color w:val="928B81"/>
              <w:sz w:val="18"/>
              <w:lang w:eastAsia="en-AU"/>
            </w:rPr>
            <w:t>6</w:t>
          </w:r>
          <w:r w:rsidRPr="00C03AFD">
            <w:rPr>
              <w:noProof/>
              <w:color w:val="928B81"/>
              <w:sz w:val="18"/>
              <w:lang w:eastAsia="en-AU"/>
            </w:rPr>
            <w:fldChar w:fldCharType="end"/>
          </w:r>
        </w:p>
      </w:tc>
      <w:tc>
        <w:tcPr>
          <w:tcW w:w="2350" w:type="pct"/>
        </w:tcPr>
        <w:p w14:paraId="74612846" w14:textId="77777777" w:rsidR="00C03AFD" w:rsidRDefault="00C03AFD" w:rsidP="00C03AFD">
          <w:pPr>
            <w:pStyle w:val="Footer"/>
            <w:jc w:val="right"/>
          </w:pPr>
          <w:r>
            <w:rPr>
              <w:noProof/>
              <w:lang w:val="en-AU" w:eastAsia="en-AU"/>
            </w:rPr>
            <w:drawing>
              <wp:inline distT="0" distB="0" distL="0" distR="0" wp14:anchorId="1952CF92" wp14:editId="18F1E03E">
                <wp:extent cx="432000" cy="479850"/>
                <wp:effectExtent l="0" t="0" r="635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6131736D" w14:textId="77777777" w:rsidR="00C03AFD" w:rsidRDefault="00C03A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569BBEA8" w14:textId="77777777" w:rsidTr="0047547E">
      <w:trPr>
        <w:trHeight w:val="811"/>
      </w:trPr>
      <w:tc>
        <w:tcPr>
          <w:tcW w:w="10005" w:type="dxa"/>
          <w:vAlign w:val="bottom"/>
        </w:tcPr>
        <w:p w14:paraId="34927672" w14:textId="77777777" w:rsidR="00BB532F" w:rsidRPr="00051237" w:rsidRDefault="00BB532F" w:rsidP="001005EA">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3E26E7">
            <w:rPr>
              <w:noProof/>
              <w:lang w:eastAsia="en-AU"/>
            </w:rPr>
            <w:t>1</w:t>
          </w:r>
          <w:r>
            <w:rPr>
              <w:noProof/>
              <w:lang w:eastAsia="en-AU"/>
            </w:rPr>
            <w:fldChar w:fldCharType="end"/>
          </w:r>
        </w:p>
      </w:tc>
      <w:tc>
        <w:tcPr>
          <w:tcW w:w="875" w:type="dxa"/>
        </w:tcPr>
        <w:p w14:paraId="71D6C04A" w14:textId="77777777" w:rsidR="00BB532F" w:rsidRDefault="00BB532F" w:rsidP="001005EA">
          <w:pPr>
            <w:pStyle w:val="Footer"/>
            <w:jc w:val="right"/>
          </w:pPr>
          <w:r>
            <w:rPr>
              <w:noProof/>
              <w:lang w:val="en-AU" w:eastAsia="en-AU"/>
            </w:rPr>
            <w:drawing>
              <wp:inline distT="0" distB="0" distL="0" distR="0" wp14:anchorId="123479F3" wp14:editId="02372770">
                <wp:extent cx="432000" cy="479850"/>
                <wp:effectExtent l="0" t="0" r="635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emf"/>
                        <pic:cNvPicPr/>
                      </pic:nvPicPr>
                      <pic:blipFill>
                        <a:blip r:embed="rId1">
                          <a:extLst>
                            <a:ext uri="{28A0092B-C50C-407E-A947-70E740481C1C}">
                              <a14:useLocalDpi xmlns:a14="http://schemas.microsoft.com/office/drawing/2010/main" val="0"/>
                            </a:ext>
                          </a:extLst>
                        </a:blip>
                        <a:stretch>
                          <a:fillRect/>
                        </a:stretch>
                      </pic:blipFill>
                      <pic:spPr>
                        <a:xfrm>
                          <a:off x="0" y="0"/>
                          <a:ext cx="432000" cy="479850"/>
                        </a:xfrm>
                        <a:prstGeom prst="rect">
                          <a:avLst/>
                        </a:prstGeom>
                      </pic:spPr>
                    </pic:pic>
                  </a:graphicData>
                </a:graphic>
              </wp:inline>
            </w:drawing>
          </w:r>
        </w:p>
      </w:tc>
    </w:tr>
  </w:tbl>
  <w:p w14:paraId="2FEE22E7" w14:textId="77777777" w:rsidR="00BB532F" w:rsidRDefault="00BB5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C4A5BE" w14:textId="77777777" w:rsidR="002E7090" w:rsidRDefault="002E7090" w:rsidP="00BB532F">
      <w:pPr>
        <w:spacing w:after="0" w:line="240" w:lineRule="auto"/>
      </w:pPr>
      <w:r>
        <w:separator/>
      </w:r>
    </w:p>
  </w:footnote>
  <w:footnote w:type="continuationSeparator" w:id="0">
    <w:p w14:paraId="07F65EA5" w14:textId="77777777" w:rsidR="002E7090" w:rsidRDefault="002E7090" w:rsidP="00BB53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73"/>
      <w:gridCol w:w="530"/>
    </w:tblGrid>
    <w:tr w:rsidR="007E2FB7" w14:paraId="09E96C3D" w14:textId="77777777" w:rsidTr="00246A55">
      <w:trPr>
        <w:trHeight w:val="1337"/>
      </w:trPr>
      <w:tc>
        <w:tcPr>
          <w:tcW w:w="10173" w:type="dxa"/>
        </w:tcPr>
        <w:p w14:paraId="6A57823E"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3A2C761E" w14:textId="5D37373E" w:rsidR="007E2FB7" w:rsidRPr="001E49B2" w:rsidRDefault="00535BEA" w:rsidP="00A37178">
          <w:pPr>
            <w:pStyle w:val="TitleSub"/>
            <w:spacing w:after="0"/>
            <w:rPr>
              <w:rFonts w:ascii="Arial" w:hAnsi="Arial" w:cs="Arial"/>
              <w:b/>
            </w:rPr>
          </w:pPr>
          <w:r>
            <w:rPr>
              <w:rFonts w:ascii="Arial" w:hAnsi="Arial" w:cs="Arial"/>
              <w:b/>
            </w:rPr>
            <w:t>Senior</w:t>
          </w:r>
          <w:r w:rsidR="001C2248" w:rsidRPr="001E49B2">
            <w:rPr>
              <w:rFonts w:ascii="Arial" w:hAnsi="Arial" w:cs="Arial"/>
              <w:b/>
            </w:rPr>
            <w:t xml:space="preserve"> </w:t>
          </w:r>
          <w:r w:rsidR="008F157D" w:rsidRPr="001E49B2">
            <w:rPr>
              <w:rFonts w:ascii="Arial" w:hAnsi="Arial" w:cs="Arial"/>
              <w:b/>
            </w:rPr>
            <w:t xml:space="preserve">Manager </w:t>
          </w:r>
          <w:r w:rsidR="001C2248" w:rsidRPr="001E49B2">
            <w:rPr>
              <w:rFonts w:ascii="Arial" w:hAnsi="Arial" w:cs="Arial"/>
              <w:b/>
            </w:rPr>
            <w:t>Urban Design</w:t>
          </w:r>
          <w:r w:rsidR="00A37178" w:rsidRPr="001E49B2">
            <w:rPr>
              <w:rFonts w:ascii="Arial" w:hAnsi="Arial" w:cs="Arial"/>
              <w:b/>
            </w:rPr>
            <w:t xml:space="preserve"> </w:t>
          </w:r>
        </w:p>
      </w:tc>
      <w:tc>
        <w:tcPr>
          <w:tcW w:w="530" w:type="dxa"/>
        </w:tcPr>
        <w:p w14:paraId="56BC1E76" w14:textId="77777777" w:rsidR="000477E1" w:rsidRPr="000477E1" w:rsidRDefault="000477E1" w:rsidP="00030565">
          <w:pPr>
            <w:jc w:val="right"/>
          </w:pPr>
        </w:p>
      </w:tc>
    </w:tr>
  </w:tbl>
  <w:p w14:paraId="5AEA0BB1" w14:textId="77777777" w:rsidR="007E2FB7" w:rsidRDefault="007E2FB7" w:rsidP="00A212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44C00"/>
    <w:multiLevelType w:val="hybridMultilevel"/>
    <w:tmpl w:val="B926622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98603B"/>
    <w:multiLevelType w:val="hybridMultilevel"/>
    <w:tmpl w:val="CB5293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4329A0"/>
    <w:multiLevelType w:val="hybridMultilevel"/>
    <w:tmpl w:val="5088E8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6C43178"/>
    <w:multiLevelType w:val="hybridMultilevel"/>
    <w:tmpl w:val="31447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774D1093"/>
    <w:multiLevelType w:val="multilevel"/>
    <w:tmpl w:val="F71C7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83E40C2"/>
    <w:multiLevelType w:val="hybridMultilevel"/>
    <w:tmpl w:val="F492509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0"/>
  </w:num>
  <w:num w:numId="2">
    <w:abstractNumId w:val="1"/>
  </w:num>
  <w:num w:numId="3">
    <w:abstractNumId w:val="3"/>
  </w:num>
  <w:num w:numId="4">
    <w:abstractNumId w:val="8"/>
  </w:num>
  <w:num w:numId="5">
    <w:abstractNumId w:val="2"/>
  </w:num>
  <w:num w:numId="6">
    <w:abstractNumId w:val="5"/>
  </w:num>
  <w:num w:numId="7">
    <w:abstractNumId w:val="7"/>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attachedTemplate r:id="rId1"/>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32F"/>
    <w:rsid w:val="00005219"/>
    <w:rsid w:val="0001016C"/>
    <w:rsid w:val="00015EED"/>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71FB7"/>
    <w:rsid w:val="000730E6"/>
    <w:rsid w:val="000A2621"/>
    <w:rsid w:val="000A2B76"/>
    <w:rsid w:val="000C095F"/>
    <w:rsid w:val="000C3CC8"/>
    <w:rsid w:val="000D12B3"/>
    <w:rsid w:val="000D799A"/>
    <w:rsid w:val="000F231F"/>
    <w:rsid w:val="001005EA"/>
    <w:rsid w:val="00104EC7"/>
    <w:rsid w:val="001336E8"/>
    <w:rsid w:val="0013413E"/>
    <w:rsid w:val="00134F5E"/>
    <w:rsid w:val="00142FC3"/>
    <w:rsid w:val="00153F10"/>
    <w:rsid w:val="00165754"/>
    <w:rsid w:val="001671DC"/>
    <w:rsid w:val="0018091E"/>
    <w:rsid w:val="001815E8"/>
    <w:rsid w:val="00185ABC"/>
    <w:rsid w:val="00194A32"/>
    <w:rsid w:val="001A00F1"/>
    <w:rsid w:val="001A1AA1"/>
    <w:rsid w:val="001A1EC8"/>
    <w:rsid w:val="001A4F0B"/>
    <w:rsid w:val="001A5D69"/>
    <w:rsid w:val="001B1F0F"/>
    <w:rsid w:val="001B5DFD"/>
    <w:rsid w:val="001B75A6"/>
    <w:rsid w:val="001C0E5F"/>
    <w:rsid w:val="001C2248"/>
    <w:rsid w:val="001C5166"/>
    <w:rsid w:val="001C5A46"/>
    <w:rsid w:val="001D097C"/>
    <w:rsid w:val="001D6416"/>
    <w:rsid w:val="001E2792"/>
    <w:rsid w:val="001E27DB"/>
    <w:rsid w:val="001E49B2"/>
    <w:rsid w:val="001F2503"/>
    <w:rsid w:val="001F6ED0"/>
    <w:rsid w:val="00201E8B"/>
    <w:rsid w:val="00205A8A"/>
    <w:rsid w:val="00211F68"/>
    <w:rsid w:val="00224B14"/>
    <w:rsid w:val="00237421"/>
    <w:rsid w:val="00240A8E"/>
    <w:rsid w:val="00246A55"/>
    <w:rsid w:val="00263ACB"/>
    <w:rsid w:val="0028314F"/>
    <w:rsid w:val="00287C54"/>
    <w:rsid w:val="002A648F"/>
    <w:rsid w:val="002A67D9"/>
    <w:rsid w:val="002B0B83"/>
    <w:rsid w:val="002B1F76"/>
    <w:rsid w:val="002C12CD"/>
    <w:rsid w:val="002C2823"/>
    <w:rsid w:val="002D36BB"/>
    <w:rsid w:val="002E0860"/>
    <w:rsid w:val="002E7090"/>
    <w:rsid w:val="00301747"/>
    <w:rsid w:val="00325E9D"/>
    <w:rsid w:val="00325ED1"/>
    <w:rsid w:val="00327F5C"/>
    <w:rsid w:val="00340ADC"/>
    <w:rsid w:val="00343491"/>
    <w:rsid w:val="00343F6D"/>
    <w:rsid w:val="00345199"/>
    <w:rsid w:val="00346D51"/>
    <w:rsid w:val="00351826"/>
    <w:rsid w:val="003578D2"/>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E26E7"/>
    <w:rsid w:val="003E359F"/>
    <w:rsid w:val="00411F3E"/>
    <w:rsid w:val="0041525E"/>
    <w:rsid w:val="004203B4"/>
    <w:rsid w:val="00436621"/>
    <w:rsid w:val="00442732"/>
    <w:rsid w:val="00466287"/>
    <w:rsid w:val="0047547E"/>
    <w:rsid w:val="00492AA6"/>
    <w:rsid w:val="004970C9"/>
    <w:rsid w:val="004C45E2"/>
    <w:rsid w:val="004D0C22"/>
    <w:rsid w:val="004D27C8"/>
    <w:rsid w:val="004E44A5"/>
    <w:rsid w:val="004E474E"/>
    <w:rsid w:val="004E7F32"/>
    <w:rsid w:val="00502DBF"/>
    <w:rsid w:val="00521D19"/>
    <w:rsid w:val="00523CFF"/>
    <w:rsid w:val="00527FCF"/>
    <w:rsid w:val="005307BA"/>
    <w:rsid w:val="00535BEA"/>
    <w:rsid w:val="00545475"/>
    <w:rsid w:val="00545AC6"/>
    <w:rsid w:val="00551038"/>
    <w:rsid w:val="005529E3"/>
    <w:rsid w:val="0059035B"/>
    <w:rsid w:val="005A2B23"/>
    <w:rsid w:val="005A56B9"/>
    <w:rsid w:val="005B10E1"/>
    <w:rsid w:val="005B5053"/>
    <w:rsid w:val="005C7AF5"/>
    <w:rsid w:val="005D71EA"/>
    <w:rsid w:val="005E5E85"/>
    <w:rsid w:val="005E6C59"/>
    <w:rsid w:val="005E75FC"/>
    <w:rsid w:val="005F52AE"/>
    <w:rsid w:val="005F5FD1"/>
    <w:rsid w:val="005F7EE8"/>
    <w:rsid w:val="006022B4"/>
    <w:rsid w:val="00603D53"/>
    <w:rsid w:val="00612673"/>
    <w:rsid w:val="00612AFA"/>
    <w:rsid w:val="00614552"/>
    <w:rsid w:val="00614587"/>
    <w:rsid w:val="00621D45"/>
    <w:rsid w:val="00623950"/>
    <w:rsid w:val="00626492"/>
    <w:rsid w:val="0063406A"/>
    <w:rsid w:val="0063544E"/>
    <w:rsid w:val="006538BF"/>
    <w:rsid w:val="00674D4C"/>
    <w:rsid w:val="00681D1D"/>
    <w:rsid w:val="006832BB"/>
    <w:rsid w:val="00683870"/>
    <w:rsid w:val="006A2280"/>
    <w:rsid w:val="006B723B"/>
    <w:rsid w:val="006C2473"/>
    <w:rsid w:val="006C4218"/>
    <w:rsid w:val="006D1FBC"/>
    <w:rsid w:val="006D7A59"/>
    <w:rsid w:val="006E28E7"/>
    <w:rsid w:val="006E410F"/>
    <w:rsid w:val="006F6652"/>
    <w:rsid w:val="006F7124"/>
    <w:rsid w:val="00701F8B"/>
    <w:rsid w:val="007041EA"/>
    <w:rsid w:val="00724466"/>
    <w:rsid w:val="007249EC"/>
    <w:rsid w:val="00735B28"/>
    <w:rsid w:val="00735E89"/>
    <w:rsid w:val="00741713"/>
    <w:rsid w:val="00742966"/>
    <w:rsid w:val="00753EEE"/>
    <w:rsid w:val="00760E96"/>
    <w:rsid w:val="00767553"/>
    <w:rsid w:val="007736B4"/>
    <w:rsid w:val="00773975"/>
    <w:rsid w:val="00776DCB"/>
    <w:rsid w:val="00780299"/>
    <w:rsid w:val="007862DE"/>
    <w:rsid w:val="00786A0F"/>
    <w:rsid w:val="00792A3E"/>
    <w:rsid w:val="00794CC1"/>
    <w:rsid w:val="00794E0E"/>
    <w:rsid w:val="007A3D7D"/>
    <w:rsid w:val="007B7C1F"/>
    <w:rsid w:val="007C21C8"/>
    <w:rsid w:val="007D0E2E"/>
    <w:rsid w:val="007E2FB7"/>
    <w:rsid w:val="00805561"/>
    <w:rsid w:val="00806FE1"/>
    <w:rsid w:val="00807ED1"/>
    <w:rsid w:val="00817B11"/>
    <w:rsid w:val="008203EE"/>
    <w:rsid w:val="008267A0"/>
    <w:rsid w:val="00827859"/>
    <w:rsid w:val="0083547C"/>
    <w:rsid w:val="00836F26"/>
    <w:rsid w:val="008476E6"/>
    <w:rsid w:val="0085706D"/>
    <w:rsid w:val="00860904"/>
    <w:rsid w:val="00863FB7"/>
    <w:rsid w:val="00866C0B"/>
    <w:rsid w:val="008A0EBB"/>
    <w:rsid w:val="008A13AC"/>
    <w:rsid w:val="008A5107"/>
    <w:rsid w:val="008B74C1"/>
    <w:rsid w:val="008C0B4D"/>
    <w:rsid w:val="008C37C8"/>
    <w:rsid w:val="008D7766"/>
    <w:rsid w:val="008E08E3"/>
    <w:rsid w:val="008F157D"/>
    <w:rsid w:val="00902EC0"/>
    <w:rsid w:val="009077E2"/>
    <w:rsid w:val="00910F45"/>
    <w:rsid w:val="00911725"/>
    <w:rsid w:val="0093334D"/>
    <w:rsid w:val="009351E9"/>
    <w:rsid w:val="00940C04"/>
    <w:rsid w:val="00957666"/>
    <w:rsid w:val="00964A6C"/>
    <w:rsid w:val="00970179"/>
    <w:rsid w:val="00973702"/>
    <w:rsid w:val="00974FC4"/>
    <w:rsid w:val="00977E40"/>
    <w:rsid w:val="00985984"/>
    <w:rsid w:val="00991580"/>
    <w:rsid w:val="009949C2"/>
    <w:rsid w:val="00994DCE"/>
    <w:rsid w:val="00994F64"/>
    <w:rsid w:val="0099587E"/>
    <w:rsid w:val="009979FA"/>
    <w:rsid w:val="009B3103"/>
    <w:rsid w:val="009C12FA"/>
    <w:rsid w:val="009D72FE"/>
    <w:rsid w:val="009D747B"/>
    <w:rsid w:val="00A00C30"/>
    <w:rsid w:val="00A0184C"/>
    <w:rsid w:val="00A01886"/>
    <w:rsid w:val="00A02AEF"/>
    <w:rsid w:val="00A14A03"/>
    <w:rsid w:val="00A2122C"/>
    <w:rsid w:val="00A27187"/>
    <w:rsid w:val="00A2746C"/>
    <w:rsid w:val="00A37178"/>
    <w:rsid w:val="00A41E4E"/>
    <w:rsid w:val="00A4412E"/>
    <w:rsid w:val="00A47353"/>
    <w:rsid w:val="00A73C38"/>
    <w:rsid w:val="00A77B0C"/>
    <w:rsid w:val="00A83932"/>
    <w:rsid w:val="00A85305"/>
    <w:rsid w:val="00A8686E"/>
    <w:rsid w:val="00A8732A"/>
    <w:rsid w:val="00A970A2"/>
    <w:rsid w:val="00AB120A"/>
    <w:rsid w:val="00AB50E4"/>
    <w:rsid w:val="00AC1AF9"/>
    <w:rsid w:val="00AC742D"/>
    <w:rsid w:val="00AC7DC9"/>
    <w:rsid w:val="00AE14D7"/>
    <w:rsid w:val="00AF01AC"/>
    <w:rsid w:val="00AF7D0C"/>
    <w:rsid w:val="00B0574B"/>
    <w:rsid w:val="00B2037F"/>
    <w:rsid w:val="00B32691"/>
    <w:rsid w:val="00B407F6"/>
    <w:rsid w:val="00B635E3"/>
    <w:rsid w:val="00B72B4F"/>
    <w:rsid w:val="00B835C0"/>
    <w:rsid w:val="00B876AF"/>
    <w:rsid w:val="00BA759E"/>
    <w:rsid w:val="00BB3545"/>
    <w:rsid w:val="00BB532F"/>
    <w:rsid w:val="00BC162D"/>
    <w:rsid w:val="00BC2FE4"/>
    <w:rsid w:val="00BD4DDA"/>
    <w:rsid w:val="00BE4EAE"/>
    <w:rsid w:val="00C033E4"/>
    <w:rsid w:val="00C03AFD"/>
    <w:rsid w:val="00C271F9"/>
    <w:rsid w:val="00C517B6"/>
    <w:rsid w:val="00C63F0F"/>
    <w:rsid w:val="00C67E0C"/>
    <w:rsid w:val="00C70636"/>
    <w:rsid w:val="00C70842"/>
    <w:rsid w:val="00C863AA"/>
    <w:rsid w:val="00CA7355"/>
    <w:rsid w:val="00CC76F2"/>
    <w:rsid w:val="00CE105E"/>
    <w:rsid w:val="00CE1E5E"/>
    <w:rsid w:val="00D432E8"/>
    <w:rsid w:val="00D55E55"/>
    <w:rsid w:val="00D663ED"/>
    <w:rsid w:val="00D67A17"/>
    <w:rsid w:val="00D74882"/>
    <w:rsid w:val="00D759EE"/>
    <w:rsid w:val="00D956AA"/>
    <w:rsid w:val="00DA543F"/>
    <w:rsid w:val="00DC0173"/>
    <w:rsid w:val="00DC083C"/>
    <w:rsid w:val="00DC11EA"/>
    <w:rsid w:val="00DC4056"/>
    <w:rsid w:val="00DE2472"/>
    <w:rsid w:val="00DE58C6"/>
    <w:rsid w:val="00DE6C80"/>
    <w:rsid w:val="00DF1540"/>
    <w:rsid w:val="00DF5EB4"/>
    <w:rsid w:val="00E25470"/>
    <w:rsid w:val="00E27471"/>
    <w:rsid w:val="00E44564"/>
    <w:rsid w:val="00E478EB"/>
    <w:rsid w:val="00E72D70"/>
    <w:rsid w:val="00E80A46"/>
    <w:rsid w:val="00E83B02"/>
    <w:rsid w:val="00E85FA0"/>
    <w:rsid w:val="00E8701E"/>
    <w:rsid w:val="00E87997"/>
    <w:rsid w:val="00E9020E"/>
    <w:rsid w:val="00E95F38"/>
    <w:rsid w:val="00E964E3"/>
    <w:rsid w:val="00EA6D8C"/>
    <w:rsid w:val="00EA7A67"/>
    <w:rsid w:val="00EC0B04"/>
    <w:rsid w:val="00EC4A51"/>
    <w:rsid w:val="00EC5C1D"/>
    <w:rsid w:val="00ED176B"/>
    <w:rsid w:val="00ED1C0E"/>
    <w:rsid w:val="00F31B35"/>
    <w:rsid w:val="00F339CD"/>
    <w:rsid w:val="00F33A43"/>
    <w:rsid w:val="00F41650"/>
    <w:rsid w:val="00F47143"/>
    <w:rsid w:val="00F7280A"/>
    <w:rsid w:val="00F9569D"/>
    <w:rsid w:val="00FC306C"/>
    <w:rsid w:val="00FC6457"/>
    <w:rsid w:val="00FD3076"/>
    <w:rsid w:val="00FD46BA"/>
    <w:rsid w:val="00FE1CBC"/>
    <w:rsid w:val="00FE2E58"/>
    <w:rsid w:val="00FE5458"/>
    <w:rsid w:val="00FF467A"/>
    <w:rsid w:val="00FF5108"/>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D13CF15"/>
  <w15:docId w15:val="{132B110D-1603-4EDF-83EC-1C681885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paragraph" w:styleId="Heading3">
    <w:name w:val="heading 3"/>
    <w:basedOn w:val="Normal"/>
    <w:next w:val="Normal"/>
    <w:link w:val="Heading3Char"/>
    <w:uiPriority w:val="9"/>
    <w:semiHidden/>
    <w:unhideWhenUsed/>
    <w:qFormat/>
    <w:rsid w:val="00224B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customStyle="1" w:styleId="Default">
    <w:name w:val="Default"/>
    <w:rsid w:val="00535BEA"/>
    <w:pPr>
      <w:autoSpaceDE w:val="0"/>
      <w:autoSpaceDN w:val="0"/>
      <w:adjustRightInd w:val="0"/>
      <w:spacing w:after="0" w:line="240" w:lineRule="auto"/>
    </w:pPr>
    <w:rPr>
      <w:rFonts w:cs="Arial"/>
      <w:color w:val="000000"/>
      <w:sz w:val="24"/>
      <w:szCs w:val="24"/>
      <w:lang w:val="en-AU"/>
    </w:rPr>
  </w:style>
  <w:style w:type="character" w:styleId="CommentReference">
    <w:name w:val="annotation reference"/>
    <w:basedOn w:val="DefaultParagraphFont"/>
    <w:uiPriority w:val="99"/>
    <w:semiHidden/>
    <w:unhideWhenUsed/>
    <w:rsid w:val="00142FC3"/>
    <w:rPr>
      <w:sz w:val="16"/>
      <w:szCs w:val="16"/>
    </w:rPr>
  </w:style>
  <w:style w:type="paragraph" w:styleId="CommentText">
    <w:name w:val="annotation text"/>
    <w:basedOn w:val="Normal"/>
    <w:link w:val="CommentTextChar"/>
    <w:uiPriority w:val="99"/>
    <w:semiHidden/>
    <w:unhideWhenUsed/>
    <w:rsid w:val="00142FC3"/>
    <w:pPr>
      <w:spacing w:line="240" w:lineRule="auto"/>
    </w:pPr>
    <w:rPr>
      <w:sz w:val="20"/>
      <w:szCs w:val="20"/>
    </w:rPr>
  </w:style>
  <w:style w:type="character" w:customStyle="1" w:styleId="CommentTextChar">
    <w:name w:val="Comment Text Char"/>
    <w:basedOn w:val="DefaultParagraphFont"/>
    <w:link w:val="CommentText"/>
    <w:uiPriority w:val="99"/>
    <w:semiHidden/>
    <w:rsid w:val="00142FC3"/>
    <w:rPr>
      <w:sz w:val="20"/>
      <w:szCs w:val="20"/>
    </w:rPr>
  </w:style>
  <w:style w:type="paragraph" w:styleId="CommentSubject">
    <w:name w:val="annotation subject"/>
    <w:basedOn w:val="CommentText"/>
    <w:next w:val="CommentText"/>
    <w:link w:val="CommentSubjectChar"/>
    <w:uiPriority w:val="99"/>
    <w:semiHidden/>
    <w:unhideWhenUsed/>
    <w:rsid w:val="00142FC3"/>
    <w:rPr>
      <w:b/>
      <w:bCs/>
    </w:rPr>
  </w:style>
  <w:style w:type="character" w:customStyle="1" w:styleId="CommentSubjectChar">
    <w:name w:val="Comment Subject Char"/>
    <w:basedOn w:val="CommentTextChar"/>
    <w:link w:val="CommentSubject"/>
    <w:uiPriority w:val="99"/>
    <w:semiHidden/>
    <w:rsid w:val="00142FC3"/>
    <w:rPr>
      <w:b/>
      <w:bCs/>
      <w:sz w:val="20"/>
      <w:szCs w:val="20"/>
    </w:rPr>
  </w:style>
  <w:style w:type="paragraph" w:styleId="NormalWeb">
    <w:name w:val="Normal (Web)"/>
    <w:basedOn w:val="Normal"/>
    <w:uiPriority w:val="99"/>
    <w:semiHidden/>
    <w:unhideWhenUsed/>
    <w:rsid w:val="00224B14"/>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customStyle="1" w:styleId="Heading3Char">
    <w:name w:val="Heading 3 Char"/>
    <w:basedOn w:val="DefaultParagraphFont"/>
    <w:link w:val="Heading3"/>
    <w:uiPriority w:val="9"/>
    <w:semiHidden/>
    <w:rsid w:val="00224B14"/>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basedOn w:val="DefaultParagraphFont"/>
    <w:link w:val="ListParagraph"/>
    <w:uiPriority w:val="34"/>
    <w:locked/>
    <w:rsid w:val="003578D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 w:id="689332192">
      <w:bodyDiv w:val="1"/>
      <w:marLeft w:val="0"/>
      <w:marRight w:val="0"/>
      <w:marTop w:val="0"/>
      <w:marBottom w:val="0"/>
      <w:divBdr>
        <w:top w:val="none" w:sz="0" w:space="0" w:color="auto"/>
        <w:left w:val="none" w:sz="0" w:space="0" w:color="auto"/>
        <w:bottom w:val="none" w:sz="0" w:space="0" w:color="auto"/>
        <w:right w:val="none" w:sz="0" w:space="0" w:color="auto"/>
      </w:divBdr>
    </w:div>
    <w:div w:id="911040999">
      <w:bodyDiv w:val="1"/>
      <w:marLeft w:val="0"/>
      <w:marRight w:val="0"/>
      <w:marTop w:val="0"/>
      <w:marBottom w:val="0"/>
      <w:divBdr>
        <w:top w:val="none" w:sz="0" w:space="0" w:color="auto"/>
        <w:left w:val="none" w:sz="0" w:space="0" w:color="auto"/>
        <w:bottom w:val="none" w:sz="0" w:space="0" w:color="auto"/>
        <w:right w:val="none" w:sz="0" w:space="0" w:color="auto"/>
      </w:divBdr>
    </w:div>
    <w:div w:id="177512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jpg"/><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psc.nsw.gov.au/capabilityframework" TargetMode="External"/><Relationship Id="rId5" Type="http://schemas.openxmlformats.org/officeDocument/2006/relationships/numbering" Target="numbering.xml"/><Relationship Id="rId15" Type="http://schemas.openxmlformats.org/officeDocument/2006/relationships/image" Target="media/image4.jp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g"/></Relationships>
</file>

<file path=word/_rels/footer1.xml.rels><?xml version="1.0" encoding="UTF-8" standalone="yes"?>
<Relationships xmlns="http://schemas.openxmlformats.org/package/2006/relationships"><Relationship Id="rId1" Type="http://schemas.openxmlformats.org/officeDocument/2006/relationships/image" Target="media/image5.emf"/></Relationships>
</file>

<file path=word/_rels/footer2.xml.rels><?xml version="1.0" encoding="UTF-8" standalone="yes"?>
<Relationships xmlns="http://schemas.openxmlformats.org/package/2006/relationships"><Relationship Id="rId1" Type="http://schemas.openxmlformats.org/officeDocument/2006/relationships/image" Target="media/image5.emf"/></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FF9050BEDA37441A2D509C8E020148A" ma:contentTypeVersion="8" ma:contentTypeDescription="Create a new document." ma:contentTypeScope="" ma:versionID="ad787eaeb4d8eb1660244232e97c23bf">
  <xsd:schema xmlns:xsd="http://www.w3.org/2001/XMLSchema" xmlns:xs="http://www.w3.org/2001/XMLSchema" xmlns:p="http://schemas.microsoft.com/office/2006/metadata/properties" xmlns:ns2="229c8964-e862-4602-a78b-eb0c856776aa" targetNamespace="http://schemas.microsoft.com/office/2006/metadata/properties" ma:root="true" ma:fieldsID="539df44e9ca4389516e1162a809f2cbc" ns2:_="">
    <xsd:import namespace="229c8964-e862-4602-a78b-eb0c856776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9c8964-e862-4602-a78b-eb0c856776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B874B4-D083-458B-B16B-D5194F344C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9c8964-e862-4602-a78b-eb0c856776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6E3B12-881E-4768-B762-0FC19BCE8275}">
  <ds:schemaRefs>
    <ds:schemaRef ds:uri="http://schemas.microsoft.com/sharepoint/v3/contenttype/forms"/>
  </ds:schemaRefs>
</ds:datastoreItem>
</file>

<file path=customXml/itemProps3.xml><?xml version="1.0" encoding="utf-8"?>
<ds:datastoreItem xmlns:ds="http://schemas.openxmlformats.org/officeDocument/2006/customXml" ds:itemID="{75538EE7-9FAF-4EC1-A268-2051AEC7570A}">
  <ds:schemaRefs>
    <ds:schemaRef ds:uri="http://schemas.microsoft.com/office/2006/documentManagement/types"/>
    <ds:schemaRef ds:uri="http://schemas.microsoft.com/office/2006/metadata/properties"/>
    <ds:schemaRef ds:uri="229c8964-e862-4602-a78b-eb0c856776aa"/>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27360E28-91DD-4688-AEA6-B76647E4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Template>
  <TotalTime>0</TotalTime>
  <Pages>6</Pages>
  <Words>1896</Words>
  <Characters>10811</Characters>
  <Application>Microsoft Office Word</Application>
  <DocSecurity>4</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TfNSW</Company>
  <LinksUpToDate>false</LinksUpToDate>
  <CharactersWithSpaces>12682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Anbarasu Palanisamy</dc:creator>
  <cp:keywords/>
  <dc:description/>
  <cp:lastModifiedBy>Trish Smith</cp:lastModifiedBy>
  <cp:revision>2</cp:revision>
  <dcterms:created xsi:type="dcterms:W3CDTF">2020-06-10T23:46:00Z</dcterms:created>
  <dcterms:modified xsi:type="dcterms:W3CDTF">2020-06-10T23:46:00Z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0x010100FFF9050BEDA37441A2D509C8E020148A</vt:lpwstr>
  </property>
</Properties>
</file>