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2635" w14:textId="133A172B" w:rsidR="7E556D5A" w:rsidRDefault="7E556D5A"/>
    <w:tbl>
      <w:tblPr>
        <w:tblStyle w:val="PSCGreen"/>
        <w:tblpPr w:leftFromText="180" w:rightFromText="180" w:tblpY="1950"/>
        <w:tblW w:w="10770"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2A5570"/>
        <w:tblLook w:val="04A0" w:firstRow="1" w:lastRow="0" w:firstColumn="1" w:lastColumn="0" w:noHBand="0" w:noVBand="1"/>
        <w:tblCaption w:val="PSC_Role_InformationTable"/>
        <w:tblDescription w:val="PSC_Role_InformationTable"/>
      </w:tblPr>
      <w:tblGrid>
        <w:gridCol w:w="2835"/>
        <w:gridCol w:w="7935"/>
      </w:tblGrid>
      <w:tr w:rsidR="00E27790" w:rsidRPr="00EA42FA" w14:paraId="55F0FE40" w14:textId="77777777" w:rsidTr="00B85ED1">
        <w:trPr>
          <w:cnfStyle w:val="100000000000" w:firstRow="1" w:lastRow="0" w:firstColumn="0" w:lastColumn="0" w:oddVBand="0" w:evenVBand="0" w:oddHBand="0" w:evenHBand="0" w:firstRowFirstColumn="0" w:firstRowLastColumn="0" w:lastRowFirstColumn="0" w:lastRowLastColumn="0"/>
          <w:trHeight w:val="395"/>
        </w:trPr>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7365D" w:themeFill="text2" w:themeFillShade="BF"/>
            <w:vAlign w:val="center"/>
          </w:tcPr>
          <w:p w14:paraId="11B4CDE7" w14:textId="7690784B" w:rsidR="00E27790" w:rsidRPr="00CE5D33" w:rsidRDefault="00E27790" w:rsidP="00B85ED1">
            <w:pPr>
              <w:rPr>
                <w:rFonts w:asciiTheme="minorHAnsi" w:hAnsiTheme="minorHAnsi" w:cstheme="minorHAnsi"/>
                <w:sz w:val="22"/>
              </w:rPr>
            </w:pPr>
            <w:r w:rsidRPr="00CE5D33">
              <w:rPr>
                <w:rFonts w:asciiTheme="minorHAnsi" w:hAnsiTheme="minorHAnsi" w:cstheme="minorHAnsi"/>
                <w:sz w:val="22"/>
              </w:rPr>
              <w:t>Agency</w:t>
            </w:r>
          </w:p>
        </w:tc>
        <w:tc>
          <w:tcPr>
            <w:tcW w:w="79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7365D" w:themeFill="text2" w:themeFillShade="BF"/>
          </w:tcPr>
          <w:p w14:paraId="604BC5D2" w14:textId="5456B908" w:rsidR="00E27790" w:rsidRPr="00CE5D33" w:rsidRDefault="00E27790" w:rsidP="00B85ED1">
            <w:pPr>
              <w:spacing w:before="80"/>
              <w:rPr>
                <w:rFonts w:asciiTheme="minorHAnsi" w:hAnsiTheme="minorHAnsi" w:cstheme="minorHAnsi"/>
                <w:sz w:val="22"/>
              </w:rPr>
            </w:pPr>
            <w:r w:rsidRPr="00CE5D33">
              <w:rPr>
                <w:rFonts w:asciiTheme="minorHAnsi" w:hAnsiTheme="minorHAnsi" w:cstheme="minorHAnsi"/>
                <w:sz w:val="22"/>
              </w:rPr>
              <w:t>Infrastructure Australia</w:t>
            </w:r>
          </w:p>
        </w:tc>
      </w:tr>
      <w:tr w:rsidR="00E27790" w:rsidRPr="00EA42FA" w14:paraId="1F6FDCA6" w14:textId="77777777" w:rsidTr="00B85ED1">
        <w:trPr>
          <w:trHeight w:val="457"/>
        </w:trPr>
        <w:tc>
          <w:tcPr>
            <w:tcW w:w="2835" w:type="dxa"/>
            <w:shd w:val="clear" w:color="auto" w:fill="17365D" w:themeFill="text2" w:themeFillShade="BF"/>
            <w:vAlign w:val="center"/>
          </w:tcPr>
          <w:p w14:paraId="1956CBD9" w14:textId="49B279D4" w:rsidR="00E27790" w:rsidRPr="00CE5D33" w:rsidRDefault="00E27790" w:rsidP="00B85ED1">
            <w:pPr>
              <w:rPr>
                <w:rFonts w:asciiTheme="minorHAnsi" w:hAnsiTheme="minorHAnsi" w:cstheme="minorHAnsi"/>
                <w:sz w:val="22"/>
              </w:rPr>
            </w:pPr>
            <w:r w:rsidRPr="00CE5D33">
              <w:rPr>
                <w:rFonts w:asciiTheme="minorHAnsi" w:hAnsiTheme="minorHAnsi" w:cstheme="minorHAnsi"/>
                <w:sz w:val="22"/>
              </w:rPr>
              <w:t>Division/Branch/Unit</w:t>
            </w:r>
          </w:p>
        </w:tc>
        <w:tc>
          <w:tcPr>
            <w:tcW w:w="7935" w:type="dxa"/>
            <w:shd w:val="clear" w:color="auto" w:fill="17365D" w:themeFill="text2" w:themeFillShade="BF"/>
          </w:tcPr>
          <w:p w14:paraId="31D6FB35" w14:textId="025BA74D" w:rsidR="00E27790" w:rsidRPr="00CE5D33" w:rsidRDefault="000C2475" w:rsidP="00B85ED1">
            <w:pPr>
              <w:spacing w:before="80"/>
              <w:rPr>
                <w:rFonts w:asciiTheme="minorHAnsi" w:hAnsiTheme="minorHAnsi" w:cstheme="minorHAnsi"/>
                <w:sz w:val="22"/>
              </w:rPr>
            </w:pPr>
            <w:r w:rsidRPr="000C2475">
              <w:rPr>
                <w:rFonts w:asciiTheme="minorHAnsi" w:hAnsiTheme="minorHAnsi" w:cstheme="minorHAnsi"/>
                <w:bCs/>
                <w:sz w:val="22"/>
                <w:lang w:val="en-US"/>
              </w:rPr>
              <w:t>Office of the CEO</w:t>
            </w:r>
          </w:p>
        </w:tc>
      </w:tr>
      <w:tr w:rsidR="00E27790" w:rsidRPr="00EA42FA" w14:paraId="2060BE62" w14:textId="77777777" w:rsidTr="00B85ED1">
        <w:trPr>
          <w:trHeight w:val="393"/>
        </w:trPr>
        <w:tc>
          <w:tcPr>
            <w:tcW w:w="2835" w:type="dxa"/>
            <w:shd w:val="clear" w:color="auto" w:fill="17365D" w:themeFill="text2" w:themeFillShade="BF"/>
            <w:vAlign w:val="center"/>
          </w:tcPr>
          <w:p w14:paraId="21708F38" w14:textId="76FA4E57" w:rsidR="00E27790" w:rsidRPr="00CE5D33" w:rsidRDefault="00E27790" w:rsidP="00B85ED1">
            <w:pPr>
              <w:rPr>
                <w:rFonts w:asciiTheme="minorHAnsi" w:hAnsiTheme="minorHAnsi" w:cstheme="minorHAnsi"/>
                <w:sz w:val="22"/>
              </w:rPr>
            </w:pPr>
            <w:r w:rsidRPr="00CE5D33">
              <w:rPr>
                <w:rFonts w:asciiTheme="minorHAnsi" w:hAnsiTheme="minorHAnsi" w:cstheme="minorHAnsi"/>
                <w:sz w:val="22"/>
              </w:rPr>
              <w:t>Location</w:t>
            </w:r>
          </w:p>
        </w:tc>
        <w:tc>
          <w:tcPr>
            <w:tcW w:w="7935" w:type="dxa"/>
            <w:shd w:val="clear" w:color="auto" w:fill="17365D" w:themeFill="text2" w:themeFillShade="BF"/>
          </w:tcPr>
          <w:p w14:paraId="763312AF" w14:textId="37960B39" w:rsidR="00E27790" w:rsidRPr="00CE5D33" w:rsidRDefault="00E27790" w:rsidP="00B85ED1">
            <w:pPr>
              <w:spacing w:before="80"/>
              <w:rPr>
                <w:rFonts w:asciiTheme="minorHAnsi" w:hAnsiTheme="minorHAnsi" w:cstheme="minorHAnsi"/>
                <w:sz w:val="22"/>
              </w:rPr>
            </w:pPr>
            <w:r w:rsidRPr="00CE5D33">
              <w:rPr>
                <w:rFonts w:asciiTheme="minorHAnsi" w:hAnsiTheme="minorHAnsi" w:cstheme="minorHAnsi"/>
                <w:sz w:val="22"/>
              </w:rPr>
              <w:t>Sydney</w:t>
            </w:r>
          </w:p>
        </w:tc>
      </w:tr>
      <w:tr w:rsidR="00E27790" w:rsidRPr="00EA42FA" w14:paraId="694B0E76" w14:textId="77777777" w:rsidTr="00B85ED1">
        <w:trPr>
          <w:trHeight w:val="419"/>
        </w:trPr>
        <w:tc>
          <w:tcPr>
            <w:tcW w:w="2835" w:type="dxa"/>
            <w:shd w:val="clear" w:color="auto" w:fill="17365D" w:themeFill="text2" w:themeFillShade="BF"/>
            <w:vAlign w:val="center"/>
          </w:tcPr>
          <w:p w14:paraId="2888F2CD" w14:textId="0D3FD6D5" w:rsidR="00E27790" w:rsidRPr="00CE5D33" w:rsidRDefault="00E27790" w:rsidP="00B85ED1">
            <w:pPr>
              <w:rPr>
                <w:rFonts w:asciiTheme="minorHAnsi" w:hAnsiTheme="minorHAnsi" w:cstheme="minorHAnsi"/>
                <w:sz w:val="22"/>
              </w:rPr>
            </w:pPr>
            <w:r w:rsidRPr="00CE5D33">
              <w:rPr>
                <w:rFonts w:asciiTheme="minorHAnsi" w:hAnsiTheme="minorHAnsi" w:cstheme="minorHAnsi"/>
                <w:sz w:val="22"/>
              </w:rPr>
              <w:t>Date of Approval</w:t>
            </w:r>
          </w:p>
        </w:tc>
        <w:tc>
          <w:tcPr>
            <w:tcW w:w="7935" w:type="dxa"/>
            <w:shd w:val="clear" w:color="auto" w:fill="17365D" w:themeFill="text2" w:themeFillShade="BF"/>
          </w:tcPr>
          <w:p w14:paraId="28D75E58" w14:textId="43EDA034" w:rsidR="00E27790" w:rsidRPr="00CE5D33" w:rsidRDefault="00C02E77" w:rsidP="00B85ED1">
            <w:pPr>
              <w:spacing w:before="80"/>
              <w:rPr>
                <w:rFonts w:asciiTheme="minorHAnsi" w:hAnsiTheme="minorHAnsi" w:cstheme="minorHAnsi"/>
                <w:sz w:val="22"/>
              </w:rPr>
            </w:pPr>
            <w:r>
              <w:rPr>
                <w:rFonts w:asciiTheme="minorHAnsi" w:hAnsiTheme="minorHAnsi" w:cstheme="minorHAnsi"/>
                <w:sz w:val="22"/>
              </w:rPr>
              <w:t>September</w:t>
            </w:r>
            <w:r w:rsidR="0004553D">
              <w:rPr>
                <w:rFonts w:asciiTheme="minorHAnsi" w:hAnsiTheme="minorHAnsi" w:cstheme="minorHAnsi"/>
                <w:sz w:val="22"/>
              </w:rPr>
              <w:t xml:space="preserve"> 2022</w:t>
            </w:r>
          </w:p>
        </w:tc>
      </w:tr>
      <w:tr w:rsidR="00E27790" w:rsidRPr="00EA42FA" w14:paraId="1EBA9021" w14:textId="77777777" w:rsidTr="00B85ED1">
        <w:trPr>
          <w:trHeight w:val="509"/>
        </w:trPr>
        <w:tc>
          <w:tcPr>
            <w:tcW w:w="2835" w:type="dxa"/>
            <w:shd w:val="clear" w:color="auto" w:fill="17365D" w:themeFill="text2" w:themeFillShade="BF"/>
            <w:vAlign w:val="center"/>
          </w:tcPr>
          <w:p w14:paraId="298ABA9B" w14:textId="7D48188E" w:rsidR="00E27790" w:rsidRPr="00CE5D33" w:rsidRDefault="00E27790" w:rsidP="00B85ED1">
            <w:pPr>
              <w:rPr>
                <w:rFonts w:asciiTheme="minorHAnsi" w:hAnsiTheme="minorHAnsi" w:cstheme="minorHAnsi"/>
                <w:sz w:val="22"/>
              </w:rPr>
            </w:pPr>
            <w:r w:rsidRPr="00CE5D33">
              <w:rPr>
                <w:rFonts w:asciiTheme="minorHAnsi" w:hAnsiTheme="minorHAnsi" w:cstheme="minorHAnsi"/>
                <w:sz w:val="22"/>
              </w:rPr>
              <w:t>Agency Website</w:t>
            </w:r>
          </w:p>
        </w:tc>
        <w:tc>
          <w:tcPr>
            <w:tcW w:w="7935" w:type="dxa"/>
            <w:shd w:val="clear" w:color="auto" w:fill="17365D" w:themeFill="text2" w:themeFillShade="BF"/>
          </w:tcPr>
          <w:p w14:paraId="4A259464" w14:textId="0E086849" w:rsidR="00E27790" w:rsidRPr="00CE5D33" w:rsidRDefault="00E27790" w:rsidP="00B85ED1">
            <w:pPr>
              <w:spacing w:before="80"/>
              <w:rPr>
                <w:rFonts w:asciiTheme="minorHAnsi" w:hAnsiTheme="minorHAnsi" w:cstheme="minorHAnsi"/>
                <w:sz w:val="22"/>
              </w:rPr>
            </w:pPr>
            <w:r w:rsidRPr="00CE5D33">
              <w:rPr>
                <w:rFonts w:asciiTheme="minorHAnsi" w:hAnsiTheme="minorHAnsi" w:cstheme="minorHAnsi"/>
                <w:sz w:val="22"/>
              </w:rPr>
              <w:t>https://www.infrastructureaustralia.gov.au/</w:t>
            </w:r>
          </w:p>
        </w:tc>
      </w:tr>
    </w:tbl>
    <w:p w14:paraId="29FB1019" w14:textId="24DFB821" w:rsidR="00B85ED1" w:rsidRDefault="00B85ED1" w:rsidP="00997553">
      <w:pPr>
        <w:tabs>
          <w:tab w:val="left" w:pos="2925"/>
        </w:tabs>
        <w:spacing w:before="120" w:after="120"/>
        <w:rPr>
          <w:rStyle w:val="Heading1Char"/>
          <w:rFonts w:asciiTheme="minorHAnsi" w:hAnsiTheme="minorHAnsi"/>
        </w:rPr>
      </w:pPr>
    </w:p>
    <w:p w14:paraId="164DA73E" w14:textId="48D811B7" w:rsidR="00F47143" w:rsidRPr="00EA42FA" w:rsidRDefault="00F47143" w:rsidP="00997553">
      <w:pPr>
        <w:tabs>
          <w:tab w:val="left" w:pos="2925"/>
        </w:tabs>
        <w:spacing w:before="120" w:after="120"/>
        <w:rPr>
          <w:rStyle w:val="Heading1Char"/>
          <w:rFonts w:asciiTheme="minorHAnsi" w:hAnsiTheme="minorHAnsi"/>
        </w:rPr>
      </w:pPr>
      <w:r w:rsidRPr="00EA42FA">
        <w:rPr>
          <w:rStyle w:val="Heading1Char"/>
          <w:rFonts w:asciiTheme="minorHAnsi" w:hAnsiTheme="minorHAnsi"/>
        </w:rPr>
        <w:t>Agency overview</w:t>
      </w:r>
    </w:p>
    <w:p w14:paraId="0952FC65" w14:textId="0D4D0695" w:rsidR="00CE5D33" w:rsidRPr="00CE5D33" w:rsidRDefault="00CE5D33" w:rsidP="00997553">
      <w:pPr>
        <w:tabs>
          <w:tab w:val="left" w:pos="2925"/>
        </w:tabs>
        <w:rPr>
          <w:rFonts w:asciiTheme="minorHAnsi" w:hAnsiTheme="minorHAnsi" w:cstheme="minorHAnsi"/>
          <w:b/>
          <w:bCs/>
          <w:color w:val="000000"/>
        </w:rPr>
      </w:pPr>
      <w:r w:rsidRPr="00CE5D33">
        <w:rPr>
          <w:rFonts w:asciiTheme="minorHAnsi" w:hAnsiTheme="minorHAnsi" w:cstheme="minorHAnsi"/>
          <w:bCs/>
          <w:color w:val="000000"/>
        </w:rPr>
        <w:t xml:space="preserve">Infrastructure Australia is an independent statutory body with a mandate to prioritise and advise on nationally significant infrastructure. Infrastructure Australia provides independent research and </w:t>
      </w:r>
      <w:r w:rsidR="009F6FC0" w:rsidRPr="00CE5D33">
        <w:rPr>
          <w:rFonts w:asciiTheme="minorHAnsi" w:hAnsiTheme="minorHAnsi" w:cstheme="minorHAnsi"/>
          <w:bCs/>
          <w:color w:val="000000"/>
        </w:rPr>
        <w:t>high-quality</w:t>
      </w:r>
      <w:r w:rsidRPr="00CE5D33">
        <w:rPr>
          <w:rFonts w:asciiTheme="minorHAnsi" w:hAnsiTheme="minorHAnsi" w:cstheme="minorHAnsi"/>
          <w:bCs/>
          <w:color w:val="000000"/>
        </w:rPr>
        <w:t xml:space="preserve"> advice to all levels of government, as well as investors and owners of infrastructure, on Australia's requirements for nationally significant infrastructure. The general functions of Infrastructure Australia are detailed in the </w:t>
      </w:r>
      <w:r w:rsidRPr="00CE5D33">
        <w:rPr>
          <w:rFonts w:asciiTheme="minorHAnsi" w:hAnsiTheme="minorHAnsi" w:cstheme="minorHAnsi"/>
          <w:bCs/>
          <w:i/>
          <w:color w:val="000000"/>
        </w:rPr>
        <w:t>Infrastructure Australia Act 2008</w:t>
      </w:r>
      <w:r w:rsidRPr="00CE5D33">
        <w:rPr>
          <w:rFonts w:asciiTheme="minorHAnsi" w:hAnsiTheme="minorHAnsi" w:cstheme="minorHAnsi"/>
          <w:bCs/>
          <w:color w:val="000000"/>
        </w:rPr>
        <w:t>.</w:t>
      </w:r>
    </w:p>
    <w:p w14:paraId="4FA968D6" w14:textId="47187D63" w:rsidR="00CE5D33" w:rsidRPr="00CE5D33" w:rsidRDefault="00F20192" w:rsidP="00997553">
      <w:pPr>
        <w:tabs>
          <w:tab w:val="left" w:pos="2925"/>
        </w:tabs>
        <w:spacing w:before="120" w:after="120"/>
        <w:rPr>
          <w:rFonts w:asciiTheme="minorHAnsi" w:hAnsiTheme="minorHAnsi" w:cstheme="minorHAnsi"/>
          <w:bCs/>
          <w:color w:val="000000"/>
        </w:rPr>
      </w:pPr>
      <w:r w:rsidRPr="00F20192">
        <w:rPr>
          <w:rFonts w:asciiTheme="minorHAnsi" w:hAnsiTheme="minorHAnsi" w:cstheme="minorHAnsi"/>
          <w:bCs/>
          <w:color w:val="000000"/>
        </w:rPr>
        <w:t>The Office of the CEO</w:t>
      </w:r>
      <w:r w:rsidR="00CE5D33" w:rsidRPr="00CE5D33">
        <w:rPr>
          <w:rFonts w:asciiTheme="minorHAnsi" w:hAnsiTheme="minorHAnsi" w:cstheme="minorHAnsi"/>
          <w:bCs/>
          <w:color w:val="000000"/>
        </w:rPr>
        <w:t>:</w:t>
      </w:r>
    </w:p>
    <w:p w14:paraId="52543A58" w14:textId="055ED79D" w:rsidR="009710D2" w:rsidRDefault="009710D2" w:rsidP="00967203">
      <w:pPr>
        <w:pStyle w:val="ListParagraph"/>
        <w:numPr>
          <w:ilvl w:val="0"/>
          <w:numId w:val="24"/>
        </w:numPr>
        <w:tabs>
          <w:tab w:val="left" w:pos="2925"/>
        </w:tabs>
        <w:spacing w:before="120" w:after="120"/>
        <w:rPr>
          <w:rFonts w:asciiTheme="minorHAnsi" w:hAnsiTheme="minorHAnsi" w:cstheme="minorHAnsi"/>
          <w:bCs/>
          <w:color w:val="000000"/>
        </w:rPr>
      </w:pPr>
      <w:r w:rsidRPr="009710D2">
        <w:rPr>
          <w:rFonts w:asciiTheme="minorHAnsi" w:hAnsiTheme="minorHAnsi" w:cstheme="minorHAnsi"/>
          <w:bCs/>
          <w:color w:val="000000"/>
        </w:rPr>
        <w:t>provides governance, reporting, logistical and administrative support to the CEO with the aim of enabling the position to engage effectively with key stakeholders and make well-informed and timely decisions about IA's operations</w:t>
      </w:r>
    </w:p>
    <w:p w14:paraId="161069F1" w14:textId="42842B79" w:rsidR="00967203" w:rsidRPr="00967203" w:rsidRDefault="00933691" w:rsidP="00967203">
      <w:pPr>
        <w:pStyle w:val="ListParagraph"/>
        <w:numPr>
          <w:ilvl w:val="0"/>
          <w:numId w:val="24"/>
        </w:numPr>
        <w:tabs>
          <w:tab w:val="left" w:pos="2925"/>
        </w:tabs>
        <w:spacing w:before="120" w:after="120"/>
        <w:rPr>
          <w:rFonts w:asciiTheme="minorHAnsi" w:hAnsiTheme="minorHAnsi" w:cstheme="minorHAnsi"/>
          <w:bCs/>
          <w:color w:val="000000"/>
        </w:rPr>
      </w:pPr>
      <w:r>
        <w:rPr>
          <w:rFonts w:asciiTheme="minorHAnsi" w:hAnsiTheme="minorHAnsi" w:cstheme="minorHAnsi"/>
          <w:bCs/>
          <w:color w:val="000000"/>
        </w:rPr>
        <w:t xml:space="preserve">is responsible for </w:t>
      </w:r>
      <w:r w:rsidR="00CC4D2F">
        <w:rPr>
          <w:rFonts w:asciiTheme="minorHAnsi" w:hAnsiTheme="minorHAnsi" w:cstheme="minorHAnsi"/>
          <w:bCs/>
          <w:color w:val="000000"/>
        </w:rPr>
        <w:t>e</w:t>
      </w:r>
      <w:r w:rsidR="00967203" w:rsidRPr="00967203">
        <w:rPr>
          <w:rFonts w:asciiTheme="minorHAnsi" w:hAnsiTheme="minorHAnsi" w:cstheme="minorHAnsi"/>
          <w:bCs/>
          <w:color w:val="000000"/>
        </w:rPr>
        <w:t xml:space="preserve">xternal engagement with Infrastructure Australia’s diverse stakeholder groups (including government, industry, the </w:t>
      </w:r>
      <w:r w:rsidR="002E7589" w:rsidRPr="00967203">
        <w:rPr>
          <w:rFonts w:asciiTheme="minorHAnsi" w:hAnsiTheme="minorHAnsi" w:cstheme="minorHAnsi"/>
          <w:bCs/>
          <w:color w:val="000000"/>
        </w:rPr>
        <w:t>community,</w:t>
      </w:r>
      <w:r w:rsidR="00967203" w:rsidRPr="00967203">
        <w:rPr>
          <w:rFonts w:asciiTheme="minorHAnsi" w:hAnsiTheme="minorHAnsi" w:cstheme="minorHAnsi"/>
          <w:bCs/>
          <w:color w:val="000000"/>
        </w:rPr>
        <w:t xml:space="preserve"> and media)</w:t>
      </w:r>
    </w:p>
    <w:p w14:paraId="0EBD120E" w14:textId="09A93430" w:rsidR="00967203" w:rsidRPr="00967203" w:rsidRDefault="00933691" w:rsidP="00967203">
      <w:pPr>
        <w:pStyle w:val="ListParagraph"/>
        <w:numPr>
          <w:ilvl w:val="0"/>
          <w:numId w:val="24"/>
        </w:numPr>
        <w:tabs>
          <w:tab w:val="left" w:pos="2925"/>
        </w:tabs>
        <w:spacing w:before="120" w:after="120"/>
        <w:rPr>
          <w:rFonts w:asciiTheme="minorHAnsi" w:hAnsiTheme="minorHAnsi" w:cstheme="minorHAnsi"/>
          <w:bCs/>
          <w:color w:val="000000"/>
        </w:rPr>
      </w:pPr>
      <w:r>
        <w:rPr>
          <w:rFonts w:asciiTheme="minorHAnsi" w:hAnsiTheme="minorHAnsi" w:cstheme="minorHAnsi"/>
          <w:bCs/>
          <w:color w:val="000000"/>
        </w:rPr>
        <w:t xml:space="preserve">is responsible for </w:t>
      </w:r>
      <w:r w:rsidR="00CC4D2F">
        <w:rPr>
          <w:rFonts w:asciiTheme="minorHAnsi" w:hAnsiTheme="minorHAnsi" w:cstheme="minorHAnsi"/>
          <w:bCs/>
          <w:color w:val="000000"/>
        </w:rPr>
        <w:t>i</w:t>
      </w:r>
      <w:r w:rsidR="00967203" w:rsidRPr="00967203">
        <w:rPr>
          <w:rFonts w:asciiTheme="minorHAnsi" w:hAnsiTheme="minorHAnsi" w:cstheme="minorHAnsi"/>
          <w:bCs/>
          <w:color w:val="000000"/>
        </w:rPr>
        <w:t>nternal engagement with its employees, ensuring that Infrastructure Australia operates at the best possible level of capability and positioning Infrastructure Australia as an employer of choice in both the Infrastructure and Government sectors</w:t>
      </w:r>
    </w:p>
    <w:p w14:paraId="29BE6B9C" w14:textId="36EC967B" w:rsidR="00037FD5" w:rsidRPr="00EA42FA" w:rsidRDefault="00037FD5" w:rsidP="00B85ED1">
      <w:pPr>
        <w:tabs>
          <w:tab w:val="left" w:pos="2925"/>
        </w:tabs>
        <w:spacing w:before="240" w:after="120"/>
        <w:rPr>
          <w:rStyle w:val="Heading1Char"/>
          <w:rFonts w:asciiTheme="minorHAnsi" w:hAnsiTheme="minorHAnsi"/>
        </w:rPr>
      </w:pPr>
      <w:r w:rsidRPr="00EA42FA">
        <w:rPr>
          <w:rStyle w:val="Heading1Char"/>
          <w:rFonts w:asciiTheme="minorHAnsi" w:hAnsiTheme="minorHAnsi"/>
        </w:rPr>
        <w:t>Primary purpose of the role</w:t>
      </w:r>
    </w:p>
    <w:p w14:paraId="21DF8E51" w14:textId="17635940" w:rsidR="00FD54F3" w:rsidRDefault="00B85ED1" w:rsidP="00FD54F3">
      <w:pPr>
        <w:pStyle w:val="Heading1"/>
        <w:spacing w:after="0" w:line="276" w:lineRule="auto"/>
        <w:rPr>
          <w:rFonts w:asciiTheme="minorHAnsi" w:eastAsiaTheme="minorEastAsia" w:hAnsiTheme="minorHAnsi" w:cstheme="minorBidi"/>
          <w:b w:val="0"/>
          <w:bCs w:val="0"/>
          <w:color w:val="000000" w:themeColor="text1"/>
          <w:kern w:val="0"/>
          <w:sz w:val="22"/>
          <w:szCs w:val="22"/>
          <w:lang w:val="en-US"/>
        </w:rPr>
      </w:pPr>
      <w:r w:rsidRPr="73605D23">
        <w:rPr>
          <w:rFonts w:asciiTheme="minorHAnsi" w:eastAsiaTheme="minorEastAsia" w:hAnsiTheme="minorHAnsi" w:cstheme="minorBidi"/>
          <w:b w:val="0"/>
          <w:bCs w:val="0"/>
          <w:color w:val="000000" w:themeColor="text1"/>
          <w:kern w:val="0"/>
          <w:sz w:val="22"/>
          <w:szCs w:val="22"/>
          <w:lang w:val="en-US"/>
        </w:rPr>
        <w:t xml:space="preserve">The Director of Communications and Engagement leads the provision of advice and support to the IA CEO and stakeholder-facing positions to enable the proactive and effective engagement of all of IA’s diverse stakeholder groups (including </w:t>
      </w:r>
      <w:r w:rsidR="463A6754" w:rsidRPr="73605D23">
        <w:rPr>
          <w:rFonts w:asciiTheme="minorHAnsi" w:eastAsiaTheme="minorEastAsia" w:hAnsiTheme="minorHAnsi" w:cstheme="minorBidi"/>
          <w:b w:val="0"/>
          <w:bCs w:val="0"/>
          <w:color w:val="000000" w:themeColor="text1"/>
          <w:kern w:val="0"/>
          <w:sz w:val="22"/>
          <w:szCs w:val="22"/>
          <w:lang w:val="en-US"/>
        </w:rPr>
        <w:t xml:space="preserve">media, </w:t>
      </w:r>
      <w:r w:rsidRPr="73605D23">
        <w:rPr>
          <w:rFonts w:asciiTheme="minorHAnsi" w:eastAsiaTheme="minorEastAsia" w:hAnsiTheme="minorHAnsi" w:cstheme="minorBidi"/>
          <w:b w:val="0"/>
          <w:bCs w:val="0"/>
          <w:color w:val="000000" w:themeColor="text1"/>
          <w:kern w:val="0"/>
          <w:sz w:val="22"/>
          <w:szCs w:val="22"/>
          <w:lang w:val="en-US"/>
        </w:rPr>
        <w:t>Government and private sector entities and the taxpaying public), and to promote and influence public debate on infrastructure in Australia through the media and other channels in support of the organisation’s strategic objectives.</w:t>
      </w:r>
    </w:p>
    <w:p w14:paraId="5AF780FE" w14:textId="77777777" w:rsidR="008551A8" w:rsidRDefault="008551A8" w:rsidP="00FD54F3">
      <w:pPr>
        <w:rPr>
          <w:rFonts w:asciiTheme="minorHAnsi" w:hAnsiTheme="minorHAnsi"/>
          <w:color w:val="000000" w:themeColor="text1"/>
        </w:rPr>
      </w:pPr>
    </w:p>
    <w:p w14:paraId="48D7531D" w14:textId="493F5C9E" w:rsidR="00FD54F3" w:rsidRPr="008551A8" w:rsidRDefault="00FD54F3" w:rsidP="0099151F">
      <w:pPr>
        <w:rPr>
          <w:rFonts w:asciiTheme="minorHAnsi" w:hAnsiTheme="minorHAnsi"/>
          <w:color w:val="000000" w:themeColor="text1"/>
        </w:rPr>
      </w:pPr>
      <w:r w:rsidRPr="0099151F">
        <w:rPr>
          <w:rFonts w:asciiTheme="minorHAnsi" w:hAnsiTheme="minorHAnsi"/>
          <w:color w:val="000000" w:themeColor="text1"/>
        </w:rPr>
        <w:t xml:space="preserve">The Director is also responsible for IA’s relationship with media, and is at times required to act as </w:t>
      </w:r>
      <w:r w:rsidR="008551A8" w:rsidRPr="0099151F">
        <w:rPr>
          <w:rFonts w:asciiTheme="minorHAnsi" w:hAnsiTheme="minorHAnsi"/>
          <w:color w:val="000000" w:themeColor="text1"/>
        </w:rPr>
        <w:t xml:space="preserve">an organisational </w:t>
      </w:r>
      <w:r w:rsidRPr="0099151F">
        <w:rPr>
          <w:rFonts w:asciiTheme="minorHAnsi" w:hAnsiTheme="minorHAnsi"/>
          <w:color w:val="000000" w:themeColor="text1"/>
        </w:rPr>
        <w:t>spokesperson</w:t>
      </w:r>
      <w:r w:rsidR="008551A8" w:rsidRPr="0099151F">
        <w:rPr>
          <w:rFonts w:asciiTheme="minorHAnsi" w:hAnsiTheme="minorHAnsi"/>
          <w:color w:val="000000" w:themeColor="text1"/>
        </w:rPr>
        <w:t>.</w:t>
      </w:r>
      <w:r w:rsidR="008551A8">
        <w:rPr>
          <w:rFonts w:asciiTheme="minorHAnsi" w:hAnsiTheme="minorHAnsi"/>
          <w:color w:val="000000" w:themeColor="text1"/>
        </w:rPr>
        <w:t xml:space="preserve"> The ideal candidate would have existing relationships with national infrastructure and political journalists. </w:t>
      </w:r>
    </w:p>
    <w:p w14:paraId="18F157E2" w14:textId="5372F592" w:rsidR="73605D23" w:rsidRDefault="73605D23" w:rsidP="73605D23">
      <w:pPr>
        <w:pStyle w:val="Heading1"/>
        <w:spacing w:after="0" w:line="276" w:lineRule="auto"/>
        <w:rPr>
          <w:rFonts w:asciiTheme="minorHAnsi" w:eastAsiaTheme="minorEastAsia" w:hAnsiTheme="minorHAnsi" w:cstheme="minorBidi"/>
          <w:b w:val="0"/>
          <w:bCs w:val="0"/>
          <w:color w:val="000000" w:themeColor="text1"/>
          <w:sz w:val="22"/>
          <w:szCs w:val="22"/>
          <w:lang w:val="en-US"/>
        </w:rPr>
      </w:pPr>
    </w:p>
    <w:p w14:paraId="0ACBA1D2" w14:textId="0FDB6008" w:rsidR="00B85ED1" w:rsidRDefault="00B85ED1" w:rsidP="73605D23">
      <w:pPr>
        <w:pStyle w:val="Heading1"/>
        <w:spacing w:after="0" w:line="276" w:lineRule="auto"/>
        <w:rPr>
          <w:rFonts w:asciiTheme="minorHAnsi" w:eastAsiaTheme="minorEastAsia" w:hAnsiTheme="minorHAnsi" w:cstheme="minorBidi"/>
          <w:b w:val="0"/>
          <w:bCs w:val="0"/>
          <w:color w:val="000000" w:themeColor="text1"/>
          <w:kern w:val="0"/>
          <w:sz w:val="22"/>
          <w:szCs w:val="22"/>
          <w:lang w:val="en-US"/>
        </w:rPr>
      </w:pPr>
      <w:r w:rsidRPr="73605D23">
        <w:rPr>
          <w:rFonts w:asciiTheme="minorHAnsi" w:eastAsiaTheme="minorEastAsia" w:hAnsiTheme="minorHAnsi" w:cstheme="minorBidi"/>
          <w:b w:val="0"/>
          <w:bCs w:val="0"/>
          <w:color w:val="000000" w:themeColor="text1"/>
          <w:kern w:val="0"/>
          <w:sz w:val="22"/>
          <w:szCs w:val="22"/>
          <w:lang w:val="en-US"/>
        </w:rPr>
        <w:t>The role oversees the provision</w:t>
      </w:r>
      <w:r w:rsidR="51C7C196" w:rsidRPr="73605D23">
        <w:rPr>
          <w:rFonts w:asciiTheme="minorHAnsi" w:eastAsiaTheme="minorEastAsia" w:hAnsiTheme="minorHAnsi" w:cstheme="minorBidi"/>
          <w:b w:val="0"/>
          <w:bCs w:val="0"/>
          <w:color w:val="000000" w:themeColor="text1"/>
          <w:kern w:val="0"/>
          <w:sz w:val="22"/>
          <w:szCs w:val="22"/>
          <w:lang w:val="en-US"/>
        </w:rPr>
        <w:t xml:space="preserve"> of</w:t>
      </w:r>
      <w:r w:rsidRPr="73605D23">
        <w:rPr>
          <w:rFonts w:asciiTheme="minorHAnsi" w:eastAsiaTheme="minorEastAsia" w:hAnsiTheme="minorHAnsi" w:cstheme="minorBidi"/>
          <w:b w:val="0"/>
          <w:bCs w:val="0"/>
          <w:color w:val="000000" w:themeColor="text1"/>
          <w:kern w:val="0"/>
          <w:sz w:val="22"/>
          <w:szCs w:val="22"/>
          <w:lang w:val="en-US"/>
        </w:rPr>
        <w:t xml:space="preserve"> expert support for IA's responsibilities to Parliament including Senate Estimates, correspondence with the Minister’s Office, Question Time briefs, Notices of Motion and appearances at Senate Inquiries and Senate Select Committees.</w:t>
      </w:r>
    </w:p>
    <w:p w14:paraId="5F5EF675" w14:textId="261EE889" w:rsidR="00F83137" w:rsidRPr="00F83137" w:rsidRDefault="00F339CD" w:rsidP="00B85ED1">
      <w:pPr>
        <w:pStyle w:val="Heading1"/>
        <w:spacing w:before="120"/>
        <w:rPr>
          <w:rFonts w:asciiTheme="minorHAnsi" w:hAnsiTheme="minorHAnsi"/>
        </w:rPr>
      </w:pPr>
      <w:r w:rsidRPr="00EA42FA">
        <w:rPr>
          <w:rFonts w:asciiTheme="minorHAnsi" w:hAnsiTheme="minorHAnsi"/>
        </w:rPr>
        <w:t xml:space="preserve">Key </w:t>
      </w:r>
      <w:r w:rsidR="00F83137">
        <w:rPr>
          <w:rFonts w:asciiTheme="minorHAnsi" w:hAnsiTheme="minorHAnsi"/>
        </w:rPr>
        <w:t xml:space="preserve">Responsibilities </w:t>
      </w:r>
    </w:p>
    <w:p w14:paraId="19849CC5"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Lead communication and stakeholder strategy formulation and the implementation of program initiatives to improve stakeholder identification and engagement, cross-functional collaboration, clear communication, manage issues and messaging and enhance IA’s reputation across key stakeholder groups.</w:t>
      </w:r>
    </w:p>
    <w:p w14:paraId="0F7EFBF9"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Lead and oversee the provision of advice across IA based on the Communications and Engagement strategy and develop media engagement goals; lead the Communications and Engagement team in the implementing stakeholder, media and engagement plans.</w:t>
      </w:r>
    </w:p>
    <w:p w14:paraId="70362897" w14:textId="70BD7B15"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 xml:space="preserve">Monitor the development, execution and evaluation of communication and media campaigns for public launches, including the development of key messages and products, and managing emerging media and communications issues, including dealing tactically with </w:t>
      </w:r>
      <w:r w:rsidR="002E7589" w:rsidRPr="00B85ED1">
        <w:rPr>
          <w:rFonts w:asciiTheme="minorHAnsi" w:eastAsiaTheme="minorHAnsi" w:hAnsiTheme="minorHAnsi" w:cs="Times New Roman"/>
        </w:rPr>
        <w:t>day-to-day</w:t>
      </w:r>
      <w:r w:rsidRPr="00B85ED1">
        <w:rPr>
          <w:rFonts w:asciiTheme="minorHAnsi" w:eastAsiaTheme="minorHAnsi" w:hAnsiTheme="minorHAnsi" w:cs="Times New Roman"/>
        </w:rPr>
        <w:t xml:space="preserve"> issues. </w:t>
      </w:r>
    </w:p>
    <w:p w14:paraId="68C00D8F"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Oversee the mapping of IA's stakeholder groups; the assessment of stakeholder needs and expectations; and the development and maintenance of the stakeholder database to inform the provision of stakeholder engagement advice</w:t>
      </w:r>
    </w:p>
    <w:p w14:paraId="2AD50596"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Oversee the execution of IA's responsibilities to Parliament including Senate Estimates, correspondence with the Minister’s Office, Question Time briefs, Notices of Motion and appearances at Senate Inquiries and Senate Select Committees</w:t>
      </w:r>
    </w:p>
    <w:p w14:paraId="49440EC7"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Oversee the development of communications and stakeholder engagement deliverables, including speeches, speaking points and press releases, with a particular focus on providing support to the CEO and Chair through their many external engagements, to ensure consistent and appropriate messaging in line with the Communications &amp; Engagement strategy and IA's advocacy goals</w:t>
      </w:r>
    </w:p>
    <w:p w14:paraId="52F7C67A" w14:textId="77777777" w:rsidR="00B85ED1" w:rsidRPr="00B85ED1" w:rsidRDefault="00B85ED1" w:rsidP="00B85ED1">
      <w:pPr>
        <w:pStyle w:val="ListParagraph"/>
        <w:numPr>
          <w:ilvl w:val="0"/>
          <w:numId w:val="26"/>
        </w:numPr>
        <w:spacing w:after="120"/>
        <w:rPr>
          <w:rFonts w:asciiTheme="minorHAnsi" w:eastAsiaTheme="minorHAnsi" w:hAnsiTheme="minorHAnsi" w:cs="Times New Roman"/>
        </w:rPr>
      </w:pPr>
      <w:r w:rsidRPr="00B85ED1">
        <w:rPr>
          <w:rFonts w:asciiTheme="minorHAnsi" w:eastAsiaTheme="minorHAnsi" w:hAnsiTheme="minorHAnsi" w:cs="Times New Roman"/>
        </w:rPr>
        <w:t>Lead the identification, vetting and coordination of external engagement opportunities for IA leaders (especially the CEO, Chair) to ensure that opportunities are aligned to the organisation's Communications &amp; Engagement strategy and create appropriate value for stakeholders, commensurate with the investment of IA resources</w:t>
      </w:r>
    </w:p>
    <w:p w14:paraId="3649DF0F" w14:textId="77777777" w:rsidR="00F83137" w:rsidRPr="00F83137" w:rsidRDefault="00F83137" w:rsidP="002152C3">
      <w:pPr>
        <w:spacing w:before="240" w:after="120"/>
        <w:rPr>
          <w:rFonts w:asciiTheme="minorHAnsi" w:hAnsiTheme="minorHAnsi" w:cstheme="minorHAnsi"/>
          <w:b/>
          <w:bCs/>
          <w:sz w:val="26"/>
          <w:szCs w:val="26"/>
        </w:rPr>
      </w:pPr>
      <w:r w:rsidRPr="00F83137">
        <w:rPr>
          <w:rFonts w:asciiTheme="minorHAnsi" w:hAnsiTheme="minorHAnsi" w:cstheme="minorHAnsi"/>
          <w:b/>
          <w:bCs/>
          <w:sz w:val="26"/>
          <w:szCs w:val="26"/>
        </w:rPr>
        <w:t>Essential Requirements</w:t>
      </w:r>
    </w:p>
    <w:p w14:paraId="14EE7464" w14:textId="54A2C13E" w:rsidR="00B85ED1" w:rsidRPr="00B85ED1" w:rsidRDefault="00B85ED1" w:rsidP="42D5E975">
      <w:pPr>
        <w:pStyle w:val="ListParagraph"/>
        <w:numPr>
          <w:ilvl w:val="0"/>
          <w:numId w:val="25"/>
        </w:numPr>
        <w:spacing w:after="0"/>
        <w:rPr>
          <w:rFonts w:asciiTheme="minorHAnsi" w:hAnsiTheme="minorHAnsi" w:cs="Times New Roman"/>
        </w:rPr>
      </w:pPr>
      <w:r w:rsidRPr="42D5E975">
        <w:rPr>
          <w:rFonts w:asciiTheme="minorHAnsi" w:hAnsiTheme="minorHAnsi" w:cs="Times New Roman"/>
        </w:rPr>
        <w:t xml:space="preserve">Tertiary qualifications in a relevant discipline and/or significant experience in senior </w:t>
      </w:r>
      <w:r w:rsidR="3053F3F9" w:rsidRPr="42D5E975">
        <w:rPr>
          <w:rFonts w:asciiTheme="minorHAnsi" w:hAnsiTheme="minorHAnsi" w:cs="Times New Roman"/>
        </w:rPr>
        <w:t>Media,</w:t>
      </w:r>
      <w:r w:rsidR="7F10AE1D" w:rsidRPr="42D5E975">
        <w:rPr>
          <w:rFonts w:asciiTheme="minorHAnsi" w:hAnsiTheme="minorHAnsi" w:cs="Times New Roman"/>
        </w:rPr>
        <w:t xml:space="preserve"> </w:t>
      </w:r>
      <w:r w:rsidRPr="42D5E975">
        <w:rPr>
          <w:rFonts w:asciiTheme="minorHAnsi" w:hAnsiTheme="minorHAnsi" w:cs="Times New Roman"/>
        </w:rPr>
        <w:t>Public Relations or Communications roles</w:t>
      </w:r>
    </w:p>
    <w:p w14:paraId="1AF3D827" w14:textId="1FEAA7DF" w:rsidR="00B85ED1" w:rsidRPr="00B85ED1" w:rsidRDefault="00B85ED1" w:rsidP="00B85ED1">
      <w:pPr>
        <w:pStyle w:val="ListParagraph"/>
        <w:numPr>
          <w:ilvl w:val="0"/>
          <w:numId w:val="25"/>
        </w:numPr>
        <w:spacing w:after="0"/>
        <w:rPr>
          <w:rFonts w:asciiTheme="minorHAnsi" w:eastAsiaTheme="minorHAnsi" w:hAnsiTheme="minorHAnsi" w:cs="Times New Roman"/>
          <w:bCs/>
        </w:rPr>
      </w:pPr>
      <w:r w:rsidRPr="00B85ED1">
        <w:rPr>
          <w:rFonts w:asciiTheme="minorHAnsi" w:eastAsiaTheme="minorHAnsi" w:hAnsiTheme="minorHAnsi" w:cs="Times New Roman"/>
          <w:bCs/>
        </w:rPr>
        <w:t xml:space="preserve">Demonstrated ability to lead a team of professionals providing specialist communications, public </w:t>
      </w:r>
      <w:r w:rsidR="005508E4" w:rsidRPr="00B85ED1">
        <w:rPr>
          <w:rFonts w:asciiTheme="minorHAnsi" w:eastAsiaTheme="minorHAnsi" w:hAnsiTheme="minorHAnsi" w:cs="Times New Roman"/>
          <w:bCs/>
        </w:rPr>
        <w:t>relations,</w:t>
      </w:r>
      <w:r w:rsidRPr="00B85ED1">
        <w:rPr>
          <w:rFonts w:asciiTheme="minorHAnsi" w:eastAsiaTheme="minorHAnsi" w:hAnsiTheme="minorHAnsi" w:cs="Times New Roman"/>
          <w:bCs/>
        </w:rPr>
        <w:t xml:space="preserve"> and stakeholder engagement advice</w:t>
      </w:r>
    </w:p>
    <w:p w14:paraId="17B81002" w14:textId="2476B566" w:rsidR="00B85ED1" w:rsidRPr="00B85ED1" w:rsidRDefault="00B85ED1" w:rsidP="73605D23">
      <w:pPr>
        <w:pStyle w:val="ListParagraph"/>
        <w:numPr>
          <w:ilvl w:val="0"/>
          <w:numId w:val="25"/>
        </w:numPr>
        <w:spacing w:after="0"/>
        <w:rPr>
          <w:rFonts w:asciiTheme="minorHAnsi" w:hAnsiTheme="minorHAnsi" w:cs="Times New Roman"/>
        </w:rPr>
      </w:pPr>
      <w:r w:rsidRPr="73605D23">
        <w:rPr>
          <w:rFonts w:asciiTheme="minorHAnsi" w:hAnsiTheme="minorHAnsi" w:cs="Times New Roman"/>
        </w:rPr>
        <w:t xml:space="preserve">Strong </w:t>
      </w:r>
      <w:r w:rsidR="6089378A" w:rsidRPr="73605D23">
        <w:rPr>
          <w:rFonts w:asciiTheme="minorHAnsi" w:hAnsiTheme="minorHAnsi" w:cs="Times New Roman"/>
        </w:rPr>
        <w:t xml:space="preserve">media-savvy, </w:t>
      </w:r>
      <w:r w:rsidRPr="73605D23">
        <w:rPr>
          <w:rFonts w:asciiTheme="minorHAnsi" w:hAnsiTheme="minorHAnsi" w:cs="Times New Roman"/>
        </w:rPr>
        <w:t>political acumen and demonstrated experience successfully engaging political and senior government stakeholders</w:t>
      </w:r>
    </w:p>
    <w:p w14:paraId="0B4AED47" w14:textId="77777777" w:rsidR="00B85ED1" w:rsidRPr="00B85ED1" w:rsidRDefault="00B85ED1" w:rsidP="00B85ED1">
      <w:pPr>
        <w:pStyle w:val="ListParagraph"/>
        <w:numPr>
          <w:ilvl w:val="0"/>
          <w:numId w:val="25"/>
        </w:numPr>
        <w:spacing w:after="0"/>
        <w:rPr>
          <w:rFonts w:asciiTheme="minorHAnsi" w:eastAsiaTheme="minorHAnsi" w:hAnsiTheme="minorHAnsi" w:cs="Times New Roman"/>
          <w:bCs/>
        </w:rPr>
      </w:pPr>
      <w:r w:rsidRPr="00B85ED1">
        <w:rPr>
          <w:rFonts w:asciiTheme="minorHAnsi" w:eastAsiaTheme="minorHAnsi" w:hAnsiTheme="minorHAnsi" w:cs="Times New Roman"/>
          <w:bCs/>
        </w:rPr>
        <w:t>Demonstrated ability to identify, engage and maintain productive relationships with key stakeholders across a range of industries with diverse and potentially competing interests</w:t>
      </w:r>
    </w:p>
    <w:p w14:paraId="547D7A62" w14:textId="77777777" w:rsidR="00B85ED1" w:rsidRPr="00B85ED1" w:rsidRDefault="00B85ED1" w:rsidP="00B85ED1">
      <w:pPr>
        <w:pStyle w:val="ListParagraph"/>
        <w:numPr>
          <w:ilvl w:val="0"/>
          <w:numId w:val="25"/>
        </w:numPr>
        <w:spacing w:after="0"/>
        <w:rPr>
          <w:rFonts w:asciiTheme="minorHAnsi" w:eastAsiaTheme="minorHAnsi" w:hAnsiTheme="minorHAnsi" w:cs="Times New Roman"/>
          <w:bCs/>
        </w:rPr>
      </w:pPr>
      <w:r w:rsidRPr="00B85ED1">
        <w:rPr>
          <w:rFonts w:asciiTheme="minorHAnsi" w:eastAsiaTheme="minorHAnsi" w:hAnsiTheme="minorHAnsi" w:cs="Times New Roman"/>
          <w:bCs/>
        </w:rPr>
        <w:t>Demonstrated strategic communications skills, including an ability to translate organisational goals into stakeholder engagement strategies and communications plans</w:t>
      </w:r>
    </w:p>
    <w:p w14:paraId="6CCCE747" w14:textId="77777777" w:rsidR="00B85ED1" w:rsidRPr="00B85ED1" w:rsidRDefault="00B85ED1" w:rsidP="00B85ED1">
      <w:pPr>
        <w:pStyle w:val="ListParagraph"/>
        <w:numPr>
          <w:ilvl w:val="0"/>
          <w:numId w:val="25"/>
        </w:numPr>
        <w:spacing w:after="0"/>
        <w:rPr>
          <w:rFonts w:asciiTheme="minorHAnsi" w:eastAsiaTheme="minorHAnsi" w:hAnsiTheme="minorHAnsi" w:cs="Times New Roman"/>
          <w:bCs/>
        </w:rPr>
      </w:pPr>
      <w:r w:rsidRPr="00B85ED1">
        <w:rPr>
          <w:rFonts w:asciiTheme="minorHAnsi" w:eastAsiaTheme="minorHAnsi" w:hAnsiTheme="minorHAnsi" w:cs="Times New Roman"/>
          <w:bCs/>
        </w:rPr>
        <w:t>Demonstrated ability to collaborate across functions to achieve shared strategic goals</w:t>
      </w:r>
    </w:p>
    <w:p w14:paraId="0BD17B4B" w14:textId="77777777" w:rsidR="00B85ED1" w:rsidRPr="00B85ED1" w:rsidRDefault="00B85ED1" w:rsidP="00B85ED1">
      <w:pPr>
        <w:pStyle w:val="ListParagraph"/>
        <w:numPr>
          <w:ilvl w:val="0"/>
          <w:numId w:val="25"/>
        </w:numPr>
        <w:spacing w:after="0"/>
        <w:rPr>
          <w:rFonts w:asciiTheme="minorHAnsi" w:eastAsiaTheme="minorHAnsi" w:hAnsiTheme="minorHAnsi" w:cs="Times New Roman"/>
          <w:bCs/>
        </w:rPr>
      </w:pPr>
      <w:r w:rsidRPr="00B85ED1">
        <w:rPr>
          <w:rFonts w:asciiTheme="minorHAnsi" w:eastAsiaTheme="minorHAnsi" w:hAnsiTheme="minorHAnsi" w:cs="Times New Roman"/>
          <w:bCs/>
        </w:rPr>
        <w:t>Ability to model and promote the values of Infrastructure Australia.</w:t>
      </w:r>
    </w:p>
    <w:p w14:paraId="21B761FF" w14:textId="6F3B3E23" w:rsidR="002152C3" w:rsidRPr="00261889" w:rsidRDefault="00997553" w:rsidP="00967203">
      <w:pPr>
        <w:tabs>
          <w:tab w:val="left" w:pos="2925"/>
        </w:tabs>
        <w:spacing w:before="100" w:beforeAutospacing="1" w:after="100" w:afterAutospacing="1"/>
        <w:rPr>
          <w:rStyle w:val="Heading1Char"/>
          <w:rFonts w:asciiTheme="minorHAnsi" w:hAnsiTheme="minorHAnsi" w:cs="Times New Roman"/>
          <w:b w:val="0"/>
          <w:i/>
          <w:kern w:val="0"/>
          <w:sz w:val="22"/>
          <w:szCs w:val="22"/>
          <w:u w:val="single"/>
        </w:rPr>
      </w:pPr>
      <w:r w:rsidRPr="00261889">
        <w:rPr>
          <w:rFonts w:asciiTheme="minorHAnsi" w:eastAsiaTheme="minorHAnsi" w:hAnsiTheme="minorHAnsi" w:cs="Times New Roman"/>
          <w:b/>
          <w:i/>
          <w:u w:val="single"/>
          <w:lang w:val="en-AU"/>
        </w:rPr>
        <w:t>Infrastructure Australia values and supports workforce diversity. We encourage applications from Aboriginal and Torres Strait Islander people, people from diverse cultural backgrounds and people with a disability.</w:t>
      </w:r>
    </w:p>
    <w:p w14:paraId="5CB8AED5" w14:textId="461EABF3" w:rsidR="00F339CD" w:rsidRPr="00F83137" w:rsidRDefault="00EC5C1D" w:rsidP="00794754">
      <w:pPr>
        <w:tabs>
          <w:tab w:val="left" w:pos="2925"/>
        </w:tabs>
        <w:spacing w:before="100" w:beforeAutospacing="1" w:after="120"/>
        <w:rPr>
          <w:rFonts w:asciiTheme="minorHAnsi" w:eastAsiaTheme="minorHAnsi" w:hAnsiTheme="minorHAnsi" w:cs="Times New Roman"/>
        </w:rPr>
      </w:pPr>
      <w:r w:rsidRPr="00F83137">
        <w:rPr>
          <w:rStyle w:val="Heading1Char"/>
          <w:rFonts w:asciiTheme="minorHAnsi" w:hAnsiTheme="minorHAnsi"/>
        </w:rPr>
        <w:lastRenderedPageBreak/>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4111"/>
        <w:gridCol w:w="6476"/>
      </w:tblGrid>
      <w:tr w:rsidR="000304D9" w:rsidRPr="00EA42FA" w14:paraId="22D6CCF6" w14:textId="77777777" w:rsidTr="00CE5D33">
        <w:trPr>
          <w:cnfStyle w:val="100000000000" w:firstRow="1" w:lastRow="0" w:firstColumn="0" w:lastColumn="0" w:oddVBand="0" w:evenVBand="0" w:oddHBand="0" w:evenHBand="0" w:firstRowFirstColumn="0" w:firstRowLastColumn="0" w:lastRowFirstColumn="0" w:lastRowLastColumn="0"/>
          <w:tblHeader/>
        </w:trPr>
        <w:tc>
          <w:tcPr>
            <w:tcW w:w="4111" w:type="dxa"/>
            <w:shd w:val="clear" w:color="auto" w:fill="17365D" w:themeFill="text2" w:themeFillShade="BF"/>
          </w:tcPr>
          <w:p w14:paraId="5BB6F4E6" w14:textId="77777777" w:rsidR="000304D9" w:rsidRPr="00EA42FA" w:rsidRDefault="000304D9" w:rsidP="00ED3431">
            <w:pPr>
              <w:pStyle w:val="TableTextWhite0"/>
              <w:rPr>
                <w:rFonts w:asciiTheme="minorHAnsi" w:hAnsiTheme="minorHAnsi"/>
              </w:rPr>
            </w:pPr>
            <w:r w:rsidRPr="00EA42FA">
              <w:rPr>
                <w:rFonts w:asciiTheme="minorHAnsi" w:hAnsiTheme="minorHAnsi"/>
              </w:rPr>
              <w:t>Who</w:t>
            </w:r>
          </w:p>
        </w:tc>
        <w:tc>
          <w:tcPr>
            <w:tcW w:w="6476" w:type="dxa"/>
            <w:shd w:val="clear" w:color="auto" w:fill="17365D" w:themeFill="text2" w:themeFillShade="BF"/>
          </w:tcPr>
          <w:p w14:paraId="14DDFA44" w14:textId="226D37AA" w:rsidR="000304D9" w:rsidRPr="00EA42FA" w:rsidRDefault="00CE5D33" w:rsidP="00ED3431">
            <w:pPr>
              <w:pStyle w:val="TableTextWhite0"/>
              <w:rPr>
                <w:rFonts w:asciiTheme="minorHAnsi" w:hAnsiTheme="minorHAnsi"/>
              </w:rPr>
            </w:pPr>
            <w:r>
              <w:rPr>
                <w:rFonts w:asciiTheme="minorHAnsi" w:hAnsiTheme="minorHAnsi"/>
              </w:rPr>
              <w:t xml:space="preserve"> </w:t>
            </w:r>
            <w:r w:rsidR="000304D9" w:rsidRPr="00EA42FA">
              <w:rPr>
                <w:rFonts w:asciiTheme="minorHAnsi" w:hAnsiTheme="minorHAnsi"/>
              </w:rPr>
              <w:t>Why</w:t>
            </w:r>
          </w:p>
        </w:tc>
      </w:tr>
      <w:tr w:rsidR="000304D9" w:rsidRPr="00EA42FA" w14:paraId="2D7D4527" w14:textId="77777777" w:rsidTr="00CE5D33">
        <w:tc>
          <w:tcPr>
            <w:tcW w:w="4111" w:type="dxa"/>
            <w:shd w:val="clear" w:color="auto" w:fill="BCBEC0"/>
          </w:tcPr>
          <w:p w14:paraId="5C1D2675" w14:textId="77777777" w:rsidR="000304D9" w:rsidRPr="00EA42FA" w:rsidRDefault="000304D9" w:rsidP="00ED3431">
            <w:pPr>
              <w:pStyle w:val="TableText"/>
              <w:keepNext/>
              <w:rPr>
                <w:rFonts w:asciiTheme="minorHAnsi" w:hAnsiTheme="minorHAnsi"/>
                <w:b/>
              </w:rPr>
            </w:pPr>
            <w:r w:rsidRPr="00EA42FA">
              <w:rPr>
                <w:rFonts w:asciiTheme="minorHAnsi" w:hAnsiTheme="minorHAnsi"/>
                <w:b/>
              </w:rPr>
              <w:t>Internal</w:t>
            </w:r>
          </w:p>
        </w:tc>
        <w:tc>
          <w:tcPr>
            <w:tcW w:w="6476" w:type="dxa"/>
            <w:shd w:val="clear" w:color="auto" w:fill="BCBEC0"/>
          </w:tcPr>
          <w:p w14:paraId="65594A1E" w14:textId="77777777" w:rsidR="000304D9" w:rsidRPr="00EA42FA" w:rsidRDefault="000304D9" w:rsidP="00ED3431">
            <w:pPr>
              <w:pStyle w:val="TableText"/>
              <w:keepNext/>
              <w:rPr>
                <w:rFonts w:asciiTheme="minorHAnsi" w:hAnsiTheme="minorHAnsi"/>
                <w:b/>
              </w:rPr>
            </w:pPr>
          </w:p>
        </w:tc>
      </w:tr>
      <w:tr w:rsidR="000304D9" w:rsidRPr="00EA42FA" w14:paraId="2DA83E4A" w14:textId="77777777" w:rsidTr="00CE5D33">
        <w:tc>
          <w:tcPr>
            <w:tcW w:w="4111" w:type="dxa"/>
            <w:tcBorders>
              <w:top w:val="single" w:sz="8" w:space="0" w:color="auto"/>
              <w:bottom w:val="single" w:sz="8" w:space="0" w:color="BCBEC0"/>
            </w:tcBorders>
          </w:tcPr>
          <w:p w14:paraId="39D2C45B" w14:textId="5D734648" w:rsidR="000304D9" w:rsidRPr="00EA42FA" w:rsidRDefault="007A003F" w:rsidP="00ED3431">
            <w:pPr>
              <w:pStyle w:val="TableText"/>
              <w:rPr>
                <w:rFonts w:asciiTheme="minorHAnsi" w:hAnsiTheme="minorHAnsi"/>
              </w:rPr>
            </w:pPr>
            <w:r w:rsidRPr="007A003F">
              <w:rPr>
                <w:rFonts w:asciiTheme="minorHAnsi" w:hAnsiTheme="minorHAnsi"/>
                <w:lang w:val="en-US"/>
              </w:rPr>
              <w:t>Chief Executive Officer</w:t>
            </w:r>
          </w:p>
        </w:tc>
        <w:tc>
          <w:tcPr>
            <w:tcW w:w="6476" w:type="dxa"/>
            <w:tcBorders>
              <w:top w:val="single" w:sz="8" w:space="0" w:color="auto"/>
              <w:bottom w:val="single" w:sz="8" w:space="0" w:color="BCBEC0"/>
            </w:tcBorders>
          </w:tcPr>
          <w:p w14:paraId="1FB9957A" w14:textId="31F28C4B" w:rsidR="000304D9" w:rsidRPr="00EA42FA" w:rsidRDefault="00B85ED1" w:rsidP="00B85ED1">
            <w:pPr>
              <w:pStyle w:val="TableText"/>
              <w:numPr>
                <w:ilvl w:val="0"/>
                <w:numId w:val="3"/>
              </w:numPr>
              <w:rPr>
                <w:rFonts w:asciiTheme="minorHAnsi" w:hAnsiTheme="minorHAnsi"/>
              </w:rPr>
            </w:pPr>
            <w:r w:rsidRPr="00B85ED1">
              <w:rPr>
                <w:rFonts w:asciiTheme="minorHAnsi" w:hAnsiTheme="minorHAnsi"/>
                <w:lang w:val="en-US"/>
              </w:rPr>
              <w:t>Manages the Director Communications &amp; Engagement role</w:t>
            </w:r>
          </w:p>
        </w:tc>
      </w:tr>
      <w:tr w:rsidR="000304D9" w:rsidRPr="00EA42FA" w14:paraId="1F593639" w14:textId="77777777" w:rsidTr="00CE5D33">
        <w:tc>
          <w:tcPr>
            <w:tcW w:w="4111" w:type="dxa"/>
            <w:tcBorders>
              <w:top w:val="single" w:sz="8" w:space="0" w:color="auto"/>
              <w:bottom w:val="single" w:sz="8" w:space="0" w:color="BCBEC0"/>
            </w:tcBorders>
          </w:tcPr>
          <w:p w14:paraId="06092E64" w14:textId="77777777" w:rsidR="00B85ED1" w:rsidRPr="00B85ED1" w:rsidRDefault="00B85ED1" w:rsidP="00B85ED1">
            <w:pPr>
              <w:pStyle w:val="TableText"/>
              <w:rPr>
                <w:rFonts w:asciiTheme="minorHAnsi" w:hAnsiTheme="minorHAnsi"/>
                <w:lang w:val="en-US"/>
              </w:rPr>
            </w:pPr>
            <w:r w:rsidRPr="00B85ED1">
              <w:rPr>
                <w:rFonts w:asciiTheme="minorHAnsi" w:hAnsiTheme="minorHAnsi"/>
                <w:lang w:val="en-US"/>
              </w:rPr>
              <w:t>Associate Director – Stakeholder</w:t>
            </w:r>
          </w:p>
          <w:p w14:paraId="2A6A75F9" w14:textId="294571DF" w:rsidR="000304D9" w:rsidRPr="00EA42FA" w:rsidRDefault="00B85ED1" w:rsidP="00B85ED1">
            <w:pPr>
              <w:pStyle w:val="TableText"/>
              <w:rPr>
                <w:rFonts w:asciiTheme="minorHAnsi" w:hAnsiTheme="minorHAnsi"/>
              </w:rPr>
            </w:pPr>
            <w:r w:rsidRPr="00B85ED1">
              <w:rPr>
                <w:rFonts w:asciiTheme="minorHAnsi" w:hAnsiTheme="minorHAnsi"/>
                <w:lang w:val="en-US"/>
              </w:rPr>
              <w:t>Engagement, Manager-Internal and Strategic Communications, Manager-Digital and Communications</w:t>
            </w:r>
          </w:p>
        </w:tc>
        <w:tc>
          <w:tcPr>
            <w:tcW w:w="6476" w:type="dxa"/>
            <w:tcBorders>
              <w:top w:val="single" w:sz="8" w:space="0" w:color="auto"/>
              <w:bottom w:val="single" w:sz="8" w:space="0" w:color="BCBEC0"/>
            </w:tcBorders>
          </w:tcPr>
          <w:p w14:paraId="513CAA2C" w14:textId="3EE36025" w:rsidR="000304D9" w:rsidRPr="00EA42FA" w:rsidRDefault="00B85ED1" w:rsidP="00B85ED1">
            <w:pPr>
              <w:pStyle w:val="TableText"/>
              <w:numPr>
                <w:ilvl w:val="0"/>
                <w:numId w:val="3"/>
              </w:numPr>
              <w:rPr>
                <w:rFonts w:asciiTheme="minorHAnsi" w:hAnsiTheme="minorHAnsi"/>
              </w:rPr>
            </w:pPr>
            <w:r w:rsidRPr="00B85ED1">
              <w:rPr>
                <w:rFonts w:asciiTheme="minorHAnsi" w:hAnsiTheme="minorHAnsi"/>
                <w:lang w:val="en-US"/>
              </w:rPr>
              <w:t>Director Manages these roles</w:t>
            </w:r>
          </w:p>
        </w:tc>
      </w:tr>
      <w:tr w:rsidR="000304D9" w:rsidRPr="00EA42FA" w14:paraId="1BFC6EC5" w14:textId="77777777" w:rsidTr="00CE5D33">
        <w:tc>
          <w:tcPr>
            <w:tcW w:w="4111" w:type="dxa"/>
            <w:tcBorders>
              <w:top w:val="single" w:sz="8" w:space="0" w:color="auto"/>
              <w:bottom w:val="single" w:sz="8" w:space="0" w:color="BCBEC0"/>
            </w:tcBorders>
          </w:tcPr>
          <w:p w14:paraId="3C81F330" w14:textId="4AD81370" w:rsidR="000304D9" w:rsidRPr="00EA42FA" w:rsidRDefault="00B85ED1" w:rsidP="00ED3431">
            <w:pPr>
              <w:pStyle w:val="TableText"/>
              <w:rPr>
                <w:rFonts w:asciiTheme="minorHAnsi" w:hAnsiTheme="minorHAnsi"/>
              </w:rPr>
            </w:pPr>
            <w:r w:rsidRPr="00B85ED1">
              <w:rPr>
                <w:rFonts w:asciiTheme="minorHAnsi" w:hAnsiTheme="minorHAnsi"/>
                <w:lang w:val="en-US"/>
              </w:rPr>
              <w:t xml:space="preserve">Stakeholder relationship owners (CEO; Chief of Policy &amp; Research; Chief of </w:t>
            </w:r>
            <w:r w:rsidR="00880966">
              <w:rPr>
                <w:rFonts w:asciiTheme="minorHAnsi" w:hAnsiTheme="minorHAnsi"/>
                <w:lang w:val="en-US"/>
              </w:rPr>
              <w:t>Project Advisory &amp; Evaluation, , General Counsel</w:t>
            </w:r>
            <w:r w:rsidRPr="00B85ED1">
              <w:rPr>
                <w:rFonts w:asciiTheme="minorHAnsi" w:hAnsiTheme="minorHAnsi"/>
                <w:lang w:val="en-US"/>
              </w:rPr>
              <w:t>)</w:t>
            </w:r>
          </w:p>
        </w:tc>
        <w:tc>
          <w:tcPr>
            <w:tcW w:w="6476" w:type="dxa"/>
            <w:tcBorders>
              <w:top w:val="single" w:sz="8" w:space="0" w:color="auto"/>
              <w:bottom w:val="single" w:sz="8" w:space="0" w:color="BCBEC0"/>
            </w:tcBorders>
          </w:tcPr>
          <w:p w14:paraId="27DB1D36" w14:textId="3F408D95" w:rsidR="000304D9" w:rsidRPr="00EA42FA" w:rsidRDefault="00B85ED1" w:rsidP="00B85ED1">
            <w:pPr>
              <w:pStyle w:val="TableText"/>
              <w:numPr>
                <w:ilvl w:val="0"/>
                <w:numId w:val="3"/>
              </w:numPr>
              <w:rPr>
                <w:rFonts w:asciiTheme="minorHAnsi" w:hAnsiTheme="minorHAnsi"/>
              </w:rPr>
            </w:pPr>
            <w:r w:rsidRPr="00B85ED1">
              <w:rPr>
                <w:rFonts w:asciiTheme="minorHAnsi" w:hAnsiTheme="minorHAnsi"/>
                <w:lang w:val="en-US"/>
              </w:rPr>
              <w:t>Director provides communications and engagement strategic advice, to inform these roles’ external engagement activities</w:t>
            </w:r>
          </w:p>
        </w:tc>
      </w:tr>
      <w:tr w:rsidR="00F83137" w:rsidRPr="00EA42FA" w14:paraId="2ED19FD9" w14:textId="77777777" w:rsidTr="00CE5D33">
        <w:tc>
          <w:tcPr>
            <w:tcW w:w="4111" w:type="dxa"/>
            <w:tcBorders>
              <w:top w:val="single" w:sz="8" w:space="0" w:color="auto"/>
              <w:bottom w:val="single" w:sz="8" w:space="0" w:color="BCBEC0"/>
            </w:tcBorders>
          </w:tcPr>
          <w:p w14:paraId="358FE7A5" w14:textId="5CAE7602" w:rsidR="00F83137" w:rsidRPr="00F83137" w:rsidRDefault="00B85ED1" w:rsidP="00F83137">
            <w:pPr>
              <w:pStyle w:val="TableText"/>
              <w:rPr>
                <w:rFonts w:asciiTheme="minorHAnsi" w:hAnsiTheme="minorHAnsi"/>
                <w:lang w:val="en-US"/>
              </w:rPr>
            </w:pPr>
            <w:r w:rsidRPr="00B85ED1">
              <w:rPr>
                <w:rFonts w:asciiTheme="minorHAnsi" w:hAnsiTheme="minorHAnsi"/>
                <w:lang w:val="en-US"/>
              </w:rPr>
              <w:t>Other stakeholder-facing positions (e.g. Project Director, Australian Infrastructure Plan</w:t>
            </w:r>
          </w:p>
        </w:tc>
        <w:tc>
          <w:tcPr>
            <w:tcW w:w="6476" w:type="dxa"/>
            <w:tcBorders>
              <w:top w:val="single" w:sz="8" w:space="0" w:color="auto"/>
              <w:bottom w:val="single" w:sz="8" w:space="0" w:color="BCBEC0"/>
            </w:tcBorders>
          </w:tcPr>
          <w:p w14:paraId="6CB675C9" w14:textId="0F494434" w:rsidR="00F83137" w:rsidRPr="00EA42FA" w:rsidRDefault="00B85ED1" w:rsidP="00B85ED1">
            <w:pPr>
              <w:pStyle w:val="TableText"/>
              <w:numPr>
                <w:ilvl w:val="0"/>
                <w:numId w:val="3"/>
              </w:numPr>
              <w:rPr>
                <w:rFonts w:asciiTheme="minorHAnsi" w:hAnsiTheme="minorHAnsi"/>
              </w:rPr>
            </w:pPr>
            <w:r w:rsidRPr="00B85ED1">
              <w:rPr>
                <w:rFonts w:asciiTheme="minorHAnsi" w:hAnsiTheme="minorHAnsi"/>
                <w:lang w:val="en-US"/>
              </w:rPr>
              <w:t>Director provides advice and guidance to support these roles’ external engagement activities</w:t>
            </w:r>
          </w:p>
        </w:tc>
      </w:tr>
      <w:tr w:rsidR="000304D9" w:rsidRPr="00EA42FA" w14:paraId="09B52842" w14:textId="77777777" w:rsidTr="00CE5D33">
        <w:tc>
          <w:tcPr>
            <w:tcW w:w="4111" w:type="dxa"/>
            <w:shd w:val="clear" w:color="auto" w:fill="BCBEC0"/>
          </w:tcPr>
          <w:p w14:paraId="3E32405A" w14:textId="77777777" w:rsidR="000304D9" w:rsidRPr="00EA42FA" w:rsidRDefault="000304D9" w:rsidP="00ED3431">
            <w:pPr>
              <w:pStyle w:val="TableText"/>
              <w:keepNext/>
              <w:rPr>
                <w:rFonts w:asciiTheme="minorHAnsi" w:hAnsiTheme="minorHAnsi"/>
                <w:b/>
              </w:rPr>
            </w:pPr>
            <w:r w:rsidRPr="00EA42FA">
              <w:rPr>
                <w:rFonts w:asciiTheme="minorHAnsi" w:hAnsiTheme="minorHAnsi"/>
                <w:b/>
              </w:rPr>
              <w:t>External</w:t>
            </w:r>
          </w:p>
        </w:tc>
        <w:tc>
          <w:tcPr>
            <w:tcW w:w="6476" w:type="dxa"/>
            <w:shd w:val="clear" w:color="auto" w:fill="BCBEC0"/>
          </w:tcPr>
          <w:p w14:paraId="28DB8CCC" w14:textId="77777777" w:rsidR="000304D9" w:rsidRPr="00EA42FA" w:rsidRDefault="000304D9" w:rsidP="00ED3431">
            <w:pPr>
              <w:pStyle w:val="TableText"/>
              <w:keepNext/>
              <w:rPr>
                <w:rFonts w:asciiTheme="minorHAnsi" w:hAnsiTheme="minorHAnsi"/>
                <w:b/>
              </w:rPr>
            </w:pPr>
          </w:p>
        </w:tc>
      </w:tr>
      <w:tr w:rsidR="003A32B6" w:rsidRPr="00EA42FA" w14:paraId="169C2856" w14:textId="77777777" w:rsidTr="00967203">
        <w:tc>
          <w:tcPr>
            <w:tcW w:w="4111" w:type="dxa"/>
            <w:tcBorders>
              <w:top w:val="single" w:sz="8" w:space="0" w:color="auto"/>
              <w:bottom w:val="single" w:sz="8" w:space="0" w:color="auto"/>
            </w:tcBorders>
          </w:tcPr>
          <w:p w14:paraId="0A42D4BB" w14:textId="2B74000D" w:rsidR="003A32B6" w:rsidRPr="00B85ED1" w:rsidRDefault="003A32B6" w:rsidP="00B85ED1">
            <w:pPr>
              <w:pStyle w:val="TableText"/>
              <w:rPr>
                <w:rFonts w:asciiTheme="minorHAnsi" w:hAnsiTheme="minorHAnsi" w:cstheme="minorHAnsi"/>
              </w:rPr>
            </w:pPr>
            <w:r>
              <w:rPr>
                <w:rFonts w:asciiTheme="minorHAnsi" w:hAnsiTheme="minorHAnsi" w:cstheme="minorHAnsi"/>
              </w:rPr>
              <w:t>Media</w:t>
            </w:r>
          </w:p>
        </w:tc>
        <w:tc>
          <w:tcPr>
            <w:tcW w:w="6476" w:type="dxa"/>
            <w:tcBorders>
              <w:top w:val="single" w:sz="8" w:space="0" w:color="auto"/>
              <w:bottom w:val="single" w:sz="8" w:space="0" w:color="auto"/>
            </w:tcBorders>
          </w:tcPr>
          <w:p w14:paraId="40E7C5CD" w14:textId="5210C49F" w:rsidR="003A32B6" w:rsidRPr="00B85ED1" w:rsidRDefault="003A32B6" w:rsidP="00B85ED1">
            <w:pPr>
              <w:pStyle w:val="TableText"/>
              <w:numPr>
                <w:ilvl w:val="0"/>
                <w:numId w:val="3"/>
              </w:numPr>
              <w:rPr>
                <w:rFonts w:asciiTheme="minorHAnsi" w:hAnsiTheme="minorHAnsi" w:cstheme="minorHAnsi"/>
                <w:lang w:val="en-US"/>
              </w:rPr>
            </w:pPr>
            <w:r>
              <w:rPr>
                <w:rFonts w:asciiTheme="minorHAnsi" w:hAnsiTheme="minorHAnsi" w:cstheme="minorHAnsi"/>
                <w:lang w:val="en-US"/>
              </w:rPr>
              <w:t xml:space="preserve">Director is </w:t>
            </w:r>
            <w:r w:rsidR="00C97C94">
              <w:rPr>
                <w:rFonts w:asciiTheme="minorHAnsi" w:hAnsiTheme="minorHAnsi" w:cstheme="minorHAnsi"/>
                <w:lang w:val="en-US"/>
              </w:rPr>
              <w:t>responsible for IA’s relationships with key media outlets and journalists</w:t>
            </w:r>
          </w:p>
        </w:tc>
      </w:tr>
      <w:tr w:rsidR="00B85ED1" w:rsidRPr="00EA42FA" w14:paraId="4962F400" w14:textId="77777777" w:rsidTr="00967203">
        <w:tc>
          <w:tcPr>
            <w:tcW w:w="4111" w:type="dxa"/>
            <w:tcBorders>
              <w:top w:val="single" w:sz="8" w:space="0" w:color="auto"/>
              <w:bottom w:val="single" w:sz="8" w:space="0" w:color="auto"/>
            </w:tcBorders>
          </w:tcPr>
          <w:p w14:paraId="4596C7E0" w14:textId="77777777" w:rsidR="00B85ED1" w:rsidRPr="00B85ED1" w:rsidRDefault="00B85ED1" w:rsidP="00B85ED1">
            <w:pPr>
              <w:pStyle w:val="TableText"/>
              <w:rPr>
                <w:rFonts w:asciiTheme="minorHAnsi" w:hAnsiTheme="minorHAnsi" w:cstheme="minorHAnsi"/>
              </w:rPr>
            </w:pPr>
            <w:r w:rsidRPr="00B85ED1">
              <w:rPr>
                <w:rFonts w:asciiTheme="minorHAnsi" w:hAnsiTheme="minorHAnsi" w:cstheme="minorHAnsi"/>
              </w:rPr>
              <w:t xml:space="preserve">Officials and staffers at all levels of </w:t>
            </w:r>
          </w:p>
          <w:p w14:paraId="05D61DA8" w14:textId="447EA31B" w:rsidR="00B85ED1" w:rsidRPr="00B85ED1" w:rsidRDefault="00B85ED1" w:rsidP="00B85ED1">
            <w:pPr>
              <w:pStyle w:val="TableText"/>
              <w:rPr>
                <w:rFonts w:asciiTheme="minorHAnsi" w:hAnsiTheme="minorHAnsi" w:cstheme="minorHAnsi"/>
              </w:rPr>
            </w:pPr>
            <w:r w:rsidRPr="00B85ED1">
              <w:rPr>
                <w:rFonts w:asciiTheme="minorHAnsi" w:hAnsiTheme="minorHAnsi" w:cstheme="minorHAnsi"/>
              </w:rPr>
              <w:t>government</w:t>
            </w:r>
          </w:p>
        </w:tc>
        <w:tc>
          <w:tcPr>
            <w:tcW w:w="6476" w:type="dxa"/>
            <w:tcBorders>
              <w:top w:val="single" w:sz="8" w:space="0" w:color="auto"/>
              <w:bottom w:val="single" w:sz="8" w:space="0" w:color="auto"/>
            </w:tcBorders>
          </w:tcPr>
          <w:p w14:paraId="651DF593" w14:textId="0C14B3C5" w:rsidR="00B85ED1" w:rsidRPr="00B85ED1" w:rsidRDefault="00B85ED1" w:rsidP="00B85ED1">
            <w:pPr>
              <w:pStyle w:val="TableText"/>
              <w:numPr>
                <w:ilvl w:val="0"/>
                <w:numId w:val="3"/>
              </w:numPr>
              <w:rPr>
                <w:rFonts w:asciiTheme="minorHAnsi" w:hAnsiTheme="minorHAnsi" w:cstheme="minorHAnsi"/>
              </w:rPr>
            </w:pPr>
            <w:r w:rsidRPr="00B85ED1">
              <w:rPr>
                <w:rFonts w:asciiTheme="minorHAnsi" w:hAnsiTheme="minorHAnsi" w:cstheme="minorHAnsi"/>
                <w:lang w:val="en-US"/>
              </w:rPr>
              <w:t>Director leads IA’s Government Relations strategy for engaging with these stakeholder groups</w:t>
            </w:r>
          </w:p>
        </w:tc>
      </w:tr>
      <w:tr w:rsidR="00B85ED1" w:rsidRPr="00EA42FA" w14:paraId="6F24D2FE" w14:textId="77777777" w:rsidTr="00B85ED1">
        <w:tc>
          <w:tcPr>
            <w:tcW w:w="4111" w:type="dxa"/>
            <w:tcBorders>
              <w:top w:val="single" w:sz="8" w:space="0" w:color="auto"/>
              <w:bottom w:val="single" w:sz="8" w:space="0" w:color="auto"/>
            </w:tcBorders>
          </w:tcPr>
          <w:p w14:paraId="2A57E6C2" w14:textId="0C6B595B" w:rsidR="00B85ED1" w:rsidRPr="00B85ED1" w:rsidRDefault="00B85ED1" w:rsidP="00B85ED1">
            <w:pPr>
              <w:pStyle w:val="TableText"/>
              <w:rPr>
                <w:rFonts w:asciiTheme="minorHAnsi" w:hAnsiTheme="minorHAnsi" w:cstheme="minorHAnsi"/>
                <w:lang w:val="en-US"/>
              </w:rPr>
            </w:pPr>
            <w:r w:rsidRPr="00B85ED1">
              <w:rPr>
                <w:rFonts w:asciiTheme="minorHAnsi" w:hAnsiTheme="minorHAnsi" w:cstheme="minorHAnsi"/>
              </w:rPr>
              <w:t>Investors in, owners, and operators of infrastructure</w:t>
            </w:r>
          </w:p>
        </w:tc>
        <w:tc>
          <w:tcPr>
            <w:tcW w:w="6476" w:type="dxa"/>
            <w:tcBorders>
              <w:top w:val="single" w:sz="8" w:space="0" w:color="auto"/>
              <w:bottom w:val="single" w:sz="8" w:space="0" w:color="auto"/>
            </w:tcBorders>
          </w:tcPr>
          <w:p w14:paraId="093C736D" w14:textId="57047A19" w:rsidR="00B85ED1" w:rsidRPr="00B85ED1" w:rsidRDefault="00B85ED1" w:rsidP="00B85ED1">
            <w:pPr>
              <w:pStyle w:val="TableText"/>
              <w:numPr>
                <w:ilvl w:val="0"/>
                <w:numId w:val="3"/>
              </w:numPr>
              <w:rPr>
                <w:rFonts w:asciiTheme="minorHAnsi" w:hAnsiTheme="minorHAnsi" w:cstheme="minorHAnsi"/>
                <w:lang w:val="en-US"/>
              </w:rPr>
            </w:pPr>
            <w:r w:rsidRPr="00B85ED1">
              <w:rPr>
                <w:rFonts w:asciiTheme="minorHAnsi" w:hAnsiTheme="minorHAnsi" w:cstheme="minorHAnsi"/>
                <w:lang w:val="en-US"/>
              </w:rPr>
              <w:t>Director leads IA’s strategy for engaging with these stakeholder groups</w:t>
            </w:r>
          </w:p>
        </w:tc>
      </w:tr>
      <w:tr w:rsidR="00B85ED1" w:rsidRPr="00EA42FA" w14:paraId="33A4BAC7" w14:textId="77777777" w:rsidTr="00CE5D33">
        <w:tc>
          <w:tcPr>
            <w:tcW w:w="4111" w:type="dxa"/>
            <w:tcBorders>
              <w:top w:val="single" w:sz="8" w:space="0" w:color="auto"/>
              <w:bottom w:val="single" w:sz="8" w:space="0" w:color="BCBEC0"/>
            </w:tcBorders>
          </w:tcPr>
          <w:p w14:paraId="6C57A636" w14:textId="368096DA" w:rsidR="00B85ED1" w:rsidRPr="00B85ED1" w:rsidRDefault="00B85ED1" w:rsidP="00B85ED1">
            <w:pPr>
              <w:pStyle w:val="TableText"/>
              <w:rPr>
                <w:rFonts w:asciiTheme="minorHAnsi" w:hAnsiTheme="minorHAnsi" w:cstheme="minorHAnsi"/>
                <w:lang w:val="en-US"/>
              </w:rPr>
            </w:pPr>
            <w:r w:rsidRPr="00B85ED1">
              <w:rPr>
                <w:rFonts w:asciiTheme="minorHAnsi" w:hAnsiTheme="minorHAnsi" w:cstheme="minorHAnsi"/>
              </w:rPr>
              <w:t>Infrastructure users and the general public</w:t>
            </w:r>
          </w:p>
        </w:tc>
        <w:tc>
          <w:tcPr>
            <w:tcW w:w="6476" w:type="dxa"/>
            <w:tcBorders>
              <w:top w:val="single" w:sz="8" w:space="0" w:color="auto"/>
              <w:bottom w:val="single" w:sz="8" w:space="0" w:color="BCBEC0"/>
            </w:tcBorders>
          </w:tcPr>
          <w:p w14:paraId="799065F7" w14:textId="1BBCFAD2" w:rsidR="00B85ED1" w:rsidRPr="00B85ED1" w:rsidRDefault="00B85ED1" w:rsidP="00B85ED1">
            <w:pPr>
              <w:pStyle w:val="TableText"/>
              <w:numPr>
                <w:ilvl w:val="0"/>
                <w:numId w:val="3"/>
              </w:numPr>
              <w:rPr>
                <w:rFonts w:asciiTheme="minorHAnsi" w:hAnsiTheme="minorHAnsi" w:cstheme="minorHAnsi"/>
                <w:lang w:val="en-US"/>
              </w:rPr>
            </w:pPr>
            <w:r w:rsidRPr="00B85ED1">
              <w:rPr>
                <w:rFonts w:asciiTheme="minorHAnsi" w:hAnsiTheme="minorHAnsi" w:cstheme="minorHAnsi"/>
                <w:lang w:val="en-US"/>
              </w:rPr>
              <w:t>Director oversees IA’s public relations activities</w:t>
            </w:r>
          </w:p>
        </w:tc>
      </w:tr>
    </w:tbl>
    <w:p w14:paraId="74FD3F83" w14:textId="186065E4" w:rsidR="000F75F2" w:rsidRPr="00D60BC3" w:rsidRDefault="000F75F2" w:rsidP="000F75F2">
      <w:pPr>
        <w:pStyle w:val="NormalWeb"/>
        <w:shd w:val="clear" w:color="auto" w:fill="FFFFFF"/>
        <w:rPr>
          <w:bCs/>
          <w:color w:val="000000" w:themeColor="text1"/>
          <w:sz w:val="2"/>
          <w:szCs w:val="22"/>
        </w:rPr>
      </w:pPr>
    </w:p>
    <w:tbl>
      <w:tblPr>
        <w:tblStyle w:val="PSCPurple"/>
        <w:tblpPr w:leftFromText="187" w:rightFromText="187" w:vertAnchor="text" w:tblpXSpec="center" w:tblpY="1"/>
        <w:tblOverlap w:val="never"/>
        <w:tblW w:w="11340"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134"/>
        <w:gridCol w:w="3119"/>
        <w:gridCol w:w="77"/>
        <w:gridCol w:w="5876"/>
        <w:gridCol w:w="1134"/>
      </w:tblGrid>
      <w:tr w:rsidR="003E117D" w:rsidRPr="00EA42FA" w14:paraId="53079CA1" w14:textId="77777777" w:rsidTr="002E2DFC">
        <w:trPr>
          <w:cnfStyle w:val="100000000000" w:firstRow="1" w:lastRow="0" w:firstColumn="0" w:lastColumn="0" w:oddVBand="0" w:evenVBand="0" w:oddHBand="0" w:evenHBand="0" w:firstRowFirstColumn="0" w:firstRowLastColumn="0" w:lastRowFirstColumn="0" w:lastRowLastColumn="0"/>
          <w:cantSplit/>
          <w:tblHeader/>
        </w:trPr>
        <w:tc>
          <w:tcPr>
            <w:tcW w:w="11340" w:type="dxa"/>
            <w:gridSpan w:val="5"/>
            <w:shd w:val="clear" w:color="auto" w:fill="17365D" w:themeFill="text2" w:themeFillShade="BF"/>
          </w:tcPr>
          <w:p w14:paraId="7F509F99" w14:textId="4F5CDA75" w:rsidR="003E117D" w:rsidRPr="00EA42FA" w:rsidRDefault="00E27790" w:rsidP="00DD6E70">
            <w:pPr>
              <w:pStyle w:val="TableTextWhite0"/>
              <w:keepNext/>
              <w:tabs>
                <w:tab w:val="left" w:pos="4826"/>
              </w:tabs>
              <w:jc w:val="both"/>
              <w:rPr>
                <w:rFonts w:asciiTheme="minorHAnsi" w:hAnsiTheme="minorHAnsi"/>
              </w:rPr>
            </w:pPr>
            <w:r>
              <w:rPr>
                <w:rFonts w:asciiTheme="minorHAnsi" w:hAnsiTheme="minorHAnsi"/>
                <w:sz w:val="24"/>
                <w:szCs w:val="24"/>
              </w:rPr>
              <w:t xml:space="preserve">ROLE </w:t>
            </w:r>
            <w:r w:rsidR="003E117D" w:rsidRPr="00EA42FA">
              <w:rPr>
                <w:rFonts w:asciiTheme="minorHAnsi" w:hAnsiTheme="minorHAnsi"/>
                <w:sz w:val="24"/>
                <w:szCs w:val="24"/>
              </w:rPr>
              <w:t>CAPABILITIES</w:t>
            </w:r>
            <w:r w:rsidR="00DD6E70">
              <w:rPr>
                <w:rFonts w:asciiTheme="minorHAnsi" w:hAnsiTheme="minorHAnsi"/>
                <w:sz w:val="24"/>
                <w:szCs w:val="24"/>
              </w:rPr>
              <w:tab/>
            </w:r>
          </w:p>
        </w:tc>
      </w:tr>
      <w:tr w:rsidR="003E117D" w:rsidRPr="00EA42FA" w14:paraId="47A23823" w14:textId="77777777" w:rsidTr="00D60BC3">
        <w:trPr>
          <w:cnfStyle w:val="100000000000" w:firstRow="1" w:lastRow="0" w:firstColumn="0" w:lastColumn="0" w:oddVBand="0" w:evenVBand="0" w:oddHBand="0" w:evenHBand="0" w:firstRowFirstColumn="0" w:firstRowLastColumn="0" w:lastRowFirstColumn="0" w:lastRowLastColumn="0"/>
          <w:trHeight w:val="609"/>
          <w:tblHeader/>
        </w:trPr>
        <w:tc>
          <w:tcPr>
            <w:tcW w:w="1134" w:type="dxa"/>
            <w:tcBorders>
              <w:bottom w:val="single" w:sz="12" w:space="0" w:color="auto"/>
            </w:tcBorders>
            <w:shd w:val="clear" w:color="auto" w:fill="BCBEC0"/>
            <w:vAlign w:val="center"/>
          </w:tcPr>
          <w:p w14:paraId="6610A3A1" w14:textId="77777777" w:rsidR="003E117D" w:rsidRPr="00EA42FA" w:rsidRDefault="003E117D" w:rsidP="00ED3431">
            <w:pPr>
              <w:pStyle w:val="TableText"/>
              <w:keepNext/>
              <w:rPr>
                <w:rFonts w:asciiTheme="minorHAnsi" w:hAnsiTheme="minorHAnsi"/>
                <w:b/>
                <w:sz w:val="24"/>
                <w:szCs w:val="24"/>
              </w:rPr>
            </w:pPr>
            <w:r w:rsidRPr="00EA42FA">
              <w:rPr>
                <w:rFonts w:asciiTheme="minorHAnsi" w:hAnsiTheme="minorHAnsi"/>
                <w:b/>
              </w:rPr>
              <w:t>Capability group/sets</w:t>
            </w:r>
          </w:p>
        </w:tc>
        <w:tc>
          <w:tcPr>
            <w:tcW w:w="3119" w:type="dxa"/>
            <w:tcBorders>
              <w:bottom w:val="single" w:sz="12" w:space="0" w:color="auto"/>
            </w:tcBorders>
            <w:shd w:val="clear" w:color="auto" w:fill="BCBEC0"/>
          </w:tcPr>
          <w:p w14:paraId="27623AD8" w14:textId="77777777" w:rsidR="003E117D" w:rsidRPr="00EA42FA" w:rsidRDefault="003E117D" w:rsidP="00ED3431">
            <w:pPr>
              <w:pStyle w:val="TableText"/>
              <w:keepNext/>
              <w:rPr>
                <w:rFonts w:asciiTheme="minorHAnsi" w:hAnsiTheme="minorHAnsi"/>
                <w:b/>
                <w:sz w:val="24"/>
                <w:szCs w:val="24"/>
              </w:rPr>
            </w:pPr>
            <w:r w:rsidRPr="00EA42FA">
              <w:rPr>
                <w:rFonts w:asciiTheme="minorHAnsi" w:hAnsiTheme="minorHAnsi"/>
                <w:b/>
              </w:rPr>
              <w:t>Capability name</w:t>
            </w:r>
          </w:p>
        </w:tc>
        <w:tc>
          <w:tcPr>
            <w:tcW w:w="77" w:type="dxa"/>
            <w:tcBorders>
              <w:bottom w:val="single" w:sz="12" w:space="0" w:color="auto"/>
            </w:tcBorders>
            <w:shd w:val="clear" w:color="auto" w:fill="BCBEC0"/>
          </w:tcPr>
          <w:p w14:paraId="7E7844C2" w14:textId="77777777" w:rsidR="003E117D" w:rsidRPr="00EA42FA" w:rsidRDefault="003E117D" w:rsidP="00ED3431">
            <w:pPr>
              <w:pStyle w:val="TableText"/>
              <w:keepNext/>
              <w:rPr>
                <w:rFonts w:asciiTheme="minorHAnsi" w:hAnsiTheme="minorHAnsi"/>
                <w:b/>
              </w:rPr>
            </w:pPr>
          </w:p>
        </w:tc>
        <w:tc>
          <w:tcPr>
            <w:tcW w:w="5876" w:type="dxa"/>
            <w:tcBorders>
              <w:bottom w:val="single" w:sz="12" w:space="0" w:color="auto"/>
            </w:tcBorders>
            <w:shd w:val="clear" w:color="auto" w:fill="BCBEC0"/>
          </w:tcPr>
          <w:p w14:paraId="66F2D3F0" w14:textId="77777777" w:rsidR="003E117D" w:rsidRPr="00EA42FA" w:rsidRDefault="003E117D" w:rsidP="00ED3431">
            <w:pPr>
              <w:pStyle w:val="TableText"/>
              <w:keepNext/>
              <w:rPr>
                <w:rFonts w:asciiTheme="minorHAnsi" w:hAnsiTheme="minorHAnsi"/>
                <w:b/>
              </w:rPr>
            </w:pPr>
            <w:r w:rsidRPr="00EA42FA">
              <w:rPr>
                <w:rFonts w:asciiTheme="minorHAnsi" w:hAnsiTheme="minorHAnsi"/>
                <w:b/>
              </w:rPr>
              <w:t>Behavioural indicators</w:t>
            </w:r>
          </w:p>
        </w:tc>
        <w:tc>
          <w:tcPr>
            <w:tcW w:w="1134" w:type="dxa"/>
            <w:tcBorders>
              <w:bottom w:val="single" w:sz="12" w:space="0" w:color="auto"/>
            </w:tcBorders>
            <w:shd w:val="clear" w:color="auto" w:fill="BCBEC0"/>
          </w:tcPr>
          <w:p w14:paraId="0CB99BFF" w14:textId="2E540B83" w:rsidR="003E117D" w:rsidRPr="00EA42FA" w:rsidRDefault="002E2DFC" w:rsidP="002E2DFC">
            <w:pPr>
              <w:pStyle w:val="TableText"/>
              <w:keepNext/>
              <w:jc w:val="center"/>
              <w:rPr>
                <w:rFonts w:asciiTheme="minorHAnsi" w:hAnsiTheme="minorHAnsi"/>
                <w:b/>
              </w:rPr>
            </w:pPr>
            <w:r>
              <w:rPr>
                <w:rFonts w:asciiTheme="minorHAnsi" w:hAnsiTheme="minorHAnsi"/>
                <w:b/>
              </w:rPr>
              <w:t xml:space="preserve">         </w:t>
            </w:r>
            <w:r w:rsidR="003E117D" w:rsidRPr="00EA42FA">
              <w:rPr>
                <w:rFonts w:asciiTheme="minorHAnsi" w:hAnsiTheme="minorHAnsi"/>
                <w:b/>
              </w:rPr>
              <w:t>Level</w:t>
            </w:r>
          </w:p>
        </w:tc>
      </w:tr>
      <w:tr w:rsidR="00B85ED1" w:rsidRPr="00EA42FA" w14:paraId="45E2FC53" w14:textId="77777777" w:rsidTr="00D60BC3">
        <w:trPr>
          <w:trHeight w:val="2192"/>
        </w:trPr>
        <w:tc>
          <w:tcPr>
            <w:tcW w:w="1134" w:type="dxa"/>
            <w:tcBorders>
              <w:top w:val="single" w:sz="12" w:space="0" w:color="auto"/>
              <w:bottom w:val="nil"/>
            </w:tcBorders>
          </w:tcPr>
          <w:p w14:paraId="355080E4" w14:textId="7F108238" w:rsidR="00B85ED1" w:rsidRDefault="00B85ED1" w:rsidP="00B85ED1">
            <w:pPr>
              <w:keepNext/>
              <w:spacing w:before="120"/>
              <w:rPr>
                <w:rFonts w:asciiTheme="minorHAnsi" w:hAnsiTheme="minorHAnsi"/>
              </w:rPr>
            </w:pPr>
            <w:r w:rsidRPr="006D0E02">
              <w:rPr>
                <w:noProof/>
                <w:lang w:eastAsia="en-AU"/>
              </w:rPr>
              <w:drawing>
                <wp:inline distT="0" distB="0" distL="0" distR="0" wp14:anchorId="66BA5A80" wp14:editId="15AD3B6E">
                  <wp:extent cx="713433" cy="713433"/>
                  <wp:effectExtent l="0" t="0" r="0" b="0"/>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21423" cy="721423"/>
                          </a:xfrm>
                          <a:prstGeom prst="rect">
                            <a:avLst/>
                          </a:prstGeom>
                          <a:noFill/>
                          <a:ln>
                            <a:noFill/>
                          </a:ln>
                        </pic:spPr>
                      </pic:pic>
                    </a:graphicData>
                  </a:graphic>
                </wp:inline>
              </w:drawing>
            </w:r>
          </w:p>
          <w:p w14:paraId="3760A298" w14:textId="56B9D132" w:rsidR="00B85ED1" w:rsidRDefault="00B85ED1" w:rsidP="00B85ED1">
            <w:pPr>
              <w:rPr>
                <w:rFonts w:asciiTheme="minorHAnsi" w:hAnsiTheme="minorHAnsi"/>
              </w:rPr>
            </w:pPr>
          </w:p>
          <w:p w14:paraId="319B60CD" w14:textId="30DD790E" w:rsidR="00B85ED1" w:rsidRDefault="00B85ED1" w:rsidP="00B85ED1">
            <w:pPr>
              <w:rPr>
                <w:rFonts w:asciiTheme="minorHAnsi" w:hAnsiTheme="minorHAnsi"/>
              </w:rPr>
            </w:pPr>
          </w:p>
          <w:p w14:paraId="3B79ED18" w14:textId="77777777" w:rsidR="00B85ED1" w:rsidRPr="00E55EA9" w:rsidRDefault="00B85ED1" w:rsidP="00B85ED1"/>
        </w:tc>
        <w:tc>
          <w:tcPr>
            <w:tcW w:w="3119" w:type="dxa"/>
            <w:tcBorders>
              <w:bottom w:val="single" w:sz="4" w:space="0" w:color="BCBEC0"/>
            </w:tcBorders>
          </w:tcPr>
          <w:p w14:paraId="05CA4503" w14:textId="77777777" w:rsidR="00B85ED1" w:rsidRPr="002E2DFC" w:rsidRDefault="00B85ED1" w:rsidP="00B85ED1">
            <w:pPr>
              <w:spacing w:before="120"/>
              <w:rPr>
                <w:rFonts w:asciiTheme="minorHAnsi" w:hAnsiTheme="minorHAnsi" w:cstheme="minorHAnsi"/>
                <w:b/>
              </w:rPr>
            </w:pPr>
            <w:r w:rsidRPr="000F75F2">
              <w:rPr>
                <w:rFonts w:asciiTheme="minorHAnsi" w:hAnsiTheme="minorHAnsi" w:cstheme="minorHAnsi"/>
                <w:b/>
              </w:rPr>
              <w:t xml:space="preserve">Displays Self Awareness </w:t>
            </w:r>
          </w:p>
          <w:p w14:paraId="3CFDEE88" w14:textId="3BC62908" w:rsidR="00B85ED1" w:rsidRPr="00EA42FA" w:rsidRDefault="00B85ED1" w:rsidP="00B85ED1">
            <w:pPr>
              <w:pStyle w:val="TableText"/>
              <w:keepNext/>
              <w:rPr>
                <w:rFonts w:asciiTheme="minorHAnsi" w:hAnsiTheme="minorHAnsi"/>
              </w:rPr>
            </w:pPr>
            <w:r w:rsidRPr="000F75F2">
              <w:rPr>
                <w:rFonts w:asciiTheme="minorHAnsi" w:hAnsiTheme="minorHAnsi" w:cstheme="minorHAnsi"/>
              </w:rPr>
              <w:t>Manages thoughts, emotions and desires. Understands how emotions and behaviour can affect others and acts accordingly. Actively listens to understand others’ thoughts, feelings and concerns</w:t>
            </w:r>
          </w:p>
        </w:tc>
        <w:tc>
          <w:tcPr>
            <w:tcW w:w="5953" w:type="dxa"/>
            <w:gridSpan w:val="2"/>
            <w:tcBorders>
              <w:bottom w:val="single" w:sz="4" w:space="0" w:color="BCBEC0"/>
            </w:tcBorders>
          </w:tcPr>
          <w:p w14:paraId="544EFBEF" w14:textId="77777777" w:rsidR="00B85ED1" w:rsidRPr="000F75F2" w:rsidRDefault="00B85ED1" w:rsidP="00B85ED1">
            <w:pPr>
              <w:pStyle w:val="TableBullet"/>
              <w:tabs>
                <w:tab w:val="num" w:pos="-361"/>
              </w:tabs>
              <w:rPr>
                <w:rFonts w:asciiTheme="minorHAnsi" w:hAnsiTheme="minorHAnsi"/>
              </w:rPr>
            </w:pPr>
            <w:r w:rsidRPr="000F75F2">
              <w:rPr>
                <w:rFonts w:asciiTheme="minorHAnsi" w:hAnsiTheme="minorHAnsi"/>
              </w:rPr>
              <w:t xml:space="preserve">Demonstrates high levels of self-awareness and maintains self-control in difficult situations </w:t>
            </w:r>
          </w:p>
          <w:p w14:paraId="7523D218" w14:textId="77777777" w:rsidR="00B85ED1" w:rsidRPr="000F75F2" w:rsidRDefault="00B85ED1" w:rsidP="00B85ED1">
            <w:pPr>
              <w:pStyle w:val="TableBullet"/>
              <w:tabs>
                <w:tab w:val="num" w:pos="-361"/>
              </w:tabs>
              <w:rPr>
                <w:rFonts w:asciiTheme="minorHAnsi" w:hAnsiTheme="minorHAnsi"/>
              </w:rPr>
            </w:pPr>
            <w:r w:rsidRPr="000F75F2">
              <w:rPr>
                <w:rFonts w:asciiTheme="minorHAnsi" w:hAnsiTheme="minorHAnsi"/>
              </w:rPr>
              <w:t>Demonstrates calmness and confidence in high pressured or stressful situations.</w:t>
            </w:r>
          </w:p>
          <w:p w14:paraId="7A3FCD7D" w14:textId="77777777" w:rsidR="00B85ED1" w:rsidRPr="000F75F2" w:rsidRDefault="00B85ED1" w:rsidP="00B85ED1">
            <w:pPr>
              <w:pStyle w:val="TableBullet"/>
              <w:tabs>
                <w:tab w:val="num" w:pos="-361"/>
              </w:tabs>
              <w:rPr>
                <w:rFonts w:asciiTheme="minorHAnsi" w:hAnsiTheme="minorHAnsi"/>
              </w:rPr>
            </w:pPr>
            <w:r w:rsidRPr="000F75F2">
              <w:rPr>
                <w:rFonts w:asciiTheme="minorHAnsi" w:hAnsiTheme="minorHAnsi"/>
              </w:rPr>
              <w:t>Checks his or her understanding of the other person’s perspective and experience before responding.</w:t>
            </w:r>
          </w:p>
          <w:p w14:paraId="5FCC2797" w14:textId="7CBB2E77" w:rsidR="00B85ED1" w:rsidRPr="002E2DFC" w:rsidRDefault="00B85ED1" w:rsidP="00B85ED1">
            <w:pPr>
              <w:pStyle w:val="TableBullet"/>
              <w:spacing w:after="120"/>
              <w:ind w:left="357" w:hanging="357"/>
              <w:rPr>
                <w:rFonts w:asciiTheme="minorHAnsi" w:hAnsiTheme="minorHAnsi"/>
              </w:rPr>
            </w:pPr>
            <w:r w:rsidRPr="000F75F2">
              <w:rPr>
                <w:rFonts w:asciiTheme="minorHAnsi" w:hAnsiTheme="minorHAnsi"/>
              </w:rPr>
              <w:t>Remains poise</w:t>
            </w:r>
            <w:r>
              <w:rPr>
                <w:rFonts w:asciiTheme="minorHAnsi" w:hAnsiTheme="minorHAnsi"/>
              </w:rPr>
              <w:t>d, calm and rational in debates</w:t>
            </w:r>
          </w:p>
        </w:tc>
        <w:tc>
          <w:tcPr>
            <w:tcW w:w="1134" w:type="dxa"/>
            <w:tcBorders>
              <w:bottom w:val="single" w:sz="4" w:space="0" w:color="BCBEC0"/>
            </w:tcBorders>
          </w:tcPr>
          <w:p w14:paraId="3617B0B6" w14:textId="7A40BA0D" w:rsidR="00B85ED1" w:rsidRPr="00EA42FA" w:rsidRDefault="00B85ED1" w:rsidP="00B85ED1">
            <w:pPr>
              <w:pStyle w:val="TableBullet"/>
              <w:numPr>
                <w:ilvl w:val="0"/>
                <w:numId w:val="0"/>
              </w:numPr>
              <w:jc w:val="right"/>
              <w:rPr>
                <w:rFonts w:asciiTheme="minorHAnsi" w:hAnsiTheme="minorHAnsi"/>
              </w:rPr>
            </w:pPr>
            <w:r>
              <w:rPr>
                <w:rFonts w:asciiTheme="minorHAnsi" w:hAnsiTheme="minorHAnsi"/>
              </w:rPr>
              <w:t xml:space="preserve"> Adept</w:t>
            </w:r>
          </w:p>
        </w:tc>
      </w:tr>
      <w:tr w:rsidR="00B85ED1" w:rsidRPr="00EA42FA" w14:paraId="0CD54DB8" w14:textId="77777777" w:rsidTr="00216012">
        <w:trPr>
          <w:trHeight w:val="1402"/>
        </w:trPr>
        <w:tc>
          <w:tcPr>
            <w:tcW w:w="1134" w:type="dxa"/>
            <w:vMerge w:val="restart"/>
            <w:tcBorders>
              <w:top w:val="nil"/>
              <w:bottom w:val="single" w:sz="4" w:space="0" w:color="BCBEC0"/>
            </w:tcBorders>
          </w:tcPr>
          <w:p w14:paraId="2FF6DD8F" w14:textId="2836DD8A" w:rsidR="00B85ED1" w:rsidRPr="00EA42FA" w:rsidRDefault="00B85ED1" w:rsidP="00B85ED1">
            <w:pPr>
              <w:keepNext/>
              <w:rPr>
                <w:rFonts w:asciiTheme="minorHAnsi" w:hAnsiTheme="minorHAnsi"/>
              </w:rPr>
            </w:pPr>
          </w:p>
        </w:tc>
        <w:tc>
          <w:tcPr>
            <w:tcW w:w="3119" w:type="dxa"/>
            <w:tcBorders>
              <w:bottom w:val="single" w:sz="4" w:space="0" w:color="BCBEC0"/>
            </w:tcBorders>
          </w:tcPr>
          <w:p w14:paraId="33832BB6" w14:textId="77777777" w:rsidR="00B85ED1" w:rsidRPr="00E80D35" w:rsidRDefault="00B85ED1" w:rsidP="00B85ED1">
            <w:pPr>
              <w:pStyle w:val="TableText"/>
              <w:keepNext/>
              <w:spacing w:before="120"/>
              <w:rPr>
                <w:rFonts w:asciiTheme="minorHAnsi" w:hAnsiTheme="minorHAnsi"/>
                <w:b/>
              </w:rPr>
            </w:pPr>
            <w:r w:rsidRPr="00E80D35">
              <w:rPr>
                <w:rFonts w:asciiTheme="minorHAnsi" w:hAnsiTheme="minorHAnsi"/>
                <w:b/>
              </w:rPr>
              <w:t>Demonstrates Adaptability</w:t>
            </w:r>
          </w:p>
          <w:p w14:paraId="5AE8DE42" w14:textId="4A30AF98" w:rsidR="00B85ED1" w:rsidRPr="00E80D35" w:rsidRDefault="00B85ED1" w:rsidP="00B85ED1">
            <w:pPr>
              <w:pStyle w:val="TableText"/>
              <w:keepNext/>
              <w:rPr>
                <w:rFonts w:asciiTheme="minorHAnsi" w:hAnsiTheme="minorHAnsi"/>
              </w:rPr>
            </w:pPr>
            <w:r w:rsidRPr="00E80D35">
              <w:rPr>
                <w:rFonts w:asciiTheme="minorHAnsi" w:hAnsiTheme="minorHAnsi"/>
              </w:rPr>
              <w:t>Adapts and responds flexibly to changing situations. Learns from experience</w:t>
            </w:r>
          </w:p>
        </w:tc>
        <w:tc>
          <w:tcPr>
            <w:tcW w:w="5953" w:type="dxa"/>
            <w:gridSpan w:val="2"/>
            <w:tcBorders>
              <w:bottom w:val="single" w:sz="4" w:space="0" w:color="BCBEC0"/>
            </w:tcBorders>
          </w:tcPr>
          <w:p w14:paraId="067D90A8"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Scans or reads the environment to anticipate the need to adapt to changing requirements or situations.</w:t>
            </w:r>
          </w:p>
          <w:p w14:paraId="3F68567A" w14:textId="0BA837E8" w:rsidR="00B85ED1" w:rsidRPr="00B85ED1" w:rsidRDefault="00B85ED1" w:rsidP="00B85ED1">
            <w:pPr>
              <w:pStyle w:val="TableBullet"/>
              <w:tabs>
                <w:tab w:val="num" w:pos="-361"/>
              </w:tabs>
              <w:spacing w:after="120"/>
              <w:ind w:left="357" w:hanging="357"/>
              <w:rPr>
                <w:rFonts w:asciiTheme="minorHAnsi" w:hAnsiTheme="minorHAnsi"/>
              </w:rPr>
            </w:pPr>
            <w:r w:rsidRPr="00E80D35">
              <w:rPr>
                <w:rFonts w:asciiTheme="minorHAnsi" w:hAnsiTheme="minorHAnsi"/>
              </w:rPr>
              <w:t>Seeks opportunities to have a positive impact on the business before being forced by circumstances.</w:t>
            </w:r>
          </w:p>
        </w:tc>
        <w:tc>
          <w:tcPr>
            <w:tcW w:w="1134" w:type="dxa"/>
            <w:tcBorders>
              <w:bottom w:val="single" w:sz="4" w:space="0" w:color="BCBEC0"/>
            </w:tcBorders>
          </w:tcPr>
          <w:p w14:paraId="20CA52C0" w14:textId="16CFF945" w:rsidR="00B85ED1" w:rsidRPr="00EA42FA" w:rsidRDefault="00B85ED1" w:rsidP="00B85ED1">
            <w:pPr>
              <w:pStyle w:val="TableBullet"/>
              <w:numPr>
                <w:ilvl w:val="0"/>
                <w:numId w:val="0"/>
              </w:numPr>
              <w:jc w:val="right"/>
              <w:rPr>
                <w:rFonts w:asciiTheme="minorHAnsi" w:hAnsiTheme="minorHAnsi"/>
              </w:rPr>
            </w:pPr>
            <w:r>
              <w:rPr>
                <w:rFonts w:asciiTheme="minorHAnsi" w:hAnsiTheme="minorHAnsi"/>
              </w:rPr>
              <w:t>Adept</w:t>
            </w:r>
          </w:p>
        </w:tc>
      </w:tr>
      <w:tr w:rsidR="00B85ED1" w:rsidRPr="00EA42FA" w14:paraId="25950591" w14:textId="77777777" w:rsidTr="00D60BC3">
        <w:tc>
          <w:tcPr>
            <w:tcW w:w="1134" w:type="dxa"/>
            <w:vMerge/>
            <w:tcBorders>
              <w:bottom w:val="single" w:sz="4" w:space="0" w:color="BCBEC0"/>
            </w:tcBorders>
          </w:tcPr>
          <w:p w14:paraId="6E1347A2" w14:textId="77777777" w:rsidR="00B85ED1" w:rsidRPr="00EA42FA" w:rsidRDefault="00B85ED1" w:rsidP="00B85ED1">
            <w:pPr>
              <w:keepNext/>
              <w:rPr>
                <w:rFonts w:asciiTheme="minorHAnsi" w:hAnsiTheme="minorHAnsi"/>
                <w:noProof/>
                <w:lang w:eastAsia="en-AU"/>
              </w:rPr>
            </w:pPr>
          </w:p>
        </w:tc>
        <w:tc>
          <w:tcPr>
            <w:tcW w:w="3119" w:type="dxa"/>
            <w:tcBorders>
              <w:bottom w:val="single" w:sz="4" w:space="0" w:color="BCBEC0"/>
            </w:tcBorders>
          </w:tcPr>
          <w:p w14:paraId="1B914CD9" w14:textId="77777777" w:rsidR="00B85ED1" w:rsidRPr="00E80D35" w:rsidRDefault="00B85ED1" w:rsidP="00B85ED1">
            <w:pPr>
              <w:pStyle w:val="TableText"/>
              <w:keepNext/>
              <w:rPr>
                <w:rFonts w:asciiTheme="minorHAnsi" w:hAnsiTheme="minorHAnsi"/>
                <w:b/>
              </w:rPr>
            </w:pPr>
            <w:r w:rsidRPr="00E80D35">
              <w:rPr>
                <w:rFonts w:asciiTheme="minorHAnsi" w:hAnsiTheme="minorHAnsi"/>
                <w:b/>
              </w:rPr>
              <w:t xml:space="preserve">Acts ethically and with Integrity </w:t>
            </w:r>
          </w:p>
          <w:p w14:paraId="2166B833" w14:textId="303DE611" w:rsidR="00B85ED1" w:rsidRPr="00E80D35" w:rsidRDefault="00B85ED1" w:rsidP="00B85ED1">
            <w:pPr>
              <w:pStyle w:val="TableText"/>
              <w:keepNext/>
              <w:spacing w:before="0" w:after="0" w:line="276" w:lineRule="auto"/>
              <w:rPr>
                <w:rFonts w:asciiTheme="minorHAnsi" w:hAnsiTheme="minorHAnsi"/>
              </w:rPr>
            </w:pPr>
            <w:r w:rsidRPr="00E80D35">
              <w:rPr>
                <w:rFonts w:asciiTheme="minorHAnsi" w:hAnsiTheme="minorHAnsi"/>
              </w:rPr>
              <w:t>Is ethical and professional. Behaves consistently with honesty and integrity.</w:t>
            </w:r>
          </w:p>
        </w:tc>
        <w:tc>
          <w:tcPr>
            <w:tcW w:w="5953" w:type="dxa"/>
            <w:gridSpan w:val="2"/>
            <w:tcBorders>
              <w:bottom w:val="single" w:sz="4" w:space="0" w:color="BCBEC0"/>
            </w:tcBorders>
          </w:tcPr>
          <w:p w14:paraId="653F99FD"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Consistently demonstrates and role models high personal standards of ethical judgment</w:t>
            </w:r>
          </w:p>
          <w:p w14:paraId="54035933"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Consistently applies Infrastructure Australia’s policies and standards</w:t>
            </w:r>
          </w:p>
          <w:p w14:paraId="1F81CEA6"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Promotes a culture of integrity and professionalism within the organization and externally</w:t>
            </w:r>
          </w:p>
          <w:p w14:paraId="29ADB89A" w14:textId="77777777" w:rsidR="00B85ED1" w:rsidRDefault="00B85ED1" w:rsidP="00B85ED1">
            <w:pPr>
              <w:pStyle w:val="TableBullet"/>
              <w:rPr>
                <w:rFonts w:asciiTheme="minorHAnsi" w:hAnsiTheme="minorHAnsi"/>
              </w:rPr>
            </w:pPr>
            <w:r w:rsidRPr="00E80D35">
              <w:rPr>
                <w:rFonts w:asciiTheme="minorHAnsi" w:hAnsiTheme="minorHAnsi"/>
              </w:rPr>
              <w:t>Monitors ethical practices, standards and sy</w:t>
            </w:r>
            <w:r>
              <w:rPr>
                <w:rFonts w:asciiTheme="minorHAnsi" w:hAnsiTheme="minorHAnsi"/>
              </w:rPr>
              <w:t xml:space="preserve">stems and reinforces their use </w:t>
            </w:r>
          </w:p>
          <w:p w14:paraId="76D81455" w14:textId="77777777" w:rsidR="00B85ED1" w:rsidRDefault="00B85ED1" w:rsidP="00B85ED1">
            <w:pPr>
              <w:pStyle w:val="TableBullet"/>
              <w:numPr>
                <w:ilvl w:val="0"/>
                <w:numId w:val="0"/>
              </w:numPr>
              <w:ind w:left="360" w:hanging="360"/>
              <w:rPr>
                <w:rFonts w:asciiTheme="minorHAnsi" w:hAnsiTheme="minorHAnsi"/>
              </w:rPr>
            </w:pPr>
          </w:p>
          <w:p w14:paraId="6A9C26EF" w14:textId="77777777" w:rsidR="00B85ED1" w:rsidRDefault="00B85ED1" w:rsidP="00B85ED1">
            <w:pPr>
              <w:pStyle w:val="TableBullet"/>
              <w:numPr>
                <w:ilvl w:val="0"/>
                <w:numId w:val="0"/>
              </w:numPr>
              <w:ind w:left="360" w:hanging="360"/>
              <w:rPr>
                <w:rFonts w:asciiTheme="minorHAnsi" w:hAnsiTheme="minorHAnsi"/>
              </w:rPr>
            </w:pPr>
          </w:p>
          <w:p w14:paraId="77E1C1DF" w14:textId="11D59F13" w:rsidR="00216012" w:rsidRPr="00D60BC3" w:rsidRDefault="00216012" w:rsidP="00216012">
            <w:pPr>
              <w:pStyle w:val="TableBullet"/>
              <w:numPr>
                <w:ilvl w:val="0"/>
                <w:numId w:val="0"/>
              </w:numPr>
              <w:rPr>
                <w:rFonts w:asciiTheme="minorHAnsi" w:hAnsiTheme="minorHAnsi"/>
              </w:rPr>
            </w:pPr>
          </w:p>
        </w:tc>
        <w:tc>
          <w:tcPr>
            <w:tcW w:w="1134" w:type="dxa"/>
            <w:tcBorders>
              <w:bottom w:val="single" w:sz="4" w:space="0" w:color="BCBEC0"/>
            </w:tcBorders>
          </w:tcPr>
          <w:p w14:paraId="2AD76D9E" w14:textId="2F8A0FAA" w:rsidR="00B85ED1" w:rsidRPr="00EA42FA" w:rsidRDefault="00B85ED1" w:rsidP="00B85ED1">
            <w:pPr>
              <w:pStyle w:val="TableBullet"/>
              <w:numPr>
                <w:ilvl w:val="0"/>
                <w:numId w:val="0"/>
              </w:numPr>
              <w:jc w:val="right"/>
              <w:rPr>
                <w:rFonts w:asciiTheme="minorHAnsi" w:hAnsiTheme="minorHAnsi"/>
              </w:rPr>
            </w:pPr>
            <w:r>
              <w:rPr>
                <w:rFonts w:asciiTheme="minorHAnsi" w:hAnsiTheme="minorHAnsi"/>
              </w:rPr>
              <w:lastRenderedPageBreak/>
              <w:t>Adept</w:t>
            </w:r>
          </w:p>
        </w:tc>
      </w:tr>
      <w:tr w:rsidR="00B85ED1" w:rsidRPr="00EA42FA" w14:paraId="65D8482A" w14:textId="77777777" w:rsidTr="00B85ED1">
        <w:trPr>
          <w:trHeight w:val="2390"/>
        </w:trPr>
        <w:tc>
          <w:tcPr>
            <w:tcW w:w="1134" w:type="dxa"/>
            <w:tcBorders>
              <w:bottom w:val="single" w:sz="4" w:space="0" w:color="BCBEC0"/>
            </w:tcBorders>
          </w:tcPr>
          <w:p w14:paraId="3D8A8636" w14:textId="77777777" w:rsidR="00B85ED1" w:rsidRPr="00EA42FA" w:rsidRDefault="00B85ED1" w:rsidP="00B85ED1">
            <w:pPr>
              <w:keepNext/>
              <w:rPr>
                <w:rFonts w:asciiTheme="minorHAnsi" w:hAnsiTheme="minorHAnsi"/>
                <w:noProof/>
                <w:lang w:eastAsia="en-AU"/>
              </w:rPr>
            </w:pPr>
          </w:p>
        </w:tc>
        <w:tc>
          <w:tcPr>
            <w:tcW w:w="3119" w:type="dxa"/>
            <w:tcBorders>
              <w:bottom w:val="single" w:sz="4" w:space="0" w:color="BCBEC0"/>
            </w:tcBorders>
          </w:tcPr>
          <w:p w14:paraId="5E87B031" w14:textId="77777777" w:rsidR="00B85ED1" w:rsidRDefault="00B85ED1" w:rsidP="00B85ED1">
            <w:pPr>
              <w:pStyle w:val="TableText"/>
              <w:keepNext/>
              <w:spacing w:before="120" w:line="276" w:lineRule="auto"/>
              <w:rPr>
                <w:rFonts w:asciiTheme="minorHAnsi" w:hAnsiTheme="minorHAnsi"/>
                <w:b/>
              </w:rPr>
            </w:pPr>
            <w:r w:rsidRPr="00E80D35">
              <w:rPr>
                <w:rFonts w:asciiTheme="minorHAnsi" w:hAnsiTheme="minorHAnsi"/>
                <w:b/>
              </w:rPr>
              <w:t xml:space="preserve">Demonstrates Accountability  </w:t>
            </w:r>
          </w:p>
          <w:p w14:paraId="064B9C3D" w14:textId="167F33ED" w:rsidR="00B85ED1" w:rsidRPr="00E80D35" w:rsidRDefault="00B85ED1" w:rsidP="00B85ED1">
            <w:pPr>
              <w:pStyle w:val="TableText"/>
              <w:keepNext/>
              <w:spacing w:before="120" w:line="276" w:lineRule="auto"/>
              <w:rPr>
                <w:rFonts w:asciiTheme="minorHAnsi" w:hAnsiTheme="minorHAnsi"/>
                <w:b/>
              </w:rPr>
            </w:pPr>
            <w:r w:rsidRPr="00E80D35">
              <w:rPr>
                <w:rFonts w:asciiTheme="minorHAnsi" w:hAnsiTheme="minorHAnsi"/>
              </w:rPr>
              <w:t>Demonstrates accountability for the achievement of results through efficient resource allocation and commitment to quality outcomes</w:t>
            </w:r>
          </w:p>
        </w:tc>
        <w:tc>
          <w:tcPr>
            <w:tcW w:w="5953" w:type="dxa"/>
            <w:gridSpan w:val="2"/>
            <w:tcBorders>
              <w:bottom w:val="single" w:sz="4" w:space="0" w:color="BCBEC0"/>
            </w:tcBorders>
          </w:tcPr>
          <w:p w14:paraId="28F7C2B2"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Creates a culture of achievement fostering on-time and on-budget delivery of quality outcomes</w:t>
            </w:r>
          </w:p>
          <w:p w14:paraId="43F4F7F6"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Develops and supports systems to ensure all employees are able to connect their individual efforts to Infrastructure Australia outcomes</w:t>
            </w:r>
          </w:p>
          <w:p w14:paraId="27D97548"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Identifies and removes potential barriers to long term achievement of planned outcomes</w:t>
            </w:r>
          </w:p>
          <w:p w14:paraId="1DB582BD" w14:textId="5C75079F" w:rsidR="00B85ED1" w:rsidRPr="00454D3E" w:rsidRDefault="00B85ED1" w:rsidP="00B85ED1">
            <w:pPr>
              <w:pStyle w:val="TableBullet"/>
              <w:rPr>
                <w:rFonts w:asciiTheme="minorHAnsi" w:hAnsiTheme="minorHAnsi"/>
              </w:rPr>
            </w:pPr>
            <w:r w:rsidRPr="00E80D35">
              <w:rPr>
                <w:rFonts w:asciiTheme="minorHAnsi" w:hAnsiTheme="minorHAnsi"/>
              </w:rPr>
              <w:t>Uses own professional knowledge and expertise of others to drive the Infrastructure Australia a</w:t>
            </w:r>
            <w:r>
              <w:rPr>
                <w:rFonts w:asciiTheme="minorHAnsi" w:hAnsiTheme="minorHAnsi"/>
              </w:rPr>
              <w:t xml:space="preserve">nd wider Government objectives </w:t>
            </w:r>
          </w:p>
        </w:tc>
        <w:tc>
          <w:tcPr>
            <w:tcW w:w="1134" w:type="dxa"/>
            <w:tcBorders>
              <w:bottom w:val="single" w:sz="4" w:space="0" w:color="BCBEC0"/>
            </w:tcBorders>
          </w:tcPr>
          <w:p w14:paraId="57655770" w14:textId="10B24F02" w:rsidR="00B85ED1"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tc>
      </w:tr>
      <w:tr w:rsidR="00B85ED1" w:rsidRPr="00EA42FA" w14:paraId="6DCB3356" w14:textId="77777777" w:rsidTr="00B85ED1">
        <w:trPr>
          <w:trHeight w:val="2672"/>
        </w:trPr>
        <w:tc>
          <w:tcPr>
            <w:tcW w:w="1134" w:type="dxa"/>
            <w:vMerge w:val="restart"/>
            <w:tcBorders>
              <w:bottom w:val="single" w:sz="4" w:space="0" w:color="BCBEC0"/>
            </w:tcBorders>
          </w:tcPr>
          <w:p w14:paraId="2DF17605" w14:textId="74AF4F25" w:rsidR="00B85ED1" w:rsidRPr="00EA42FA" w:rsidRDefault="00B85ED1" w:rsidP="00B85ED1">
            <w:pPr>
              <w:keepNext/>
              <w:rPr>
                <w:rFonts w:asciiTheme="minorHAnsi" w:hAnsiTheme="minorHAnsi"/>
              </w:rPr>
            </w:pPr>
            <w:r w:rsidRPr="006D0E02">
              <w:rPr>
                <w:noProof/>
                <w:lang w:eastAsia="en-AU"/>
              </w:rPr>
              <w:drawing>
                <wp:inline distT="0" distB="0" distL="0" distR="0" wp14:anchorId="047C314F" wp14:editId="24B13907">
                  <wp:extent cx="723482" cy="723482"/>
                  <wp:effectExtent l="0" t="0" r="635" b="635"/>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42583" cy="742583"/>
                          </a:xfrm>
                          <a:prstGeom prst="rect">
                            <a:avLst/>
                          </a:prstGeom>
                          <a:noFill/>
                          <a:ln>
                            <a:noFill/>
                          </a:ln>
                        </pic:spPr>
                      </pic:pic>
                    </a:graphicData>
                  </a:graphic>
                </wp:inline>
              </w:drawing>
            </w:r>
          </w:p>
        </w:tc>
        <w:tc>
          <w:tcPr>
            <w:tcW w:w="3119" w:type="dxa"/>
            <w:tcBorders>
              <w:bottom w:val="single" w:sz="4" w:space="0" w:color="BCBEC0"/>
            </w:tcBorders>
          </w:tcPr>
          <w:p w14:paraId="14BD1C33" w14:textId="77777777" w:rsidR="00B85ED1" w:rsidRDefault="00B85ED1" w:rsidP="00B85ED1">
            <w:pPr>
              <w:pStyle w:val="TableText"/>
              <w:keepNext/>
              <w:rPr>
                <w:rFonts w:asciiTheme="minorHAnsi" w:hAnsiTheme="minorHAnsi"/>
                <w:b/>
              </w:rPr>
            </w:pPr>
            <w:r w:rsidRPr="00E80D35">
              <w:rPr>
                <w:rFonts w:asciiTheme="minorHAnsi" w:hAnsiTheme="minorHAnsi"/>
                <w:b/>
              </w:rPr>
              <w:t xml:space="preserve">Influences and Negotiates  </w:t>
            </w:r>
          </w:p>
          <w:p w14:paraId="50E86316" w14:textId="35EF9516" w:rsidR="00B85ED1" w:rsidRPr="00EA42FA" w:rsidRDefault="00B85ED1" w:rsidP="00B85ED1">
            <w:pPr>
              <w:pStyle w:val="TableText"/>
              <w:keepNext/>
              <w:rPr>
                <w:rFonts w:asciiTheme="minorHAnsi" w:hAnsiTheme="minorHAnsi"/>
              </w:rPr>
            </w:pPr>
            <w:r w:rsidRPr="00E80D35">
              <w:rPr>
                <w:rFonts w:asciiTheme="minorHAnsi" w:hAnsiTheme="minorHAnsi"/>
              </w:rPr>
              <w:t>Negotiates and influences persuasively to gain support for courses of action that benefit the team</w:t>
            </w:r>
          </w:p>
        </w:tc>
        <w:tc>
          <w:tcPr>
            <w:tcW w:w="5953" w:type="dxa"/>
            <w:gridSpan w:val="2"/>
            <w:tcBorders>
              <w:bottom w:val="single" w:sz="4" w:space="0" w:color="BCBEC0"/>
            </w:tcBorders>
          </w:tcPr>
          <w:p w14:paraId="3BCD3DBB"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Uses a range of approaches to create solutions, including using expert advice to inform negotiation strategies</w:t>
            </w:r>
          </w:p>
          <w:p w14:paraId="4BC605DA"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 xml:space="preserve">Proactively identifies contentious issues and avoids unnecessary conflict by assisting participants to find a resolution </w:t>
            </w:r>
          </w:p>
          <w:p w14:paraId="721553C0" w14:textId="77777777" w:rsidR="00216012" w:rsidRDefault="00B85ED1" w:rsidP="00216012">
            <w:pPr>
              <w:pStyle w:val="TableBullet"/>
              <w:tabs>
                <w:tab w:val="num" w:pos="-361"/>
              </w:tabs>
              <w:rPr>
                <w:rFonts w:asciiTheme="minorHAnsi" w:hAnsiTheme="minorHAnsi"/>
              </w:rPr>
            </w:pPr>
            <w:r w:rsidRPr="00E80D35">
              <w:rPr>
                <w:rFonts w:asciiTheme="minorHAnsi" w:hAnsiTheme="minorHAnsi"/>
              </w:rPr>
              <w:t>Builds relationships with decision-makers and stakeholders within and outside the organisation by effectively using consensus and negotiating techniques.</w:t>
            </w:r>
          </w:p>
          <w:p w14:paraId="534BAEDE" w14:textId="093FDD31" w:rsidR="00B85ED1" w:rsidRPr="00216012" w:rsidRDefault="00B85ED1" w:rsidP="00216012">
            <w:pPr>
              <w:pStyle w:val="TableBullet"/>
              <w:tabs>
                <w:tab w:val="num" w:pos="-361"/>
              </w:tabs>
              <w:rPr>
                <w:rFonts w:asciiTheme="minorHAnsi" w:hAnsiTheme="minorHAnsi"/>
              </w:rPr>
            </w:pPr>
            <w:r w:rsidRPr="00216012">
              <w:rPr>
                <w:rFonts w:asciiTheme="minorHAnsi" w:hAnsiTheme="minorHAnsi"/>
              </w:rPr>
              <w:t>Is highly persuasive in engaging employees and stakeholders to adopt new approaches, structures or ways of doing things</w:t>
            </w:r>
          </w:p>
        </w:tc>
        <w:tc>
          <w:tcPr>
            <w:tcW w:w="1134" w:type="dxa"/>
            <w:tcBorders>
              <w:bottom w:val="single" w:sz="4" w:space="0" w:color="BCBEC0"/>
            </w:tcBorders>
          </w:tcPr>
          <w:p w14:paraId="198065B9" w14:textId="33C852F5" w:rsidR="00B85ED1" w:rsidRPr="00EA42FA"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tc>
      </w:tr>
      <w:tr w:rsidR="00B85ED1" w:rsidRPr="00EA42FA" w14:paraId="279DB559" w14:textId="77777777" w:rsidTr="00D60BC3">
        <w:trPr>
          <w:trHeight w:val="2103"/>
        </w:trPr>
        <w:tc>
          <w:tcPr>
            <w:tcW w:w="1134" w:type="dxa"/>
            <w:vMerge/>
            <w:tcBorders>
              <w:bottom w:val="nil"/>
            </w:tcBorders>
          </w:tcPr>
          <w:p w14:paraId="277D4EDF" w14:textId="77777777" w:rsidR="00B85ED1" w:rsidRPr="00EA42FA" w:rsidRDefault="00B85ED1" w:rsidP="00B85ED1">
            <w:pPr>
              <w:keepNext/>
              <w:rPr>
                <w:rFonts w:asciiTheme="minorHAnsi" w:hAnsiTheme="minorHAnsi"/>
                <w:noProof/>
                <w:lang w:eastAsia="en-AU"/>
              </w:rPr>
            </w:pPr>
          </w:p>
        </w:tc>
        <w:tc>
          <w:tcPr>
            <w:tcW w:w="3119" w:type="dxa"/>
            <w:tcBorders>
              <w:bottom w:val="single" w:sz="4" w:space="0" w:color="BCBEC0"/>
            </w:tcBorders>
          </w:tcPr>
          <w:p w14:paraId="0FFF7D90" w14:textId="77777777" w:rsidR="00B85ED1" w:rsidRPr="00E80D35" w:rsidRDefault="00B85ED1" w:rsidP="00B85ED1">
            <w:pPr>
              <w:pStyle w:val="TableText"/>
              <w:keepNext/>
              <w:rPr>
                <w:rFonts w:asciiTheme="minorHAnsi" w:hAnsiTheme="minorHAnsi"/>
                <w:b/>
              </w:rPr>
            </w:pPr>
            <w:r w:rsidRPr="00E80D35">
              <w:rPr>
                <w:rFonts w:asciiTheme="minorHAnsi" w:hAnsiTheme="minorHAnsi"/>
                <w:b/>
              </w:rPr>
              <w:t>Engages with Stakeholders</w:t>
            </w:r>
          </w:p>
          <w:p w14:paraId="0EBBF27E" w14:textId="5780A7A5" w:rsidR="00B85ED1" w:rsidRPr="00E80D35" w:rsidRDefault="00B85ED1" w:rsidP="00B85ED1">
            <w:pPr>
              <w:pStyle w:val="TableText"/>
              <w:keepNext/>
              <w:rPr>
                <w:rFonts w:asciiTheme="minorHAnsi" w:hAnsiTheme="minorHAnsi"/>
              </w:rPr>
            </w:pPr>
            <w:r w:rsidRPr="00E80D35">
              <w:rPr>
                <w:rFonts w:asciiTheme="minorHAnsi" w:hAnsiTheme="minorHAnsi"/>
              </w:rPr>
              <w:t>Actively seeks to build and maintain relationships with clients, colleagues and stakeholders ensuring customer satisfaction and stakeholder engagement</w:t>
            </w:r>
          </w:p>
        </w:tc>
        <w:tc>
          <w:tcPr>
            <w:tcW w:w="5953" w:type="dxa"/>
            <w:gridSpan w:val="2"/>
            <w:tcBorders>
              <w:bottom w:val="single" w:sz="4" w:space="0" w:color="BCBEC0"/>
            </w:tcBorders>
          </w:tcPr>
          <w:p w14:paraId="578C06D0" w14:textId="77777777" w:rsidR="00B85ED1" w:rsidRPr="002E2DFC" w:rsidRDefault="00B85ED1" w:rsidP="00B85ED1">
            <w:pPr>
              <w:pStyle w:val="TableBullet"/>
              <w:tabs>
                <w:tab w:val="num" w:pos="-361"/>
              </w:tabs>
              <w:rPr>
                <w:rFonts w:asciiTheme="minorHAnsi" w:hAnsiTheme="minorHAnsi"/>
              </w:rPr>
            </w:pPr>
            <w:r w:rsidRPr="00E80D35">
              <w:rPr>
                <w:rFonts w:asciiTheme="minorHAnsi" w:hAnsiTheme="minorHAnsi"/>
              </w:rPr>
              <w:t>Builds alliances between teams/workgroups to achieve strategic goals.</w:t>
            </w:r>
          </w:p>
          <w:p w14:paraId="31EE46E2"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Builds external relationships across boundaries and with key stakeholders by developing informal and formal networks.</w:t>
            </w:r>
          </w:p>
          <w:p w14:paraId="1D222678"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Builds relationships across and beyond the organisation with key stakeholders.</w:t>
            </w:r>
          </w:p>
          <w:p w14:paraId="05206DB4" w14:textId="422A7F51" w:rsidR="00B85ED1" w:rsidRPr="002152C3" w:rsidRDefault="00B85ED1" w:rsidP="00B85ED1">
            <w:pPr>
              <w:pStyle w:val="TableBullet"/>
              <w:rPr>
                <w:rFonts w:asciiTheme="minorHAnsi" w:hAnsiTheme="minorHAnsi"/>
              </w:rPr>
            </w:pPr>
            <w:r w:rsidRPr="00E80D35">
              <w:rPr>
                <w:rFonts w:asciiTheme="minorHAnsi" w:hAnsiTheme="minorHAnsi"/>
              </w:rPr>
              <w:t>Facilitates constructi</w:t>
            </w:r>
            <w:r>
              <w:rPr>
                <w:rFonts w:asciiTheme="minorHAnsi" w:hAnsiTheme="minorHAnsi"/>
              </w:rPr>
              <w:t xml:space="preserve">ve dialogue with stakeholders. </w:t>
            </w:r>
          </w:p>
        </w:tc>
        <w:tc>
          <w:tcPr>
            <w:tcW w:w="1134" w:type="dxa"/>
            <w:tcBorders>
              <w:bottom w:val="single" w:sz="4" w:space="0" w:color="BCBEC0"/>
            </w:tcBorders>
          </w:tcPr>
          <w:p w14:paraId="481D5048" w14:textId="3E3572BA" w:rsidR="00B85ED1" w:rsidRPr="00EA42FA"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tc>
      </w:tr>
      <w:tr w:rsidR="00B85ED1" w:rsidRPr="00EA42FA" w14:paraId="442D7D00" w14:textId="77777777" w:rsidTr="00216012">
        <w:trPr>
          <w:trHeight w:val="2393"/>
        </w:trPr>
        <w:tc>
          <w:tcPr>
            <w:tcW w:w="1134" w:type="dxa"/>
            <w:tcBorders>
              <w:top w:val="nil"/>
              <w:bottom w:val="single" w:sz="4" w:space="0" w:color="A6A6A6" w:themeColor="background1" w:themeShade="A6"/>
            </w:tcBorders>
          </w:tcPr>
          <w:p w14:paraId="7AA7E3C4" w14:textId="77777777" w:rsidR="00B85ED1" w:rsidRPr="00EA42FA" w:rsidRDefault="00B85ED1" w:rsidP="00B85ED1">
            <w:pPr>
              <w:keepNext/>
              <w:rPr>
                <w:rFonts w:asciiTheme="minorHAnsi" w:hAnsiTheme="minorHAnsi"/>
                <w:noProof/>
                <w:lang w:eastAsia="en-AU"/>
              </w:rPr>
            </w:pPr>
          </w:p>
        </w:tc>
        <w:tc>
          <w:tcPr>
            <w:tcW w:w="3119" w:type="dxa"/>
            <w:tcBorders>
              <w:bottom w:val="single" w:sz="4" w:space="0" w:color="BCBEC0"/>
            </w:tcBorders>
          </w:tcPr>
          <w:p w14:paraId="5F72C555" w14:textId="77777777" w:rsidR="00B85ED1" w:rsidRDefault="00B85ED1" w:rsidP="00B85ED1">
            <w:pPr>
              <w:pStyle w:val="TableText"/>
              <w:keepNext/>
              <w:rPr>
                <w:rFonts w:asciiTheme="minorHAnsi" w:hAnsiTheme="minorHAnsi"/>
                <w:b/>
              </w:rPr>
            </w:pPr>
            <w:r w:rsidRPr="00E80D35">
              <w:rPr>
                <w:rFonts w:asciiTheme="minorHAnsi" w:hAnsiTheme="minorHAnsi"/>
                <w:b/>
              </w:rPr>
              <w:t xml:space="preserve">Communicates Effectively  </w:t>
            </w:r>
          </w:p>
          <w:p w14:paraId="15D9DB6E" w14:textId="510937C0" w:rsidR="00B85ED1" w:rsidRPr="00156B6A" w:rsidRDefault="00B85ED1" w:rsidP="00B85ED1">
            <w:pPr>
              <w:pStyle w:val="TableText"/>
              <w:keepNext/>
              <w:rPr>
                <w:rFonts w:asciiTheme="minorHAnsi" w:hAnsiTheme="minorHAnsi"/>
                <w:b/>
              </w:rPr>
            </w:pPr>
            <w:r w:rsidRPr="00E80D35">
              <w:rPr>
                <w:rFonts w:asciiTheme="minorHAnsi" w:hAnsiTheme="minorHAnsi"/>
              </w:rPr>
              <w:t>Communicates clearly using the most appropriate method, actively listens, and works to understand diverse viewpoints and responds respectfully</w:t>
            </w:r>
          </w:p>
        </w:tc>
        <w:tc>
          <w:tcPr>
            <w:tcW w:w="5953" w:type="dxa"/>
            <w:gridSpan w:val="2"/>
            <w:tcBorders>
              <w:bottom w:val="single" w:sz="4" w:space="0" w:color="BCBEC0"/>
            </w:tcBorders>
          </w:tcPr>
          <w:p w14:paraId="217C18F2"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Communicates organisational changes and initiatives in a relevant and actionable manner to employees.</w:t>
            </w:r>
          </w:p>
          <w:p w14:paraId="30D5CD96"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States the facts and explains their implications for Infrastructure Australia and its stakeholders</w:t>
            </w:r>
          </w:p>
          <w:p w14:paraId="153CCCE2"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Actively listens and identifies ways to ensure all have an opportunity to communicate</w:t>
            </w:r>
          </w:p>
          <w:p w14:paraId="61C3BCF0" w14:textId="67230796" w:rsidR="00B85ED1" w:rsidRPr="00B85ED1" w:rsidRDefault="00B85ED1" w:rsidP="00B85ED1">
            <w:pPr>
              <w:pStyle w:val="TableBullet"/>
              <w:tabs>
                <w:tab w:val="num" w:pos="-361"/>
              </w:tabs>
              <w:spacing w:after="120"/>
              <w:ind w:left="357" w:hanging="357"/>
              <w:rPr>
                <w:rFonts w:asciiTheme="minorHAnsi" w:hAnsiTheme="minorHAnsi"/>
              </w:rPr>
            </w:pPr>
            <w:r w:rsidRPr="00E80D35">
              <w:rPr>
                <w:rFonts w:asciiTheme="minorHAnsi" w:hAnsiTheme="minorHAnsi"/>
              </w:rPr>
              <w:t>Is effective and credible when responding to the media or stakeholders while representing the view</w:t>
            </w:r>
            <w:r>
              <w:rPr>
                <w:rFonts w:asciiTheme="minorHAnsi" w:hAnsiTheme="minorHAnsi"/>
              </w:rPr>
              <w:t xml:space="preserve">s of Infrastructure Australia. </w:t>
            </w:r>
          </w:p>
        </w:tc>
        <w:tc>
          <w:tcPr>
            <w:tcW w:w="1134" w:type="dxa"/>
            <w:tcBorders>
              <w:bottom w:val="single" w:sz="4" w:space="0" w:color="BCBEC0"/>
            </w:tcBorders>
          </w:tcPr>
          <w:p w14:paraId="12F017E2" w14:textId="77777777" w:rsidR="00B85ED1"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p w14:paraId="2D3422F3" w14:textId="1FD0E742" w:rsidR="00B85ED1" w:rsidRDefault="00B85ED1" w:rsidP="00B85ED1">
            <w:pPr>
              <w:pStyle w:val="TableBullet"/>
              <w:numPr>
                <w:ilvl w:val="0"/>
                <w:numId w:val="0"/>
              </w:numPr>
              <w:jc w:val="right"/>
              <w:rPr>
                <w:rFonts w:asciiTheme="minorHAnsi" w:hAnsiTheme="minorHAnsi"/>
              </w:rPr>
            </w:pPr>
            <w:r>
              <w:tab/>
            </w:r>
          </w:p>
        </w:tc>
      </w:tr>
      <w:tr w:rsidR="00B85ED1" w:rsidRPr="00EA42FA" w14:paraId="30A40030" w14:textId="77777777" w:rsidTr="00216012">
        <w:tc>
          <w:tcPr>
            <w:tcW w:w="1134" w:type="dxa"/>
            <w:tcBorders>
              <w:top w:val="single" w:sz="4" w:space="0" w:color="A6A6A6" w:themeColor="background1" w:themeShade="A6"/>
              <w:left w:val="nil"/>
              <w:bottom w:val="single" w:sz="12" w:space="0" w:color="auto"/>
              <w:right w:val="nil"/>
            </w:tcBorders>
          </w:tcPr>
          <w:p w14:paraId="36270A1A" w14:textId="21B1D3D7" w:rsidR="00B85ED1" w:rsidRDefault="00B85ED1" w:rsidP="00B85ED1">
            <w:pPr>
              <w:keepNext/>
              <w:rPr>
                <w:rFonts w:asciiTheme="minorHAnsi" w:hAnsiTheme="minorHAnsi"/>
              </w:rPr>
            </w:pPr>
            <w:r w:rsidRPr="006D0E02">
              <w:rPr>
                <w:noProof/>
                <w:lang w:eastAsia="en-AU"/>
              </w:rPr>
              <w:drawing>
                <wp:inline distT="0" distB="0" distL="0" distR="0" wp14:anchorId="23A5DDB5" wp14:editId="42F1110F">
                  <wp:extent cx="683288" cy="683288"/>
                  <wp:effectExtent l="0" t="0" r="2540" b="254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91961" cy="691961"/>
                          </a:xfrm>
                          <a:prstGeom prst="rect">
                            <a:avLst/>
                          </a:prstGeom>
                          <a:noFill/>
                          <a:ln>
                            <a:noFill/>
                          </a:ln>
                        </pic:spPr>
                      </pic:pic>
                    </a:graphicData>
                  </a:graphic>
                </wp:inline>
              </w:drawing>
            </w:r>
          </w:p>
          <w:p w14:paraId="3581A011" w14:textId="77777777" w:rsidR="00B85ED1" w:rsidRPr="003E7A59" w:rsidRDefault="00B85ED1" w:rsidP="00B85ED1">
            <w:pPr>
              <w:rPr>
                <w:rFonts w:asciiTheme="minorHAnsi" w:hAnsiTheme="minorHAnsi"/>
              </w:rPr>
            </w:pPr>
          </w:p>
          <w:p w14:paraId="4AADE74B" w14:textId="77777777" w:rsidR="00B85ED1" w:rsidRPr="003E7A59" w:rsidRDefault="00B85ED1" w:rsidP="00B85ED1">
            <w:pPr>
              <w:rPr>
                <w:rFonts w:asciiTheme="minorHAnsi" w:hAnsiTheme="minorHAnsi"/>
              </w:rPr>
            </w:pPr>
          </w:p>
          <w:p w14:paraId="6741214A" w14:textId="77777777" w:rsidR="00B85ED1" w:rsidRPr="003E7A59" w:rsidRDefault="00B85ED1" w:rsidP="00B85ED1">
            <w:pPr>
              <w:rPr>
                <w:rFonts w:asciiTheme="minorHAnsi" w:hAnsiTheme="minorHAnsi"/>
              </w:rPr>
            </w:pPr>
          </w:p>
          <w:p w14:paraId="494DA91C" w14:textId="77777777" w:rsidR="00B85ED1" w:rsidRPr="003E7A59" w:rsidRDefault="00B85ED1" w:rsidP="00B85ED1">
            <w:pPr>
              <w:rPr>
                <w:rFonts w:asciiTheme="minorHAnsi" w:hAnsiTheme="minorHAnsi"/>
              </w:rPr>
            </w:pPr>
          </w:p>
          <w:p w14:paraId="76595FE5" w14:textId="212A39D9" w:rsidR="00B85ED1" w:rsidRPr="003E7A59" w:rsidRDefault="00B85ED1" w:rsidP="00B85ED1">
            <w:pPr>
              <w:rPr>
                <w:rFonts w:asciiTheme="minorHAnsi" w:hAnsiTheme="minorHAnsi"/>
              </w:rPr>
            </w:pPr>
          </w:p>
        </w:tc>
        <w:tc>
          <w:tcPr>
            <w:tcW w:w="3119" w:type="dxa"/>
            <w:tcBorders>
              <w:left w:val="nil"/>
            </w:tcBorders>
          </w:tcPr>
          <w:p w14:paraId="06984F1B" w14:textId="77777777" w:rsidR="00B85ED1" w:rsidRPr="00E80D35" w:rsidRDefault="00B85ED1" w:rsidP="00B85ED1">
            <w:pPr>
              <w:pStyle w:val="TableText"/>
              <w:keepNext/>
              <w:rPr>
                <w:rFonts w:asciiTheme="minorHAnsi" w:hAnsiTheme="minorHAnsi"/>
                <w:b/>
              </w:rPr>
            </w:pPr>
            <w:r w:rsidRPr="00E80D35">
              <w:rPr>
                <w:rFonts w:asciiTheme="minorHAnsi" w:hAnsiTheme="minorHAnsi"/>
                <w:b/>
              </w:rPr>
              <w:t xml:space="preserve">Makes Effective Decisions </w:t>
            </w:r>
          </w:p>
          <w:p w14:paraId="394B024C" w14:textId="1C1F6DA4" w:rsidR="00B85ED1" w:rsidRPr="00E80D35" w:rsidRDefault="00B85ED1" w:rsidP="00B85ED1">
            <w:pPr>
              <w:pStyle w:val="TableText"/>
              <w:keepNext/>
              <w:rPr>
                <w:rFonts w:asciiTheme="minorHAnsi" w:hAnsiTheme="minorHAnsi"/>
              </w:rPr>
            </w:pPr>
            <w:r w:rsidRPr="00E80D35">
              <w:rPr>
                <w:rFonts w:asciiTheme="minorHAnsi" w:hAnsiTheme="minorHAnsi"/>
              </w:rPr>
              <w:t>Displays confidence to take risks and make timely and effective decisions. Shows confidence in own judgement and actions</w:t>
            </w:r>
          </w:p>
        </w:tc>
        <w:tc>
          <w:tcPr>
            <w:tcW w:w="5953" w:type="dxa"/>
            <w:gridSpan w:val="2"/>
          </w:tcPr>
          <w:p w14:paraId="1E4E87F9"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Identifies the part of the business value chain that is affected by a particular decision or action, diagnoses the situation, and prioritises what needs to be done and who needs to be involved.</w:t>
            </w:r>
          </w:p>
          <w:p w14:paraId="45C31288"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Balances risks and costs with the rewards and probabilities of success when making decisions.</w:t>
            </w:r>
          </w:p>
          <w:p w14:paraId="67AAB249"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Refers to the Infrastructure Australia’s strategy and objectives and uses sound judgement to make effective business decisions.</w:t>
            </w:r>
          </w:p>
          <w:p w14:paraId="4EED3B54" w14:textId="77777777" w:rsidR="00B85ED1" w:rsidRDefault="00B85ED1" w:rsidP="00B85ED1">
            <w:pPr>
              <w:pStyle w:val="TableBullet"/>
              <w:spacing w:after="120"/>
              <w:ind w:left="357" w:hanging="357"/>
              <w:rPr>
                <w:rFonts w:asciiTheme="minorHAnsi" w:hAnsiTheme="minorHAnsi"/>
              </w:rPr>
            </w:pPr>
            <w:r w:rsidRPr="00E80D35">
              <w:rPr>
                <w:rFonts w:asciiTheme="minorHAnsi" w:hAnsiTheme="minorHAnsi"/>
              </w:rPr>
              <w:t>Makes decisions that posi</w:t>
            </w:r>
            <w:r>
              <w:rPr>
                <w:rFonts w:asciiTheme="minorHAnsi" w:hAnsiTheme="minorHAnsi"/>
              </w:rPr>
              <w:t>tively impact team performance.</w:t>
            </w:r>
          </w:p>
          <w:p w14:paraId="03F27063" w14:textId="77777777" w:rsidR="00216012" w:rsidRDefault="00216012" w:rsidP="00216012">
            <w:pPr>
              <w:pStyle w:val="TableBullet"/>
              <w:numPr>
                <w:ilvl w:val="0"/>
                <w:numId w:val="0"/>
              </w:numPr>
              <w:spacing w:after="120"/>
              <w:ind w:left="360" w:hanging="360"/>
              <w:rPr>
                <w:rFonts w:asciiTheme="minorHAnsi" w:hAnsiTheme="minorHAnsi"/>
              </w:rPr>
            </w:pPr>
          </w:p>
          <w:p w14:paraId="7F1A15A4" w14:textId="77777777" w:rsidR="00216012" w:rsidRDefault="00216012" w:rsidP="00216012">
            <w:pPr>
              <w:pStyle w:val="TableBullet"/>
              <w:numPr>
                <w:ilvl w:val="0"/>
                <w:numId w:val="0"/>
              </w:numPr>
              <w:spacing w:after="120"/>
              <w:ind w:left="360" w:hanging="360"/>
              <w:rPr>
                <w:rFonts w:asciiTheme="minorHAnsi" w:hAnsiTheme="minorHAnsi"/>
              </w:rPr>
            </w:pPr>
          </w:p>
          <w:p w14:paraId="595B5AEA" w14:textId="77777777" w:rsidR="00216012" w:rsidRDefault="00216012" w:rsidP="00216012">
            <w:pPr>
              <w:pStyle w:val="TableBullet"/>
              <w:numPr>
                <w:ilvl w:val="0"/>
                <w:numId w:val="0"/>
              </w:numPr>
              <w:spacing w:after="120"/>
              <w:ind w:left="360" w:hanging="360"/>
              <w:rPr>
                <w:rFonts w:asciiTheme="minorHAnsi" w:hAnsiTheme="minorHAnsi"/>
              </w:rPr>
            </w:pPr>
          </w:p>
          <w:p w14:paraId="3F6292E7" w14:textId="77777777" w:rsidR="00216012" w:rsidRDefault="00216012" w:rsidP="00216012">
            <w:pPr>
              <w:pStyle w:val="TableBullet"/>
              <w:numPr>
                <w:ilvl w:val="0"/>
                <w:numId w:val="0"/>
              </w:numPr>
              <w:spacing w:after="120"/>
              <w:ind w:left="360" w:hanging="360"/>
              <w:rPr>
                <w:rFonts w:asciiTheme="minorHAnsi" w:hAnsiTheme="minorHAnsi"/>
              </w:rPr>
            </w:pPr>
          </w:p>
          <w:p w14:paraId="6C25D4AA" w14:textId="51D6FADB" w:rsidR="00216012" w:rsidRPr="00D60BC3" w:rsidRDefault="00216012" w:rsidP="00216012">
            <w:pPr>
              <w:pStyle w:val="TableBullet"/>
              <w:numPr>
                <w:ilvl w:val="0"/>
                <w:numId w:val="0"/>
              </w:numPr>
              <w:spacing w:after="120"/>
              <w:ind w:left="360" w:hanging="360"/>
              <w:rPr>
                <w:rFonts w:asciiTheme="minorHAnsi" w:hAnsiTheme="minorHAnsi"/>
              </w:rPr>
            </w:pPr>
          </w:p>
        </w:tc>
        <w:tc>
          <w:tcPr>
            <w:tcW w:w="1134" w:type="dxa"/>
          </w:tcPr>
          <w:p w14:paraId="025C793E" w14:textId="0B1E0A89" w:rsidR="00B85ED1" w:rsidRPr="00EA42FA" w:rsidRDefault="00B85ED1" w:rsidP="00B85ED1">
            <w:pPr>
              <w:pStyle w:val="TableBullet"/>
              <w:numPr>
                <w:ilvl w:val="0"/>
                <w:numId w:val="0"/>
              </w:numPr>
              <w:jc w:val="right"/>
              <w:rPr>
                <w:rFonts w:asciiTheme="minorHAnsi" w:hAnsiTheme="minorHAnsi"/>
              </w:rPr>
            </w:pPr>
            <w:r>
              <w:rPr>
                <w:rFonts w:asciiTheme="minorHAnsi" w:hAnsiTheme="minorHAnsi"/>
              </w:rPr>
              <w:lastRenderedPageBreak/>
              <w:t>Adept</w:t>
            </w:r>
          </w:p>
        </w:tc>
      </w:tr>
      <w:tr w:rsidR="00B85ED1" w:rsidRPr="00EA42FA" w14:paraId="1492584E" w14:textId="77777777" w:rsidTr="00216012">
        <w:trPr>
          <w:trHeight w:val="2397"/>
        </w:trPr>
        <w:tc>
          <w:tcPr>
            <w:tcW w:w="1134" w:type="dxa"/>
            <w:tcBorders>
              <w:top w:val="nil"/>
              <w:bottom w:val="nil"/>
            </w:tcBorders>
          </w:tcPr>
          <w:p w14:paraId="153DED11" w14:textId="77777777" w:rsidR="00B85ED1" w:rsidRPr="006D0E02" w:rsidRDefault="00B85ED1" w:rsidP="00B85ED1">
            <w:pPr>
              <w:keepNext/>
              <w:rPr>
                <w:noProof/>
                <w:lang w:eastAsia="en-AU"/>
              </w:rPr>
            </w:pPr>
          </w:p>
        </w:tc>
        <w:tc>
          <w:tcPr>
            <w:tcW w:w="3119" w:type="dxa"/>
          </w:tcPr>
          <w:p w14:paraId="4210B500" w14:textId="77777777" w:rsidR="00B85ED1" w:rsidRDefault="00B85ED1" w:rsidP="00B85ED1">
            <w:pPr>
              <w:pStyle w:val="TableText"/>
              <w:keepNext/>
              <w:rPr>
                <w:rFonts w:asciiTheme="minorHAnsi" w:hAnsiTheme="minorHAnsi"/>
                <w:b/>
              </w:rPr>
            </w:pPr>
            <w:r w:rsidRPr="00E80D35">
              <w:rPr>
                <w:rFonts w:asciiTheme="minorHAnsi" w:hAnsiTheme="minorHAnsi"/>
                <w:b/>
              </w:rPr>
              <w:t xml:space="preserve">Effectively solves problems </w:t>
            </w:r>
          </w:p>
          <w:p w14:paraId="03BC67F1" w14:textId="15FC9453" w:rsidR="00B85ED1" w:rsidRPr="00E80D35" w:rsidRDefault="00B85ED1" w:rsidP="00B85ED1">
            <w:pPr>
              <w:pStyle w:val="TableText"/>
              <w:keepNext/>
              <w:rPr>
                <w:rFonts w:asciiTheme="minorHAnsi" w:hAnsiTheme="minorHAnsi"/>
                <w:b/>
              </w:rPr>
            </w:pPr>
            <w:r w:rsidRPr="00E80D35">
              <w:rPr>
                <w:rFonts w:asciiTheme="minorHAnsi" w:hAnsiTheme="minorHAnsi"/>
              </w:rPr>
              <w:t>Handles situations and problems with innovation and creativity. Applies own expertise effectively</w:t>
            </w:r>
          </w:p>
        </w:tc>
        <w:tc>
          <w:tcPr>
            <w:tcW w:w="5953" w:type="dxa"/>
            <w:gridSpan w:val="2"/>
          </w:tcPr>
          <w:p w14:paraId="56F5DE32"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Views problems as an opportunity.</w:t>
            </w:r>
          </w:p>
          <w:p w14:paraId="3159F829"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Understands that complex issues and problems require a different approach.</w:t>
            </w:r>
          </w:p>
          <w:p w14:paraId="6392081F"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Conveys a sense of urgency about addressing problems and opportunities.</w:t>
            </w:r>
          </w:p>
          <w:p w14:paraId="6DEC35F4" w14:textId="744E752F" w:rsidR="00B85ED1" w:rsidRPr="00D60BC3" w:rsidRDefault="00B85ED1" w:rsidP="00B85ED1">
            <w:pPr>
              <w:pStyle w:val="TableBullet"/>
              <w:rPr>
                <w:rFonts w:asciiTheme="minorHAnsi" w:hAnsiTheme="minorHAnsi"/>
              </w:rPr>
            </w:pPr>
            <w:r w:rsidRPr="00E80D35">
              <w:rPr>
                <w:rFonts w:asciiTheme="minorHAnsi" w:hAnsiTheme="minorHAnsi"/>
              </w:rPr>
              <w:t>Understand Infrastructure Australia’s current and potential future role within government and the com</w:t>
            </w:r>
            <w:r>
              <w:rPr>
                <w:rFonts w:asciiTheme="minorHAnsi" w:hAnsiTheme="minorHAnsi"/>
              </w:rPr>
              <w:t>munity, and plans appropriately</w:t>
            </w:r>
          </w:p>
        </w:tc>
        <w:tc>
          <w:tcPr>
            <w:tcW w:w="1134" w:type="dxa"/>
          </w:tcPr>
          <w:p w14:paraId="739D75E1" w14:textId="77777777" w:rsidR="00B85ED1"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p w14:paraId="19DED4B1" w14:textId="00F289CF" w:rsidR="00B85ED1" w:rsidRDefault="00B85ED1" w:rsidP="00B85ED1">
            <w:pPr>
              <w:pStyle w:val="TableBullet"/>
              <w:numPr>
                <w:ilvl w:val="0"/>
                <w:numId w:val="0"/>
              </w:numPr>
              <w:jc w:val="right"/>
              <w:rPr>
                <w:rFonts w:asciiTheme="minorHAnsi" w:hAnsiTheme="minorHAnsi"/>
              </w:rPr>
            </w:pPr>
          </w:p>
        </w:tc>
      </w:tr>
      <w:tr w:rsidR="00B85ED1" w:rsidRPr="00EA42FA" w14:paraId="7E0F005B" w14:textId="77777777" w:rsidTr="00216012">
        <w:trPr>
          <w:trHeight w:val="2103"/>
        </w:trPr>
        <w:tc>
          <w:tcPr>
            <w:tcW w:w="1134" w:type="dxa"/>
            <w:tcBorders>
              <w:top w:val="nil"/>
              <w:bottom w:val="single" w:sz="4" w:space="0" w:color="A6A6A6" w:themeColor="background1" w:themeShade="A6"/>
            </w:tcBorders>
          </w:tcPr>
          <w:p w14:paraId="2DEFA49A" w14:textId="77777777" w:rsidR="00B85ED1" w:rsidRPr="006D0E02" w:rsidRDefault="00B85ED1" w:rsidP="00B85ED1">
            <w:pPr>
              <w:keepNext/>
              <w:rPr>
                <w:noProof/>
                <w:lang w:eastAsia="en-AU"/>
              </w:rPr>
            </w:pPr>
          </w:p>
        </w:tc>
        <w:tc>
          <w:tcPr>
            <w:tcW w:w="3119" w:type="dxa"/>
          </w:tcPr>
          <w:p w14:paraId="3ABCF99E" w14:textId="77777777" w:rsidR="00B85ED1" w:rsidRPr="00E80D35" w:rsidRDefault="00B85ED1" w:rsidP="00B85ED1">
            <w:pPr>
              <w:pStyle w:val="TableText"/>
              <w:keepNext/>
              <w:rPr>
                <w:rFonts w:asciiTheme="minorHAnsi" w:hAnsiTheme="minorHAnsi"/>
                <w:b/>
              </w:rPr>
            </w:pPr>
            <w:r w:rsidRPr="00E80D35">
              <w:rPr>
                <w:rFonts w:asciiTheme="minorHAnsi" w:hAnsiTheme="minorHAnsi"/>
                <w:b/>
              </w:rPr>
              <w:t xml:space="preserve">Delivers Results &amp; Project Management </w:t>
            </w:r>
          </w:p>
          <w:p w14:paraId="5D8A7D4A" w14:textId="7EC0EF0C" w:rsidR="00B85ED1" w:rsidRPr="000B2DEA" w:rsidRDefault="00B85ED1" w:rsidP="00B85ED1">
            <w:pPr>
              <w:pStyle w:val="TableText"/>
              <w:keepNext/>
              <w:rPr>
                <w:rFonts w:asciiTheme="minorHAnsi" w:hAnsiTheme="minorHAnsi"/>
                <w:b/>
              </w:rPr>
            </w:pPr>
            <w:r w:rsidRPr="00E80D35">
              <w:rPr>
                <w:rFonts w:asciiTheme="minorHAnsi" w:hAnsiTheme="minorHAnsi"/>
              </w:rPr>
              <w:t>Plans ahead and works in a systematic and organised way. Achieves results and displays a commitment to quality outcomes</w:t>
            </w:r>
          </w:p>
        </w:tc>
        <w:tc>
          <w:tcPr>
            <w:tcW w:w="5953" w:type="dxa"/>
            <w:gridSpan w:val="2"/>
          </w:tcPr>
          <w:p w14:paraId="67ADD529"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Creates a culture of achievement communicating expectations of delivery of on-time and budget quality outcomes</w:t>
            </w:r>
          </w:p>
          <w:p w14:paraId="12D76CD9"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Empowers others to achieve results and holds them accountable for actions.</w:t>
            </w:r>
          </w:p>
          <w:p w14:paraId="6D778A56" w14:textId="77777777" w:rsidR="00B85ED1" w:rsidRPr="00E80D35" w:rsidRDefault="00B85ED1" w:rsidP="00B85ED1">
            <w:pPr>
              <w:pStyle w:val="TableBullet"/>
              <w:tabs>
                <w:tab w:val="num" w:pos="-361"/>
              </w:tabs>
              <w:rPr>
                <w:rFonts w:asciiTheme="minorHAnsi" w:hAnsiTheme="minorHAnsi"/>
              </w:rPr>
            </w:pPr>
            <w:r w:rsidRPr="00E80D35">
              <w:rPr>
                <w:rFonts w:asciiTheme="minorHAnsi" w:hAnsiTheme="minorHAnsi"/>
              </w:rPr>
              <w:t>Identifies and removes potential barriers to achievement</w:t>
            </w:r>
          </w:p>
          <w:p w14:paraId="24F55574" w14:textId="1E02E65A" w:rsidR="00B85ED1" w:rsidRPr="000B2DEA" w:rsidRDefault="00B85ED1" w:rsidP="00B85ED1">
            <w:pPr>
              <w:pStyle w:val="TableBullet"/>
              <w:rPr>
                <w:rFonts w:asciiTheme="minorHAnsi" w:hAnsiTheme="minorHAnsi"/>
              </w:rPr>
            </w:pPr>
            <w:r w:rsidRPr="00E80D35">
              <w:rPr>
                <w:rFonts w:asciiTheme="minorHAnsi" w:hAnsiTheme="minorHAnsi"/>
              </w:rPr>
              <w:t>Uses own professional knowledge and the expertise of others to drive Infrastructure Australia objectives</w:t>
            </w:r>
          </w:p>
        </w:tc>
        <w:tc>
          <w:tcPr>
            <w:tcW w:w="1134" w:type="dxa"/>
          </w:tcPr>
          <w:p w14:paraId="272154C2" w14:textId="77777777" w:rsidR="00B85ED1" w:rsidRDefault="00B85ED1" w:rsidP="00B85ED1">
            <w:pPr>
              <w:pStyle w:val="TableBullet"/>
              <w:numPr>
                <w:ilvl w:val="0"/>
                <w:numId w:val="0"/>
              </w:numPr>
              <w:jc w:val="right"/>
              <w:rPr>
                <w:rFonts w:asciiTheme="minorHAnsi" w:hAnsiTheme="minorHAnsi"/>
              </w:rPr>
            </w:pPr>
            <w:r w:rsidRPr="00EA42FA">
              <w:rPr>
                <w:rFonts w:asciiTheme="minorHAnsi" w:hAnsiTheme="minorHAnsi"/>
              </w:rPr>
              <w:t>Advanced</w:t>
            </w:r>
          </w:p>
          <w:p w14:paraId="72DC073F" w14:textId="704BCDC1" w:rsidR="00B85ED1" w:rsidRDefault="00B85ED1" w:rsidP="00B85ED1">
            <w:pPr>
              <w:pStyle w:val="TableBullet"/>
              <w:numPr>
                <w:ilvl w:val="0"/>
                <w:numId w:val="0"/>
              </w:numPr>
              <w:jc w:val="right"/>
              <w:rPr>
                <w:rFonts w:asciiTheme="minorHAnsi" w:hAnsiTheme="minorHAnsi"/>
              </w:rPr>
            </w:pPr>
          </w:p>
        </w:tc>
      </w:tr>
      <w:tr w:rsidR="00216012" w:rsidRPr="00EA42FA" w14:paraId="0580815E" w14:textId="77777777" w:rsidTr="00216012">
        <w:trPr>
          <w:trHeight w:val="2401"/>
        </w:trPr>
        <w:tc>
          <w:tcPr>
            <w:tcW w:w="1134" w:type="dxa"/>
            <w:tcBorders>
              <w:top w:val="single" w:sz="4" w:space="0" w:color="A6A6A6" w:themeColor="background1" w:themeShade="A6"/>
              <w:bottom w:val="nil"/>
            </w:tcBorders>
          </w:tcPr>
          <w:p w14:paraId="12CB8299" w14:textId="4DFAC4BC" w:rsidR="00216012" w:rsidRDefault="00216012" w:rsidP="00216012">
            <w:pPr>
              <w:keepNext/>
              <w:rPr>
                <w:noProof/>
                <w:lang w:eastAsia="en-AU"/>
              </w:rPr>
            </w:pPr>
            <w:r w:rsidRPr="00C07901">
              <w:rPr>
                <w:noProof/>
                <w:lang w:eastAsia="en-AU"/>
              </w:rPr>
              <w:drawing>
                <wp:inline distT="0" distB="0" distL="0" distR="0" wp14:anchorId="6F36DC86" wp14:editId="26B6FCFD">
                  <wp:extent cx="753627" cy="753627"/>
                  <wp:effectExtent l="0" t="0" r="8890" b="8890"/>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889" cy="755889"/>
                          </a:xfrm>
                          <a:prstGeom prst="rect">
                            <a:avLst/>
                          </a:prstGeom>
                          <a:noFill/>
                          <a:ln>
                            <a:noFill/>
                          </a:ln>
                        </pic:spPr>
                      </pic:pic>
                    </a:graphicData>
                  </a:graphic>
                </wp:inline>
              </w:drawing>
            </w:r>
          </w:p>
          <w:p w14:paraId="285A31BF" w14:textId="515FE050" w:rsidR="00216012" w:rsidRDefault="00216012" w:rsidP="00216012">
            <w:pPr>
              <w:rPr>
                <w:lang w:eastAsia="en-AU"/>
              </w:rPr>
            </w:pPr>
          </w:p>
          <w:p w14:paraId="662D3207" w14:textId="77777777" w:rsidR="00216012" w:rsidRPr="003E7A59" w:rsidRDefault="00216012" w:rsidP="00216012">
            <w:pPr>
              <w:rPr>
                <w:lang w:eastAsia="en-AU"/>
              </w:rPr>
            </w:pPr>
          </w:p>
        </w:tc>
        <w:tc>
          <w:tcPr>
            <w:tcW w:w="3119" w:type="dxa"/>
          </w:tcPr>
          <w:p w14:paraId="100106D9" w14:textId="77777777" w:rsidR="00216012" w:rsidRPr="00E80D35" w:rsidRDefault="00216012" w:rsidP="00216012">
            <w:pPr>
              <w:pStyle w:val="TableText"/>
              <w:keepNext/>
              <w:rPr>
                <w:rFonts w:asciiTheme="minorHAnsi" w:hAnsiTheme="minorHAnsi"/>
                <w:b/>
              </w:rPr>
            </w:pPr>
            <w:r w:rsidRPr="00E80D35">
              <w:rPr>
                <w:rFonts w:asciiTheme="minorHAnsi" w:hAnsiTheme="minorHAnsi"/>
                <w:b/>
              </w:rPr>
              <w:t>Manage and Develop People</w:t>
            </w:r>
          </w:p>
          <w:p w14:paraId="245DD78A" w14:textId="12706603" w:rsidR="00216012" w:rsidRPr="000B2DEA" w:rsidRDefault="00216012" w:rsidP="00216012">
            <w:pPr>
              <w:pStyle w:val="TableText"/>
              <w:keepNext/>
              <w:rPr>
                <w:rFonts w:asciiTheme="minorHAnsi" w:hAnsiTheme="minorHAnsi"/>
                <w:b/>
              </w:rPr>
            </w:pPr>
            <w:r w:rsidRPr="00E80D35">
              <w:rPr>
                <w:rFonts w:asciiTheme="minorHAnsi" w:hAnsiTheme="minorHAnsi"/>
              </w:rPr>
              <w:t>Engages and motivates people, developing their potential and capabilities</w:t>
            </w:r>
          </w:p>
        </w:tc>
        <w:tc>
          <w:tcPr>
            <w:tcW w:w="5953" w:type="dxa"/>
            <w:gridSpan w:val="2"/>
          </w:tcPr>
          <w:p w14:paraId="72748C56"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Encourages and supports others to grow, develop and achieve success through coaching and mentoring.</w:t>
            </w:r>
          </w:p>
          <w:p w14:paraId="7C38B267"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Plans, organises and oversees the work of individuals and work flow.</w:t>
            </w:r>
          </w:p>
          <w:p w14:paraId="262120AA"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Fosters a culture of coaching and mentoring as essential aspects of developing future leaders.</w:t>
            </w:r>
          </w:p>
          <w:p w14:paraId="3F228633" w14:textId="5FEEEE5A" w:rsidR="00216012" w:rsidRPr="000B2DEA" w:rsidRDefault="00216012" w:rsidP="00216012">
            <w:pPr>
              <w:pStyle w:val="TableBullet"/>
              <w:rPr>
                <w:rFonts w:asciiTheme="minorHAnsi" w:hAnsiTheme="minorHAnsi"/>
              </w:rPr>
            </w:pPr>
            <w:r w:rsidRPr="00E80D35">
              <w:rPr>
                <w:rFonts w:asciiTheme="minorHAnsi" w:hAnsiTheme="minorHAnsi"/>
              </w:rPr>
              <w:t>Coaches others on strategic thinking, planning and decision making especially from multiple perspectives.</w:t>
            </w:r>
          </w:p>
        </w:tc>
        <w:tc>
          <w:tcPr>
            <w:tcW w:w="1134" w:type="dxa"/>
          </w:tcPr>
          <w:p w14:paraId="272FD0A8" w14:textId="77777777" w:rsidR="00216012" w:rsidRDefault="00216012" w:rsidP="00216012">
            <w:pPr>
              <w:pStyle w:val="TableBullet"/>
              <w:numPr>
                <w:ilvl w:val="0"/>
                <w:numId w:val="0"/>
              </w:numPr>
              <w:jc w:val="right"/>
              <w:rPr>
                <w:rFonts w:asciiTheme="minorHAnsi" w:hAnsiTheme="minorHAnsi"/>
              </w:rPr>
            </w:pPr>
            <w:r w:rsidRPr="00EA42FA">
              <w:rPr>
                <w:rFonts w:asciiTheme="minorHAnsi" w:hAnsiTheme="minorHAnsi"/>
              </w:rPr>
              <w:t>Advanced</w:t>
            </w:r>
          </w:p>
          <w:p w14:paraId="2A832DCB" w14:textId="6C3ACF4E" w:rsidR="00216012" w:rsidRDefault="00216012" w:rsidP="00216012">
            <w:pPr>
              <w:pStyle w:val="TableBullet"/>
              <w:numPr>
                <w:ilvl w:val="0"/>
                <w:numId w:val="0"/>
              </w:numPr>
              <w:jc w:val="right"/>
              <w:rPr>
                <w:rFonts w:asciiTheme="minorHAnsi" w:hAnsiTheme="minorHAnsi"/>
              </w:rPr>
            </w:pPr>
          </w:p>
        </w:tc>
      </w:tr>
      <w:tr w:rsidR="00216012" w:rsidRPr="00EA42FA" w14:paraId="4C72ABE1" w14:textId="77777777" w:rsidTr="00216012">
        <w:trPr>
          <w:trHeight w:val="3131"/>
        </w:trPr>
        <w:tc>
          <w:tcPr>
            <w:tcW w:w="1134" w:type="dxa"/>
            <w:tcBorders>
              <w:top w:val="nil"/>
              <w:bottom w:val="single" w:sz="12" w:space="0" w:color="auto"/>
            </w:tcBorders>
          </w:tcPr>
          <w:p w14:paraId="70D4FADF" w14:textId="77777777" w:rsidR="00216012" w:rsidRPr="00C07901" w:rsidRDefault="00216012" w:rsidP="00216012">
            <w:pPr>
              <w:keepNext/>
              <w:rPr>
                <w:noProof/>
                <w:lang w:eastAsia="en-AU"/>
              </w:rPr>
            </w:pPr>
          </w:p>
        </w:tc>
        <w:tc>
          <w:tcPr>
            <w:tcW w:w="3119" w:type="dxa"/>
          </w:tcPr>
          <w:p w14:paraId="70649778" w14:textId="77777777" w:rsidR="00216012" w:rsidRPr="00E80D35" w:rsidRDefault="00216012" w:rsidP="00216012">
            <w:pPr>
              <w:pStyle w:val="TableText"/>
              <w:keepNext/>
              <w:rPr>
                <w:rFonts w:asciiTheme="minorHAnsi" w:hAnsiTheme="minorHAnsi"/>
                <w:b/>
              </w:rPr>
            </w:pPr>
            <w:r w:rsidRPr="00E80D35">
              <w:rPr>
                <w:rFonts w:asciiTheme="minorHAnsi" w:hAnsiTheme="minorHAnsi"/>
                <w:b/>
              </w:rPr>
              <w:t xml:space="preserve">Manages Resources </w:t>
            </w:r>
          </w:p>
          <w:p w14:paraId="35A93007" w14:textId="5E13B9A6" w:rsidR="00216012" w:rsidRPr="00E80D35" w:rsidRDefault="00216012" w:rsidP="00216012">
            <w:pPr>
              <w:pStyle w:val="TableText"/>
              <w:keepNext/>
              <w:rPr>
                <w:rFonts w:asciiTheme="minorHAnsi" w:hAnsiTheme="minorHAnsi"/>
                <w:b/>
              </w:rPr>
            </w:pPr>
            <w:r w:rsidRPr="00E80D35">
              <w:rPr>
                <w:rFonts w:asciiTheme="minorHAnsi" w:hAnsiTheme="minorHAnsi"/>
              </w:rPr>
              <w:t>Manages resources effectively and applies workforce planning principles</w:t>
            </w:r>
          </w:p>
        </w:tc>
        <w:tc>
          <w:tcPr>
            <w:tcW w:w="5953" w:type="dxa"/>
            <w:gridSpan w:val="2"/>
          </w:tcPr>
          <w:p w14:paraId="35C5F43D"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Develops and implements longer terms goals and plans that guide the team in line with Infrastructure Australia objectives</w:t>
            </w:r>
          </w:p>
          <w:p w14:paraId="0637A753"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Allocates resources to ensure business outcomes and Infrastructure Australia objectives are achieved. Contributes to workforce planning</w:t>
            </w:r>
          </w:p>
          <w:p w14:paraId="201AC27E" w14:textId="77777777" w:rsidR="00216012" w:rsidRPr="00E80D35" w:rsidRDefault="00216012" w:rsidP="00216012">
            <w:pPr>
              <w:pStyle w:val="TableBullet"/>
              <w:tabs>
                <w:tab w:val="num" w:pos="-361"/>
              </w:tabs>
              <w:rPr>
                <w:rFonts w:asciiTheme="minorHAnsi" w:hAnsiTheme="minorHAnsi"/>
              </w:rPr>
            </w:pPr>
            <w:r w:rsidRPr="00E80D35">
              <w:rPr>
                <w:rFonts w:asciiTheme="minorHAnsi" w:hAnsiTheme="minorHAnsi"/>
              </w:rPr>
              <w:t>Ensures that team members base their decisions on a sound understanding of Government principles and contributes at a strategic level to resource allocation based on Infrastructure Australia’s objectives</w:t>
            </w:r>
          </w:p>
          <w:p w14:paraId="4AFBEE2A" w14:textId="77777777" w:rsidR="00216012" w:rsidRDefault="00216012" w:rsidP="00216012">
            <w:pPr>
              <w:pStyle w:val="TableBullet"/>
              <w:tabs>
                <w:tab w:val="num" w:pos="-361"/>
              </w:tabs>
              <w:rPr>
                <w:rFonts w:asciiTheme="minorHAnsi" w:hAnsiTheme="minorHAnsi"/>
              </w:rPr>
            </w:pPr>
            <w:r w:rsidRPr="00E80D35">
              <w:rPr>
                <w:rFonts w:asciiTheme="minorHAnsi" w:hAnsiTheme="minorHAnsi"/>
              </w:rPr>
              <w:t>Encourages others to strive for performance improvement while aligning systems and process to facilitate this outcome</w:t>
            </w:r>
          </w:p>
          <w:p w14:paraId="36A44F7D" w14:textId="51CD45CF" w:rsidR="00216012" w:rsidRPr="00216012" w:rsidRDefault="00216012" w:rsidP="00216012">
            <w:pPr>
              <w:pStyle w:val="TableBullet"/>
              <w:numPr>
                <w:ilvl w:val="0"/>
                <w:numId w:val="0"/>
              </w:numPr>
              <w:ind w:left="360" w:hanging="360"/>
              <w:rPr>
                <w:rFonts w:asciiTheme="minorHAnsi" w:hAnsiTheme="minorHAnsi"/>
              </w:rPr>
            </w:pPr>
          </w:p>
        </w:tc>
        <w:tc>
          <w:tcPr>
            <w:tcW w:w="1134" w:type="dxa"/>
          </w:tcPr>
          <w:p w14:paraId="588A4B2C" w14:textId="5BFDA3FF" w:rsidR="00216012" w:rsidRDefault="00216012" w:rsidP="00216012">
            <w:pPr>
              <w:pStyle w:val="TableBullet"/>
              <w:numPr>
                <w:ilvl w:val="0"/>
                <w:numId w:val="0"/>
              </w:numPr>
              <w:jc w:val="right"/>
              <w:rPr>
                <w:rFonts w:asciiTheme="minorHAnsi" w:hAnsiTheme="minorHAnsi"/>
              </w:rPr>
            </w:pPr>
            <w:r>
              <w:rPr>
                <w:rFonts w:asciiTheme="minorHAnsi" w:hAnsiTheme="minorHAnsi"/>
              </w:rPr>
              <w:t xml:space="preserve">  Adept</w:t>
            </w:r>
          </w:p>
        </w:tc>
      </w:tr>
    </w:tbl>
    <w:p w14:paraId="305AF357" w14:textId="77777777" w:rsidR="000F75F2" w:rsidRDefault="000F75F2" w:rsidP="000F75F2">
      <w:pPr>
        <w:pStyle w:val="NormalWeb"/>
        <w:shd w:val="clear" w:color="auto" w:fill="FFFFFF"/>
        <w:rPr>
          <w:rFonts w:asciiTheme="minorHAnsi" w:hAnsiTheme="minorHAnsi" w:cstheme="minorHAnsi"/>
          <w:bCs/>
          <w:i/>
          <w:color w:val="000000" w:themeColor="text1"/>
          <w:sz w:val="22"/>
          <w:szCs w:val="22"/>
        </w:rPr>
      </w:pPr>
    </w:p>
    <w:p w14:paraId="3429D30C" w14:textId="77777777" w:rsidR="000F75F2" w:rsidRDefault="000F75F2" w:rsidP="000F75F2">
      <w:pPr>
        <w:pStyle w:val="NormalWeb"/>
        <w:shd w:val="clear" w:color="auto" w:fill="FFFFFF"/>
        <w:rPr>
          <w:rFonts w:asciiTheme="minorHAnsi" w:hAnsiTheme="minorHAnsi" w:cstheme="minorHAnsi"/>
          <w:bCs/>
          <w:i/>
          <w:color w:val="000000" w:themeColor="text1"/>
          <w:sz w:val="22"/>
          <w:szCs w:val="22"/>
        </w:rPr>
      </w:pPr>
    </w:p>
    <w:p w14:paraId="64861883" w14:textId="77777777" w:rsidR="000F75F2" w:rsidRPr="00EA42FA" w:rsidRDefault="000F75F2" w:rsidP="001B2F05">
      <w:pPr>
        <w:rPr>
          <w:rFonts w:asciiTheme="minorHAnsi" w:hAnsiTheme="minorHAnsi"/>
        </w:rPr>
      </w:pPr>
    </w:p>
    <w:sectPr w:rsidR="000F75F2" w:rsidRPr="00EA42FA" w:rsidSect="00B85ED1">
      <w:headerReference w:type="default" r:id="rId15"/>
      <w:footerReference w:type="default" r:id="rId16"/>
      <w:headerReference w:type="first" r:id="rId17"/>
      <w:footerReference w:type="first" r:id="rId18"/>
      <w:pgSz w:w="12240" w:h="15840"/>
      <w:pgMar w:top="720" w:right="720" w:bottom="720" w:left="720" w:header="22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2509" w14:textId="77777777" w:rsidR="0024568D" w:rsidRDefault="0024568D" w:rsidP="00BB532F">
      <w:pPr>
        <w:spacing w:after="0" w:line="240" w:lineRule="auto"/>
      </w:pPr>
      <w:r>
        <w:separator/>
      </w:r>
    </w:p>
  </w:endnote>
  <w:endnote w:type="continuationSeparator" w:id="0">
    <w:p w14:paraId="00931331" w14:textId="77777777" w:rsidR="0024568D" w:rsidRDefault="0024568D" w:rsidP="00BB532F">
      <w:pPr>
        <w:spacing w:after="0" w:line="240" w:lineRule="auto"/>
      </w:pPr>
      <w:r>
        <w:continuationSeparator/>
      </w:r>
    </w:p>
  </w:endnote>
  <w:endnote w:type="continuationNotice" w:id="1">
    <w:p w14:paraId="21349773" w14:textId="77777777" w:rsidR="0024568D" w:rsidRDefault="00245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39C8" w14:textId="70391402" w:rsidR="000F75F2" w:rsidRPr="00967203" w:rsidRDefault="00ED3431" w:rsidP="00967203">
    <w:pPr>
      <w:pStyle w:val="Footer"/>
      <w:jc w:val="center"/>
      <w:rPr>
        <w:rFonts w:asciiTheme="minorHAnsi" w:hAnsiTheme="minorHAnsi" w:cstheme="minorHAnsi"/>
        <w:sz w:val="20"/>
        <w:szCs w:val="20"/>
      </w:rPr>
    </w:pPr>
    <w:r>
      <w:rPr>
        <w:rFonts w:asciiTheme="minorHAnsi" w:hAnsiTheme="minorHAnsi" w:cstheme="minorHAnsi"/>
        <w:noProof/>
        <w:color w:val="000000" w:themeColor="text1"/>
        <w:sz w:val="20"/>
        <w:szCs w:val="20"/>
      </w:rPr>
      <mc:AlternateContent>
        <mc:Choice Requires="wps">
          <w:drawing>
            <wp:anchor distT="0" distB="0" distL="114300" distR="114300" simplePos="0" relativeHeight="251669504" behindDoc="0" locked="0" layoutInCell="0" allowOverlap="1" wp14:anchorId="30926C2E" wp14:editId="21AF7A17">
              <wp:simplePos x="0" y="0"/>
              <wp:positionH relativeFrom="page">
                <wp:posOffset>0</wp:posOffset>
              </wp:positionH>
              <wp:positionV relativeFrom="page">
                <wp:posOffset>9594215</wp:posOffset>
              </wp:positionV>
              <wp:extent cx="7772400" cy="273050"/>
              <wp:effectExtent l="0" t="0" r="0" b="12700"/>
              <wp:wrapNone/>
              <wp:docPr id="3" name="MSIPCM73b641d79e73d90e99c5f7cb" descr="{&quot;HashCode&quot;:186232672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3D68B" w14:textId="284CA012"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926C2E" id="_x0000_t202" coordsize="21600,21600" o:spt="202" path="m,l,21600r21600,l21600,xe">
              <v:stroke joinstyle="miter"/>
              <v:path gradientshapeok="t" o:connecttype="rect"/>
            </v:shapetype>
            <v:shape id="MSIPCM73b641d79e73d90e99c5f7cb" o:spid="_x0000_s1027" type="#_x0000_t202" alt="{&quot;HashCode&quot;:1862326720,&quot;Height&quot;:792.0,&quot;Width&quot;:612.0,&quot;Placement&quot;:&quot;Footer&quot;,&quot;Index&quot;:&quot;Primary&quot;,&quot;Section&quot;:1,&quot;Top&quot;:0.0,&quot;Left&quot;:0.0}" style="position:absolute;left:0;text-align:left;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E83D68B" w14:textId="284CA012"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v:textbox>
              <w10:wrap anchorx="page" anchory="page"/>
            </v:shape>
          </w:pict>
        </mc:Fallback>
      </mc:AlternateContent>
    </w:r>
    <w:r w:rsidR="00967203" w:rsidRPr="00967203">
      <w:rPr>
        <w:rFonts w:asciiTheme="minorHAnsi" w:hAnsiTheme="minorHAnsi" w:cstheme="minorHAnsi"/>
        <w:color w:val="000000" w:themeColor="text1"/>
        <w:sz w:val="20"/>
        <w:szCs w:val="20"/>
      </w:rPr>
      <w:t xml:space="preserve">Director – Communications &amp; Engagement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42BC" w14:textId="5A0440DC" w:rsidR="00BB532F" w:rsidRPr="00967203" w:rsidRDefault="00ED3431" w:rsidP="00CE5D33">
    <w:pPr>
      <w:pStyle w:val="Footer"/>
      <w:jc w:val="center"/>
      <w:rPr>
        <w:rFonts w:asciiTheme="minorHAnsi" w:hAnsiTheme="minorHAnsi" w:cstheme="minorHAnsi"/>
        <w:sz w:val="20"/>
        <w:szCs w:val="20"/>
      </w:rPr>
    </w:pPr>
    <w:r>
      <w:rPr>
        <w:rFonts w:asciiTheme="minorHAnsi" w:hAnsiTheme="minorHAnsi" w:cstheme="minorHAnsi"/>
        <w:noProof/>
        <w:color w:val="000000" w:themeColor="text1"/>
        <w:sz w:val="20"/>
        <w:szCs w:val="20"/>
      </w:rPr>
      <mc:AlternateContent>
        <mc:Choice Requires="wps">
          <w:drawing>
            <wp:anchor distT="0" distB="0" distL="114300" distR="114300" simplePos="0" relativeHeight="251681792" behindDoc="0" locked="0" layoutInCell="0" allowOverlap="1" wp14:anchorId="22654F2D" wp14:editId="2E0BA5DB">
              <wp:simplePos x="0" y="0"/>
              <wp:positionH relativeFrom="page">
                <wp:posOffset>0</wp:posOffset>
              </wp:positionH>
              <wp:positionV relativeFrom="page">
                <wp:posOffset>9594215</wp:posOffset>
              </wp:positionV>
              <wp:extent cx="7772400" cy="273050"/>
              <wp:effectExtent l="0" t="0" r="0" b="12700"/>
              <wp:wrapNone/>
              <wp:docPr id="4" name="MSIPCM8b544fd498ae39115231d7db" descr="{&quot;HashCode&quot;:186232672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0FFD0" w14:textId="425DEADE"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654F2D" id="_x0000_t202" coordsize="21600,21600" o:spt="202" path="m,l,21600r21600,l21600,xe">
              <v:stroke joinstyle="miter"/>
              <v:path gradientshapeok="t" o:connecttype="rect"/>
            </v:shapetype>
            <v:shape id="MSIPCM8b544fd498ae39115231d7db" o:spid="_x0000_s1029" type="#_x0000_t202" alt="{&quot;HashCode&quot;:1862326720,&quot;Height&quot;:792.0,&quot;Width&quot;:612.0,&quot;Placement&quot;:&quot;Footer&quot;,&quot;Index&quot;:&quot;FirstPage&quot;,&quot;Section&quot;:1,&quot;Top&quot;:0.0,&quot;Left&quot;:0.0}" style="position:absolute;left:0;text-align:left;margin-left:0;margin-top:755.45pt;width:612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textbox inset=",0,,0">
                <w:txbxContent>
                  <w:p w14:paraId="66F0FFD0" w14:textId="425DEADE"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v:textbox>
              <w10:wrap anchorx="page" anchory="page"/>
            </v:shape>
          </w:pict>
        </mc:Fallback>
      </mc:AlternateContent>
    </w:r>
    <w:r w:rsidR="00967203" w:rsidRPr="00967203">
      <w:rPr>
        <w:rFonts w:asciiTheme="minorHAnsi" w:hAnsiTheme="minorHAnsi" w:cstheme="minorHAnsi"/>
        <w:color w:val="000000" w:themeColor="text1"/>
        <w:sz w:val="20"/>
        <w:szCs w:val="20"/>
      </w:rPr>
      <w:t>Director – Communications &amp; Engagement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15FC" w14:textId="77777777" w:rsidR="0024568D" w:rsidRDefault="0024568D" w:rsidP="00BB532F">
      <w:pPr>
        <w:spacing w:after="0" w:line="240" w:lineRule="auto"/>
      </w:pPr>
      <w:r>
        <w:separator/>
      </w:r>
    </w:p>
  </w:footnote>
  <w:footnote w:type="continuationSeparator" w:id="0">
    <w:p w14:paraId="07059D8C" w14:textId="77777777" w:rsidR="0024568D" w:rsidRDefault="0024568D" w:rsidP="00BB532F">
      <w:pPr>
        <w:spacing w:after="0" w:line="240" w:lineRule="auto"/>
      </w:pPr>
      <w:r>
        <w:continuationSeparator/>
      </w:r>
    </w:p>
  </w:footnote>
  <w:footnote w:type="continuationNotice" w:id="1">
    <w:p w14:paraId="42A34298" w14:textId="77777777" w:rsidR="0024568D" w:rsidRDefault="00245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A68E" w14:textId="00B234FB" w:rsidR="007B341B" w:rsidRPr="007B341B" w:rsidRDefault="00ED3431">
    <w:pPr>
      <w:pStyle w:val="Header"/>
      <w:pBdr>
        <w:bottom w:val="single" w:sz="4" w:space="1" w:color="D9D9D9" w:themeColor="background1" w:themeShade="D9"/>
      </w:pBdr>
      <w:rPr>
        <w:b/>
        <w:bCs/>
        <w:sz w:val="16"/>
      </w:rPr>
    </w:pPr>
    <w:r>
      <w:rPr>
        <w:noProof/>
        <w:sz w:val="16"/>
      </w:rPr>
      <mc:AlternateContent>
        <mc:Choice Requires="wps">
          <w:drawing>
            <wp:anchor distT="0" distB="0" distL="114300" distR="114300" simplePos="0" relativeHeight="251644928" behindDoc="0" locked="0" layoutInCell="0" allowOverlap="1" wp14:anchorId="4FA735DC" wp14:editId="014CAF99">
              <wp:simplePos x="0" y="0"/>
              <wp:positionH relativeFrom="page">
                <wp:posOffset>0</wp:posOffset>
              </wp:positionH>
              <wp:positionV relativeFrom="page">
                <wp:posOffset>190500</wp:posOffset>
              </wp:positionV>
              <wp:extent cx="7772400" cy="273050"/>
              <wp:effectExtent l="0" t="0" r="0" b="12700"/>
              <wp:wrapNone/>
              <wp:docPr id="1" name="MSIPCM04374a7c88818a7df80bfe81" descr="{&quot;HashCode&quot;:18381891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90ADA" w14:textId="1AE3BA9E"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A735DC" id="_x0000_t202" coordsize="21600,21600" o:spt="202" path="m,l,21600r21600,l21600,xe">
              <v:stroke joinstyle="miter"/>
              <v:path gradientshapeok="t" o:connecttype="rect"/>
            </v:shapetype>
            <v:shape id="MSIPCM04374a7c88818a7df80bfe81" o:spid="_x0000_s1026" type="#_x0000_t202" alt="{&quot;HashCode&quot;:1838189151,&quot;Height&quot;:792.0,&quot;Width&quot;:612.0,&quot;Placement&quot;:&quot;Header&quot;,&quot;Index&quot;:&quot;Primary&quot;,&quot;Section&quot;:1,&quot;Top&quot;:0.0,&quot;Left&quot;:0.0}" style="position:absolute;margin-left:0;margin-top:15pt;width:612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1C90ADA" w14:textId="1AE3BA9E"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v:textbox>
              <w10:wrap anchorx="page" anchory="page"/>
            </v:shape>
          </w:pict>
        </mc:Fallback>
      </mc:AlternateContent>
    </w:r>
    <w:sdt>
      <w:sdtPr>
        <w:rPr>
          <w:sz w:val="16"/>
        </w:rPr>
        <w:id w:val="1001788499"/>
        <w:docPartObj>
          <w:docPartGallery w:val="Page Numbers (Top of Page)"/>
          <w:docPartUnique/>
        </w:docPartObj>
      </w:sdtPr>
      <w:sdtEndPr>
        <w:rPr>
          <w:color w:val="7F7F7F" w:themeColor="background1" w:themeShade="7F"/>
          <w:spacing w:val="60"/>
        </w:rPr>
      </w:sdtEndPr>
      <w:sdtContent>
        <w:r w:rsidR="007B341B" w:rsidRPr="007B341B">
          <w:rPr>
            <w:sz w:val="16"/>
          </w:rPr>
          <w:fldChar w:fldCharType="begin"/>
        </w:r>
        <w:r w:rsidR="007B341B" w:rsidRPr="007B341B">
          <w:rPr>
            <w:sz w:val="16"/>
          </w:rPr>
          <w:instrText xml:space="preserve"> PAGE   \* MERGEFORMAT </w:instrText>
        </w:r>
        <w:r w:rsidR="007B341B" w:rsidRPr="007B341B">
          <w:rPr>
            <w:sz w:val="16"/>
          </w:rPr>
          <w:fldChar w:fldCharType="separate"/>
        </w:r>
        <w:r w:rsidR="00A82ACE" w:rsidRPr="00A82ACE">
          <w:rPr>
            <w:b/>
            <w:bCs/>
            <w:noProof/>
            <w:sz w:val="16"/>
          </w:rPr>
          <w:t>4</w:t>
        </w:r>
        <w:r w:rsidR="007B341B" w:rsidRPr="007B341B">
          <w:rPr>
            <w:b/>
            <w:bCs/>
            <w:noProof/>
            <w:sz w:val="16"/>
          </w:rPr>
          <w:fldChar w:fldCharType="end"/>
        </w:r>
        <w:r w:rsidR="007B341B" w:rsidRPr="007B341B">
          <w:rPr>
            <w:b/>
            <w:bCs/>
            <w:sz w:val="16"/>
          </w:rPr>
          <w:t xml:space="preserve"> | </w:t>
        </w:r>
        <w:r w:rsidR="007B341B" w:rsidRPr="007B341B">
          <w:rPr>
            <w:color w:val="7F7F7F" w:themeColor="background1" w:themeShade="7F"/>
            <w:spacing w:val="60"/>
            <w:sz w:val="16"/>
          </w:rPr>
          <w:t>Page</w:t>
        </w:r>
      </w:sdtContent>
    </w:sdt>
  </w:p>
  <w:p w14:paraId="62F7CA0B" w14:textId="77777777" w:rsidR="007B341B" w:rsidRDefault="007B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4926"/>
    </w:tblGrid>
    <w:tr w:rsidR="007E2FB7" w14:paraId="21A15717" w14:textId="77777777" w:rsidTr="00967203">
      <w:trPr>
        <w:trHeight w:val="1337"/>
      </w:trPr>
      <w:tc>
        <w:tcPr>
          <w:tcW w:w="5919" w:type="dxa"/>
        </w:tcPr>
        <w:p w14:paraId="27153AF3" w14:textId="75A225DC" w:rsidR="00EC14C1" w:rsidRDefault="00ED3431" w:rsidP="00EC14C1">
          <w:pPr>
            <w:pStyle w:val="TitleSub"/>
            <w:spacing w:before="120" w:after="0"/>
            <w:rPr>
              <w:rFonts w:asciiTheme="minorHAnsi" w:hAnsiTheme="minorHAnsi" w:cstheme="minorHAnsi"/>
              <w:color w:val="auto"/>
              <w:sz w:val="40"/>
            </w:rPr>
          </w:pPr>
          <w:r>
            <w:rPr>
              <w:rFonts w:asciiTheme="minorHAnsi" w:hAnsiTheme="minorHAnsi" w:cstheme="minorHAnsi"/>
              <w:noProof/>
              <w:color w:val="auto"/>
              <w:sz w:val="40"/>
            </w:rPr>
            <mc:AlternateContent>
              <mc:Choice Requires="wps">
                <w:drawing>
                  <wp:anchor distT="0" distB="0" distL="114300" distR="114300" simplePos="0" relativeHeight="251657216" behindDoc="0" locked="0" layoutInCell="0" allowOverlap="1" wp14:anchorId="68935A49" wp14:editId="638B0C76">
                    <wp:simplePos x="0" y="0"/>
                    <wp:positionH relativeFrom="page">
                      <wp:posOffset>0</wp:posOffset>
                    </wp:positionH>
                    <wp:positionV relativeFrom="page">
                      <wp:posOffset>190500</wp:posOffset>
                    </wp:positionV>
                    <wp:extent cx="7772400" cy="273050"/>
                    <wp:effectExtent l="0" t="0" r="0" b="12700"/>
                    <wp:wrapNone/>
                    <wp:docPr id="2" name="MSIPCM1d52431d8ad117d27f9a7ec4" descr="{&quot;HashCode&quot;:183818915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FAAF9" w14:textId="4B07BE4C"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935A49" id="_x0000_t202" coordsize="21600,21600" o:spt="202" path="m,l,21600r21600,l21600,xe">
                    <v:stroke joinstyle="miter"/>
                    <v:path gradientshapeok="t" o:connecttype="rect"/>
                  </v:shapetype>
                  <v:shape id="MSIPCM1d52431d8ad117d27f9a7ec4" o:spid="_x0000_s1028" type="#_x0000_t202" alt="{&quot;HashCode&quot;:1838189151,&quot;Height&quot;:792.0,&quot;Width&quot;:612.0,&quot;Placement&quot;:&quot;Header&quot;,&quot;Index&quot;:&quot;FirstPage&quot;,&quot;Section&quot;:1,&quot;Top&quot;:0.0,&quot;Left&quot;:0.0}"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" o:allowincell="f" filled="f" stroked="f" strokeweight=".5pt">
                    <v:textbox inset=",0,,0">
                      <w:txbxContent>
                        <w:p w14:paraId="11CFAAF9" w14:textId="4B07BE4C" w:rsidR="00ED3431" w:rsidRPr="00ED3431" w:rsidRDefault="00ED3431" w:rsidP="00ED3431">
                          <w:pPr>
                            <w:spacing w:after="0"/>
                            <w:jc w:val="center"/>
                            <w:rPr>
                              <w:rFonts w:ascii="Calibri" w:hAnsi="Calibri" w:cs="Calibri"/>
                              <w:color w:val="000000"/>
                              <w:sz w:val="20"/>
                            </w:rPr>
                          </w:pPr>
                          <w:r w:rsidRPr="00ED3431">
                            <w:rPr>
                              <w:rFonts w:ascii="Calibri" w:hAnsi="Calibri" w:cs="Calibri"/>
                              <w:color w:val="000000"/>
                              <w:sz w:val="20"/>
                            </w:rPr>
                            <w:t>OFFICIAL</w:t>
                          </w:r>
                        </w:p>
                      </w:txbxContent>
                    </v:textbox>
                    <w10:wrap anchorx="page" anchory="page"/>
                  </v:shape>
                </w:pict>
              </mc:Fallback>
            </mc:AlternateContent>
          </w:r>
          <w:r w:rsidR="00EC14C1">
            <w:rPr>
              <w:rFonts w:asciiTheme="minorHAnsi" w:hAnsiTheme="minorHAnsi" w:cstheme="minorHAnsi"/>
              <w:color w:val="auto"/>
              <w:sz w:val="40"/>
            </w:rPr>
            <w:t xml:space="preserve">Position Description </w:t>
          </w:r>
        </w:p>
        <w:p w14:paraId="27DBD083" w14:textId="5DB2A7B4" w:rsidR="007E2FB7" w:rsidRPr="00EA42FA" w:rsidRDefault="002152C3" w:rsidP="00967203">
          <w:pPr>
            <w:pStyle w:val="TitleSub"/>
            <w:spacing w:before="120"/>
            <w:rPr>
              <w:rFonts w:ascii="Arial" w:hAnsi="Arial" w:cs="Arial"/>
              <w:b/>
              <w:color w:val="60041A"/>
            </w:rPr>
          </w:pPr>
          <w:r w:rsidRPr="002152C3">
            <w:rPr>
              <w:rFonts w:ascii="Arial" w:hAnsi="Arial" w:cs="Arial"/>
              <w:b/>
              <w:color w:val="auto"/>
              <w:sz w:val="36"/>
              <w:lang w:val="en-AU"/>
            </w:rPr>
            <w:t xml:space="preserve">Director – </w:t>
          </w:r>
          <w:r w:rsidR="00967203">
            <w:rPr>
              <w:rFonts w:ascii="Arial" w:hAnsi="Arial" w:cs="Arial"/>
              <w:b/>
              <w:color w:val="auto"/>
              <w:sz w:val="36"/>
              <w:lang w:val="en-AU"/>
            </w:rPr>
            <w:t>Communications &amp; Engagement</w:t>
          </w:r>
        </w:p>
      </w:tc>
      <w:tc>
        <w:tcPr>
          <w:tcW w:w="4926" w:type="dxa"/>
          <w:vAlign w:val="center"/>
        </w:tcPr>
        <w:p w14:paraId="36DAF22E" w14:textId="5EF136F0" w:rsidR="000477E1" w:rsidRPr="000477E1" w:rsidRDefault="00316054" w:rsidP="00316054">
          <w:pPr>
            <w:spacing w:before="100" w:beforeAutospacing="1"/>
            <w:jc w:val="right"/>
          </w:pPr>
          <w:r w:rsidRPr="00C73C71">
            <w:rPr>
              <w:rFonts w:asciiTheme="minorHAnsi" w:hAnsiTheme="minorHAnsi"/>
              <w:noProof/>
              <w:lang w:val="en-AU" w:eastAsia="en-AU"/>
            </w:rPr>
            <w:drawing>
              <wp:inline distT="0" distB="0" distL="0" distR="0" wp14:anchorId="66D56B5A" wp14:editId="31CA9E43">
                <wp:extent cx="2984360" cy="799465"/>
                <wp:effectExtent l="0" t="0" r="6985" b="0"/>
                <wp:docPr id="15" name="Picture 15" descr="http://www.infrastructureaustralia.gov.au/images/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rastructureaustralia.gov.au/images/IA_logo.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015236" cy="807736"/>
                        </a:xfrm>
                        <a:prstGeom prst="rect">
                          <a:avLst/>
                        </a:prstGeom>
                        <a:noFill/>
                        <a:ln>
                          <a:noFill/>
                        </a:ln>
                        <a:effectLst>
                          <a:innerShdw blurRad="63500" dist="50800" dir="18900000">
                            <a:prstClr val="black">
                              <a:alpha val="50000"/>
                            </a:prstClr>
                          </a:innerShdw>
                        </a:effectLst>
                      </pic:spPr>
                    </pic:pic>
                  </a:graphicData>
                </a:graphic>
              </wp:inline>
            </w:drawing>
          </w:r>
        </w:p>
        <w:p w14:paraId="08899838" w14:textId="77777777" w:rsidR="000477E1" w:rsidRPr="000477E1" w:rsidRDefault="000477E1" w:rsidP="002D5A21">
          <w:pPr>
            <w:jc w:val="right"/>
          </w:pPr>
        </w:p>
      </w:tc>
    </w:tr>
  </w:tbl>
  <w:p w14:paraId="4596D06B" w14:textId="3215E7B1"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3B563A"/>
    <w:multiLevelType w:val="hybridMultilevel"/>
    <w:tmpl w:val="75C691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6502D97"/>
    <w:multiLevelType w:val="hybridMultilevel"/>
    <w:tmpl w:val="5CC44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5012"/>
    <w:multiLevelType w:val="hybridMultilevel"/>
    <w:tmpl w:val="D3F271A8"/>
    <w:lvl w:ilvl="0" w:tplc="100E3676">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C723E9"/>
    <w:multiLevelType w:val="hybridMultilevel"/>
    <w:tmpl w:val="A8205F0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25445890"/>
    <w:multiLevelType w:val="hybridMultilevel"/>
    <w:tmpl w:val="9ECC6D9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ACF02C3"/>
    <w:multiLevelType w:val="hybridMultilevel"/>
    <w:tmpl w:val="4E86019E"/>
    <w:lvl w:ilvl="0" w:tplc="0C090001">
      <w:start w:val="1"/>
      <w:numFmt w:val="bullet"/>
      <w:lvlText w:val=""/>
      <w:lvlJc w:val="left"/>
      <w:pPr>
        <w:ind w:left="501" w:hanging="360"/>
      </w:pPr>
      <w:rPr>
        <w:rFonts w:ascii="Symbol" w:hAnsi="Symbol"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9" w15:restartNumberingAfterBreak="0">
    <w:nsid w:val="393C729E"/>
    <w:multiLevelType w:val="hybridMultilevel"/>
    <w:tmpl w:val="46AC987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42A03DC0"/>
    <w:multiLevelType w:val="hybridMultilevel"/>
    <w:tmpl w:val="54F6D8B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1" w15:restartNumberingAfterBreak="0">
    <w:nsid w:val="519B77A3"/>
    <w:multiLevelType w:val="hybridMultilevel"/>
    <w:tmpl w:val="EE9EE3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460B8F"/>
    <w:multiLevelType w:val="hybridMultilevel"/>
    <w:tmpl w:val="45649FD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5F297E67"/>
    <w:multiLevelType w:val="hybridMultilevel"/>
    <w:tmpl w:val="F2D8F33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4" w15:restartNumberingAfterBreak="0">
    <w:nsid w:val="603B05CF"/>
    <w:multiLevelType w:val="hybridMultilevel"/>
    <w:tmpl w:val="18D042F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5" w15:restartNumberingAfterBreak="0">
    <w:nsid w:val="62A071CA"/>
    <w:multiLevelType w:val="hybridMultilevel"/>
    <w:tmpl w:val="A8BE10D4"/>
    <w:lvl w:ilvl="0" w:tplc="0C090001">
      <w:start w:val="1"/>
      <w:numFmt w:val="bullet"/>
      <w:lvlText w:val=""/>
      <w:lvlJc w:val="left"/>
      <w:pPr>
        <w:ind w:left="720" w:hanging="360"/>
      </w:pPr>
      <w:rPr>
        <w:rFonts w:ascii="Symbol" w:hAnsi="Symbol" w:hint="default"/>
      </w:rPr>
    </w:lvl>
    <w:lvl w:ilvl="1" w:tplc="E13C6D18">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F7DDB"/>
    <w:multiLevelType w:val="hybridMultilevel"/>
    <w:tmpl w:val="28B89B0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7" w15:restartNumberingAfterBreak="0">
    <w:nsid w:val="64EE4FDB"/>
    <w:multiLevelType w:val="hybridMultilevel"/>
    <w:tmpl w:val="A38A761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67BC670F"/>
    <w:multiLevelType w:val="hybridMultilevel"/>
    <w:tmpl w:val="CEC26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C6A5B"/>
    <w:multiLevelType w:val="multilevel"/>
    <w:tmpl w:val="7D62A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D7008"/>
    <w:multiLevelType w:val="hybridMultilevel"/>
    <w:tmpl w:val="87E8716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16cid:durableId="922572156">
    <w:abstractNumId w:val="0"/>
  </w:num>
  <w:num w:numId="2" w16cid:durableId="62458313">
    <w:abstractNumId w:val="3"/>
  </w:num>
  <w:num w:numId="3" w16cid:durableId="2139105188">
    <w:abstractNumId w:val="7"/>
  </w:num>
  <w:num w:numId="4" w16cid:durableId="1882664107">
    <w:abstractNumId w:val="11"/>
  </w:num>
  <w:num w:numId="5" w16cid:durableId="701442752">
    <w:abstractNumId w:val="0"/>
  </w:num>
  <w:num w:numId="6" w16cid:durableId="81992551">
    <w:abstractNumId w:val="0"/>
  </w:num>
  <w:num w:numId="7" w16cid:durableId="448167627">
    <w:abstractNumId w:val="0"/>
  </w:num>
  <w:num w:numId="8" w16cid:durableId="1819028155">
    <w:abstractNumId w:val="0"/>
  </w:num>
  <w:num w:numId="9" w16cid:durableId="43843820">
    <w:abstractNumId w:val="0"/>
  </w:num>
  <w:num w:numId="10" w16cid:durableId="1369525249">
    <w:abstractNumId w:val="4"/>
  </w:num>
  <w:num w:numId="11" w16cid:durableId="448821130">
    <w:abstractNumId w:val="2"/>
  </w:num>
  <w:num w:numId="12" w16cid:durableId="794953915">
    <w:abstractNumId w:val="20"/>
  </w:num>
  <w:num w:numId="13" w16cid:durableId="409929057">
    <w:abstractNumId w:val="15"/>
  </w:num>
  <w:num w:numId="14" w16cid:durableId="951942345">
    <w:abstractNumId w:val="13"/>
  </w:num>
  <w:num w:numId="15" w16cid:durableId="1663460261">
    <w:abstractNumId w:val="8"/>
  </w:num>
  <w:num w:numId="16" w16cid:durableId="988708165">
    <w:abstractNumId w:val="14"/>
  </w:num>
  <w:num w:numId="17" w16cid:durableId="1056273285">
    <w:abstractNumId w:val="6"/>
  </w:num>
  <w:num w:numId="18" w16cid:durableId="1782915823">
    <w:abstractNumId w:val="17"/>
  </w:num>
  <w:num w:numId="19" w16cid:durableId="1405640160">
    <w:abstractNumId w:val="12"/>
  </w:num>
  <w:num w:numId="20" w16cid:durableId="2142267132">
    <w:abstractNumId w:val="10"/>
  </w:num>
  <w:num w:numId="21" w16cid:durableId="304048518">
    <w:abstractNumId w:val="19"/>
  </w:num>
  <w:num w:numId="22" w16cid:durableId="1155754373">
    <w:abstractNumId w:val="18"/>
  </w:num>
  <w:num w:numId="23" w16cid:durableId="869995322">
    <w:abstractNumId w:val="16"/>
  </w:num>
  <w:num w:numId="24" w16cid:durableId="149178890">
    <w:abstractNumId w:val="5"/>
  </w:num>
  <w:num w:numId="25" w16cid:durableId="73938146">
    <w:abstractNumId w:val="9"/>
  </w:num>
  <w:num w:numId="26" w16cid:durableId="109250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4D9"/>
    <w:rsid w:val="00030565"/>
    <w:rsid w:val="0003263C"/>
    <w:rsid w:val="00034C83"/>
    <w:rsid w:val="00035639"/>
    <w:rsid w:val="0003564E"/>
    <w:rsid w:val="000374A4"/>
    <w:rsid w:val="00037FD5"/>
    <w:rsid w:val="0004553D"/>
    <w:rsid w:val="000477E1"/>
    <w:rsid w:val="00060B58"/>
    <w:rsid w:val="000633D8"/>
    <w:rsid w:val="00063EA7"/>
    <w:rsid w:val="000645C8"/>
    <w:rsid w:val="00067161"/>
    <w:rsid w:val="000A2621"/>
    <w:rsid w:val="000B4E61"/>
    <w:rsid w:val="000C2475"/>
    <w:rsid w:val="000C3CC8"/>
    <w:rsid w:val="000D12B3"/>
    <w:rsid w:val="000D5D78"/>
    <w:rsid w:val="000D6FE4"/>
    <w:rsid w:val="000D799A"/>
    <w:rsid w:val="000F231F"/>
    <w:rsid w:val="000F7327"/>
    <w:rsid w:val="000F75F2"/>
    <w:rsid w:val="00104EC7"/>
    <w:rsid w:val="00117776"/>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B0F"/>
    <w:rsid w:val="001B1F0F"/>
    <w:rsid w:val="001B2F05"/>
    <w:rsid w:val="001B5DFD"/>
    <w:rsid w:val="001B75A6"/>
    <w:rsid w:val="001C0E5F"/>
    <w:rsid w:val="001C2248"/>
    <w:rsid w:val="001C5166"/>
    <w:rsid w:val="001C5A46"/>
    <w:rsid w:val="001D097C"/>
    <w:rsid w:val="001E2792"/>
    <w:rsid w:val="001E27DB"/>
    <w:rsid w:val="001E49B2"/>
    <w:rsid w:val="001F0D14"/>
    <w:rsid w:val="001F2503"/>
    <w:rsid w:val="00201E8B"/>
    <w:rsid w:val="00205A8A"/>
    <w:rsid w:val="0021132E"/>
    <w:rsid w:val="00211F68"/>
    <w:rsid w:val="002152C3"/>
    <w:rsid w:val="00216012"/>
    <w:rsid w:val="00237421"/>
    <w:rsid w:val="00240A8E"/>
    <w:rsid w:val="0024568D"/>
    <w:rsid w:val="00261889"/>
    <w:rsid w:val="00262BD3"/>
    <w:rsid w:val="00263ACB"/>
    <w:rsid w:val="00273E33"/>
    <w:rsid w:val="002821B7"/>
    <w:rsid w:val="0028314F"/>
    <w:rsid w:val="00287C54"/>
    <w:rsid w:val="002A648F"/>
    <w:rsid w:val="002B0B83"/>
    <w:rsid w:val="002B1F76"/>
    <w:rsid w:val="002B4037"/>
    <w:rsid w:val="002C2823"/>
    <w:rsid w:val="002D36BB"/>
    <w:rsid w:val="002D5A21"/>
    <w:rsid w:val="002E2DFC"/>
    <w:rsid w:val="002E69B1"/>
    <w:rsid w:val="002E7589"/>
    <w:rsid w:val="002F2E30"/>
    <w:rsid w:val="00301747"/>
    <w:rsid w:val="00316054"/>
    <w:rsid w:val="00316070"/>
    <w:rsid w:val="0032153B"/>
    <w:rsid w:val="00325E9D"/>
    <w:rsid w:val="00327F5C"/>
    <w:rsid w:val="003367C1"/>
    <w:rsid w:val="00340ADC"/>
    <w:rsid w:val="00343491"/>
    <w:rsid w:val="00345199"/>
    <w:rsid w:val="00345239"/>
    <w:rsid w:val="00346D51"/>
    <w:rsid w:val="00351826"/>
    <w:rsid w:val="0036748D"/>
    <w:rsid w:val="00372A99"/>
    <w:rsid w:val="00373737"/>
    <w:rsid w:val="00375289"/>
    <w:rsid w:val="00377118"/>
    <w:rsid w:val="00386432"/>
    <w:rsid w:val="00392676"/>
    <w:rsid w:val="0039395B"/>
    <w:rsid w:val="00397CED"/>
    <w:rsid w:val="003A2AFA"/>
    <w:rsid w:val="003A2CB4"/>
    <w:rsid w:val="003A32B6"/>
    <w:rsid w:val="003A3538"/>
    <w:rsid w:val="003B0F42"/>
    <w:rsid w:val="003B403A"/>
    <w:rsid w:val="003C00FD"/>
    <w:rsid w:val="003C031F"/>
    <w:rsid w:val="003C5EB3"/>
    <w:rsid w:val="003D481D"/>
    <w:rsid w:val="003D5227"/>
    <w:rsid w:val="003E117D"/>
    <w:rsid w:val="003E2561"/>
    <w:rsid w:val="003E2663"/>
    <w:rsid w:val="003E7A59"/>
    <w:rsid w:val="003F167A"/>
    <w:rsid w:val="00411F3E"/>
    <w:rsid w:val="0041525E"/>
    <w:rsid w:val="004203B4"/>
    <w:rsid w:val="00436621"/>
    <w:rsid w:val="00442732"/>
    <w:rsid w:val="00466287"/>
    <w:rsid w:val="0047547E"/>
    <w:rsid w:val="0049149A"/>
    <w:rsid w:val="00492AA6"/>
    <w:rsid w:val="004C45E2"/>
    <w:rsid w:val="004D0C22"/>
    <w:rsid w:val="004D27C8"/>
    <w:rsid w:val="004D4D37"/>
    <w:rsid w:val="004E44A5"/>
    <w:rsid w:val="004E474E"/>
    <w:rsid w:val="004E7F32"/>
    <w:rsid w:val="00502DBF"/>
    <w:rsid w:val="0050485C"/>
    <w:rsid w:val="00521D19"/>
    <w:rsid w:val="00523CFF"/>
    <w:rsid w:val="00527FCF"/>
    <w:rsid w:val="005307BA"/>
    <w:rsid w:val="00545AC6"/>
    <w:rsid w:val="005508E4"/>
    <w:rsid w:val="00551038"/>
    <w:rsid w:val="00557543"/>
    <w:rsid w:val="00566710"/>
    <w:rsid w:val="00574C7F"/>
    <w:rsid w:val="00574FD2"/>
    <w:rsid w:val="0059035B"/>
    <w:rsid w:val="005922C6"/>
    <w:rsid w:val="005B10E1"/>
    <w:rsid w:val="005B5053"/>
    <w:rsid w:val="005C7AF5"/>
    <w:rsid w:val="005D71EA"/>
    <w:rsid w:val="005E6C59"/>
    <w:rsid w:val="005E75FC"/>
    <w:rsid w:val="005F08B6"/>
    <w:rsid w:val="005F5FD1"/>
    <w:rsid w:val="005F7EE8"/>
    <w:rsid w:val="006022B4"/>
    <w:rsid w:val="00603D53"/>
    <w:rsid w:val="006067B9"/>
    <w:rsid w:val="00612673"/>
    <w:rsid w:val="00612AFA"/>
    <w:rsid w:val="00614552"/>
    <w:rsid w:val="00621D45"/>
    <w:rsid w:val="00623950"/>
    <w:rsid w:val="00626492"/>
    <w:rsid w:val="0063544E"/>
    <w:rsid w:val="0064110B"/>
    <w:rsid w:val="006538BF"/>
    <w:rsid w:val="006648E2"/>
    <w:rsid w:val="00665A7E"/>
    <w:rsid w:val="00674D4C"/>
    <w:rsid w:val="00681337"/>
    <w:rsid w:val="00683870"/>
    <w:rsid w:val="006839CD"/>
    <w:rsid w:val="006A2280"/>
    <w:rsid w:val="006A44B4"/>
    <w:rsid w:val="006B723B"/>
    <w:rsid w:val="006C2473"/>
    <w:rsid w:val="006C4218"/>
    <w:rsid w:val="006D1FBC"/>
    <w:rsid w:val="006E28E7"/>
    <w:rsid w:val="006F6652"/>
    <w:rsid w:val="006F7124"/>
    <w:rsid w:val="00701F8B"/>
    <w:rsid w:val="007041EA"/>
    <w:rsid w:val="007249EC"/>
    <w:rsid w:val="00725DEB"/>
    <w:rsid w:val="00735B28"/>
    <w:rsid w:val="00735E89"/>
    <w:rsid w:val="00742966"/>
    <w:rsid w:val="00747BD6"/>
    <w:rsid w:val="00753EEE"/>
    <w:rsid w:val="00760478"/>
    <w:rsid w:val="00767553"/>
    <w:rsid w:val="007736B4"/>
    <w:rsid w:val="00773975"/>
    <w:rsid w:val="00776DCB"/>
    <w:rsid w:val="00780299"/>
    <w:rsid w:val="00780BE7"/>
    <w:rsid w:val="007862DE"/>
    <w:rsid w:val="00786A0F"/>
    <w:rsid w:val="00792A3E"/>
    <w:rsid w:val="00794754"/>
    <w:rsid w:val="00794CC1"/>
    <w:rsid w:val="00794E0E"/>
    <w:rsid w:val="007A003F"/>
    <w:rsid w:val="007B341B"/>
    <w:rsid w:val="007B7C1F"/>
    <w:rsid w:val="007C21C8"/>
    <w:rsid w:val="007D0E2E"/>
    <w:rsid w:val="007E044D"/>
    <w:rsid w:val="007E2FB7"/>
    <w:rsid w:val="00805561"/>
    <w:rsid w:val="00806FE1"/>
    <w:rsid w:val="00807ED1"/>
    <w:rsid w:val="00817B11"/>
    <w:rsid w:val="008203EE"/>
    <w:rsid w:val="008267A0"/>
    <w:rsid w:val="0083547C"/>
    <w:rsid w:val="008476E6"/>
    <w:rsid w:val="008551A8"/>
    <w:rsid w:val="00855F0B"/>
    <w:rsid w:val="0085706D"/>
    <w:rsid w:val="00860904"/>
    <w:rsid w:val="00860CCB"/>
    <w:rsid w:val="008631B5"/>
    <w:rsid w:val="00871BE9"/>
    <w:rsid w:val="00880966"/>
    <w:rsid w:val="008A0EBB"/>
    <w:rsid w:val="008A13AC"/>
    <w:rsid w:val="008A569E"/>
    <w:rsid w:val="008B05D0"/>
    <w:rsid w:val="008B6AB9"/>
    <w:rsid w:val="008B74C1"/>
    <w:rsid w:val="008C0B4D"/>
    <w:rsid w:val="008C37C8"/>
    <w:rsid w:val="008D7766"/>
    <w:rsid w:val="008E08E3"/>
    <w:rsid w:val="00902EC0"/>
    <w:rsid w:val="00904E60"/>
    <w:rsid w:val="009077E2"/>
    <w:rsid w:val="00910F45"/>
    <w:rsid w:val="00911725"/>
    <w:rsid w:val="00924925"/>
    <w:rsid w:val="00933691"/>
    <w:rsid w:val="00933EF5"/>
    <w:rsid w:val="009351E9"/>
    <w:rsid w:val="00940C04"/>
    <w:rsid w:val="00953314"/>
    <w:rsid w:val="00957666"/>
    <w:rsid w:val="00964A6C"/>
    <w:rsid w:val="00967203"/>
    <w:rsid w:val="00970179"/>
    <w:rsid w:val="009710D2"/>
    <w:rsid w:val="00977E40"/>
    <w:rsid w:val="00985984"/>
    <w:rsid w:val="0099151F"/>
    <w:rsid w:val="00994DCE"/>
    <w:rsid w:val="0099587E"/>
    <w:rsid w:val="00997553"/>
    <w:rsid w:val="009979FA"/>
    <w:rsid w:val="009B3103"/>
    <w:rsid w:val="009B363B"/>
    <w:rsid w:val="009C12FA"/>
    <w:rsid w:val="009D72FE"/>
    <w:rsid w:val="009D747B"/>
    <w:rsid w:val="009F6FC0"/>
    <w:rsid w:val="00A00C30"/>
    <w:rsid w:val="00A02AEF"/>
    <w:rsid w:val="00A14A03"/>
    <w:rsid w:val="00A2122C"/>
    <w:rsid w:val="00A41E4E"/>
    <w:rsid w:val="00A43B5D"/>
    <w:rsid w:val="00A4412E"/>
    <w:rsid w:val="00A47353"/>
    <w:rsid w:val="00A47A87"/>
    <w:rsid w:val="00A73C38"/>
    <w:rsid w:val="00A77B0C"/>
    <w:rsid w:val="00A82ACE"/>
    <w:rsid w:val="00A83932"/>
    <w:rsid w:val="00A85305"/>
    <w:rsid w:val="00A8686E"/>
    <w:rsid w:val="00A8732A"/>
    <w:rsid w:val="00A9181D"/>
    <w:rsid w:val="00A932E3"/>
    <w:rsid w:val="00A95CAD"/>
    <w:rsid w:val="00A970A2"/>
    <w:rsid w:val="00AB120A"/>
    <w:rsid w:val="00AB50E4"/>
    <w:rsid w:val="00AC1AF9"/>
    <w:rsid w:val="00AC742D"/>
    <w:rsid w:val="00AC7DC9"/>
    <w:rsid w:val="00AD0C93"/>
    <w:rsid w:val="00AE14D7"/>
    <w:rsid w:val="00AF01AC"/>
    <w:rsid w:val="00AF1317"/>
    <w:rsid w:val="00AF7D0C"/>
    <w:rsid w:val="00B04F0F"/>
    <w:rsid w:val="00B0574B"/>
    <w:rsid w:val="00B2037F"/>
    <w:rsid w:val="00B32691"/>
    <w:rsid w:val="00B407F6"/>
    <w:rsid w:val="00B50CC9"/>
    <w:rsid w:val="00B635E3"/>
    <w:rsid w:val="00B72B4F"/>
    <w:rsid w:val="00B835C0"/>
    <w:rsid w:val="00B85ED1"/>
    <w:rsid w:val="00B876AF"/>
    <w:rsid w:val="00B97419"/>
    <w:rsid w:val="00BA759E"/>
    <w:rsid w:val="00BB0672"/>
    <w:rsid w:val="00BB532F"/>
    <w:rsid w:val="00BC0C6D"/>
    <w:rsid w:val="00BC162D"/>
    <w:rsid w:val="00BC2FE4"/>
    <w:rsid w:val="00BD4DDA"/>
    <w:rsid w:val="00BE4EAE"/>
    <w:rsid w:val="00C02E77"/>
    <w:rsid w:val="00C03AFD"/>
    <w:rsid w:val="00C10A91"/>
    <w:rsid w:val="00C271F9"/>
    <w:rsid w:val="00C35194"/>
    <w:rsid w:val="00C517B6"/>
    <w:rsid w:val="00C63F0F"/>
    <w:rsid w:val="00C70636"/>
    <w:rsid w:val="00C70842"/>
    <w:rsid w:val="00C9707B"/>
    <w:rsid w:val="00C97C94"/>
    <w:rsid w:val="00CB0249"/>
    <w:rsid w:val="00CC4D2F"/>
    <w:rsid w:val="00CC76F2"/>
    <w:rsid w:val="00CC7FBF"/>
    <w:rsid w:val="00CD4A5B"/>
    <w:rsid w:val="00CE105E"/>
    <w:rsid w:val="00CE1E5E"/>
    <w:rsid w:val="00CE3F63"/>
    <w:rsid w:val="00CE5D33"/>
    <w:rsid w:val="00D55E55"/>
    <w:rsid w:val="00D60BC3"/>
    <w:rsid w:val="00D663ED"/>
    <w:rsid w:val="00D67A17"/>
    <w:rsid w:val="00D74882"/>
    <w:rsid w:val="00D759EE"/>
    <w:rsid w:val="00D863A9"/>
    <w:rsid w:val="00D956AA"/>
    <w:rsid w:val="00DA543F"/>
    <w:rsid w:val="00DB3E30"/>
    <w:rsid w:val="00DC0173"/>
    <w:rsid w:val="00DC11EA"/>
    <w:rsid w:val="00DC4056"/>
    <w:rsid w:val="00DD6E70"/>
    <w:rsid w:val="00DE2472"/>
    <w:rsid w:val="00DE3324"/>
    <w:rsid w:val="00DE58C6"/>
    <w:rsid w:val="00DE6C80"/>
    <w:rsid w:val="00DF1540"/>
    <w:rsid w:val="00DF459F"/>
    <w:rsid w:val="00DF5EB4"/>
    <w:rsid w:val="00E25470"/>
    <w:rsid w:val="00E27471"/>
    <w:rsid w:val="00E27790"/>
    <w:rsid w:val="00E37B57"/>
    <w:rsid w:val="00E44564"/>
    <w:rsid w:val="00E55DCF"/>
    <w:rsid w:val="00E55EA9"/>
    <w:rsid w:val="00E72D70"/>
    <w:rsid w:val="00E80A46"/>
    <w:rsid w:val="00E80D35"/>
    <w:rsid w:val="00E83B02"/>
    <w:rsid w:val="00E85FA0"/>
    <w:rsid w:val="00E87997"/>
    <w:rsid w:val="00E95F38"/>
    <w:rsid w:val="00EA42FA"/>
    <w:rsid w:val="00EA7A67"/>
    <w:rsid w:val="00EC0B04"/>
    <w:rsid w:val="00EC14C1"/>
    <w:rsid w:val="00EC3D18"/>
    <w:rsid w:val="00EC4A51"/>
    <w:rsid w:val="00EC5C1D"/>
    <w:rsid w:val="00ED176B"/>
    <w:rsid w:val="00ED3431"/>
    <w:rsid w:val="00EE7F3C"/>
    <w:rsid w:val="00EF13C8"/>
    <w:rsid w:val="00F16DF9"/>
    <w:rsid w:val="00F20192"/>
    <w:rsid w:val="00F31B35"/>
    <w:rsid w:val="00F339CD"/>
    <w:rsid w:val="00F33A43"/>
    <w:rsid w:val="00F41650"/>
    <w:rsid w:val="00F47143"/>
    <w:rsid w:val="00F83137"/>
    <w:rsid w:val="00F92904"/>
    <w:rsid w:val="00F9569D"/>
    <w:rsid w:val="00FB5293"/>
    <w:rsid w:val="00FB7E88"/>
    <w:rsid w:val="00FC306C"/>
    <w:rsid w:val="00FC6457"/>
    <w:rsid w:val="00FD3076"/>
    <w:rsid w:val="00FD46BA"/>
    <w:rsid w:val="00FD54F3"/>
    <w:rsid w:val="00FE1CBC"/>
    <w:rsid w:val="00FE2E58"/>
    <w:rsid w:val="00FE5458"/>
    <w:rsid w:val="00FF467A"/>
    <w:rsid w:val="00FF6513"/>
    <w:rsid w:val="142FC74C"/>
    <w:rsid w:val="3053F3F9"/>
    <w:rsid w:val="42D5E975"/>
    <w:rsid w:val="463A6754"/>
    <w:rsid w:val="51C7C196"/>
    <w:rsid w:val="6089378A"/>
    <w:rsid w:val="60B8B8BF"/>
    <w:rsid w:val="6FE32DFA"/>
    <w:rsid w:val="73605D23"/>
    <w:rsid w:val="7E556D5A"/>
    <w:rsid w:val="7F10A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3A73C"/>
  <w15:docId w15:val="{9F011CCF-D643-4F14-B53D-1B537F1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4">
    <w:name w:val="heading 4"/>
    <w:basedOn w:val="Normal"/>
    <w:next w:val="Normal"/>
    <w:link w:val="Heading4Char"/>
    <w:uiPriority w:val="9"/>
    <w:semiHidden/>
    <w:unhideWhenUsed/>
    <w:qFormat/>
    <w:rsid w:val="00F831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0304D9"/>
  </w:style>
  <w:style w:type="character" w:styleId="CommentReference">
    <w:name w:val="annotation reference"/>
    <w:basedOn w:val="DefaultParagraphFont"/>
    <w:uiPriority w:val="99"/>
    <w:semiHidden/>
    <w:unhideWhenUsed/>
    <w:rsid w:val="00397CED"/>
    <w:rPr>
      <w:sz w:val="16"/>
      <w:szCs w:val="16"/>
    </w:rPr>
  </w:style>
  <w:style w:type="paragraph" w:styleId="CommentText">
    <w:name w:val="annotation text"/>
    <w:basedOn w:val="Normal"/>
    <w:link w:val="CommentTextChar"/>
    <w:uiPriority w:val="99"/>
    <w:unhideWhenUsed/>
    <w:rsid w:val="00397CED"/>
    <w:pPr>
      <w:spacing w:line="240" w:lineRule="auto"/>
    </w:pPr>
    <w:rPr>
      <w:sz w:val="20"/>
      <w:szCs w:val="20"/>
    </w:rPr>
  </w:style>
  <w:style w:type="character" w:customStyle="1" w:styleId="CommentTextChar">
    <w:name w:val="Comment Text Char"/>
    <w:basedOn w:val="DefaultParagraphFont"/>
    <w:link w:val="CommentText"/>
    <w:uiPriority w:val="99"/>
    <w:rsid w:val="00397CED"/>
    <w:rPr>
      <w:sz w:val="20"/>
      <w:szCs w:val="20"/>
    </w:rPr>
  </w:style>
  <w:style w:type="paragraph" w:styleId="CommentSubject">
    <w:name w:val="annotation subject"/>
    <w:basedOn w:val="CommentText"/>
    <w:next w:val="CommentText"/>
    <w:link w:val="CommentSubjectChar"/>
    <w:uiPriority w:val="99"/>
    <w:semiHidden/>
    <w:unhideWhenUsed/>
    <w:rsid w:val="00397CED"/>
    <w:rPr>
      <w:b/>
      <w:bCs/>
    </w:rPr>
  </w:style>
  <w:style w:type="character" w:customStyle="1" w:styleId="CommentSubjectChar">
    <w:name w:val="Comment Subject Char"/>
    <w:basedOn w:val="CommentTextChar"/>
    <w:link w:val="CommentSubject"/>
    <w:uiPriority w:val="99"/>
    <w:semiHidden/>
    <w:rsid w:val="00397CED"/>
    <w:rPr>
      <w:b/>
      <w:bCs/>
      <w:sz w:val="20"/>
      <w:szCs w:val="20"/>
    </w:rPr>
  </w:style>
  <w:style w:type="paragraph" w:styleId="PlainText">
    <w:name w:val="Plain Text"/>
    <w:basedOn w:val="Normal"/>
    <w:link w:val="PlainTextChar"/>
    <w:uiPriority w:val="99"/>
    <w:unhideWhenUsed/>
    <w:rsid w:val="003E117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E117D"/>
    <w:rPr>
      <w:rFonts w:ascii="Calibri" w:eastAsiaTheme="minorHAnsi" w:hAnsi="Calibri"/>
      <w:szCs w:val="21"/>
      <w:lang w:val="en-AU"/>
    </w:rPr>
  </w:style>
  <w:style w:type="paragraph" w:styleId="NormalWeb">
    <w:name w:val="Normal (Web)"/>
    <w:basedOn w:val="Normal"/>
    <w:uiPriority w:val="99"/>
    <w:unhideWhenUsed/>
    <w:rsid w:val="00EA42FA"/>
    <w:pPr>
      <w:spacing w:before="100" w:after="100" w:line="240" w:lineRule="auto"/>
    </w:pPr>
    <w:rPr>
      <w:rFonts w:eastAsia="Times New Roman" w:cs="Arial"/>
      <w:sz w:val="24"/>
      <w:szCs w:val="24"/>
      <w:lang w:eastAsia="en-AU"/>
    </w:rPr>
  </w:style>
  <w:style w:type="character" w:customStyle="1" w:styleId="Heading4Char">
    <w:name w:val="Heading 4 Char"/>
    <w:basedOn w:val="DefaultParagraphFont"/>
    <w:link w:val="Heading4"/>
    <w:uiPriority w:val="9"/>
    <w:semiHidden/>
    <w:rsid w:val="00F83137"/>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97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29490536">
      <w:bodyDiv w:val="1"/>
      <w:marLeft w:val="0"/>
      <w:marRight w:val="0"/>
      <w:marTop w:val="0"/>
      <w:marBottom w:val="0"/>
      <w:divBdr>
        <w:top w:val="none" w:sz="0" w:space="0" w:color="auto"/>
        <w:left w:val="none" w:sz="0" w:space="0" w:color="auto"/>
        <w:bottom w:val="none" w:sz="0" w:space="0" w:color="auto"/>
        <w:right w:val="none" w:sz="0" w:space="0" w:color="auto"/>
      </w:divBdr>
    </w:div>
    <w:div w:id="19035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65257B7186940A12DFF86A6D53BDC" ma:contentTypeVersion="7" ma:contentTypeDescription="Create a new document." ma:contentTypeScope="" ma:versionID="77f7c479763fa6a3b10605a324c4f741">
  <xsd:schema xmlns:xsd="http://www.w3.org/2001/XMLSchema" xmlns:xs="http://www.w3.org/2001/XMLSchema" xmlns:p="http://schemas.microsoft.com/office/2006/metadata/properties" xmlns:ns2="06f6a78b-d521-4fe4-a323-60a7b46865cd" xmlns:ns3="fd6757f5-7136-4160-b4aa-786708d58fe3" targetNamespace="http://schemas.microsoft.com/office/2006/metadata/properties" ma:root="true" ma:fieldsID="ecb1bce6309826b09656d462bd0cd109" ns2:_="" ns3:_="">
    <xsd:import namespace="06f6a78b-d521-4fe4-a323-60a7b46865cd"/>
    <xsd:import namespace="fd6757f5-7136-4160-b4aa-786708d58fe3"/>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a78b-d521-4fe4-a323-60a7b4686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6757f5-7136-4160-b4aa-786708d58fe3"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Classification" ma:indexed="true" ma:default="" ma:fieldId="{20f84bba-9060-45b4-af56-8ee102a52dcb}" ma:sspId="e00f6be9-892b-40bc-a470-cca57ad9eff6" ma:termSetId="c3b5c315-88c6-4a2f-b413-fb604af306e6" ma:anchorId="ef667001-eb08-4662-8d06-a55299d03f5d" ma:open="false" ma:isKeyword="false">
      <xsd:complexType>
        <xsd:sequence>
          <xsd:element ref="pc:Terms" minOccurs="0" maxOccurs="1"/>
        </xsd:sequence>
      </xsd:complexType>
    </xsd:element>
    <xsd:element name="TaxCatchAll" ma:index="12" nillable="true" ma:displayName="Taxonomy Catch All Column" ma:hidden="true" ma:list="{c89ff096-b34d-454c-a0e5-4671ee5bc233}" ma:internalName="TaxCatchAll" ma:showField="CatchAllData" ma:web="fd6757f5-7136-4160-b4aa-786708d58fe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6757f5-7136-4160-b4aa-786708d58fe3">
      <Value>3</Value>
    </TaxCatchAll>
    <i0f84bba906045b4af568ee102a52dcb xmlns="fd6757f5-7136-4160-b4aa-786708d58fe3">
      <Terms xmlns="http://schemas.microsoft.com/office/infopath/2007/PartnerControls">
        <TermInfo xmlns="http://schemas.microsoft.com/office/infopath/2007/PartnerControls">
          <TermName xmlns="http://schemas.microsoft.com/office/infopath/2007/PartnerControls">Operational Activity</TermName>
          <TermId xmlns="http://schemas.microsoft.com/office/infopath/2007/PartnerControls">5ea319e3-850c-429a-bb41-5bfacc3064f0</TermId>
        </TermInfo>
      </Terms>
    </i0f84bba906045b4af568ee102a52dcb>
    <SharedWithUsers xmlns="fd6757f5-7136-4160-b4aa-786708d58fe3">
      <UserInfo>
        <DisplayName>Amanda Smith</DisplayName>
        <AccountId>27</AccountId>
        <AccountType/>
      </UserInfo>
      <UserInfo>
        <DisplayName>Adam Copp</DisplayName>
        <AccountId>31</AccountId>
        <AccountType/>
      </UserInfo>
      <UserInfo>
        <DisplayName>Sarah Dagg</DisplayName>
        <AccountId>45</AccountId>
        <AccountType/>
      </UserInfo>
    </SharedWithUsers>
  </documentManagement>
</p:properties>
</file>

<file path=customXml/itemProps1.xml><?xml version="1.0" encoding="utf-8"?>
<ds:datastoreItem xmlns:ds="http://schemas.openxmlformats.org/officeDocument/2006/customXml" ds:itemID="{0F8F9C25-6139-40A7-A472-3BFBD132DA86}">
  <ds:schemaRefs>
    <ds:schemaRef ds:uri="http://schemas.openxmlformats.org/officeDocument/2006/bibliography"/>
  </ds:schemaRefs>
</ds:datastoreItem>
</file>

<file path=customXml/itemProps2.xml><?xml version="1.0" encoding="utf-8"?>
<ds:datastoreItem xmlns:ds="http://schemas.openxmlformats.org/officeDocument/2006/customXml" ds:itemID="{2D9802BB-A23D-42B2-813D-BA76A3C56332}">
  <ds:schemaRefs>
    <ds:schemaRef ds:uri="http://schemas.microsoft.com/sharepoint/v3/contenttype/forms"/>
  </ds:schemaRefs>
</ds:datastoreItem>
</file>

<file path=customXml/itemProps3.xml><?xml version="1.0" encoding="utf-8"?>
<ds:datastoreItem xmlns:ds="http://schemas.openxmlformats.org/officeDocument/2006/customXml" ds:itemID="{802BFD45-9F3E-4EDB-932A-64C32C230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a78b-d521-4fe4-a323-60a7b46865cd"/>
    <ds:schemaRef ds:uri="fd6757f5-7136-4160-b4aa-786708d58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80B6A-6839-4C40-8695-8B4D15FE26A8}">
  <ds:schemaRefs>
    <ds:schemaRef ds:uri="http://schemas.microsoft.com/office/2006/metadata/properties"/>
    <ds:schemaRef ds:uri="http://schemas.microsoft.com/office/infopath/2007/PartnerControls"/>
    <ds:schemaRef ds:uri="fd6757f5-7136-4160-b4aa-786708d58fe3"/>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2153</Words>
  <Characters>11094</Characters>
  <Application>Microsoft Office Word</Application>
  <DocSecurity>0</DocSecurity>
  <Lines>443</Lines>
  <Paragraphs>254</Paragraphs>
  <ScaleCrop>false</ScaleCrop>
  <Company>Izzamel Pty Ltd</Company>
  <LinksUpToDate>false</LinksUpToDate>
  <CharactersWithSpaces>12993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Megale</dc:creator>
  <cp:keywords/>
  <cp:lastModifiedBy>Danielle Tingling</cp:lastModifiedBy>
  <cp:revision>2</cp:revision>
  <cp:lastPrinted>2019-07-05T08:16:00Z</cp:lastPrinted>
  <dcterms:created xsi:type="dcterms:W3CDTF">2022-09-19T05:47:00Z</dcterms:created>
  <dcterms:modified xsi:type="dcterms:W3CDTF">2022-09-19T05:47:00Z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0x01010074565257B7186940A12DFF86A6D53BDC</vt:lpwstr>
  </property>
  <property fmtid="{D5CDD505-2E9C-101B-9397-08002B2CF9AE}" pid="3" name="Order">
    <vt:r8>9663600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RevIMBCS">
    <vt:lpwstr>3;#Operational Activity|5ea319e3-850c-429a-bb41-5bfacc3064f0</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SIP_Label_a9f5495e-5fa9-42a1-af84-2bd69a5602c3_Enabled">
    <vt:lpwstr>true</vt:lpwstr>
  </property>
  <property fmtid="{D5CDD505-2E9C-101B-9397-08002B2CF9AE}" pid="12" name="MSIP_Label_a9f5495e-5fa9-42a1-af84-2bd69a5602c3_SetDate">
    <vt:lpwstr>2022-09-19T05:47:13Z</vt:lpwstr>
  </property>
  <property fmtid="{D5CDD505-2E9C-101B-9397-08002B2CF9AE}" pid="13" name="MSIP_Label_a9f5495e-5fa9-42a1-af84-2bd69a5602c3_Method">
    <vt:lpwstr>Privileged</vt:lpwstr>
  </property>
  <property fmtid="{D5CDD505-2E9C-101B-9397-08002B2CF9AE}" pid="14" name="MSIP_Label_a9f5495e-5fa9-42a1-af84-2bd69a5602c3_Name">
    <vt:lpwstr>OFFICIAL</vt:lpwstr>
  </property>
  <property fmtid="{D5CDD505-2E9C-101B-9397-08002B2CF9AE}" pid="15" name="MSIP_Label_a9f5495e-5fa9-42a1-af84-2bd69a5602c3_SiteId">
    <vt:lpwstr>f0d162a2-a074-489d-b6f6-961c4947c7a1</vt:lpwstr>
  </property>
  <property fmtid="{D5CDD505-2E9C-101B-9397-08002B2CF9AE}" pid="16" name="MSIP_Label_a9f5495e-5fa9-42a1-af84-2bd69a5602c3_ActionId">
    <vt:lpwstr>229c2bed-26e6-46ec-88ea-2be2cade4b7b</vt:lpwstr>
  </property>
  <property fmtid="{D5CDD505-2E9C-101B-9397-08002B2CF9AE}" pid="17" name="MSIP_Label_a9f5495e-5fa9-42a1-af84-2bd69a5602c3_ContentBits">
    <vt:lpwstr>3</vt:lpwstr>
  </property>
</Properties>
</file>