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9077E2" w:rsidRPr="00DC0173" w:rsidRDefault="00E95F38" w:rsidP="00DC0173">
            <w:pPr>
              <w:pStyle w:val="TableTextWhite"/>
              <w:rPr>
                <w:b/>
              </w:rPr>
            </w:pPr>
            <w:bookmarkStart w:id="0" w:name="_GoBack"/>
            <w:bookmarkEnd w:id="0"/>
            <w:r>
              <w:rPr>
                <w:b/>
              </w:rPr>
              <w:t>Cluster</w:t>
            </w:r>
          </w:p>
        </w:tc>
        <w:tc>
          <w:tcPr>
            <w:tcW w:w="6561" w:type="dxa"/>
          </w:tcPr>
          <w:p w:rsidR="009077E2" w:rsidRPr="00DC0173" w:rsidRDefault="00E95F38" w:rsidP="00DC0173">
            <w:pPr>
              <w:pStyle w:val="TableTextWhite"/>
            </w:pPr>
            <w:r>
              <w:t>Planning</w:t>
            </w:r>
            <w:r w:rsidR="00D37CD7">
              <w:t>, Industry</w:t>
            </w:r>
            <w:r>
              <w:t xml:space="preserve"> &amp; Environment</w:t>
            </w:r>
          </w:p>
        </w:tc>
      </w:tr>
      <w:tr w:rsidR="009077E2" w:rsidRPr="00DC0173" w:rsidTr="008476E6">
        <w:tc>
          <w:tcPr>
            <w:tcW w:w="4026" w:type="dxa"/>
            <w:vAlign w:val="center"/>
          </w:tcPr>
          <w:p w:rsidR="009077E2" w:rsidRPr="00DC0173" w:rsidRDefault="00E95F38" w:rsidP="00DC0173">
            <w:pPr>
              <w:pStyle w:val="TableTextWhite"/>
              <w:rPr>
                <w:b/>
              </w:rPr>
            </w:pPr>
            <w:r>
              <w:rPr>
                <w:b/>
              </w:rPr>
              <w:t>Agency</w:t>
            </w:r>
          </w:p>
        </w:tc>
        <w:tc>
          <w:tcPr>
            <w:tcW w:w="6561" w:type="dxa"/>
          </w:tcPr>
          <w:p w:rsidR="009077E2" w:rsidRPr="00DC0173" w:rsidRDefault="00D37CD7" w:rsidP="00DC0173">
            <w:pPr>
              <w:pStyle w:val="TableTextWhite"/>
            </w:pPr>
            <w:r>
              <w:t>Environment, Energy and Science</w:t>
            </w:r>
          </w:p>
        </w:tc>
      </w:tr>
      <w:tr w:rsidR="009077E2" w:rsidRPr="00DC0173" w:rsidTr="008476E6">
        <w:tc>
          <w:tcPr>
            <w:tcW w:w="4026" w:type="dxa"/>
            <w:vAlign w:val="center"/>
          </w:tcPr>
          <w:p w:rsidR="009077E2" w:rsidRPr="00DC0173" w:rsidRDefault="00E95F38" w:rsidP="00DC0173">
            <w:pPr>
              <w:pStyle w:val="TableTextWhite"/>
              <w:rPr>
                <w:b/>
              </w:rPr>
            </w:pPr>
            <w:r>
              <w:rPr>
                <w:b/>
              </w:rPr>
              <w:t>Division/Branch/Unit</w:t>
            </w:r>
          </w:p>
        </w:tc>
        <w:tc>
          <w:tcPr>
            <w:tcW w:w="6561" w:type="dxa"/>
          </w:tcPr>
          <w:p w:rsidR="009077E2" w:rsidRPr="00DC0173" w:rsidRDefault="00D37CD7" w:rsidP="00FC522F">
            <w:pPr>
              <w:pStyle w:val="TableTextWhite"/>
            </w:pPr>
            <w:r>
              <w:t xml:space="preserve">Biodiversity and </w:t>
            </w:r>
            <w:r w:rsidR="00822901">
              <w:t xml:space="preserve">Conservation </w:t>
            </w:r>
            <w:r w:rsidR="00E95F38">
              <w:t>Division</w:t>
            </w:r>
            <w:r w:rsidR="00593A59">
              <w:t>/Saving our Species</w:t>
            </w:r>
          </w:p>
        </w:tc>
      </w:tr>
      <w:tr w:rsidR="009077E2" w:rsidRPr="00DC0173" w:rsidTr="008476E6">
        <w:tc>
          <w:tcPr>
            <w:tcW w:w="4026" w:type="dxa"/>
            <w:vAlign w:val="center"/>
          </w:tcPr>
          <w:p w:rsidR="009077E2" w:rsidRPr="00DC0173" w:rsidRDefault="00E95F38" w:rsidP="00DC0173">
            <w:pPr>
              <w:pStyle w:val="TableTextWhite"/>
              <w:rPr>
                <w:b/>
              </w:rPr>
            </w:pPr>
            <w:r>
              <w:rPr>
                <w:b/>
              </w:rPr>
              <w:t>Location</w:t>
            </w:r>
          </w:p>
        </w:tc>
        <w:tc>
          <w:tcPr>
            <w:tcW w:w="6561" w:type="dxa"/>
          </w:tcPr>
          <w:p w:rsidR="009077E2" w:rsidRPr="00DC0173" w:rsidRDefault="00E95F38" w:rsidP="00DC0173">
            <w:pPr>
              <w:pStyle w:val="TableTextWhite"/>
            </w:pPr>
            <w:r>
              <w:t>Various</w:t>
            </w:r>
          </w:p>
        </w:tc>
      </w:tr>
      <w:tr w:rsidR="009077E2" w:rsidRPr="00DC0173" w:rsidTr="008476E6">
        <w:tc>
          <w:tcPr>
            <w:tcW w:w="4026" w:type="dxa"/>
            <w:vAlign w:val="center"/>
          </w:tcPr>
          <w:p w:rsidR="009077E2" w:rsidRPr="00DC0173" w:rsidRDefault="00E95F38" w:rsidP="00DC0173">
            <w:pPr>
              <w:pStyle w:val="TableTextWhite"/>
              <w:rPr>
                <w:b/>
              </w:rPr>
            </w:pPr>
            <w:r>
              <w:rPr>
                <w:b/>
              </w:rPr>
              <w:t>Classification/Grade/Band</w:t>
            </w:r>
          </w:p>
        </w:tc>
        <w:tc>
          <w:tcPr>
            <w:tcW w:w="6561" w:type="dxa"/>
          </w:tcPr>
          <w:p w:rsidR="009077E2" w:rsidRPr="00DC0173" w:rsidRDefault="00E95F38" w:rsidP="00593A59">
            <w:pPr>
              <w:pStyle w:val="TableTextWhite"/>
            </w:pPr>
            <w:r>
              <w:t>Environment Officer Class</w:t>
            </w:r>
            <w:r w:rsidR="007A0E76">
              <w:t xml:space="preserve"> 9</w:t>
            </w:r>
          </w:p>
        </w:tc>
      </w:tr>
      <w:tr w:rsidR="009077E2" w:rsidRPr="00DC0173" w:rsidTr="008476E6">
        <w:tc>
          <w:tcPr>
            <w:tcW w:w="4026" w:type="dxa"/>
            <w:vAlign w:val="center"/>
          </w:tcPr>
          <w:p w:rsidR="009077E2" w:rsidRPr="00DC0173" w:rsidRDefault="00E95F38" w:rsidP="00DC0173">
            <w:pPr>
              <w:pStyle w:val="TableTextWhite"/>
              <w:rPr>
                <w:b/>
              </w:rPr>
            </w:pPr>
            <w:r>
              <w:rPr>
                <w:b/>
              </w:rPr>
              <w:t>Role Number</w:t>
            </w:r>
          </w:p>
        </w:tc>
        <w:tc>
          <w:tcPr>
            <w:tcW w:w="6561" w:type="dxa"/>
          </w:tcPr>
          <w:p w:rsidR="009077E2" w:rsidRPr="00DC0173" w:rsidRDefault="00E95F38" w:rsidP="00DC0173">
            <w:pPr>
              <w:pStyle w:val="TableTextWhite"/>
            </w:pPr>
            <w:r>
              <w:t>Generic</w:t>
            </w:r>
          </w:p>
        </w:tc>
      </w:tr>
      <w:tr w:rsidR="009077E2" w:rsidRPr="00DC0173" w:rsidTr="008476E6">
        <w:tc>
          <w:tcPr>
            <w:tcW w:w="4026" w:type="dxa"/>
            <w:vAlign w:val="center"/>
          </w:tcPr>
          <w:p w:rsidR="009077E2" w:rsidRPr="00DC0173" w:rsidRDefault="00E95F38" w:rsidP="00DC0173">
            <w:pPr>
              <w:pStyle w:val="TableTextWhite"/>
              <w:rPr>
                <w:b/>
              </w:rPr>
            </w:pPr>
            <w:r>
              <w:rPr>
                <w:b/>
              </w:rPr>
              <w:t>ANZSCO Code</w:t>
            </w:r>
          </w:p>
        </w:tc>
        <w:tc>
          <w:tcPr>
            <w:tcW w:w="6561" w:type="dxa"/>
          </w:tcPr>
          <w:p w:rsidR="009077E2" w:rsidRPr="00DC0173" w:rsidRDefault="007A0E76" w:rsidP="00DC0173">
            <w:pPr>
              <w:pStyle w:val="TableTextWhite"/>
            </w:pPr>
            <w:r>
              <w:t>225311</w:t>
            </w:r>
          </w:p>
        </w:tc>
      </w:tr>
      <w:tr w:rsidR="009077E2" w:rsidRPr="00DC0173" w:rsidTr="008476E6">
        <w:tc>
          <w:tcPr>
            <w:tcW w:w="4026" w:type="dxa"/>
            <w:vAlign w:val="center"/>
          </w:tcPr>
          <w:p w:rsidR="009077E2" w:rsidRPr="00DC0173" w:rsidRDefault="00E95F38" w:rsidP="00DC0173">
            <w:pPr>
              <w:pStyle w:val="TableTextWhite"/>
              <w:rPr>
                <w:b/>
              </w:rPr>
            </w:pPr>
            <w:r>
              <w:rPr>
                <w:b/>
              </w:rPr>
              <w:t>PCAT Code</w:t>
            </w:r>
          </w:p>
        </w:tc>
        <w:tc>
          <w:tcPr>
            <w:tcW w:w="6561" w:type="dxa"/>
          </w:tcPr>
          <w:p w:rsidR="009077E2" w:rsidRPr="00DC0173" w:rsidRDefault="007A0E76" w:rsidP="00DC0173">
            <w:pPr>
              <w:pStyle w:val="TableTextWhite"/>
            </w:pPr>
            <w:r>
              <w:t>1119192</w:t>
            </w:r>
          </w:p>
        </w:tc>
      </w:tr>
      <w:tr w:rsidR="009077E2" w:rsidRPr="00DC0173" w:rsidTr="008476E6">
        <w:tc>
          <w:tcPr>
            <w:tcW w:w="4026" w:type="dxa"/>
            <w:vAlign w:val="center"/>
          </w:tcPr>
          <w:p w:rsidR="009077E2" w:rsidRPr="00DC0173" w:rsidRDefault="00E95F38" w:rsidP="00DC0173">
            <w:pPr>
              <w:pStyle w:val="TableTextWhite"/>
              <w:rPr>
                <w:b/>
              </w:rPr>
            </w:pPr>
            <w:r>
              <w:rPr>
                <w:b/>
              </w:rPr>
              <w:t>Date of Approval</w:t>
            </w:r>
          </w:p>
        </w:tc>
        <w:tc>
          <w:tcPr>
            <w:tcW w:w="6561" w:type="dxa"/>
          </w:tcPr>
          <w:p w:rsidR="009077E2" w:rsidRPr="00DC0173" w:rsidRDefault="0041616C" w:rsidP="00DC0173">
            <w:pPr>
              <w:pStyle w:val="TableTextWhite"/>
            </w:pPr>
            <w:r>
              <w:t>June 2016</w:t>
            </w:r>
          </w:p>
        </w:tc>
      </w:tr>
    </w:tbl>
    <w:p w:rsidR="006A2280" w:rsidRDefault="006A2280" w:rsidP="006A2280">
      <w:pPr>
        <w:tabs>
          <w:tab w:val="left" w:pos="2925"/>
        </w:tabs>
      </w:pPr>
    </w:p>
    <w:p w:rsidR="00F47143" w:rsidRPr="00614552" w:rsidRDefault="00F47143" w:rsidP="006A2280">
      <w:pPr>
        <w:tabs>
          <w:tab w:val="left" w:pos="2925"/>
        </w:tabs>
        <w:rPr>
          <w:rStyle w:val="Heading1Char"/>
        </w:rPr>
      </w:pPr>
      <w:r w:rsidRPr="00614552">
        <w:rPr>
          <w:rStyle w:val="Heading1Char"/>
        </w:rPr>
        <w:t>Agency overview</w:t>
      </w:r>
    </w:p>
    <w:p w:rsidR="00D37CD7" w:rsidRPr="00D37CD7" w:rsidRDefault="00D37CD7" w:rsidP="00D37CD7">
      <w:pPr>
        <w:rPr>
          <w:color w:val="111111"/>
          <w:lang w:val="en" w:eastAsia="en-AU"/>
        </w:rPr>
      </w:pPr>
      <w:r w:rsidRPr="00D37CD7">
        <w:rPr>
          <w:color w:val="111111"/>
          <w:lang w:val="en"/>
        </w:rPr>
        <w:t>The Planning, Industry and Environment Cluster brings together the functions from the former Planning &amp; Environment and Industry Clusters.</w:t>
      </w:r>
    </w:p>
    <w:p w:rsidR="00C70842" w:rsidRPr="00D37CD7" w:rsidRDefault="00D37CD7" w:rsidP="00D37CD7">
      <w:pPr>
        <w:rPr>
          <w:color w:val="111111"/>
          <w:lang w:val="en"/>
        </w:rPr>
      </w:pPr>
      <w:r w:rsidRPr="00D37CD7">
        <w:rPr>
          <w:color w:val="111111"/>
          <w:lang w:val="en"/>
        </w:rPr>
        <w:t xml:space="preserve">The new Cluster will drive for greater levels of integration and efficiency across key areas such as </w:t>
      </w:r>
      <w:proofErr w:type="gramStart"/>
      <w:r w:rsidRPr="00D37CD7">
        <w:rPr>
          <w:color w:val="111111"/>
          <w:lang w:val="en"/>
        </w:rPr>
        <w:t>long term</w:t>
      </w:r>
      <w:proofErr w:type="gramEnd"/>
      <w:r w:rsidRPr="00D37CD7">
        <w:rPr>
          <w:color w:val="111111"/>
          <w:lang w:val="en"/>
        </w:rPr>
        <w:t xml:space="preserve"> planning, precincts, housing, property, infrastructure priorities, open space, the environment, our natural resources – land, water, mining – energy, and growing our industries. </w:t>
      </w:r>
      <w:proofErr w:type="gramStart"/>
      <w:r w:rsidRPr="00D37CD7">
        <w:rPr>
          <w:color w:val="111111"/>
          <w:lang w:val="en"/>
        </w:rPr>
        <w:t>In particular, there</w:t>
      </w:r>
      <w:proofErr w:type="gramEnd"/>
      <w:r w:rsidRPr="00D37CD7">
        <w:rPr>
          <w:color w:val="111111"/>
          <w:lang w:val="en"/>
        </w:rPr>
        <w:t xml:space="preserve"> will be a redoubling of emphasis on regional NSW.</w:t>
      </w:r>
    </w:p>
    <w:p w:rsidR="00037FD5" w:rsidRPr="00614552" w:rsidRDefault="00037FD5" w:rsidP="006A2280">
      <w:pPr>
        <w:tabs>
          <w:tab w:val="left" w:pos="2925"/>
        </w:tabs>
        <w:rPr>
          <w:rStyle w:val="Heading1Char"/>
        </w:rPr>
      </w:pPr>
      <w:r w:rsidRPr="00614552">
        <w:rPr>
          <w:rStyle w:val="Heading1Char"/>
        </w:rPr>
        <w:t>Primary purpose of the role</w:t>
      </w:r>
    </w:p>
    <w:p w:rsidR="0013413E" w:rsidRDefault="00037FD5" w:rsidP="006A2280">
      <w:pPr>
        <w:tabs>
          <w:tab w:val="left" w:pos="2925"/>
        </w:tabs>
        <w:rPr>
          <w:rFonts w:ascii="Georgia" w:hAnsi="Georgia"/>
        </w:rPr>
      </w:pPr>
      <w:r w:rsidRPr="00614552">
        <w:rPr>
          <w:rFonts w:cs="Arial"/>
        </w:rPr>
        <w:t>Coordinate</w:t>
      </w:r>
      <w:r w:rsidR="00593A59">
        <w:rPr>
          <w:rFonts w:cs="Arial"/>
        </w:rPr>
        <w:t xml:space="preserve"> and implement</w:t>
      </w:r>
      <w:r w:rsidRPr="00614552">
        <w:rPr>
          <w:rFonts w:cs="Arial"/>
        </w:rPr>
        <w:t xml:space="preserve"> delivery of high quality and cost effective operational community engagement strategies and approaches that promote awareness of community engagement programs and </w:t>
      </w:r>
      <w:proofErr w:type="spellStart"/>
      <w:r w:rsidRPr="00614552">
        <w:rPr>
          <w:rFonts w:cs="Arial"/>
        </w:rPr>
        <w:t>optimise</w:t>
      </w:r>
      <w:proofErr w:type="spellEnd"/>
      <w:r w:rsidRPr="00614552">
        <w:rPr>
          <w:rFonts w:cs="Arial"/>
        </w:rPr>
        <w:t xml:space="preserve"> program outcomes in response to identified customer needs.</w:t>
      </w:r>
    </w:p>
    <w:p w:rsidR="00F339CD" w:rsidRDefault="00F339CD" w:rsidP="00614552">
      <w:pPr>
        <w:pStyle w:val="Heading1"/>
      </w:pPr>
      <w:r w:rsidRPr="00A14A03">
        <w:t>Key accountabilities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 xml:space="preserve">Coordinate the delivery of high quality and cost effective community engagement strategies and approaches that promote regional community engagement programs </w:t>
      </w:r>
      <w:proofErr w:type="spellStart"/>
      <w:r w:rsidRPr="00614552">
        <w:rPr>
          <w:rFonts w:cs="Arial"/>
        </w:rPr>
        <w:t>optimised</w:t>
      </w:r>
      <w:proofErr w:type="spellEnd"/>
      <w:r w:rsidRPr="00614552">
        <w:rPr>
          <w:rFonts w:cs="Arial"/>
        </w:rPr>
        <w:t xml:space="preserve"> for identified customer needs</w:t>
      </w:r>
      <w:r w:rsidR="005D5CBD">
        <w:rPr>
          <w:rFonts w:cs="Arial"/>
        </w:rPr>
        <w:t xml:space="preserve"> for Threatened Species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 xml:space="preserve">Provide advice and direction as to commercially viable and marketable community engagement strategies and approaches that proactively position the </w:t>
      </w:r>
      <w:r w:rsidR="00D37CD7">
        <w:rPr>
          <w:rFonts w:cs="Arial"/>
        </w:rPr>
        <w:t>Environment, Energy &amp; Science</w:t>
      </w:r>
      <w:r w:rsidRPr="00614552">
        <w:rPr>
          <w:rFonts w:cs="Arial"/>
        </w:rPr>
        <w:t xml:space="preserve"> as a leader in community engagement and facilitate enhanced participation in </w:t>
      </w:r>
      <w:r w:rsidR="005D5CBD">
        <w:rPr>
          <w:rFonts w:cs="Arial"/>
        </w:rPr>
        <w:t xml:space="preserve">the </w:t>
      </w:r>
      <w:proofErr w:type="spellStart"/>
      <w:r w:rsidR="005D5CBD">
        <w:rPr>
          <w:rFonts w:cs="Arial"/>
        </w:rPr>
        <w:t>SoS</w:t>
      </w:r>
      <w:proofErr w:type="spellEnd"/>
      <w:r w:rsidR="005D5CBD">
        <w:rPr>
          <w:rFonts w:cs="Arial"/>
        </w:rPr>
        <w:t xml:space="preserve"> </w:t>
      </w:r>
      <w:r w:rsidRPr="00614552">
        <w:rPr>
          <w:rFonts w:cs="Arial"/>
        </w:rPr>
        <w:t>program.</w:t>
      </w:r>
    </w:p>
    <w:p w:rsidR="00F339CD" w:rsidRPr="00F339CD" w:rsidRDefault="005D5CBD" w:rsidP="00F339CD">
      <w:pPr>
        <w:pStyle w:val="ListParagraph"/>
        <w:numPr>
          <w:ilvl w:val="0"/>
          <w:numId w:val="3"/>
        </w:numPr>
        <w:tabs>
          <w:tab w:val="left" w:pos="2925"/>
        </w:tabs>
        <w:rPr>
          <w:rFonts w:ascii="Georgia" w:hAnsi="Georgia"/>
        </w:rPr>
      </w:pPr>
      <w:r>
        <w:rPr>
          <w:rFonts w:cs="Arial"/>
        </w:rPr>
        <w:t xml:space="preserve">Manage </w:t>
      </w:r>
      <w:r w:rsidR="00840EF7">
        <w:rPr>
          <w:rFonts w:cs="Arial"/>
        </w:rPr>
        <w:t xml:space="preserve">and drive </w:t>
      </w:r>
      <w:r w:rsidR="00F339CD" w:rsidRPr="00614552">
        <w:rPr>
          <w:rFonts w:cs="Arial"/>
        </w:rPr>
        <w:t>the development and implementation of community engagement strategies and approaches to meet and deliver on priority regional and state-wide program outcomes.  Review</w:t>
      </w:r>
      <w:r>
        <w:rPr>
          <w:rFonts w:cs="Arial"/>
        </w:rPr>
        <w:t xml:space="preserve">, </w:t>
      </w:r>
      <w:r w:rsidR="00F339CD" w:rsidRPr="00614552">
        <w:rPr>
          <w:rFonts w:cs="Arial"/>
        </w:rPr>
        <w:t>evaluate</w:t>
      </w:r>
      <w:r>
        <w:rPr>
          <w:rFonts w:cs="Arial"/>
        </w:rPr>
        <w:t xml:space="preserve"> and m</w:t>
      </w:r>
      <w:r w:rsidR="00F82FB0">
        <w:rPr>
          <w:rFonts w:cs="Arial"/>
        </w:rPr>
        <w:t>easure</w:t>
      </w:r>
      <w:r w:rsidR="00F339CD" w:rsidRPr="00614552">
        <w:rPr>
          <w:rFonts w:cs="Arial"/>
        </w:rPr>
        <w:t xml:space="preserve"> ongoing effectiveness and make recommendations for improvement.</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Influence effective community engagement program design and delivery by researching and identifying the specific issues, needs and interests of target audiences through timely and relevant consultation mechanisms.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lastRenderedPageBreak/>
        <w:t>Identify and recommend pertinent issues impacting on future community engagement strategies, approaches and programming.</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Provide technical input into the accurate and timely preparation of reports, submissions, briefing notes and ministerial correspondence on a range of issues including contentious or politically sensitive issues often involving significant financial implications and government credibility.  Ensure documentation is drafted in accordance with government protocols.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Provide advice</w:t>
      </w:r>
      <w:r w:rsidR="00840EF7">
        <w:rPr>
          <w:rFonts w:cs="Arial"/>
        </w:rPr>
        <w:t xml:space="preserve"> and make recommendations</w:t>
      </w:r>
      <w:r w:rsidRPr="00614552">
        <w:rPr>
          <w:rFonts w:cs="Arial"/>
        </w:rPr>
        <w:t xml:space="preserve"> to management on the development and implementation of effective and high quality regional community engagement strategies, initiatives and programs.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 xml:space="preserve">Support effective project management of multidisciplinary teams by preparing and submitting high quality project plans and briefs to management, </w:t>
      </w:r>
      <w:proofErr w:type="spellStart"/>
      <w:r w:rsidRPr="00614552">
        <w:rPr>
          <w:rFonts w:cs="Arial"/>
        </w:rPr>
        <w:t>organising</w:t>
      </w:r>
      <w:proofErr w:type="spellEnd"/>
      <w:r w:rsidRPr="00614552">
        <w:rPr>
          <w:rFonts w:cs="Arial"/>
        </w:rPr>
        <w:t xml:space="preserve"> priorities, resource management, ongoing monitoring of milestone achievement, standards and committee outcomes, project evaluation and drafting and presenting of timely status reports, and project delivery within scope, budget and timeframes.</w:t>
      </w:r>
    </w:p>
    <w:p w:rsidR="001D097C" w:rsidRPr="00614552" w:rsidRDefault="001D097C" w:rsidP="006A2280">
      <w:pPr>
        <w:tabs>
          <w:tab w:val="left" w:pos="2925"/>
        </w:tabs>
        <w:rPr>
          <w:rStyle w:val="Heading1Char"/>
        </w:rPr>
      </w:pPr>
      <w:r w:rsidRPr="00614552">
        <w:rPr>
          <w:rStyle w:val="Heading1Char"/>
        </w:rPr>
        <w:t>Key challenges</w:t>
      </w:r>
    </w:p>
    <w:p w:rsidR="0013413E" w:rsidRPr="001D097C" w:rsidRDefault="001D097C" w:rsidP="001D097C">
      <w:pPr>
        <w:pStyle w:val="ListParagraph"/>
        <w:numPr>
          <w:ilvl w:val="0"/>
          <w:numId w:val="3"/>
        </w:numPr>
        <w:tabs>
          <w:tab w:val="left" w:pos="2925"/>
        </w:tabs>
        <w:rPr>
          <w:rFonts w:ascii="Georgia" w:hAnsi="Georgia"/>
        </w:rPr>
      </w:pPr>
      <w:r w:rsidRPr="00614552">
        <w:rPr>
          <w:rFonts w:cs="Arial"/>
        </w:rPr>
        <w:t>Enlisting the cooperation of key internal and external stakeholders in a politically and socially sensitive context to ensure positive community engagement outcomes.</w:t>
      </w:r>
    </w:p>
    <w:p w:rsidR="0013413E" w:rsidRPr="001D097C" w:rsidRDefault="001D097C" w:rsidP="001D097C">
      <w:pPr>
        <w:pStyle w:val="ListParagraph"/>
        <w:numPr>
          <w:ilvl w:val="0"/>
          <w:numId w:val="3"/>
        </w:numPr>
        <w:tabs>
          <w:tab w:val="left" w:pos="2925"/>
        </w:tabs>
        <w:rPr>
          <w:rFonts w:ascii="Georgia" w:hAnsi="Georgia"/>
        </w:rPr>
      </w:pPr>
      <w:r w:rsidRPr="00614552">
        <w:rPr>
          <w:rFonts w:cs="Arial"/>
        </w:rPr>
        <w:t>Understanding the complexities of impacting issues in the operating context and developing</w:t>
      </w:r>
      <w:r w:rsidR="00F82FB0">
        <w:rPr>
          <w:rFonts w:cs="Arial"/>
        </w:rPr>
        <w:t>,</w:t>
      </w:r>
      <w:r w:rsidR="007A0E76">
        <w:rPr>
          <w:rFonts w:cs="Arial"/>
        </w:rPr>
        <w:t xml:space="preserve"> </w:t>
      </w:r>
      <w:r w:rsidRPr="00614552">
        <w:rPr>
          <w:rFonts w:cs="Arial"/>
        </w:rPr>
        <w:t>recommending</w:t>
      </w:r>
      <w:r w:rsidR="00F82FB0">
        <w:rPr>
          <w:rFonts w:cs="Arial"/>
        </w:rPr>
        <w:t xml:space="preserve"> and implementing</w:t>
      </w:r>
      <w:r w:rsidRPr="00614552">
        <w:rPr>
          <w:rFonts w:cs="Arial"/>
        </w:rPr>
        <w:t xml:space="preserve"> innovative and conceptual practical solutions.</w:t>
      </w:r>
    </w:p>
    <w:p w:rsidR="0013413E" w:rsidRPr="007A0E76" w:rsidRDefault="001D097C" w:rsidP="001D097C">
      <w:pPr>
        <w:pStyle w:val="ListParagraph"/>
        <w:numPr>
          <w:ilvl w:val="0"/>
          <w:numId w:val="3"/>
        </w:numPr>
        <w:tabs>
          <w:tab w:val="left" w:pos="2925"/>
        </w:tabs>
        <w:rPr>
          <w:rFonts w:ascii="Georgia" w:hAnsi="Georgia"/>
        </w:rPr>
      </w:pPr>
      <w:r w:rsidRPr="00614552">
        <w:rPr>
          <w:rFonts w:cs="Arial"/>
        </w:rPr>
        <w:t>Developing and maintaining an awareness of customer needs and expectations, and adapting programs so that they engage a diverse range of customers.</w:t>
      </w:r>
    </w:p>
    <w:p w:rsidR="00F82FB0" w:rsidRPr="007A0E76" w:rsidRDefault="00F82FB0" w:rsidP="001D097C">
      <w:pPr>
        <w:pStyle w:val="ListParagraph"/>
        <w:numPr>
          <w:ilvl w:val="0"/>
          <w:numId w:val="3"/>
        </w:numPr>
        <w:tabs>
          <w:tab w:val="left" w:pos="2925"/>
        </w:tabs>
        <w:rPr>
          <w:rFonts w:ascii="Georgia" w:hAnsi="Georgia"/>
        </w:rPr>
      </w:pPr>
      <w:r>
        <w:rPr>
          <w:rFonts w:cs="Arial"/>
        </w:rPr>
        <w:t>Developing effective methods to measure, evaluate and review engagement strategies and outcomes</w:t>
      </w:r>
    </w:p>
    <w:p w:rsidR="00F82FB0" w:rsidRPr="001D097C" w:rsidRDefault="00F82FB0" w:rsidP="007A0E76">
      <w:pPr>
        <w:pStyle w:val="ListParagraph"/>
        <w:tabs>
          <w:tab w:val="left" w:pos="2925"/>
        </w:tabs>
        <w:rPr>
          <w:rFonts w:ascii="Georgia" w:hAnsi="Georgia"/>
        </w:rPr>
      </w:pPr>
    </w:p>
    <w:p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rsidR="00BB532F" w:rsidRPr="00C978B9" w:rsidRDefault="00BB532F" w:rsidP="00BD7BA7">
            <w:pPr>
              <w:pStyle w:val="TableTextWhite0"/>
            </w:pPr>
            <w:r w:rsidRPr="00C978B9">
              <w:t>Who</w:t>
            </w:r>
          </w:p>
        </w:tc>
        <w:tc>
          <w:tcPr>
            <w:tcW w:w="6986" w:type="dxa"/>
          </w:tcPr>
          <w:p w:rsidR="00BB532F" w:rsidRPr="00C978B9" w:rsidRDefault="00022223" w:rsidP="00022223">
            <w:pPr>
              <w:pStyle w:val="TableTextWhite0"/>
            </w:pPr>
            <w:r>
              <w:t xml:space="preserve">       </w:t>
            </w:r>
            <w:r w:rsidR="00BB532F" w:rsidRPr="00C978B9">
              <w:t>Why</w:t>
            </w:r>
          </w:p>
        </w:tc>
      </w:tr>
      <w:tr w:rsidR="00BB532F" w:rsidRPr="00A8245E" w:rsidTr="00CE105E">
        <w:tc>
          <w:tcPr>
            <w:tcW w:w="3601" w:type="dxa"/>
            <w:shd w:val="clear" w:color="auto" w:fill="BCBEC0"/>
          </w:tcPr>
          <w:p w:rsidR="00BB532F" w:rsidRPr="00A8245E" w:rsidRDefault="00BB532F" w:rsidP="00BD7BA7">
            <w:pPr>
              <w:pStyle w:val="TableText"/>
              <w:keepNext/>
              <w:rPr>
                <w:b/>
              </w:rPr>
            </w:pPr>
            <w:r w:rsidRPr="00A8245E">
              <w:rPr>
                <w:b/>
              </w:rPr>
              <w:t>Internal</w:t>
            </w:r>
          </w:p>
        </w:tc>
        <w:tc>
          <w:tcPr>
            <w:tcW w:w="6986" w:type="dxa"/>
            <w:shd w:val="clear" w:color="auto" w:fill="BCBEC0"/>
          </w:tcPr>
          <w:p w:rsidR="00BB532F" w:rsidRPr="00A8245E" w:rsidRDefault="00BB532F" w:rsidP="00BD7BA7">
            <w:pPr>
              <w:pStyle w:val="TableText"/>
              <w:keepNext/>
              <w:rPr>
                <w:b/>
              </w:rPr>
            </w:pP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Manager</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Escalate issues, keep informed, advise and receive instructions</w:t>
            </w:r>
          </w:p>
          <w:p w:rsidR="00BB532F" w:rsidRPr="00A15CDB" w:rsidRDefault="001336E8" w:rsidP="00592154">
            <w:pPr>
              <w:pStyle w:val="TableText"/>
              <w:numPr>
                <w:ilvl w:val="0"/>
                <w:numId w:val="3"/>
              </w:numPr>
            </w:pPr>
            <w:r>
              <w:t>Prov</w:t>
            </w:r>
            <w:r w:rsidR="00592154">
              <w:t xml:space="preserve">ide administration support to Management </w:t>
            </w: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Work Team</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Participate as a member to deliver the agency’s mission, strategies, plans and key priorities from a strategic planning perspective</w:t>
            </w: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Internal Forums</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 xml:space="preserve">Establish co-operative working arrangements with other </w:t>
            </w:r>
            <w:r w:rsidR="00496A93">
              <w:t xml:space="preserve">teams </w:t>
            </w:r>
            <w:r>
              <w:t>to ensure effective capture, sharing, and collation and information</w:t>
            </w:r>
          </w:p>
          <w:p w:rsidR="00BB532F" w:rsidRPr="00A15CDB" w:rsidRDefault="001336E8" w:rsidP="00496A93">
            <w:pPr>
              <w:pStyle w:val="TableText"/>
              <w:numPr>
                <w:ilvl w:val="0"/>
                <w:numId w:val="3"/>
              </w:numPr>
            </w:pPr>
            <w:r>
              <w:t xml:space="preserve">Represent the </w:t>
            </w:r>
            <w:r w:rsidR="00496A93">
              <w:t>team</w:t>
            </w:r>
            <w:r>
              <w:t xml:space="preserve"> on a range of forums</w:t>
            </w:r>
          </w:p>
        </w:tc>
      </w:tr>
      <w:tr w:rsidR="00BB532F" w:rsidRPr="00A8245E" w:rsidTr="00CE105E">
        <w:tc>
          <w:tcPr>
            <w:tcW w:w="3601" w:type="dxa"/>
            <w:shd w:val="clear" w:color="auto" w:fill="BCBEC0"/>
          </w:tcPr>
          <w:p w:rsidR="00BB532F" w:rsidRPr="00A8245E" w:rsidRDefault="00BB532F" w:rsidP="00BD7BA7">
            <w:pPr>
              <w:pStyle w:val="TableText"/>
              <w:keepNext/>
              <w:rPr>
                <w:b/>
              </w:rPr>
            </w:pPr>
            <w:r w:rsidRPr="00A8245E">
              <w:rPr>
                <w:b/>
              </w:rPr>
              <w:t>External</w:t>
            </w:r>
          </w:p>
        </w:tc>
        <w:tc>
          <w:tcPr>
            <w:tcW w:w="6986" w:type="dxa"/>
            <w:shd w:val="clear" w:color="auto" w:fill="BCBEC0"/>
          </w:tcPr>
          <w:p w:rsidR="00BB532F" w:rsidRPr="00A8245E" w:rsidRDefault="00BB532F" w:rsidP="00BD7BA7">
            <w:pPr>
              <w:pStyle w:val="TableText"/>
              <w:keepNext/>
              <w:rPr>
                <w:b/>
              </w:rPr>
            </w:pP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Key External Stakeholders</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Maintain cooperative and productive working relationships including with landholders, resource managers and regulatory agencies, to ensure work undertaken is consistent with the needs and directions of the Region and the community.</w:t>
            </w:r>
          </w:p>
          <w:p w:rsidR="00BB532F" w:rsidRPr="00A15CDB" w:rsidRDefault="001336E8" w:rsidP="00022223">
            <w:pPr>
              <w:pStyle w:val="TableText"/>
              <w:numPr>
                <w:ilvl w:val="0"/>
                <w:numId w:val="3"/>
              </w:numPr>
            </w:pPr>
            <w:r>
              <w:t>Work with volunteers and contractors to meet and deliver on agreed project outcomes</w:t>
            </w: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Range of forums including committees and working groups</w:t>
            </w:r>
          </w:p>
        </w:tc>
        <w:tc>
          <w:tcPr>
            <w:tcW w:w="6986" w:type="dxa"/>
            <w:tcBorders>
              <w:top w:val="single" w:sz="8" w:space="0" w:color="auto"/>
              <w:bottom w:val="single" w:sz="8" w:space="0" w:color="BCBEC0"/>
            </w:tcBorders>
          </w:tcPr>
          <w:p w:rsidR="00BB532F" w:rsidRPr="00A15CDB" w:rsidRDefault="0012739D" w:rsidP="0012739D">
            <w:pPr>
              <w:pStyle w:val="TableText"/>
              <w:numPr>
                <w:ilvl w:val="0"/>
                <w:numId w:val="3"/>
              </w:numPr>
            </w:pPr>
            <w:r>
              <w:t xml:space="preserve">Provide representation, </w:t>
            </w:r>
            <w:r w:rsidR="001336E8">
              <w:t>technical advice and information</w:t>
            </w:r>
          </w:p>
        </w:tc>
      </w:tr>
    </w:tbl>
    <w:p w:rsidR="00BB532F" w:rsidRDefault="00BB532F"/>
    <w:p w:rsidR="00603D53" w:rsidRDefault="00603D53" w:rsidP="00614552">
      <w:pPr>
        <w:pStyle w:val="Heading1"/>
        <w:rPr>
          <w:sz w:val="28"/>
        </w:rPr>
      </w:pPr>
      <w:r w:rsidRPr="00614552">
        <w:lastRenderedPageBreak/>
        <w:t>Role dimensions</w:t>
      </w:r>
    </w:p>
    <w:p w:rsidR="00603D53" w:rsidRPr="00614552" w:rsidRDefault="00603D53" w:rsidP="00614552">
      <w:pPr>
        <w:pStyle w:val="Heading2"/>
      </w:pPr>
      <w:r w:rsidRPr="00614552">
        <w:t>Decision making</w:t>
      </w:r>
    </w:p>
    <w:p w:rsidR="00603D53" w:rsidRPr="00603D53" w:rsidRDefault="00603D53">
      <w:pPr>
        <w:rPr>
          <w:rFonts w:cs="Arial"/>
          <w:szCs w:val="26"/>
        </w:rPr>
      </w:pPr>
      <w:r w:rsidRPr="00603D53">
        <w:rPr>
          <w:rFonts w:cs="Arial"/>
          <w:szCs w:val="26"/>
        </w:rPr>
        <w:t>The role operates with some level of autonomy within the context of their agreed work plan and makes decisions within the limits of delegated authority.  The role is accountable for the delivery of assigned work and is directed by its supervisor/manager on work priorities, complex issues and all matters requiring a higher authority to determine and resolve issues.</w:t>
      </w:r>
    </w:p>
    <w:p w:rsidR="00603D53" w:rsidRPr="00614552" w:rsidRDefault="00603D53" w:rsidP="00614552">
      <w:pPr>
        <w:pStyle w:val="Heading2"/>
      </w:pPr>
      <w:r w:rsidRPr="00614552">
        <w:t>Reporting line</w:t>
      </w:r>
    </w:p>
    <w:p w:rsidR="00603D53" w:rsidRPr="00603D53" w:rsidRDefault="00603D53">
      <w:pPr>
        <w:rPr>
          <w:rFonts w:cs="Arial"/>
          <w:szCs w:val="26"/>
        </w:rPr>
      </w:pPr>
      <w:r w:rsidRPr="00603D53">
        <w:rPr>
          <w:rFonts w:cs="Arial"/>
          <w:szCs w:val="26"/>
        </w:rPr>
        <w:t>The role reports to the allocated Manager.</w:t>
      </w:r>
    </w:p>
    <w:p w:rsidR="00603D53" w:rsidRPr="00614552" w:rsidRDefault="00603D53" w:rsidP="00614552">
      <w:pPr>
        <w:pStyle w:val="Heading2"/>
      </w:pPr>
      <w:r w:rsidRPr="00614552">
        <w:t>Direct reports</w:t>
      </w:r>
    </w:p>
    <w:p w:rsidR="00603D53" w:rsidRPr="00603D53" w:rsidRDefault="00603D53">
      <w:pPr>
        <w:rPr>
          <w:rFonts w:cs="Arial"/>
          <w:szCs w:val="26"/>
        </w:rPr>
      </w:pPr>
      <w:r w:rsidRPr="00603D53">
        <w:rPr>
          <w:rFonts w:cs="Arial"/>
          <w:szCs w:val="26"/>
        </w:rPr>
        <w:t>Nil</w:t>
      </w:r>
      <w:r w:rsidR="0041616C">
        <w:rPr>
          <w:rFonts w:cs="Arial"/>
          <w:szCs w:val="26"/>
        </w:rPr>
        <w:t>.</w:t>
      </w:r>
    </w:p>
    <w:p w:rsidR="00603D53" w:rsidRPr="00614552" w:rsidRDefault="00603D53" w:rsidP="00614552">
      <w:pPr>
        <w:pStyle w:val="Heading2"/>
      </w:pPr>
      <w:r w:rsidRPr="00614552">
        <w:t>Budget/Expenditure</w:t>
      </w:r>
    </w:p>
    <w:p w:rsidR="00603D53" w:rsidRPr="00603D53" w:rsidRDefault="00603D53">
      <w:pPr>
        <w:rPr>
          <w:rFonts w:cs="Arial"/>
          <w:szCs w:val="26"/>
        </w:rPr>
      </w:pPr>
      <w:r w:rsidRPr="00603D53">
        <w:rPr>
          <w:rFonts w:cs="Arial"/>
          <w:szCs w:val="26"/>
        </w:rPr>
        <w:t>Nil</w:t>
      </w:r>
      <w:r w:rsidR="0041616C">
        <w:rPr>
          <w:rFonts w:cs="Arial"/>
          <w:szCs w:val="26"/>
        </w:rPr>
        <w:t>.</w:t>
      </w:r>
    </w:p>
    <w:p w:rsidR="00205A8A" w:rsidRPr="00614552" w:rsidRDefault="00205A8A" w:rsidP="00205A8A">
      <w:pPr>
        <w:tabs>
          <w:tab w:val="left" w:pos="2925"/>
        </w:tabs>
        <w:rPr>
          <w:rStyle w:val="Heading1Char"/>
        </w:rPr>
      </w:pPr>
      <w:r w:rsidRPr="00614552">
        <w:rPr>
          <w:rStyle w:val="Heading1Char"/>
        </w:rPr>
        <w:t>Essential requirements</w:t>
      </w:r>
    </w:p>
    <w:p w:rsidR="00205A8A" w:rsidRDefault="006E639C" w:rsidP="00205A8A">
      <w:pPr>
        <w:tabs>
          <w:tab w:val="left" w:pos="2925"/>
        </w:tabs>
        <w:rPr>
          <w:rFonts w:ascii="Georgia" w:hAnsi="Georgia"/>
        </w:rPr>
      </w:pPr>
      <w:r>
        <w:rPr>
          <w:rFonts w:cs="Arial"/>
        </w:rPr>
        <w:t>Current Australian</w:t>
      </w:r>
      <w:r w:rsidR="003A10A3">
        <w:rPr>
          <w:rFonts w:cs="Arial"/>
        </w:rPr>
        <w:t xml:space="preserve"> Drivers </w:t>
      </w:r>
      <w:proofErr w:type="spellStart"/>
      <w:r w:rsidR="003A10A3">
        <w:rPr>
          <w:rFonts w:cs="Arial"/>
        </w:rPr>
        <w:t>licence</w:t>
      </w:r>
      <w:proofErr w:type="spellEnd"/>
      <w:r w:rsidR="003A10A3">
        <w:rPr>
          <w:rFonts w:cs="Arial"/>
        </w:rPr>
        <w:t xml:space="preserve">. </w:t>
      </w:r>
    </w:p>
    <w:p w:rsidR="00994DCE" w:rsidRPr="00C978B9" w:rsidRDefault="00994DCE" w:rsidP="00994DCE">
      <w:pPr>
        <w:pStyle w:val="Heading1"/>
      </w:pPr>
      <w:r w:rsidRPr="00C978B9">
        <w:t>Capabilities for the role</w:t>
      </w:r>
    </w:p>
    <w:p w:rsidR="00994DCE" w:rsidRPr="00325E9D" w:rsidRDefault="00994DCE" w:rsidP="00994DCE">
      <w:pPr>
        <w:rPr>
          <w:rFonts w:cs="Arial"/>
        </w:rPr>
      </w:pPr>
      <w:r w:rsidRPr="00325E9D">
        <w:rPr>
          <w:rFonts w:cs="Arial"/>
        </w:rPr>
        <w:t xml:space="preserve">The NSW Public Sector Capability Framework applies to all NSW public sector employees. The Capability Framework is available at </w:t>
      </w:r>
      <w:hyperlink r:id="rId8" w:history="1">
        <w:r w:rsidRPr="00325E9D">
          <w:rPr>
            <w:rStyle w:val="Hyperlink"/>
            <w:rFonts w:cs="Arial"/>
            <w:sz w:val="22"/>
          </w:rPr>
          <w:t>www.psc.nsw.gov.au/capabilityframework</w:t>
        </w:r>
      </w:hyperlink>
    </w:p>
    <w:p w:rsidR="00994DCE" w:rsidRPr="00C978B9" w:rsidRDefault="00994DCE" w:rsidP="00994DCE">
      <w:pPr>
        <w:pStyle w:val="Heading2"/>
      </w:pPr>
      <w:r w:rsidRPr="00C978B9">
        <w:t xml:space="preserve">Capability </w:t>
      </w:r>
      <w:r>
        <w:t>s</w:t>
      </w:r>
      <w:r w:rsidRPr="00C978B9">
        <w:t>ummary</w:t>
      </w:r>
    </w:p>
    <w:p w:rsidR="00340ADC" w:rsidRDefault="00994DCE">
      <w:r w:rsidRPr="00325E9D">
        <w:rPr>
          <w:rFonts w:cs="Arial"/>
        </w:rPr>
        <w:t>Below is the full list of capabilities and the level required for this role. The capabilities in bold are the focus capabilities for this role. Refer to the next section for further information about the focus capabilities.</w:t>
      </w: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037"/>
        <w:gridCol w:w="5424"/>
        <w:gridCol w:w="3339"/>
      </w:tblGrid>
      <w:tr w:rsidR="00FD3076" w:rsidRPr="00803E47" w:rsidTr="0018091E">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rsidR="00FD3076" w:rsidRPr="00803E47" w:rsidRDefault="00FD3076" w:rsidP="00FD3076">
            <w:pPr>
              <w:pStyle w:val="TableTextWhite0"/>
              <w:keepNext/>
            </w:pPr>
            <w:r>
              <w:lastRenderedPageBreak/>
              <w:t>NSW Public Sector Capability Framework</w:t>
            </w:r>
          </w:p>
        </w:tc>
      </w:tr>
      <w:tr w:rsidR="00FD3076" w:rsidRPr="00C978B9" w:rsidTr="00A41E4E">
        <w:trPr>
          <w:cnfStyle w:val="100000000000" w:firstRow="1" w:lastRow="0" w:firstColumn="0" w:lastColumn="0" w:oddVBand="0" w:evenVBand="0" w:oddHBand="0" w:evenHBand="0" w:firstRowFirstColumn="0" w:firstRowLastColumn="0" w:lastRowFirstColumn="0" w:lastRowLastColumn="0"/>
          <w:tblHeader/>
        </w:trPr>
        <w:tc>
          <w:tcPr>
            <w:tcW w:w="2042"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vAlign w:val="center"/>
          </w:tcPr>
          <w:p w:rsidR="00FD3076" w:rsidRPr="00C978B9" w:rsidRDefault="00FD3076" w:rsidP="00FD3076">
            <w:pPr>
              <w:pStyle w:val="TableText"/>
              <w:keepNext/>
              <w:rPr>
                <w:b/>
                <w:sz w:val="24"/>
                <w:szCs w:val="24"/>
              </w:rPr>
            </w:pPr>
            <w:r>
              <w:rPr>
                <w:b/>
              </w:rPr>
              <w:t>Capability Group</w:t>
            </w:r>
          </w:p>
        </w:tc>
        <w:tc>
          <w:tcPr>
            <w:tcW w:w="5458"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rsidR="00FD3076" w:rsidRPr="00C978B9" w:rsidRDefault="00FD3076" w:rsidP="00FD3076">
            <w:pPr>
              <w:pStyle w:val="TableText"/>
              <w:keepNext/>
              <w:rPr>
                <w:b/>
                <w:sz w:val="24"/>
                <w:szCs w:val="24"/>
              </w:rPr>
            </w:pPr>
            <w:r w:rsidRPr="00021C23">
              <w:rPr>
                <w:b/>
              </w:rPr>
              <w:t>Ca</w:t>
            </w:r>
            <w:r>
              <w:rPr>
                <w:b/>
              </w:rPr>
              <w:t>pability Name</w:t>
            </w:r>
          </w:p>
        </w:tc>
        <w:tc>
          <w:tcPr>
            <w:tcW w:w="335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rsidR="00FD3076" w:rsidRPr="00C978B9" w:rsidRDefault="00FD3076" w:rsidP="00FD3076">
            <w:pPr>
              <w:pStyle w:val="TableText"/>
              <w:keepNext/>
              <w:rPr>
                <w:b/>
                <w:sz w:val="24"/>
                <w:szCs w:val="24"/>
              </w:rPr>
            </w:pPr>
            <w:r>
              <w:rPr>
                <w:b/>
              </w:rPr>
              <w:t>Level</w:t>
            </w:r>
          </w:p>
        </w:tc>
      </w:tr>
      <w:tr w:rsidR="00373737" w:rsidRPr="00C978B9" w:rsidTr="00A41E4E">
        <w:tc>
          <w:tcPr>
            <w:tcW w:w="2042" w:type="dxa"/>
            <w:vMerge w:val="restart"/>
            <w:tcBorders>
              <w:top w:val="gems" w:sz="8" w:space="0" w:color="BCBEC0"/>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anchorId="4007B44C" wp14:editId="029CAEF1">
                  <wp:extent cx="881037" cy="881037"/>
                  <wp:effectExtent l="0" t="0" r="0" b="0"/>
                  <wp:docPr id="1"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rsonal-attributes-icon.jpg"/>
                          <pic:cNvPicPr/>
                        </pic:nvPicPr>
                        <pic:blipFill>
                          <a:blip r:embed="rId9" cstate="print">
                            <a:extLst/>
                          </a:blip>
                          <a:stretch>
                            <a:fillRect/>
                          </a:stretch>
                        </pic:blipFill>
                        <pic:spPr>
                          <a:xfrm>
                            <a:off x="0" y="0"/>
                            <a:ext cx="881037" cy="881037"/>
                          </a:xfrm>
                          <a:prstGeom prst="rect">
                            <a:avLst/>
                          </a:prstGeom>
                        </pic:spPr>
                      </pic:pic>
                    </a:graphicData>
                  </a:graphic>
                </wp:inline>
              </w:drawing>
            </w:r>
          </w:p>
        </w:tc>
        <w:tc>
          <w:tcPr>
            <w:tcW w:w="5458" w:type="dxa"/>
            <w:tcBorders>
              <w:top w:val="gems" w:sz="8" w:space="0" w:color="BCBEC0"/>
              <w:bottom w:val="single" w:sz="8" w:space="0" w:color="BCBEC0"/>
            </w:tcBorders>
          </w:tcPr>
          <w:p w:rsidR="00373737" w:rsidRPr="00610758" w:rsidRDefault="006B723B" w:rsidP="006B723B">
            <w:pPr>
              <w:pStyle w:val="TableText"/>
              <w:keepNext/>
              <w:rPr>
                <w:sz w:val="24"/>
                <w:szCs w:val="24"/>
              </w:rPr>
            </w:pPr>
            <w:r>
              <w:t>Display Resilience and Courage</w:t>
            </w:r>
          </w:p>
        </w:tc>
        <w:tc>
          <w:tcPr>
            <w:tcW w:w="3357" w:type="dxa"/>
            <w:tcBorders>
              <w:top w:val="gems" w:sz="8" w:space="0" w:color="BCBEC0"/>
              <w:bottom w:val="single" w:sz="8" w:space="0" w:color="BCBEC0"/>
            </w:tcBorders>
          </w:tcPr>
          <w:p w:rsidR="00373737" w:rsidRPr="00610758" w:rsidRDefault="007A0E76" w:rsidP="006B723B">
            <w:pPr>
              <w:pStyle w:val="TableText"/>
              <w:keepNext/>
            </w:pPr>
            <w:r>
              <w:t>Adept</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Act with Integrity</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Manage Self</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Value Diversity</w:t>
            </w:r>
          </w:p>
        </w:tc>
        <w:tc>
          <w:tcPr>
            <w:tcW w:w="3357" w:type="dxa"/>
            <w:tcBorders>
              <w:bottom w:val="single" w:sz="4" w:space="0" w:color="BCBEC0"/>
            </w:tcBorders>
          </w:tcPr>
          <w:p w:rsidR="00373737" w:rsidRPr="00610758" w:rsidRDefault="004E7382" w:rsidP="0001016C">
            <w:pPr>
              <w:pStyle w:val="TableText"/>
              <w:keepNext/>
              <w:rPr>
                <w:b/>
              </w:rPr>
            </w:pPr>
            <w:r>
              <w:rPr>
                <w:b/>
              </w:rPr>
              <w:t>Adept</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anchorId="4FEFF32B" wp14:editId="4350AB7D">
                  <wp:extent cx="881037" cy="881037"/>
                  <wp:effectExtent l="0" t="0" r="0" b="0"/>
                  <wp:docPr id="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lationships-icon.jpg"/>
                          <pic:cNvPicPr/>
                        </pic:nvPicPr>
                        <pic:blipFill>
                          <a:blip r:embed="rId10"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b/>
                <w:sz w:val="24"/>
                <w:szCs w:val="24"/>
              </w:rPr>
            </w:pPr>
            <w:r>
              <w:rPr>
                <w:b/>
              </w:rPr>
              <w:t>Communicate Effectively</w:t>
            </w:r>
          </w:p>
        </w:tc>
        <w:tc>
          <w:tcPr>
            <w:tcW w:w="3357" w:type="dxa"/>
            <w:tcBorders>
              <w:top w:val="single" w:sz="12" w:space="0" w:color="auto"/>
              <w:bottom w:val="single" w:sz="8" w:space="0" w:color="BCBEC0"/>
            </w:tcBorders>
          </w:tcPr>
          <w:p w:rsidR="00373737" w:rsidRPr="00610758" w:rsidRDefault="006B723B" w:rsidP="006B723B">
            <w:pPr>
              <w:pStyle w:val="TableText"/>
              <w:keepNext/>
              <w:rPr>
                <w:b/>
              </w:rPr>
            </w:pPr>
            <w:r>
              <w:rPr>
                <w:b/>
              </w:rPr>
              <w:t>Adept</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Commit to Customer Service</w:t>
            </w:r>
          </w:p>
        </w:tc>
        <w:tc>
          <w:tcPr>
            <w:tcW w:w="3357" w:type="dxa"/>
            <w:tcBorders>
              <w:bottom w:val="single" w:sz="4" w:space="0" w:color="BCBEC0"/>
            </w:tcBorders>
          </w:tcPr>
          <w:p w:rsidR="00373737" w:rsidRPr="00610758" w:rsidRDefault="0001016C" w:rsidP="0001016C">
            <w:pPr>
              <w:pStyle w:val="TableText"/>
              <w:keepNext/>
              <w:rPr>
                <w:b/>
              </w:rPr>
            </w:pPr>
            <w:r>
              <w:rPr>
                <w:b/>
              </w:rPr>
              <w:t>Adept</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Work Collaboratively</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7A0E76" w:rsidRDefault="006B723B" w:rsidP="006B723B">
            <w:pPr>
              <w:pStyle w:val="TableText"/>
              <w:keepNext/>
              <w:rPr>
                <w:b/>
                <w:sz w:val="24"/>
                <w:szCs w:val="24"/>
              </w:rPr>
            </w:pPr>
            <w:r w:rsidRPr="007A0E76">
              <w:rPr>
                <w:b/>
              </w:rPr>
              <w:t>Influence and Negotiate</w:t>
            </w:r>
          </w:p>
        </w:tc>
        <w:tc>
          <w:tcPr>
            <w:tcW w:w="3357" w:type="dxa"/>
            <w:tcBorders>
              <w:top w:val="single" w:sz="8" w:space="0" w:color="BCBEC0"/>
            </w:tcBorders>
          </w:tcPr>
          <w:p w:rsidR="00373737" w:rsidRPr="007A0E76" w:rsidRDefault="006B723B" w:rsidP="006B723B">
            <w:pPr>
              <w:pStyle w:val="TableText"/>
              <w:keepNext/>
              <w:rPr>
                <w:b/>
              </w:rPr>
            </w:pPr>
            <w:r w:rsidRPr="007A0E76">
              <w:rPr>
                <w:b/>
              </w:rPr>
              <w:t>Intermediate</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anchorId="08CFB65A" wp14:editId="2393494E">
                  <wp:extent cx="881037" cy="881037"/>
                  <wp:effectExtent l="0" t="0" r="0" b="0"/>
                  <wp:docPr id="3"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sults-icon.jpg"/>
                          <pic:cNvPicPr/>
                        </pic:nvPicPr>
                        <pic:blipFill>
                          <a:blip r:embed="rId11"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sz w:val="24"/>
                <w:szCs w:val="24"/>
              </w:rPr>
            </w:pPr>
            <w:r>
              <w:t>Deliver Results</w:t>
            </w:r>
          </w:p>
        </w:tc>
        <w:tc>
          <w:tcPr>
            <w:tcW w:w="3357" w:type="dxa"/>
            <w:tcBorders>
              <w:top w:val="single" w:sz="12" w:space="0" w:color="auto"/>
              <w:bottom w:val="single" w:sz="8" w:space="0" w:color="BCBEC0"/>
            </w:tcBorders>
          </w:tcPr>
          <w:p w:rsidR="00373737" w:rsidRPr="00610758" w:rsidRDefault="006B723B" w:rsidP="006B723B">
            <w:pPr>
              <w:pStyle w:val="TableText"/>
              <w:keepNext/>
            </w:pPr>
            <w:r>
              <w:t>Intermediate</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Plan and Prioritise</w:t>
            </w:r>
          </w:p>
        </w:tc>
        <w:tc>
          <w:tcPr>
            <w:tcW w:w="3357" w:type="dxa"/>
            <w:tcBorders>
              <w:bottom w:val="single" w:sz="4" w:space="0" w:color="BCBEC0"/>
            </w:tcBorders>
          </w:tcPr>
          <w:p w:rsidR="00373737" w:rsidRPr="00610758" w:rsidRDefault="0001016C" w:rsidP="0001016C">
            <w:pPr>
              <w:pStyle w:val="TableText"/>
              <w:keepNext/>
              <w:rPr>
                <w:b/>
              </w:rPr>
            </w:pPr>
            <w:r>
              <w:rPr>
                <w:b/>
              </w:rPr>
              <w:t>Adept</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Think and Solve Problems</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Demonstrate Accountability</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anchorId="646FE80F" wp14:editId="34268687">
                  <wp:extent cx="881037" cy="881037"/>
                  <wp:effectExtent l="0" t="0" r="0" b="0"/>
                  <wp:docPr id="4"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business-enablers-icon.jpg"/>
                          <pic:cNvPicPr/>
                        </pic:nvPicPr>
                        <pic:blipFill>
                          <a:blip r:embed="rId12"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sz w:val="24"/>
                <w:szCs w:val="24"/>
              </w:rPr>
            </w:pPr>
            <w:r>
              <w:t>Finance</w:t>
            </w:r>
          </w:p>
        </w:tc>
        <w:tc>
          <w:tcPr>
            <w:tcW w:w="3357" w:type="dxa"/>
            <w:tcBorders>
              <w:top w:val="single" w:sz="12" w:space="0" w:color="auto"/>
              <w:bottom w:val="single" w:sz="8" w:space="0" w:color="BCBEC0"/>
            </w:tcBorders>
          </w:tcPr>
          <w:p w:rsidR="00373737" w:rsidRPr="00610758" w:rsidRDefault="006B723B" w:rsidP="006B723B">
            <w:pPr>
              <w:pStyle w:val="TableText"/>
              <w:keepNext/>
            </w:pPr>
            <w:r>
              <w:t>Foundational</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Technology</w:t>
            </w:r>
          </w:p>
        </w:tc>
        <w:tc>
          <w:tcPr>
            <w:tcW w:w="3357" w:type="dxa"/>
            <w:tcBorders>
              <w:top w:val="single" w:sz="8" w:space="0" w:color="BCBEC0"/>
            </w:tcBorders>
          </w:tcPr>
          <w:p w:rsidR="00373737" w:rsidRPr="00A15CDB" w:rsidRDefault="006B723B" w:rsidP="006B723B">
            <w:pPr>
              <w:pStyle w:val="TableText"/>
              <w:keepNext/>
            </w:pPr>
            <w:r>
              <w:t>Foundational</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Procurement and Contract Management</w:t>
            </w:r>
          </w:p>
        </w:tc>
        <w:tc>
          <w:tcPr>
            <w:tcW w:w="3357" w:type="dxa"/>
            <w:tcBorders>
              <w:top w:val="single" w:sz="8" w:space="0" w:color="BCBEC0"/>
            </w:tcBorders>
          </w:tcPr>
          <w:p w:rsidR="00373737" w:rsidRPr="00A15CDB" w:rsidRDefault="006B723B" w:rsidP="006B723B">
            <w:pPr>
              <w:pStyle w:val="TableText"/>
              <w:keepNext/>
            </w:pPr>
            <w:r>
              <w:t>Foundational</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Project Management</w:t>
            </w:r>
          </w:p>
        </w:tc>
        <w:tc>
          <w:tcPr>
            <w:tcW w:w="3357" w:type="dxa"/>
            <w:tcBorders>
              <w:bottom w:val="single" w:sz="4" w:space="0" w:color="BCBEC0"/>
            </w:tcBorders>
          </w:tcPr>
          <w:p w:rsidR="00373737" w:rsidRPr="00610758" w:rsidRDefault="004E7382" w:rsidP="0001016C">
            <w:pPr>
              <w:pStyle w:val="TableText"/>
              <w:keepNext/>
              <w:rPr>
                <w:b/>
              </w:rPr>
            </w:pPr>
            <w:r>
              <w:rPr>
                <w:b/>
              </w:rPr>
              <w:t>Adept</w:t>
            </w:r>
          </w:p>
        </w:tc>
      </w:tr>
    </w:tbl>
    <w:p w:rsidR="002D36BB" w:rsidRDefault="002D36BB" w:rsidP="00325E9D"/>
    <w:p w:rsidR="00325E9D" w:rsidRPr="00C978B9" w:rsidRDefault="00325E9D" w:rsidP="00325E9D">
      <w:pPr>
        <w:pStyle w:val="Heading2"/>
      </w:pPr>
      <w:r w:rsidRPr="00C978B9">
        <w:t xml:space="preserve">Focus </w:t>
      </w:r>
      <w:r>
        <w:t>c</w:t>
      </w:r>
      <w:r w:rsidRPr="00C978B9">
        <w:t>apabilities</w:t>
      </w:r>
    </w:p>
    <w:p w:rsidR="00325E9D" w:rsidRDefault="00325E9D" w:rsidP="00325E9D">
      <w:r w:rsidRPr="00325E9D">
        <w:rPr>
          <w:rFonts w:cs="Arial"/>
        </w:rPr>
        <w:t xml:space="preserve">The focus capabilities for the role are the capabilities in which occupants must demonstrate immediate competence. The </w:t>
      </w:r>
      <w:proofErr w:type="spellStart"/>
      <w:r w:rsidRPr="00325E9D">
        <w:rPr>
          <w:rFonts w:cs="Arial"/>
        </w:rPr>
        <w:t>behavioural</w:t>
      </w:r>
      <w:proofErr w:type="spellEnd"/>
      <w:r w:rsidRPr="00325E9D">
        <w:rPr>
          <w:rFonts w:cs="Arial"/>
        </w:rPr>
        <w:t xml:space="preserve"> indicators provide examples of the types of </w:t>
      </w:r>
      <w:proofErr w:type="spellStart"/>
      <w:r w:rsidRPr="00325E9D">
        <w:rPr>
          <w:rFonts w:cs="Arial"/>
        </w:rPr>
        <w:t>behaviours</w:t>
      </w:r>
      <w:proofErr w:type="spellEnd"/>
      <w:r w:rsidRPr="00325E9D">
        <w:rPr>
          <w:rFonts w:cs="Arial"/>
        </w:rPr>
        <w:t xml:space="preserve"> that would be expected at that level and should be reviewed in conjunction with the role’s key accountabilities.</w:t>
      </w:r>
    </w:p>
    <w:tbl>
      <w:tblPr>
        <w:tblStyle w:val="PSCPurple"/>
        <w:tblW w:w="0" w:type="auto"/>
        <w:tblLook w:val="04A0" w:firstRow="1" w:lastRow="0" w:firstColumn="1" w:lastColumn="0" w:noHBand="0" w:noVBand="1"/>
        <w:tblCaption w:val="PSC_NSWFocusCapabilityFrameworkTable"/>
      </w:tblPr>
      <w:tblGrid>
        <w:gridCol w:w="2702"/>
        <w:gridCol w:w="2337"/>
        <w:gridCol w:w="5761"/>
      </w:tblGrid>
      <w:tr w:rsidR="002D36BB" w:rsidRPr="00C978B9" w:rsidTr="0041616C">
        <w:trPr>
          <w:cnfStyle w:val="100000000000" w:firstRow="1" w:lastRow="0" w:firstColumn="0" w:lastColumn="0" w:oddVBand="0" w:evenVBand="0" w:oddHBand="0" w:evenHBand="0" w:firstRowFirstColumn="0" w:firstRowLastColumn="0" w:lastRowFirstColumn="0" w:lastRowLastColumn="0"/>
          <w:tblHeader/>
        </w:trPr>
        <w:tc>
          <w:tcPr>
            <w:tcW w:w="10800" w:type="dxa"/>
            <w:gridSpan w:val="3"/>
          </w:tcPr>
          <w:p w:rsidR="002D36BB" w:rsidRPr="00C978B9" w:rsidRDefault="002D36BB" w:rsidP="006C18F8">
            <w:pPr>
              <w:pStyle w:val="TableTextWhite0"/>
              <w:keepNext/>
            </w:pPr>
            <w:r w:rsidRPr="00C978B9">
              <w:t>NSW Public Sector Capability Framework</w:t>
            </w:r>
          </w:p>
        </w:tc>
      </w:tr>
      <w:tr w:rsidR="00A85305" w:rsidRPr="00C978B9" w:rsidTr="0041616C">
        <w:trPr>
          <w:cnfStyle w:val="100000000000" w:firstRow="1" w:lastRow="0" w:firstColumn="0" w:lastColumn="0" w:oddVBand="0" w:evenVBand="0" w:oddHBand="0" w:evenHBand="0" w:firstRowFirstColumn="0" w:firstRowLastColumn="0" w:lastRowFirstColumn="0" w:lastRowLastColumn="0"/>
          <w:tblHeader/>
        </w:trPr>
        <w:tc>
          <w:tcPr>
            <w:tcW w:w="2702"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Group and Capability</w:t>
            </w:r>
          </w:p>
        </w:tc>
        <w:tc>
          <w:tcPr>
            <w:tcW w:w="2337"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Level</w:t>
            </w:r>
          </w:p>
        </w:tc>
        <w:tc>
          <w:tcPr>
            <w:tcW w:w="5761"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Behavioural Indicators</w:t>
            </w:r>
          </w:p>
        </w:tc>
      </w:tr>
      <w:tr w:rsidR="0039395B" w:rsidRPr="00C978B9" w:rsidTr="0041616C">
        <w:tc>
          <w:tcPr>
            <w:tcW w:w="2702" w:type="dxa"/>
          </w:tcPr>
          <w:p w:rsidR="001F2503" w:rsidRPr="00C978B9" w:rsidRDefault="0039395B" w:rsidP="00CC7829">
            <w:pPr>
              <w:pStyle w:val="TableText"/>
              <w:rPr>
                <w:b/>
              </w:rPr>
            </w:pPr>
            <w:r>
              <w:rPr>
                <w:b/>
              </w:rPr>
              <w:t>Personal Attributes</w:t>
            </w:r>
          </w:p>
          <w:p w:rsidR="001F2503" w:rsidRPr="00C978B9" w:rsidRDefault="0039395B" w:rsidP="0039395B">
            <w:pPr>
              <w:pStyle w:val="TableText"/>
            </w:pPr>
            <w:r>
              <w:t>Value Diversity</w:t>
            </w:r>
          </w:p>
        </w:tc>
        <w:tc>
          <w:tcPr>
            <w:tcW w:w="2337" w:type="dxa"/>
          </w:tcPr>
          <w:p w:rsidR="001F2503" w:rsidRPr="00C978B9" w:rsidRDefault="0041616C" w:rsidP="0039395B">
            <w:pPr>
              <w:pStyle w:val="TableText"/>
              <w:rPr>
                <w:rFonts w:cs="Arial"/>
                <w:color w:val="000000"/>
              </w:rPr>
            </w:pPr>
            <w:r>
              <w:rPr>
                <w:rFonts w:cs="Arial"/>
                <w:color w:val="000000"/>
              </w:rPr>
              <w:t>Adept</w:t>
            </w:r>
          </w:p>
        </w:tc>
        <w:tc>
          <w:tcPr>
            <w:tcW w:w="5761" w:type="dxa"/>
          </w:tcPr>
          <w:p w:rsidR="0041616C" w:rsidRDefault="0041616C" w:rsidP="0041616C">
            <w:pPr>
              <w:pStyle w:val="TableBullet"/>
            </w:pPr>
            <w:r>
              <w:t>Seek to promote the value of diversity for the organisation</w:t>
            </w:r>
          </w:p>
          <w:p w:rsidR="0041616C" w:rsidRDefault="0041616C" w:rsidP="0041616C">
            <w:pPr>
              <w:pStyle w:val="TableBullet"/>
            </w:pPr>
            <w:r>
              <w:t>Recognise and adapt to individual differences and working styles</w:t>
            </w:r>
          </w:p>
          <w:p w:rsidR="001F2503" w:rsidRPr="00C978B9" w:rsidRDefault="0041616C" w:rsidP="0041616C">
            <w:pPr>
              <w:pStyle w:val="TableBullet"/>
            </w:pPr>
            <w:r>
              <w:t>Support initiatives that create an environment in which diversity is valued</w:t>
            </w:r>
          </w:p>
        </w:tc>
      </w:tr>
      <w:tr w:rsidR="0039395B" w:rsidRPr="00C978B9" w:rsidTr="0041616C">
        <w:tc>
          <w:tcPr>
            <w:tcW w:w="2702" w:type="dxa"/>
          </w:tcPr>
          <w:p w:rsidR="001F2503" w:rsidRPr="00C978B9" w:rsidRDefault="0039395B" w:rsidP="00CC7829">
            <w:pPr>
              <w:pStyle w:val="TableText"/>
              <w:rPr>
                <w:b/>
              </w:rPr>
            </w:pPr>
            <w:r>
              <w:rPr>
                <w:b/>
              </w:rPr>
              <w:t>Relationships</w:t>
            </w:r>
          </w:p>
          <w:p w:rsidR="001F2503" w:rsidRPr="00C978B9" w:rsidRDefault="0039395B" w:rsidP="0039395B">
            <w:pPr>
              <w:pStyle w:val="TableText"/>
            </w:pPr>
            <w:r>
              <w:t>Communicate Effectively</w:t>
            </w:r>
          </w:p>
        </w:tc>
        <w:tc>
          <w:tcPr>
            <w:tcW w:w="2337" w:type="dxa"/>
          </w:tcPr>
          <w:p w:rsidR="001F2503" w:rsidRPr="00C978B9" w:rsidRDefault="0039395B" w:rsidP="0039395B">
            <w:pPr>
              <w:pStyle w:val="TableText"/>
              <w:rPr>
                <w:rFonts w:cs="Arial"/>
                <w:color w:val="000000"/>
              </w:rPr>
            </w:pPr>
            <w:r>
              <w:rPr>
                <w:rFonts w:cs="Arial"/>
                <w:color w:val="000000"/>
              </w:rPr>
              <w:t>Adept</w:t>
            </w:r>
          </w:p>
        </w:tc>
        <w:tc>
          <w:tcPr>
            <w:tcW w:w="5761" w:type="dxa"/>
          </w:tcPr>
          <w:p w:rsidR="001F2503" w:rsidRPr="00C978B9" w:rsidRDefault="0039395B" w:rsidP="0039395B">
            <w:pPr>
              <w:pStyle w:val="TableBullet"/>
            </w:pPr>
            <w:r>
              <w:t>Tailor communication to the audience</w:t>
            </w:r>
          </w:p>
          <w:p w:rsidR="001F2503" w:rsidRPr="00C978B9" w:rsidRDefault="0039395B" w:rsidP="0039395B">
            <w:pPr>
              <w:pStyle w:val="TableBullet"/>
            </w:pPr>
            <w:r>
              <w:t>Clearly explain complex concepts and arguments to individuals and groups</w:t>
            </w:r>
          </w:p>
          <w:p w:rsidR="001F2503" w:rsidRPr="00C978B9" w:rsidRDefault="0039395B" w:rsidP="0039395B">
            <w:pPr>
              <w:pStyle w:val="TableBullet"/>
            </w:pPr>
            <w:r>
              <w:t>Monitor own and others’ non-verbal cues and adapt where necessary</w:t>
            </w:r>
          </w:p>
          <w:p w:rsidR="001F2503" w:rsidRPr="00C978B9" w:rsidRDefault="0039395B" w:rsidP="0039395B">
            <w:pPr>
              <w:pStyle w:val="TableBullet"/>
            </w:pPr>
            <w:r>
              <w:t>Create opportunities for others to be heard</w:t>
            </w:r>
          </w:p>
          <w:p w:rsidR="001F2503" w:rsidRPr="00C978B9" w:rsidRDefault="0039395B" w:rsidP="0039395B">
            <w:pPr>
              <w:pStyle w:val="TableBullet"/>
            </w:pPr>
            <w:r>
              <w:t>Actively listen to others and clarify own understanding</w:t>
            </w:r>
          </w:p>
          <w:p w:rsidR="001F2503" w:rsidRPr="00C978B9" w:rsidRDefault="0039395B" w:rsidP="0039395B">
            <w:pPr>
              <w:pStyle w:val="TableBullet"/>
            </w:pPr>
            <w:r>
              <w:t>Write fluently in a range of styles and formats</w:t>
            </w:r>
          </w:p>
        </w:tc>
      </w:tr>
      <w:tr w:rsidR="0039395B" w:rsidRPr="00C978B9" w:rsidTr="0041616C">
        <w:tc>
          <w:tcPr>
            <w:tcW w:w="2702" w:type="dxa"/>
          </w:tcPr>
          <w:p w:rsidR="001F2503" w:rsidRPr="00C978B9" w:rsidRDefault="0039395B" w:rsidP="00CC7829">
            <w:pPr>
              <w:pStyle w:val="TableText"/>
              <w:rPr>
                <w:b/>
              </w:rPr>
            </w:pPr>
            <w:r>
              <w:rPr>
                <w:b/>
              </w:rPr>
              <w:t>Relationships</w:t>
            </w:r>
          </w:p>
          <w:p w:rsidR="001F2503" w:rsidRPr="00C978B9" w:rsidRDefault="0039395B" w:rsidP="0039395B">
            <w:pPr>
              <w:pStyle w:val="TableText"/>
            </w:pPr>
            <w:r>
              <w:lastRenderedPageBreak/>
              <w:t>Commit to Customer Service</w:t>
            </w:r>
          </w:p>
        </w:tc>
        <w:tc>
          <w:tcPr>
            <w:tcW w:w="2337" w:type="dxa"/>
          </w:tcPr>
          <w:p w:rsidR="001F2503" w:rsidRPr="00C978B9" w:rsidRDefault="0039395B" w:rsidP="0039395B">
            <w:pPr>
              <w:pStyle w:val="TableText"/>
              <w:rPr>
                <w:rFonts w:cs="Arial"/>
                <w:color w:val="000000"/>
              </w:rPr>
            </w:pPr>
            <w:r>
              <w:rPr>
                <w:rFonts w:cs="Arial"/>
                <w:color w:val="000000"/>
              </w:rPr>
              <w:lastRenderedPageBreak/>
              <w:t>Adept</w:t>
            </w:r>
          </w:p>
        </w:tc>
        <w:tc>
          <w:tcPr>
            <w:tcW w:w="5761" w:type="dxa"/>
          </w:tcPr>
          <w:p w:rsidR="001F2503" w:rsidRPr="00C978B9" w:rsidRDefault="0039395B" w:rsidP="0039395B">
            <w:pPr>
              <w:pStyle w:val="TableBullet"/>
            </w:pPr>
            <w:r>
              <w:t>Take responsibility for delivering high quality customer-focused services</w:t>
            </w:r>
          </w:p>
          <w:p w:rsidR="001F2503" w:rsidRPr="00C978B9" w:rsidRDefault="0039395B" w:rsidP="0039395B">
            <w:pPr>
              <w:pStyle w:val="TableBullet"/>
            </w:pPr>
            <w:r>
              <w:lastRenderedPageBreak/>
              <w:t>Understand customer perspectives and ensure responsiveness to their needs</w:t>
            </w:r>
          </w:p>
          <w:p w:rsidR="001F2503" w:rsidRPr="00C978B9" w:rsidRDefault="0039395B" w:rsidP="0039395B">
            <w:pPr>
              <w:pStyle w:val="TableBullet"/>
            </w:pPr>
            <w:r>
              <w:t>Identify customer service needs and implement solutions</w:t>
            </w:r>
          </w:p>
          <w:p w:rsidR="001F2503" w:rsidRPr="00C978B9" w:rsidRDefault="0039395B" w:rsidP="0039395B">
            <w:pPr>
              <w:pStyle w:val="TableBullet"/>
            </w:pPr>
            <w:r>
              <w:t>Find opportunities to co-operate with internal and external parties to improve outcomes for customers</w:t>
            </w:r>
          </w:p>
          <w:p w:rsidR="001F2503" w:rsidRPr="00C978B9" w:rsidRDefault="0039395B" w:rsidP="0039395B">
            <w:pPr>
              <w:pStyle w:val="TableBullet"/>
            </w:pPr>
            <w:r>
              <w:t>Maintain relationships with key customers in area of expertise</w:t>
            </w:r>
          </w:p>
          <w:p w:rsidR="001F2503" w:rsidRPr="00C978B9" w:rsidRDefault="0039395B" w:rsidP="0039395B">
            <w:pPr>
              <w:pStyle w:val="TableBullet"/>
            </w:pPr>
            <w:r>
              <w:t>Connect and collaborate with relevant stakeholders within the community</w:t>
            </w:r>
          </w:p>
        </w:tc>
      </w:tr>
      <w:tr w:rsidR="0041616C" w:rsidRPr="00C978B9" w:rsidTr="0041616C">
        <w:tc>
          <w:tcPr>
            <w:tcW w:w="2702" w:type="dxa"/>
          </w:tcPr>
          <w:p w:rsidR="0041616C" w:rsidRPr="00C978B9" w:rsidRDefault="0041616C" w:rsidP="0041616C">
            <w:pPr>
              <w:pStyle w:val="TableText"/>
              <w:rPr>
                <w:b/>
              </w:rPr>
            </w:pPr>
            <w:r>
              <w:rPr>
                <w:b/>
              </w:rPr>
              <w:lastRenderedPageBreak/>
              <w:t>Relationships</w:t>
            </w:r>
          </w:p>
          <w:p w:rsidR="0041616C" w:rsidRPr="00C978B9" w:rsidRDefault="0041616C" w:rsidP="0041616C">
            <w:pPr>
              <w:pStyle w:val="TableText"/>
            </w:pPr>
            <w:r>
              <w:t>Influence and Negotiate</w:t>
            </w:r>
          </w:p>
        </w:tc>
        <w:tc>
          <w:tcPr>
            <w:tcW w:w="2337" w:type="dxa"/>
          </w:tcPr>
          <w:p w:rsidR="0041616C" w:rsidRPr="00C978B9" w:rsidRDefault="0041616C" w:rsidP="0041616C">
            <w:pPr>
              <w:pStyle w:val="TableText"/>
              <w:rPr>
                <w:rFonts w:cs="Arial"/>
                <w:color w:val="000000"/>
              </w:rPr>
            </w:pPr>
            <w:r>
              <w:rPr>
                <w:rFonts w:cs="Arial"/>
                <w:color w:val="000000"/>
              </w:rPr>
              <w:t>Intermediate</w:t>
            </w:r>
          </w:p>
        </w:tc>
        <w:tc>
          <w:tcPr>
            <w:tcW w:w="5761" w:type="dxa"/>
          </w:tcPr>
          <w:p w:rsidR="0041616C" w:rsidRDefault="0041616C" w:rsidP="0041616C">
            <w:pPr>
              <w:pStyle w:val="TableBullet"/>
            </w:pPr>
            <w:r>
              <w:t>Utilise facts, knowledge and experience to support recommendations</w:t>
            </w:r>
          </w:p>
          <w:p w:rsidR="0041616C" w:rsidRDefault="0041616C" w:rsidP="0041616C">
            <w:pPr>
              <w:pStyle w:val="TableBullet"/>
            </w:pPr>
            <w:r>
              <w:t>Work towards positive and mutually satisfactory outcomes</w:t>
            </w:r>
          </w:p>
          <w:p w:rsidR="0041616C" w:rsidRDefault="0041616C" w:rsidP="0041616C">
            <w:pPr>
              <w:pStyle w:val="TableBullet"/>
            </w:pPr>
            <w:r>
              <w:t>Identify and resolve issues in discussion with other staff and stakeholders</w:t>
            </w:r>
          </w:p>
          <w:p w:rsidR="0041616C" w:rsidRDefault="0041616C" w:rsidP="0041616C">
            <w:pPr>
              <w:pStyle w:val="TableBullet"/>
            </w:pPr>
            <w:r>
              <w:t>Identify others’ concerns and expectations</w:t>
            </w:r>
          </w:p>
          <w:p w:rsidR="0041616C" w:rsidRDefault="0041616C" w:rsidP="0041616C">
            <w:pPr>
              <w:pStyle w:val="TableBullet"/>
            </w:pPr>
            <w:r>
              <w:t>Respond constructively to conflict and disagreements</w:t>
            </w:r>
          </w:p>
          <w:p w:rsidR="0041616C" w:rsidRDefault="0041616C" w:rsidP="0041616C">
            <w:pPr>
              <w:pStyle w:val="TableBullet"/>
            </w:pPr>
            <w:r>
              <w:t>Keep discussion focused on the key issues</w:t>
            </w:r>
          </w:p>
        </w:tc>
      </w:tr>
      <w:tr w:rsidR="0041616C" w:rsidRPr="00C978B9" w:rsidTr="0041616C">
        <w:tc>
          <w:tcPr>
            <w:tcW w:w="2702" w:type="dxa"/>
          </w:tcPr>
          <w:p w:rsidR="0041616C" w:rsidRPr="00C978B9" w:rsidRDefault="0041616C" w:rsidP="0041616C">
            <w:pPr>
              <w:pStyle w:val="TableText"/>
              <w:rPr>
                <w:b/>
              </w:rPr>
            </w:pPr>
            <w:r>
              <w:rPr>
                <w:b/>
              </w:rPr>
              <w:t>Results</w:t>
            </w:r>
          </w:p>
          <w:p w:rsidR="0041616C" w:rsidRPr="00C978B9" w:rsidRDefault="0041616C" w:rsidP="0041616C">
            <w:pPr>
              <w:pStyle w:val="TableText"/>
            </w:pPr>
            <w:r>
              <w:t>Plan and Prioritise</w:t>
            </w:r>
          </w:p>
        </w:tc>
        <w:tc>
          <w:tcPr>
            <w:tcW w:w="2337" w:type="dxa"/>
          </w:tcPr>
          <w:p w:rsidR="0041616C" w:rsidRPr="00C978B9" w:rsidRDefault="0041616C" w:rsidP="0041616C">
            <w:pPr>
              <w:pStyle w:val="TableText"/>
              <w:rPr>
                <w:rFonts w:cs="Arial"/>
                <w:color w:val="000000"/>
              </w:rPr>
            </w:pPr>
            <w:r>
              <w:rPr>
                <w:rFonts w:cs="Arial"/>
                <w:color w:val="000000"/>
              </w:rPr>
              <w:t>Adept</w:t>
            </w:r>
          </w:p>
        </w:tc>
        <w:tc>
          <w:tcPr>
            <w:tcW w:w="5761" w:type="dxa"/>
          </w:tcPr>
          <w:p w:rsidR="0041616C" w:rsidRPr="00C978B9" w:rsidRDefault="0041616C" w:rsidP="0041616C">
            <w:pPr>
              <w:pStyle w:val="TableBullet"/>
            </w:pPr>
            <w:r>
              <w:t>Take into account future aims and goals of the team/unit and organisation when prioritising own and others’ work</w:t>
            </w:r>
          </w:p>
          <w:p w:rsidR="0041616C" w:rsidRPr="00C978B9" w:rsidRDefault="0041616C" w:rsidP="0041616C">
            <w:pPr>
              <w:pStyle w:val="TableBullet"/>
            </w:pPr>
            <w:r>
              <w:t>Initiate, prioritise, consult on and develop team/unit goals, strategies and plans</w:t>
            </w:r>
          </w:p>
          <w:p w:rsidR="0041616C" w:rsidRPr="00C978B9" w:rsidRDefault="0041616C" w:rsidP="0041616C">
            <w:pPr>
              <w:pStyle w:val="TableBullet"/>
            </w:pPr>
            <w:r>
              <w:t>Anticipate and assess the impact of changes, such as government policy/economic conditions, on team/unit objectives and initiate appropriate responses</w:t>
            </w:r>
          </w:p>
          <w:p w:rsidR="0041616C" w:rsidRPr="00C978B9" w:rsidRDefault="0041616C" w:rsidP="0041616C">
            <w:pPr>
              <w:pStyle w:val="TableBullet"/>
            </w:pPr>
            <w:r>
              <w:t>Ensure current work plans and activities support and are consistent with organisational change initiatives</w:t>
            </w:r>
          </w:p>
          <w:p w:rsidR="0041616C" w:rsidRPr="00C978B9" w:rsidRDefault="0041616C" w:rsidP="0041616C">
            <w:pPr>
              <w:pStyle w:val="TableBullet"/>
            </w:pPr>
            <w:r>
              <w:t>Evaluate achievements and adjust future plans accordingly</w:t>
            </w:r>
          </w:p>
        </w:tc>
      </w:tr>
      <w:tr w:rsidR="0041616C" w:rsidRPr="00C978B9" w:rsidTr="0041616C">
        <w:tc>
          <w:tcPr>
            <w:tcW w:w="2702" w:type="dxa"/>
          </w:tcPr>
          <w:p w:rsidR="0041616C" w:rsidRPr="00C978B9" w:rsidRDefault="0041616C" w:rsidP="0041616C">
            <w:pPr>
              <w:pStyle w:val="TableText"/>
              <w:rPr>
                <w:b/>
              </w:rPr>
            </w:pPr>
            <w:r>
              <w:rPr>
                <w:b/>
              </w:rPr>
              <w:t>Business Enablers</w:t>
            </w:r>
          </w:p>
          <w:p w:rsidR="0041616C" w:rsidRPr="00C978B9" w:rsidRDefault="0041616C" w:rsidP="0041616C">
            <w:pPr>
              <w:pStyle w:val="TableText"/>
            </w:pPr>
            <w:r>
              <w:t>Project Management</w:t>
            </w:r>
          </w:p>
        </w:tc>
        <w:tc>
          <w:tcPr>
            <w:tcW w:w="2337" w:type="dxa"/>
          </w:tcPr>
          <w:p w:rsidR="0041616C" w:rsidRPr="00C978B9" w:rsidRDefault="0041616C" w:rsidP="0041616C">
            <w:pPr>
              <w:pStyle w:val="TableText"/>
              <w:rPr>
                <w:rFonts w:cs="Arial"/>
                <w:color w:val="000000"/>
              </w:rPr>
            </w:pPr>
            <w:r>
              <w:rPr>
                <w:rFonts w:cs="Arial"/>
                <w:color w:val="000000"/>
              </w:rPr>
              <w:t>Adept</w:t>
            </w:r>
          </w:p>
        </w:tc>
        <w:tc>
          <w:tcPr>
            <w:tcW w:w="5761" w:type="dxa"/>
          </w:tcPr>
          <w:p w:rsidR="0041616C" w:rsidRDefault="0041616C" w:rsidP="0041616C">
            <w:pPr>
              <w:pStyle w:val="TableBullet"/>
            </w:pPr>
            <w:r>
              <w:t>Prepare clear project proposals and define scope and goals in measurable terms</w:t>
            </w:r>
          </w:p>
          <w:p w:rsidR="0041616C" w:rsidRDefault="0041616C" w:rsidP="0041616C">
            <w:pPr>
              <w:pStyle w:val="TableBullet"/>
            </w:pPr>
            <w:r>
              <w:t>Establish performance outcomes and measures for key project goals, and define monitoring, reporting and communication requirements</w:t>
            </w:r>
          </w:p>
          <w:p w:rsidR="0041616C" w:rsidRDefault="0041616C" w:rsidP="0041616C">
            <w:pPr>
              <w:pStyle w:val="TableBullet"/>
            </w:pPr>
            <w:r>
              <w:t>Prepare accurate estimates of costs and resources required for more complex projects</w:t>
            </w:r>
          </w:p>
          <w:p w:rsidR="0041616C" w:rsidRDefault="0041616C" w:rsidP="0041616C">
            <w:pPr>
              <w:pStyle w:val="TableBullet"/>
            </w:pPr>
            <w:r>
              <w:t>Communicate the project strategy and its expected benefits to others</w:t>
            </w:r>
          </w:p>
          <w:p w:rsidR="0041616C" w:rsidRDefault="0041616C" w:rsidP="0041616C">
            <w:pPr>
              <w:pStyle w:val="TableBullet"/>
            </w:pPr>
            <w:r>
              <w:t>Monitor the completion of project milestones against goals and initiate amendments where necessary</w:t>
            </w:r>
          </w:p>
          <w:p w:rsidR="0041616C" w:rsidRPr="00C978B9" w:rsidRDefault="0041616C" w:rsidP="0041616C">
            <w:pPr>
              <w:pStyle w:val="TableBullet"/>
            </w:pPr>
            <w:r>
              <w:t>Evaluate progress and identify improvements to inform future projects</w:t>
            </w:r>
          </w:p>
        </w:tc>
      </w:tr>
    </w:tbl>
    <w:p w:rsidR="0034724C" w:rsidRDefault="0034724C"/>
    <w:sectPr w:rsidR="0034724C" w:rsidSect="009D747B">
      <w:footerReference w:type="default" r:id="rId13"/>
      <w:headerReference w:type="first" r:id="rId14"/>
      <w:footerReference w:type="first" r:id="rId15"/>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62B" w:rsidRDefault="00AE462B" w:rsidP="00BB532F">
      <w:pPr>
        <w:spacing w:after="0" w:line="240" w:lineRule="auto"/>
      </w:pPr>
      <w:r>
        <w:separator/>
      </w:r>
    </w:p>
  </w:endnote>
  <w:endnote w:type="continuationSeparator" w:id="0">
    <w:p w:rsidR="00AE462B" w:rsidRDefault="00AE462B"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rsidTr="00C03AFD">
      <w:tc>
        <w:tcPr>
          <w:tcW w:w="2250" w:type="pct"/>
          <w:vAlign w:val="center"/>
        </w:tcPr>
        <w:p w:rsidR="00C03AFD" w:rsidRDefault="00C03AFD" w:rsidP="00A34460">
          <w:pPr>
            <w:pStyle w:val="Footer"/>
          </w:pPr>
          <w:r w:rsidRPr="00C03AFD">
            <w:rPr>
              <w:color w:val="928B81"/>
              <w:sz w:val="18"/>
            </w:rPr>
            <w:t>Role Description</w:t>
          </w:r>
          <w:r w:rsidR="00F152B9">
            <w:rPr>
              <w:color w:val="595959" w:themeColor="text1" w:themeTint="A6"/>
              <w:sz w:val="18"/>
            </w:rPr>
            <w:t xml:space="preserve"> </w:t>
          </w:r>
          <w:r w:rsidR="00A34460">
            <w:rPr>
              <w:color w:val="595959" w:themeColor="text1" w:themeTint="A6"/>
              <w:sz w:val="18"/>
            </w:rPr>
            <w:t>Community Engagement &amp; Communication Officer</w:t>
          </w:r>
          <w:r w:rsidR="00F152B9">
            <w:rPr>
              <w:color w:val="595959" w:themeColor="text1" w:themeTint="A6"/>
              <w:sz w:val="18"/>
            </w:rPr>
            <w:t xml:space="preserve"> (</w:t>
          </w:r>
          <w:proofErr w:type="spellStart"/>
          <w:r w:rsidR="00F152B9">
            <w:rPr>
              <w:color w:val="595959" w:themeColor="text1" w:themeTint="A6"/>
              <w:sz w:val="18"/>
            </w:rPr>
            <w:t>SoS</w:t>
          </w:r>
          <w:proofErr w:type="spellEnd"/>
          <w:r w:rsidR="00F152B9">
            <w:rPr>
              <w:color w:val="595959" w:themeColor="text1" w:themeTint="A6"/>
              <w:sz w:val="18"/>
            </w:rPr>
            <w:t>)</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DB39AE">
            <w:rPr>
              <w:noProof/>
              <w:color w:val="928B81"/>
              <w:sz w:val="18"/>
              <w:lang w:eastAsia="en-AU"/>
            </w:rPr>
            <w:t>5</w:t>
          </w:r>
          <w:r w:rsidRPr="00C03AFD">
            <w:rPr>
              <w:noProof/>
              <w:color w:val="928B81"/>
              <w:sz w:val="18"/>
              <w:lang w:eastAsia="en-AU"/>
            </w:rPr>
            <w:fldChar w:fldCharType="end"/>
          </w:r>
        </w:p>
      </w:tc>
      <w:tc>
        <w:tcPr>
          <w:tcW w:w="2350" w:type="pct"/>
        </w:tcPr>
        <w:p w:rsidR="00C03AFD" w:rsidRDefault="00C03AFD" w:rsidP="00C03AFD">
          <w:pPr>
            <w:pStyle w:val="Footer"/>
            <w:jc w:val="right"/>
          </w:pPr>
          <w:r>
            <w:rPr>
              <w:noProof/>
              <w:lang w:val="en-AU" w:eastAsia="en-AU"/>
            </w:rPr>
            <w:drawing>
              <wp:inline distT="0" distB="0" distL="0" distR="0" wp14:anchorId="6702EC76" wp14:editId="76366872">
                <wp:extent cx="432000" cy="4798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DB39AE">
            <w:rPr>
              <w:noProof/>
              <w:lang w:eastAsia="en-AU"/>
            </w:rPr>
            <w:t>1</w:t>
          </w:r>
          <w:r>
            <w:rPr>
              <w:noProof/>
              <w:lang w:eastAsia="en-AU"/>
            </w:rPr>
            <w:fldChar w:fldCharType="end"/>
          </w:r>
        </w:p>
      </w:tc>
      <w:tc>
        <w:tcPr>
          <w:tcW w:w="875" w:type="dxa"/>
        </w:tcPr>
        <w:p w:rsidR="00BB532F" w:rsidRDefault="00BB532F" w:rsidP="00BD7BA7">
          <w:pPr>
            <w:pStyle w:val="Footer"/>
            <w:jc w:val="right"/>
          </w:pPr>
          <w:r>
            <w:rPr>
              <w:noProof/>
              <w:lang w:val="en-AU" w:eastAsia="en-AU"/>
            </w:rPr>
            <w:drawing>
              <wp:inline distT="0" distB="0" distL="0" distR="0" wp14:anchorId="008FC864" wp14:editId="27075EA0">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62B" w:rsidRDefault="00AE462B" w:rsidP="00BB532F">
      <w:pPr>
        <w:spacing w:after="0" w:line="240" w:lineRule="auto"/>
      </w:pPr>
      <w:r>
        <w:separator/>
      </w:r>
    </w:p>
  </w:footnote>
  <w:footnote w:type="continuationSeparator" w:id="0">
    <w:p w:rsidR="00AE462B" w:rsidRDefault="00AE462B"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rsidTr="009D747B">
      <w:trPr>
        <w:trHeight w:val="1337"/>
      </w:trPr>
      <w:tc>
        <w:tcPr>
          <w:tcW w:w="7038" w:type="dxa"/>
        </w:tcPr>
        <w:p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rsidR="007E2FB7" w:rsidRPr="001E49B2" w:rsidRDefault="00A34460" w:rsidP="00F152B9">
          <w:pPr>
            <w:pStyle w:val="TitleSub"/>
            <w:spacing w:after="0"/>
            <w:rPr>
              <w:rFonts w:ascii="Arial" w:hAnsi="Arial" w:cs="Arial"/>
              <w:b/>
            </w:rPr>
          </w:pPr>
          <w:r>
            <w:rPr>
              <w:rFonts w:ascii="Arial" w:hAnsi="Arial" w:cs="Arial"/>
              <w:b/>
            </w:rPr>
            <w:t>Community Engagement &amp; Communication Officer</w:t>
          </w:r>
          <w:r w:rsidR="00F152B9">
            <w:rPr>
              <w:rFonts w:ascii="Arial" w:hAnsi="Arial" w:cs="Arial"/>
              <w:b/>
            </w:rPr>
            <w:t xml:space="preserve"> </w:t>
          </w:r>
          <w:r w:rsidR="007C4A1B">
            <w:rPr>
              <w:rFonts w:ascii="Arial" w:hAnsi="Arial" w:cs="Arial"/>
              <w:b/>
            </w:rPr>
            <w:t>(</w:t>
          </w:r>
          <w:proofErr w:type="spellStart"/>
          <w:r w:rsidR="00F152B9">
            <w:rPr>
              <w:rFonts w:ascii="Arial" w:hAnsi="Arial" w:cs="Arial"/>
              <w:b/>
            </w:rPr>
            <w:t>SoS</w:t>
          </w:r>
          <w:proofErr w:type="spellEnd"/>
          <w:r w:rsidR="007C4A1B">
            <w:rPr>
              <w:rFonts w:ascii="Arial" w:hAnsi="Arial" w:cs="Arial"/>
              <w:b/>
            </w:rPr>
            <w:t>)</w:t>
          </w:r>
        </w:p>
      </w:tc>
      <w:tc>
        <w:tcPr>
          <w:tcW w:w="3665" w:type="dxa"/>
        </w:tcPr>
        <w:p w:rsidR="000477E1" w:rsidRPr="000477E1" w:rsidRDefault="00D37CD7" w:rsidP="00030565">
          <w:pPr>
            <w:jc w:val="right"/>
          </w:pPr>
          <w:r>
            <w:rPr>
              <w:rFonts w:ascii="Tahoma" w:hAnsi="Tahoma" w:cs="Tahoma"/>
              <w:noProof/>
              <w:sz w:val="20"/>
              <w:szCs w:val="20"/>
            </w:rPr>
            <w:drawing>
              <wp:inline distT="0" distB="0" distL="0" distR="0" wp14:anchorId="10C82DF3" wp14:editId="6A97710E">
                <wp:extent cx="1990725" cy="561975"/>
                <wp:effectExtent l="0" t="0" r="9525" b="9525"/>
                <wp:docPr id="6" name="Picture 6" descr="cid:image008.jpg@01D51D4A.27A1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8.jpg@01D51D4A.27A110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90725" cy="561975"/>
                        </a:xfrm>
                        <a:prstGeom prst="rect">
                          <a:avLst/>
                        </a:prstGeom>
                        <a:noFill/>
                        <a:ln>
                          <a:noFill/>
                        </a:ln>
                      </pic:spPr>
                    </pic:pic>
                  </a:graphicData>
                </a:graphic>
              </wp:inline>
            </w:drawing>
          </w:r>
        </w:p>
        <w:p w:rsidR="000477E1" w:rsidRPr="000477E1" w:rsidRDefault="000477E1" w:rsidP="00030565">
          <w:pPr>
            <w:jc w:val="right"/>
          </w:pP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81120"/>
    <w:rsid w:val="00097DCF"/>
    <w:rsid w:val="000A2621"/>
    <w:rsid w:val="000C3CC8"/>
    <w:rsid w:val="000D12B3"/>
    <w:rsid w:val="000D799A"/>
    <w:rsid w:val="000F231F"/>
    <w:rsid w:val="000F466D"/>
    <w:rsid w:val="00104EC7"/>
    <w:rsid w:val="00124C8A"/>
    <w:rsid w:val="0012739D"/>
    <w:rsid w:val="001336E8"/>
    <w:rsid w:val="0013413E"/>
    <w:rsid w:val="00134F5E"/>
    <w:rsid w:val="00153F10"/>
    <w:rsid w:val="00165754"/>
    <w:rsid w:val="001671DC"/>
    <w:rsid w:val="0018091E"/>
    <w:rsid w:val="001815E8"/>
    <w:rsid w:val="00185ABC"/>
    <w:rsid w:val="00194A32"/>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37421"/>
    <w:rsid w:val="00240A8E"/>
    <w:rsid w:val="00263ACB"/>
    <w:rsid w:val="002660D6"/>
    <w:rsid w:val="00267370"/>
    <w:rsid w:val="0028314F"/>
    <w:rsid w:val="00287C54"/>
    <w:rsid w:val="002A648F"/>
    <w:rsid w:val="002B0B83"/>
    <w:rsid w:val="002B1F76"/>
    <w:rsid w:val="002C2823"/>
    <w:rsid w:val="002D36BB"/>
    <w:rsid w:val="00301747"/>
    <w:rsid w:val="00325E9D"/>
    <w:rsid w:val="00327F5C"/>
    <w:rsid w:val="00340ADC"/>
    <w:rsid w:val="00343491"/>
    <w:rsid w:val="00345199"/>
    <w:rsid w:val="00346D51"/>
    <w:rsid w:val="0034724C"/>
    <w:rsid w:val="00351826"/>
    <w:rsid w:val="00372A99"/>
    <w:rsid w:val="00373737"/>
    <w:rsid w:val="00375289"/>
    <w:rsid w:val="00377118"/>
    <w:rsid w:val="0039395B"/>
    <w:rsid w:val="003A10A3"/>
    <w:rsid w:val="003A2AFA"/>
    <w:rsid w:val="003A3538"/>
    <w:rsid w:val="003B0F42"/>
    <w:rsid w:val="003B403A"/>
    <w:rsid w:val="003C00FD"/>
    <w:rsid w:val="003C031F"/>
    <w:rsid w:val="003C5EB3"/>
    <w:rsid w:val="003D5227"/>
    <w:rsid w:val="003E2663"/>
    <w:rsid w:val="00411F3E"/>
    <w:rsid w:val="0041525E"/>
    <w:rsid w:val="0041616C"/>
    <w:rsid w:val="004203B4"/>
    <w:rsid w:val="00434B1E"/>
    <w:rsid w:val="00436621"/>
    <w:rsid w:val="00442732"/>
    <w:rsid w:val="00447538"/>
    <w:rsid w:val="00466287"/>
    <w:rsid w:val="0047547E"/>
    <w:rsid w:val="0048389A"/>
    <w:rsid w:val="00492AA6"/>
    <w:rsid w:val="00496A93"/>
    <w:rsid w:val="004C45E2"/>
    <w:rsid w:val="004D0C22"/>
    <w:rsid w:val="004D27C8"/>
    <w:rsid w:val="004E44A5"/>
    <w:rsid w:val="004E474E"/>
    <w:rsid w:val="004E7382"/>
    <w:rsid w:val="004E7F32"/>
    <w:rsid w:val="00502DBF"/>
    <w:rsid w:val="00521D19"/>
    <w:rsid w:val="00523CFF"/>
    <w:rsid w:val="00527FCF"/>
    <w:rsid w:val="005307BA"/>
    <w:rsid w:val="00545AC6"/>
    <w:rsid w:val="00546FA3"/>
    <w:rsid w:val="00551038"/>
    <w:rsid w:val="0059035B"/>
    <w:rsid w:val="00592154"/>
    <w:rsid w:val="00593A59"/>
    <w:rsid w:val="005B10E1"/>
    <w:rsid w:val="005B5053"/>
    <w:rsid w:val="005C7AF5"/>
    <w:rsid w:val="005D5CBD"/>
    <w:rsid w:val="005D71EA"/>
    <w:rsid w:val="005E6C59"/>
    <w:rsid w:val="005E75FC"/>
    <w:rsid w:val="005F5FD1"/>
    <w:rsid w:val="005F7EE8"/>
    <w:rsid w:val="006022B4"/>
    <w:rsid w:val="00603D53"/>
    <w:rsid w:val="00612673"/>
    <w:rsid w:val="00612AFA"/>
    <w:rsid w:val="00614552"/>
    <w:rsid w:val="00621D45"/>
    <w:rsid w:val="00623950"/>
    <w:rsid w:val="00626492"/>
    <w:rsid w:val="0063544E"/>
    <w:rsid w:val="006538BF"/>
    <w:rsid w:val="00674D4C"/>
    <w:rsid w:val="00683870"/>
    <w:rsid w:val="006A2280"/>
    <w:rsid w:val="006B723B"/>
    <w:rsid w:val="006C2473"/>
    <w:rsid w:val="006C4218"/>
    <w:rsid w:val="006D1FBC"/>
    <w:rsid w:val="006E28E7"/>
    <w:rsid w:val="006E639C"/>
    <w:rsid w:val="006F6652"/>
    <w:rsid w:val="006F7124"/>
    <w:rsid w:val="00701F8B"/>
    <w:rsid w:val="007041EA"/>
    <w:rsid w:val="00710010"/>
    <w:rsid w:val="007249EC"/>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A0E76"/>
    <w:rsid w:val="007B7C1F"/>
    <w:rsid w:val="007C21C8"/>
    <w:rsid w:val="007C4A1B"/>
    <w:rsid w:val="007D0E2E"/>
    <w:rsid w:val="007E2FB7"/>
    <w:rsid w:val="00805561"/>
    <w:rsid w:val="00806FE1"/>
    <w:rsid w:val="00807ED1"/>
    <w:rsid w:val="00817B11"/>
    <w:rsid w:val="008203EE"/>
    <w:rsid w:val="00822901"/>
    <w:rsid w:val="008267A0"/>
    <w:rsid w:val="0083547C"/>
    <w:rsid w:val="00840EF7"/>
    <w:rsid w:val="008476E6"/>
    <w:rsid w:val="0085706D"/>
    <w:rsid w:val="00860904"/>
    <w:rsid w:val="008774DD"/>
    <w:rsid w:val="008A0EBB"/>
    <w:rsid w:val="008A13AC"/>
    <w:rsid w:val="008B74C1"/>
    <w:rsid w:val="008C0B4D"/>
    <w:rsid w:val="008C37C8"/>
    <w:rsid w:val="008D7766"/>
    <w:rsid w:val="008E08E3"/>
    <w:rsid w:val="00902EC0"/>
    <w:rsid w:val="009077E2"/>
    <w:rsid w:val="00910F45"/>
    <w:rsid w:val="00911725"/>
    <w:rsid w:val="009351E9"/>
    <w:rsid w:val="00937155"/>
    <w:rsid w:val="00940C04"/>
    <w:rsid w:val="00957666"/>
    <w:rsid w:val="00964A6C"/>
    <w:rsid w:val="00970179"/>
    <w:rsid w:val="00977E40"/>
    <w:rsid w:val="00985984"/>
    <w:rsid w:val="00994DCE"/>
    <w:rsid w:val="0099587E"/>
    <w:rsid w:val="009979FA"/>
    <w:rsid w:val="009B3103"/>
    <w:rsid w:val="009C12FA"/>
    <w:rsid w:val="009D72FE"/>
    <w:rsid w:val="009D747B"/>
    <w:rsid w:val="00A00C30"/>
    <w:rsid w:val="00A02AEF"/>
    <w:rsid w:val="00A14A03"/>
    <w:rsid w:val="00A2122C"/>
    <w:rsid w:val="00A34460"/>
    <w:rsid w:val="00A41E4E"/>
    <w:rsid w:val="00A4412E"/>
    <w:rsid w:val="00A47353"/>
    <w:rsid w:val="00A73C38"/>
    <w:rsid w:val="00A77B0C"/>
    <w:rsid w:val="00A83932"/>
    <w:rsid w:val="00A85305"/>
    <w:rsid w:val="00A8686E"/>
    <w:rsid w:val="00A8732A"/>
    <w:rsid w:val="00A970A2"/>
    <w:rsid w:val="00AB120A"/>
    <w:rsid w:val="00AB50E4"/>
    <w:rsid w:val="00AC1AF9"/>
    <w:rsid w:val="00AC4890"/>
    <w:rsid w:val="00AC742D"/>
    <w:rsid w:val="00AC7DC9"/>
    <w:rsid w:val="00AE14D7"/>
    <w:rsid w:val="00AE462B"/>
    <w:rsid w:val="00AF01AC"/>
    <w:rsid w:val="00AF7D0C"/>
    <w:rsid w:val="00B0574B"/>
    <w:rsid w:val="00B2037F"/>
    <w:rsid w:val="00B32691"/>
    <w:rsid w:val="00B407F6"/>
    <w:rsid w:val="00B635E3"/>
    <w:rsid w:val="00B72B4F"/>
    <w:rsid w:val="00B835C0"/>
    <w:rsid w:val="00B876AF"/>
    <w:rsid w:val="00BA05D1"/>
    <w:rsid w:val="00BA759E"/>
    <w:rsid w:val="00BB532F"/>
    <w:rsid w:val="00BC162D"/>
    <w:rsid w:val="00BC2FE4"/>
    <w:rsid w:val="00BD4DDA"/>
    <w:rsid w:val="00BE4EAE"/>
    <w:rsid w:val="00C03AFD"/>
    <w:rsid w:val="00C271F9"/>
    <w:rsid w:val="00C27ADC"/>
    <w:rsid w:val="00C517B6"/>
    <w:rsid w:val="00C63F0F"/>
    <w:rsid w:val="00C70636"/>
    <w:rsid w:val="00C70842"/>
    <w:rsid w:val="00CC76F2"/>
    <w:rsid w:val="00CE105E"/>
    <w:rsid w:val="00CE1E5E"/>
    <w:rsid w:val="00D37CD7"/>
    <w:rsid w:val="00D55E55"/>
    <w:rsid w:val="00D663ED"/>
    <w:rsid w:val="00D67A17"/>
    <w:rsid w:val="00D74882"/>
    <w:rsid w:val="00D759EE"/>
    <w:rsid w:val="00D956AA"/>
    <w:rsid w:val="00DA543F"/>
    <w:rsid w:val="00DB39AE"/>
    <w:rsid w:val="00DC0173"/>
    <w:rsid w:val="00DC11EA"/>
    <w:rsid w:val="00DC4056"/>
    <w:rsid w:val="00DE2472"/>
    <w:rsid w:val="00DE58C6"/>
    <w:rsid w:val="00DE6C80"/>
    <w:rsid w:val="00DF1540"/>
    <w:rsid w:val="00DF5EB4"/>
    <w:rsid w:val="00E25470"/>
    <w:rsid w:val="00E27471"/>
    <w:rsid w:val="00E44564"/>
    <w:rsid w:val="00E72D70"/>
    <w:rsid w:val="00E80A46"/>
    <w:rsid w:val="00E815DE"/>
    <w:rsid w:val="00E83B02"/>
    <w:rsid w:val="00E85FA0"/>
    <w:rsid w:val="00E87997"/>
    <w:rsid w:val="00E95F38"/>
    <w:rsid w:val="00EA7A67"/>
    <w:rsid w:val="00EC0B04"/>
    <w:rsid w:val="00EC4A51"/>
    <w:rsid w:val="00EC5C1D"/>
    <w:rsid w:val="00ED176B"/>
    <w:rsid w:val="00F152B9"/>
    <w:rsid w:val="00F31B35"/>
    <w:rsid w:val="00F339CD"/>
    <w:rsid w:val="00F33A43"/>
    <w:rsid w:val="00F41650"/>
    <w:rsid w:val="00F47143"/>
    <w:rsid w:val="00F5612A"/>
    <w:rsid w:val="00F82FB0"/>
    <w:rsid w:val="00F9569D"/>
    <w:rsid w:val="00FC0F76"/>
    <w:rsid w:val="00FC306C"/>
    <w:rsid w:val="00FC522F"/>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233A6D4-825D-4D27-B279-55245E19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382414078">
      <w:bodyDiv w:val="1"/>
      <w:marLeft w:val="0"/>
      <w:marRight w:val="0"/>
      <w:marTop w:val="0"/>
      <w:marBottom w:val="0"/>
      <w:divBdr>
        <w:top w:val="none" w:sz="0" w:space="0" w:color="auto"/>
        <w:left w:val="none" w:sz="0" w:space="0" w:color="auto"/>
        <w:bottom w:val="none" w:sz="0" w:space="0" w:color="auto"/>
        <w:right w:val="none" w:sz="0" w:space="0" w:color="auto"/>
      </w:divBdr>
      <w:divsChild>
        <w:div w:id="691877535">
          <w:marLeft w:val="0"/>
          <w:marRight w:val="0"/>
          <w:marTop w:val="0"/>
          <w:marBottom w:val="0"/>
          <w:divBdr>
            <w:top w:val="none" w:sz="0" w:space="0" w:color="auto"/>
            <w:left w:val="none" w:sz="0" w:space="0" w:color="auto"/>
            <w:bottom w:val="none" w:sz="0" w:space="0" w:color="auto"/>
            <w:right w:val="none" w:sz="0" w:space="0" w:color="auto"/>
          </w:divBdr>
          <w:divsChild>
            <w:div w:id="189496823">
              <w:marLeft w:val="0"/>
              <w:marRight w:val="0"/>
              <w:marTop w:val="0"/>
              <w:marBottom w:val="0"/>
              <w:divBdr>
                <w:top w:val="none" w:sz="0" w:space="0" w:color="auto"/>
                <w:left w:val="none" w:sz="0" w:space="0" w:color="auto"/>
                <w:bottom w:val="none" w:sz="0" w:space="0" w:color="auto"/>
                <w:right w:val="none" w:sz="0" w:space="0" w:color="auto"/>
              </w:divBdr>
              <w:divsChild>
                <w:div w:id="1472358004">
                  <w:marLeft w:val="0"/>
                  <w:marRight w:val="0"/>
                  <w:marTop w:val="0"/>
                  <w:marBottom w:val="0"/>
                  <w:divBdr>
                    <w:top w:val="none" w:sz="0" w:space="0" w:color="auto"/>
                    <w:left w:val="none" w:sz="0" w:space="0" w:color="auto"/>
                    <w:bottom w:val="none" w:sz="0" w:space="0" w:color="auto"/>
                    <w:right w:val="none" w:sz="0" w:space="0" w:color="auto"/>
                  </w:divBdr>
                  <w:divsChild>
                    <w:div w:id="141310208">
                      <w:marLeft w:val="0"/>
                      <w:marRight w:val="0"/>
                      <w:marTop w:val="0"/>
                      <w:marBottom w:val="0"/>
                      <w:divBdr>
                        <w:top w:val="none" w:sz="0" w:space="0" w:color="auto"/>
                        <w:left w:val="none" w:sz="0" w:space="0" w:color="auto"/>
                        <w:bottom w:val="none" w:sz="0" w:space="0" w:color="auto"/>
                        <w:right w:val="none" w:sz="0" w:space="0" w:color="auto"/>
                      </w:divBdr>
                      <w:divsChild>
                        <w:div w:id="17368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8041">
      <w:bodyDiv w:val="1"/>
      <w:marLeft w:val="0"/>
      <w:marRight w:val="0"/>
      <w:marTop w:val="0"/>
      <w:marBottom w:val="0"/>
      <w:divBdr>
        <w:top w:val="none" w:sz="0" w:space="0" w:color="auto"/>
        <w:left w:val="none" w:sz="0" w:space="0" w:color="auto"/>
        <w:bottom w:val="none" w:sz="0" w:space="0" w:color="auto"/>
        <w:right w:val="none" w:sz="0" w:space="0" w:color="auto"/>
      </w:divBdr>
    </w:div>
    <w:div w:id="935360239">
      <w:bodyDiv w:val="1"/>
      <w:marLeft w:val="0"/>
      <w:marRight w:val="0"/>
      <w:marTop w:val="0"/>
      <w:marBottom w:val="0"/>
      <w:divBdr>
        <w:top w:val="none" w:sz="0" w:space="0" w:color="auto"/>
        <w:left w:val="none" w:sz="0" w:space="0" w:color="auto"/>
        <w:bottom w:val="none" w:sz="0" w:space="0" w:color="auto"/>
        <w:right w:val="none" w:sz="0" w:space="0" w:color="auto"/>
      </w:divBdr>
      <w:divsChild>
        <w:div w:id="1138114125">
          <w:marLeft w:val="0"/>
          <w:marRight w:val="0"/>
          <w:marTop w:val="0"/>
          <w:marBottom w:val="0"/>
          <w:divBdr>
            <w:top w:val="none" w:sz="0" w:space="0" w:color="auto"/>
            <w:left w:val="none" w:sz="0" w:space="0" w:color="auto"/>
            <w:bottom w:val="none" w:sz="0" w:space="0" w:color="auto"/>
            <w:right w:val="none" w:sz="0" w:space="0" w:color="auto"/>
          </w:divBdr>
          <w:divsChild>
            <w:div w:id="1766875638">
              <w:marLeft w:val="0"/>
              <w:marRight w:val="0"/>
              <w:marTop w:val="0"/>
              <w:marBottom w:val="0"/>
              <w:divBdr>
                <w:top w:val="none" w:sz="0" w:space="0" w:color="auto"/>
                <w:left w:val="none" w:sz="0" w:space="0" w:color="auto"/>
                <w:bottom w:val="none" w:sz="0" w:space="0" w:color="auto"/>
                <w:right w:val="none" w:sz="0" w:space="0" w:color="auto"/>
              </w:divBdr>
              <w:divsChild>
                <w:div w:id="2085100482">
                  <w:marLeft w:val="0"/>
                  <w:marRight w:val="0"/>
                  <w:marTop w:val="0"/>
                  <w:marBottom w:val="0"/>
                  <w:divBdr>
                    <w:top w:val="none" w:sz="0" w:space="0" w:color="auto"/>
                    <w:left w:val="none" w:sz="0" w:space="0" w:color="auto"/>
                    <w:bottom w:val="none" w:sz="0" w:space="0" w:color="auto"/>
                    <w:right w:val="none" w:sz="0" w:space="0" w:color="auto"/>
                  </w:divBdr>
                  <w:divsChild>
                    <w:div w:id="1705520925">
                      <w:marLeft w:val="0"/>
                      <w:marRight w:val="0"/>
                      <w:marTop w:val="0"/>
                      <w:marBottom w:val="0"/>
                      <w:divBdr>
                        <w:top w:val="none" w:sz="0" w:space="0" w:color="auto"/>
                        <w:left w:val="none" w:sz="0" w:space="0" w:color="auto"/>
                        <w:bottom w:val="none" w:sz="0" w:space="0" w:color="auto"/>
                        <w:right w:val="none" w:sz="0" w:space="0" w:color="auto"/>
                      </w:divBdr>
                      <w:divsChild>
                        <w:div w:id="155223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095857">
      <w:bodyDiv w:val="1"/>
      <w:marLeft w:val="0"/>
      <w:marRight w:val="0"/>
      <w:marTop w:val="0"/>
      <w:marBottom w:val="0"/>
      <w:divBdr>
        <w:top w:val="none" w:sz="0" w:space="0" w:color="auto"/>
        <w:left w:val="none" w:sz="0" w:space="0" w:color="auto"/>
        <w:bottom w:val="none" w:sz="0" w:space="0" w:color="auto"/>
        <w:right w:val="none" w:sz="0" w:space="0" w:color="auto"/>
      </w:divBdr>
      <w:divsChild>
        <w:div w:id="1989747166">
          <w:marLeft w:val="0"/>
          <w:marRight w:val="0"/>
          <w:marTop w:val="0"/>
          <w:marBottom w:val="0"/>
          <w:divBdr>
            <w:top w:val="none" w:sz="0" w:space="0" w:color="auto"/>
            <w:left w:val="none" w:sz="0" w:space="0" w:color="auto"/>
            <w:bottom w:val="none" w:sz="0" w:space="0" w:color="auto"/>
            <w:right w:val="none" w:sz="0" w:space="0" w:color="auto"/>
          </w:divBdr>
          <w:divsChild>
            <w:div w:id="1554004182">
              <w:marLeft w:val="0"/>
              <w:marRight w:val="0"/>
              <w:marTop w:val="0"/>
              <w:marBottom w:val="0"/>
              <w:divBdr>
                <w:top w:val="none" w:sz="0" w:space="0" w:color="auto"/>
                <w:left w:val="none" w:sz="0" w:space="0" w:color="auto"/>
                <w:bottom w:val="none" w:sz="0" w:space="0" w:color="auto"/>
                <w:right w:val="none" w:sz="0" w:space="0" w:color="auto"/>
              </w:divBdr>
              <w:divsChild>
                <w:div w:id="1873376824">
                  <w:marLeft w:val="0"/>
                  <w:marRight w:val="0"/>
                  <w:marTop w:val="0"/>
                  <w:marBottom w:val="0"/>
                  <w:divBdr>
                    <w:top w:val="none" w:sz="0" w:space="0" w:color="auto"/>
                    <w:left w:val="none" w:sz="0" w:space="0" w:color="auto"/>
                    <w:bottom w:val="none" w:sz="0" w:space="0" w:color="auto"/>
                    <w:right w:val="none" w:sz="0" w:space="0" w:color="auto"/>
                  </w:divBdr>
                  <w:divsChild>
                    <w:div w:id="532691518">
                      <w:marLeft w:val="0"/>
                      <w:marRight w:val="0"/>
                      <w:marTop w:val="0"/>
                      <w:marBottom w:val="0"/>
                      <w:divBdr>
                        <w:top w:val="none" w:sz="0" w:space="0" w:color="auto"/>
                        <w:left w:val="none" w:sz="0" w:space="0" w:color="auto"/>
                        <w:bottom w:val="none" w:sz="0" w:space="0" w:color="auto"/>
                        <w:right w:val="none" w:sz="0" w:space="0" w:color="auto"/>
                      </w:divBdr>
                      <w:divsChild>
                        <w:div w:id="152655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c.nsw.gov.au/capabilityframewor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cid:image008.jpg@01D51D4A.27A11070" TargetMode="External"/><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19BDF-F392-48E0-BC41-07343D216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1</TotalTime>
  <Pages>5</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Roopa Patel</cp:lastModifiedBy>
  <cp:revision>2</cp:revision>
  <dcterms:created xsi:type="dcterms:W3CDTF">2019-11-02T22:14:00Z</dcterms:created>
  <dcterms:modified xsi:type="dcterms:W3CDTF">2019-11-02T22:14:00Z</dcterms:modified>
</cp:coreProperties>
</file>