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9077E2" w:rsidRPr="00DC0173" w14:paraId="6471EFE6" w14:textId="77777777" w:rsidTr="008476E6">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0C008BCA" w14:textId="77777777" w:rsidR="009077E2" w:rsidRPr="00DC0173" w:rsidRDefault="00E95F38" w:rsidP="00DC0173">
            <w:pPr>
              <w:pStyle w:val="TableTextWhite"/>
              <w:rPr>
                <w:b/>
              </w:rPr>
            </w:pPr>
            <w:r>
              <w:rPr>
                <w:b/>
              </w:rPr>
              <w:t>Cluster</w:t>
            </w:r>
          </w:p>
        </w:tc>
        <w:tc>
          <w:tcPr>
            <w:tcW w:w="6561" w:type="dxa"/>
          </w:tcPr>
          <w:p w14:paraId="0BFF83DA" w14:textId="3133E0D1" w:rsidR="009077E2" w:rsidRPr="00DC0173" w:rsidRDefault="005E7424" w:rsidP="00687BBA">
            <w:pPr>
              <w:pStyle w:val="TableTextWhite"/>
            </w:pPr>
            <w:r>
              <w:t>Regional NSW</w:t>
            </w:r>
          </w:p>
        </w:tc>
      </w:tr>
      <w:tr w:rsidR="009077E2" w:rsidRPr="00DC0173" w14:paraId="63254859" w14:textId="77777777" w:rsidTr="008476E6">
        <w:tc>
          <w:tcPr>
            <w:tcW w:w="4026" w:type="dxa"/>
            <w:vAlign w:val="center"/>
          </w:tcPr>
          <w:p w14:paraId="020D431E" w14:textId="77777777" w:rsidR="009077E2" w:rsidRPr="00DC0173" w:rsidRDefault="00E95F38" w:rsidP="00DC0173">
            <w:pPr>
              <w:pStyle w:val="TableTextWhite"/>
              <w:rPr>
                <w:b/>
              </w:rPr>
            </w:pPr>
            <w:r>
              <w:rPr>
                <w:b/>
              </w:rPr>
              <w:t>Agency</w:t>
            </w:r>
          </w:p>
        </w:tc>
        <w:tc>
          <w:tcPr>
            <w:tcW w:w="6561" w:type="dxa"/>
          </w:tcPr>
          <w:p w14:paraId="51D49357" w14:textId="390BC7DD" w:rsidR="009077E2" w:rsidRPr="00DC0173" w:rsidRDefault="00261105" w:rsidP="00DC0173">
            <w:pPr>
              <w:pStyle w:val="TableTextWhite"/>
            </w:pPr>
            <w:r>
              <w:t>D</w:t>
            </w:r>
            <w:r w:rsidR="00900B1F">
              <w:t xml:space="preserve">epartment of </w:t>
            </w:r>
            <w:r w:rsidR="00772EC6">
              <w:t>Primary Industries</w:t>
            </w:r>
            <w:r w:rsidR="00900B1F">
              <w:t xml:space="preserve"> </w:t>
            </w:r>
            <w:r>
              <w:t xml:space="preserve"> </w:t>
            </w:r>
          </w:p>
        </w:tc>
      </w:tr>
      <w:tr w:rsidR="009077E2" w:rsidRPr="00DC0173" w14:paraId="7E1EF694" w14:textId="77777777" w:rsidTr="008476E6">
        <w:tc>
          <w:tcPr>
            <w:tcW w:w="4026" w:type="dxa"/>
            <w:vAlign w:val="center"/>
          </w:tcPr>
          <w:p w14:paraId="285563B6" w14:textId="77777777" w:rsidR="009077E2" w:rsidRPr="00DC0173" w:rsidRDefault="00E95F38" w:rsidP="00DC0173">
            <w:pPr>
              <w:pStyle w:val="TableTextWhite"/>
              <w:rPr>
                <w:b/>
              </w:rPr>
            </w:pPr>
            <w:r>
              <w:rPr>
                <w:b/>
              </w:rPr>
              <w:t>Division/Branch/Unit</w:t>
            </w:r>
          </w:p>
        </w:tc>
        <w:tc>
          <w:tcPr>
            <w:tcW w:w="6561" w:type="dxa"/>
          </w:tcPr>
          <w:p w14:paraId="6EDF0DBD" w14:textId="0B82506C" w:rsidR="009077E2" w:rsidRPr="00DC0173" w:rsidRDefault="00900B1F" w:rsidP="00DD13E6">
            <w:pPr>
              <w:pStyle w:val="TableTextWhite"/>
            </w:pPr>
            <w:r>
              <w:t>DPI Fisheries/</w:t>
            </w:r>
            <w:r w:rsidR="00447A00">
              <w:t xml:space="preserve"> </w:t>
            </w:r>
            <w:r w:rsidR="00C304A0">
              <w:t>Compliance</w:t>
            </w:r>
            <w:r w:rsidR="00703D66">
              <w:t xml:space="preserve"> Unit</w:t>
            </w:r>
          </w:p>
        </w:tc>
      </w:tr>
      <w:tr w:rsidR="009077E2" w:rsidRPr="00DC0173" w14:paraId="76D46F17" w14:textId="77777777" w:rsidTr="008476E6">
        <w:tc>
          <w:tcPr>
            <w:tcW w:w="4026" w:type="dxa"/>
            <w:vAlign w:val="center"/>
          </w:tcPr>
          <w:p w14:paraId="04E693C4" w14:textId="77777777" w:rsidR="009077E2" w:rsidRPr="00DC0173" w:rsidRDefault="00E95F38" w:rsidP="00DC0173">
            <w:pPr>
              <w:pStyle w:val="TableTextWhite"/>
              <w:rPr>
                <w:b/>
              </w:rPr>
            </w:pPr>
            <w:r>
              <w:rPr>
                <w:b/>
              </w:rPr>
              <w:t>Location</w:t>
            </w:r>
          </w:p>
        </w:tc>
        <w:tc>
          <w:tcPr>
            <w:tcW w:w="6561" w:type="dxa"/>
          </w:tcPr>
          <w:p w14:paraId="1CBF6D65" w14:textId="77777777" w:rsidR="009077E2" w:rsidRPr="00DC0173" w:rsidRDefault="00E95F38" w:rsidP="00DC0173">
            <w:pPr>
              <w:pStyle w:val="TableTextWhite"/>
            </w:pPr>
            <w:r>
              <w:t>Various</w:t>
            </w:r>
          </w:p>
        </w:tc>
      </w:tr>
      <w:tr w:rsidR="009077E2" w:rsidRPr="00DC0173" w14:paraId="40548F1C" w14:textId="77777777" w:rsidTr="008476E6">
        <w:tc>
          <w:tcPr>
            <w:tcW w:w="4026" w:type="dxa"/>
            <w:vAlign w:val="center"/>
          </w:tcPr>
          <w:p w14:paraId="4EB6B66C" w14:textId="77777777" w:rsidR="009077E2" w:rsidRPr="00DC0173" w:rsidRDefault="00E95F38" w:rsidP="00DC0173">
            <w:pPr>
              <w:pStyle w:val="TableTextWhite"/>
              <w:rPr>
                <w:b/>
              </w:rPr>
            </w:pPr>
            <w:r>
              <w:rPr>
                <w:b/>
              </w:rPr>
              <w:t>Classification/Grade/Band</w:t>
            </w:r>
          </w:p>
        </w:tc>
        <w:tc>
          <w:tcPr>
            <w:tcW w:w="6561" w:type="dxa"/>
          </w:tcPr>
          <w:p w14:paraId="52812AD2" w14:textId="77777777" w:rsidR="009077E2" w:rsidRPr="001451A5" w:rsidRDefault="00A63113" w:rsidP="00541099">
            <w:pPr>
              <w:pStyle w:val="TableTextWhite"/>
              <w:rPr>
                <w:color w:val="FF0000"/>
              </w:rPr>
            </w:pPr>
            <w:r>
              <w:t xml:space="preserve">Supervising Fisheries Officer </w:t>
            </w:r>
            <w:r w:rsidR="00541099">
              <w:t xml:space="preserve">/ Senior Fisheries Investigator </w:t>
            </w:r>
          </w:p>
        </w:tc>
      </w:tr>
      <w:tr w:rsidR="008F34D8" w:rsidRPr="00DC0173" w14:paraId="21FA1BEF" w14:textId="77777777" w:rsidTr="008476E6">
        <w:tc>
          <w:tcPr>
            <w:tcW w:w="4026" w:type="dxa"/>
            <w:vAlign w:val="center"/>
          </w:tcPr>
          <w:p w14:paraId="54B67EE0" w14:textId="5BDD4725" w:rsidR="008F34D8" w:rsidRPr="008F34D8" w:rsidRDefault="008F34D8" w:rsidP="008F34D8">
            <w:pPr>
              <w:pStyle w:val="TableTextWhite"/>
              <w:rPr>
                <w:i/>
              </w:rPr>
            </w:pPr>
            <w:r>
              <w:rPr>
                <w:b/>
              </w:rPr>
              <w:t xml:space="preserve">Role Family </w:t>
            </w:r>
            <w:r>
              <w:rPr>
                <w:i/>
              </w:rPr>
              <w:t>(internal use only)</w:t>
            </w:r>
          </w:p>
        </w:tc>
        <w:tc>
          <w:tcPr>
            <w:tcW w:w="6561" w:type="dxa"/>
          </w:tcPr>
          <w:p w14:paraId="782E442B" w14:textId="52FF33E0" w:rsidR="008F34D8" w:rsidRDefault="008F34D8" w:rsidP="00541099">
            <w:pPr>
              <w:pStyle w:val="TableTextWhite"/>
            </w:pPr>
            <w:r>
              <w:t>Adapted/Regulation and Compliance/Deliver</w:t>
            </w:r>
          </w:p>
        </w:tc>
      </w:tr>
      <w:tr w:rsidR="009077E2" w:rsidRPr="00DC0173" w14:paraId="3C02BCF0" w14:textId="77777777" w:rsidTr="008476E6">
        <w:tc>
          <w:tcPr>
            <w:tcW w:w="4026" w:type="dxa"/>
            <w:vAlign w:val="center"/>
          </w:tcPr>
          <w:p w14:paraId="6EFC4143" w14:textId="77777777" w:rsidR="009077E2" w:rsidRPr="00DC0173" w:rsidRDefault="00E95F38" w:rsidP="00DC0173">
            <w:pPr>
              <w:pStyle w:val="TableTextWhite"/>
              <w:rPr>
                <w:b/>
              </w:rPr>
            </w:pPr>
            <w:r>
              <w:rPr>
                <w:b/>
              </w:rPr>
              <w:t>ANZSCO Code</w:t>
            </w:r>
          </w:p>
        </w:tc>
        <w:tc>
          <w:tcPr>
            <w:tcW w:w="6561" w:type="dxa"/>
          </w:tcPr>
          <w:p w14:paraId="5E60A0B9" w14:textId="77777777" w:rsidR="009077E2" w:rsidRPr="00DC0173" w:rsidRDefault="00947D37" w:rsidP="00DC0173">
            <w:pPr>
              <w:pStyle w:val="TableTextWhite"/>
            </w:pPr>
            <w:r>
              <w:t>311311</w:t>
            </w:r>
          </w:p>
        </w:tc>
      </w:tr>
      <w:tr w:rsidR="009077E2" w:rsidRPr="00DC0173" w14:paraId="74597599" w14:textId="77777777" w:rsidTr="008476E6">
        <w:tc>
          <w:tcPr>
            <w:tcW w:w="4026" w:type="dxa"/>
            <w:vAlign w:val="center"/>
          </w:tcPr>
          <w:p w14:paraId="501713F6" w14:textId="77777777" w:rsidR="009077E2" w:rsidRPr="00DC0173" w:rsidRDefault="00E95F38" w:rsidP="00DC0173">
            <w:pPr>
              <w:pStyle w:val="TableTextWhite"/>
              <w:rPr>
                <w:b/>
              </w:rPr>
            </w:pPr>
            <w:r>
              <w:rPr>
                <w:b/>
              </w:rPr>
              <w:t>PCAT Code</w:t>
            </w:r>
          </w:p>
        </w:tc>
        <w:tc>
          <w:tcPr>
            <w:tcW w:w="6561" w:type="dxa"/>
          </w:tcPr>
          <w:p w14:paraId="206596DE" w14:textId="77777777" w:rsidR="009077E2" w:rsidRPr="00DC0173" w:rsidRDefault="00947D37" w:rsidP="00DC0173">
            <w:pPr>
              <w:pStyle w:val="TableTextWhite"/>
            </w:pPr>
            <w:r>
              <w:t>111 91 92</w:t>
            </w:r>
          </w:p>
        </w:tc>
      </w:tr>
      <w:tr w:rsidR="009077E2" w:rsidRPr="00DC0173" w14:paraId="458238AD" w14:textId="77777777" w:rsidTr="008476E6">
        <w:tc>
          <w:tcPr>
            <w:tcW w:w="4026" w:type="dxa"/>
            <w:vAlign w:val="center"/>
          </w:tcPr>
          <w:p w14:paraId="27015C34" w14:textId="77777777" w:rsidR="009077E2" w:rsidRPr="00DC0173" w:rsidRDefault="00E95F38" w:rsidP="00DC0173">
            <w:pPr>
              <w:pStyle w:val="TableTextWhite"/>
              <w:rPr>
                <w:b/>
              </w:rPr>
            </w:pPr>
            <w:r>
              <w:rPr>
                <w:b/>
              </w:rPr>
              <w:t>Date of Approval</w:t>
            </w:r>
          </w:p>
        </w:tc>
        <w:tc>
          <w:tcPr>
            <w:tcW w:w="6561" w:type="dxa"/>
          </w:tcPr>
          <w:p w14:paraId="7A3B06D6" w14:textId="734F5AAA" w:rsidR="009077E2" w:rsidRPr="00DC0173" w:rsidRDefault="00A618E2" w:rsidP="00AC3EA7">
            <w:pPr>
              <w:pStyle w:val="TableTextWhite"/>
            </w:pPr>
            <w:r>
              <w:t>28 September</w:t>
            </w:r>
            <w:r w:rsidR="00687BBA">
              <w:t xml:space="preserve"> 2017</w:t>
            </w:r>
            <w:r w:rsidR="0072284D">
              <w:t xml:space="preserve"> (updated </w:t>
            </w:r>
            <w:r w:rsidR="009A5E4B">
              <w:t>September</w:t>
            </w:r>
            <w:r w:rsidR="0072284D">
              <w:t xml:space="preserve"> 2020)</w:t>
            </w:r>
          </w:p>
        </w:tc>
        <w:bookmarkStart w:id="0" w:name="Cluster"/>
        <w:bookmarkEnd w:id="0"/>
      </w:tr>
      <w:tr w:rsidR="00070DDE" w:rsidRPr="00DC0173" w14:paraId="1CC5FB71" w14:textId="77777777" w:rsidTr="008476E6">
        <w:tc>
          <w:tcPr>
            <w:tcW w:w="4026" w:type="dxa"/>
            <w:vAlign w:val="center"/>
          </w:tcPr>
          <w:p w14:paraId="2FC52548" w14:textId="77777777" w:rsidR="00070DDE" w:rsidRDefault="00070DDE" w:rsidP="00DC0173">
            <w:pPr>
              <w:pStyle w:val="TableTextWhite"/>
              <w:rPr>
                <w:b/>
              </w:rPr>
            </w:pPr>
            <w:r>
              <w:rPr>
                <w:b/>
              </w:rPr>
              <w:t>Agency Website</w:t>
            </w:r>
          </w:p>
        </w:tc>
        <w:tc>
          <w:tcPr>
            <w:tcW w:w="6561" w:type="dxa"/>
          </w:tcPr>
          <w:p w14:paraId="39340C3B" w14:textId="77777777" w:rsidR="00070DDE" w:rsidRDefault="00070DDE" w:rsidP="00261105">
            <w:pPr>
              <w:pStyle w:val="TableTextWhite"/>
            </w:pPr>
            <w:r>
              <w:t>www.</w:t>
            </w:r>
            <w:r w:rsidR="00261105">
              <w:t>dpi</w:t>
            </w:r>
            <w:r>
              <w:t>.nsw.gov.au</w:t>
            </w:r>
          </w:p>
        </w:tc>
      </w:tr>
    </w:tbl>
    <w:p w14:paraId="724BE6E1" w14:textId="4A17178B" w:rsidR="006A2280" w:rsidRDefault="006A2280" w:rsidP="003E4FF3">
      <w:pPr>
        <w:shd w:val="clear" w:color="auto" w:fill="FFFFFF"/>
        <w:spacing w:after="0" w:line="240" w:lineRule="auto"/>
        <w:rPr>
          <w:rFonts w:eastAsia="Times New Roman" w:cs="Arial"/>
          <w:color w:val="000000" w:themeColor="text1"/>
          <w:lang w:val="en-AU" w:eastAsia="en-AU"/>
        </w:rPr>
      </w:pPr>
    </w:p>
    <w:p w14:paraId="4326F44F" w14:textId="77777777" w:rsidR="003E4FF3" w:rsidRPr="003E4FF3" w:rsidRDefault="003E4FF3" w:rsidP="003E4FF3">
      <w:pPr>
        <w:shd w:val="clear" w:color="auto" w:fill="FFFFFF"/>
        <w:spacing w:after="0" w:line="240" w:lineRule="auto"/>
        <w:rPr>
          <w:rFonts w:eastAsia="Times New Roman" w:cs="Arial"/>
          <w:color w:val="000000" w:themeColor="text1"/>
          <w:lang w:val="en-AU" w:eastAsia="en-AU"/>
        </w:rPr>
      </w:pPr>
    </w:p>
    <w:p w14:paraId="64E534DB" w14:textId="77777777" w:rsidR="00F47143" w:rsidRPr="00614552" w:rsidRDefault="00F47143" w:rsidP="006A2280">
      <w:pPr>
        <w:tabs>
          <w:tab w:val="left" w:pos="2925"/>
        </w:tabs>
        <w:rPr>
          <w:rStyle w:val="Heading1Char"/>
        </w:rPr>
      </w:pPr>
      <w:r w:rsidRPr="00614552">
        <w:rPr>
          <w:rStyle w:val="Heading1Char"/>
        </w:rPr>
        <w:t>Agency overview</w:t>
      </w:r>
    </w:p>
    <w:p w14:paraId="53C98112" w14:textId="77777777" w:rsidR="005E7424" w:rsidRDefault="005E7424" w:rsidP="005E7424">
      <w:pPr>
        <w:spacing w:after="0"/>
        <w:rPr>
          <w:rFonts w:cs="Arial"/>
        </w:rPr>
      </w:pPr>
      <w:r w:rsidRPr="00EA6B95">
        <w:rPr>
          <w:rFonts w:cs="Arial"/>
        </w:rPr>
        <w:t xml:space="preserve">The Department of Regional NSW was formed in 2020 as a central agency for regional issues. The Department </w:t>
      </w:r>
      <w:r>
        <w:rPr>
          <w:rFonts w:cs="Arial"/>
        </w:rPr>
        <w:t xml:space="preserve">is </w:t>
      </w:r>
      <w:r w:rsidRPr="00EA6B95">
        <w:rPr>
          <w:rFonts w:cs="Arial"/>
        </w:rPr>
        <w:t>responsible for building resilient regional economies and communities, strengthening primary industries, managing the use of regional land, overseeing the state’s mineral and mining resources and ensuring government investment in regional NSW is fair and delivers positive outcomes for local communities and businesses.</w:t>
      </w:r>
    </w:p>
    <w:p w14:paraId="74696687" w14:textId="77777777" w:rsidR="005E7424" w:rsidRPr="00724137" w:rsidRDefault="005E7424" w:rsidP="005E7424">
      <w:pPr>
        <w:spacing w:after="0"/>
        <w:rPr>
          <w:rFonts w:cs="Arial"/>
        </w:rPr>
      </w:pPr>
    </w:p>
    <w:p w14:paraId="0A8F44D4" w14:textId="77777777" w:rsidR="005E7424" w:rsidRDefault="005E7424" w:rsidP="005E7424">
      <w:pPr>
        <w:widowControl w:val="0"/>
        <w:spacing w:after="0"/>
        <w:rPr>
          <w:rFonts w:eastAsia="Times New Roman" w:cs="Arial"/>
          <w:color w:val="000000"/>
          <w:lang w:val="en-AU" w:eastAsia="en-AU"/>
        </w:rPr>
      </w:pPr>
      <w:r w:rsidRPr="002D46BD">
        <w:rPr>
          <w:rFonts w:eastAsia="Times New Roman" w:cs="Arial"/>
          <w:color w:val="000000"/>
          <w:lang w:val="en-AU" w:eastAsia="en-AU"/>
        </w:rPr>
        <w:t xml:space="preserve">The NSW Department of Primary Industries (NSW DPI) supports the development of profitable primary industries that create a more prosperous NSW and contributes to a better environment through the sustainable use of natural resources. </w:t>
      </w:r>
    </w:p>
    <w:p w14:paraId="35502F31" w14:textId="77777777" w:rsidR="005E7424" w:rsidRPr="002D46BD" w:rsidRDefault="005E7424" w:rsidP="005E7424">
      <w:pPr>
        <w:widowControl w:val="0"/>
        <w:spacing w:after="0"/>
        <w:rPr>
          <w:rFonts w:eastAsia="Times New Roman" w:cs="Arial"/>
          <w:color w:val="000000"/>
          <w:lang w:val="en-AU" w:eastAsia="en-AU"/>
        </w:rPr>
      </w:pPr>
    </w:p>
    <w:p w14:paraId="207647E1" w14:textId="602F2ACA" w:rsidR="0072284D" w:rsidRPr="00DE1713" w:rsidRDefault="005E7424" w:rsidP="005E7424">
      <w:pPr>
        <w:spacing w:before="195" w:line="278" w:lineRule="auto"/>
        <w:ind w:right="131"/>
        <w:rPr>
          <w:rFonts w:eastAsia="Arial" w:cs="Arial"/>
          <w:lang w:val="en-AU" w:eastAsia="en-AU"/>
        </w:rPr>
      </w:pPr>
      <w:bookmarkStart w:id="1" w:name="_Hlk44496141"/>
      <w:r w:rsidRPr="001D588E">
        <w:rPr>
          <w:rFonts w:eastAsia="Calibri" w:cs="Arial"/>
          <w:color w:val="111111"/>
          <w:lang w:val="en" w:eastAsia="en-AU"/>
        </w:rPr>
        <w:t xml:space="preserve">DPI Fisheries, a Branch of NSW DPI, is responsible for </w:t>
      </w:r>
      <w:r>
        <w:rPr>
          <w:rFonts w:eastAsia="Calibri" w:cs="Arial"/>
          <w:color w:val="111111"/>
          <w:lang w:val="en" w:eastAsia="en-AU"/>
        </w:rPr>
        <w:t xml:space="preserve">administration of </w:t>
      </w:r>
      <w:r w:rsidRPr="001D588E">
        <w:rPr>
          <w:rFonts w:eastAsia="Calibri" w:cs="Arial"/>
          <w:color w:val="111111"/>
          <w:lang w:val="en" w:eastAsia="en-AU"/>
        </w:rPr>
        <w:t xml:space="preserve">the </w:t>
      </w:r>
      <w:r w:rsidRPr="005F710F">
        <w:rPr>
          <w:rFonts w:eastAsia="Calibri" w:cs="Arial"/>
          <w:i/>
          <w:iCs/>
          <w:color w:val="111111"/>
          <w:lang w:val="en" w:eastAsia="en-AU"/>
        </w:rPr>
        <w:t>Fisheries Management Act 1994</w:t>
      </w:r>
      <w:r w:rsidRPr="001D588E">
        <w:rPr>
          <w:rFonts w:eastAsia="Calibri" w:cs="Arial"/>
          <w:color w:val="111111"/>
          <w:lang w:val="en" w:eastAsia="en-AU"/>
        </w:rPr>
        <w:t xml:space="preserve"> and the </w:t>
      </w:r>
      <w:r w:rsidRPr="005F710F">
        <w:rPr>
          <w:rFonts w:eastAsia="Calibri" w:cs="Arial"/>
          <w:i/>
          <w:iCs/>
          <w:color w:val="111111"/>
          <w:lang w:val="en" w:eastAsia="en-AU"/>
        </w:rPr>
        <w:t>Marine Estate Management Act 2014</w:t>
      </w:r>
      <w:r w:rsidRPr="001D588E">
        <w:rPr>
          <w:rFonts w:eastAsia="Calibri" w:cs="Arial"/>
          <w:color w:val="111111"/>
          <w:lang w:val="en" w:eastAsia="en-AU"/>
        </w:rPr>
        <w:t xml:space="preserve">.  The primary objective of the Fisheries branch </w:t>
      </w:r>
      <w:r>
        <w:rPr>
          <w:rFonts w:eastAsia="Calibri" w:cs="Arial"/>
          <w:color w:val="111111"/>
          <w:lang w:val="en" w:eastAsia="en-AU"/>
        </w:rPr>
        <w:t xml:space="preserve">is to deliver on </w:t>
      </w:r>
      <w:r w:rsidRPr="001D588E">
        <w:rPr>
          <w:rFonts w:eastAsia="Calibri" w:cs="Arial"/>
          <w:color w:val="111111"/>
          <w:lang w:val="en" w:eastAsia="en-AU"/>
        </w:rPr>
        <w:t xml:space="preserve">expectations relating to both economic growth and careful stewardship of our aquatic resources. </w:t>
      </w:r>
      <w:r w:rsidRPr="00F70864">
        <w:rPr>
          <w:rFonts w:eastAsia="Times New Roman" w:cs="Arial"/>
          <w:color w:val="000000"/>
          <w:lang w:val="en-AU" w:eastAsia="en-AU"/>
        </w:rPr>
        <w:t xml:space="preserve">The Branch leads </w:t>
      </w:r>
      <w:r>
        <w:rPr>
          <w:rFonts w:eastAsia="Times New Roman" w:cs="Arial"/>
          <w:color w:val="000000"/>
          <w:lang w:val="en-AU" w:eastAsia="en-AU"/>
        </w:rPr>
        <w:t xml:space="preserve">NSW </w:t>
      </w:r>
      <w:r w:rsidRPr="00F70864">
        <w:rPr>
          <w:rFonts w:eastAsia="Times New Roman" w:cs="Arial"/>
          <w:color w:val="000000"/>
          <w:lang w:val="en-AU" w:eastAsia="en-AU"/>
        </w:rPr>
        <w:t xml:space="preserve">fisheries </w:t>
      </w:r>
      <w:r>
        <w:rPr>
          <w:rFonts w:eastAsia="Times New Roman" w:cs="Arial"/>
          <w:color w:val="000000"/>
          <w:lang w:val="en-AU" w:eastAsia="en-AU"/>
        </w:rPr>
        <w:t xml:space="preserve">and aquaculture </w:t>
      </w:r>
      <w:r w:rsidRPr="00F70864">
        <w:rPr>
          <w:rFonts w:eastAsia="Times New Roman" w:cs="Arial"/>
          <w:color w:val="000000"/>
          <w:lang w:val="en-AU" w:eastAsia="en-AU"/>
        </w:rPr>
        <w:t xml:space="preserve">industry </w:t>
      </w:r>
      <w:r>
        <w:rPr>
          <w:rFonts w:eastAsia="Times New Roman" w:cs="Arial"/>
          <w:color w:val="000000"/>
          <w:lang w:val="en-AU" w:eastAsia="en-AU"/>
        </w:rPr>
        <w:t xml:space="preserve">management, </w:t>
      </w:r>
      <w:r w:rsidRPr="00F70864">
        <w:rPr>
          <w:rFonts w:eastAsia="Times New Roman" w:cs="Arial"/>
          <w:color w:val="000000"/>
          <w:lang w:val="en-AU" w:eastAsia="en-AU"/>
        </w:rPr>
        <w:t xml:space="preserve">development </w:t>
      </w:r>
      <w:r>
        <w:rPr>
          <w:rFonts w:eastAsia="Times New Roman" w:cs="Arial"/>
          <w:color w:val="000000"/>
          <w:lang w:val="en-AU" w:eastAsia="en-AU"/>
        </w:rPr>
        <w:t xml:space="preserve">and conservation </w:t>
      </w:r>
      <w:r w:rsidRPr="00F70864">
        <w:rPr>
          <w:rFonts w:eastAsia="Times New Roman" w:cs="Arial"/>
          <w:color w:val="000000"/>
          <w:lang w:val="en-AU" w:eastAsia="en-AU"/>
        </w:rPr>
        <w:t>through research, policy and regulatory compliance to foster sustainable and economic</w:t>
      </w:r>
      <w:r>
        <w:rPr>
          <w:rFonts w:eastAsia="Times New Roman" w:cs="Arial"/>
          <w:color w:val="000000"/>
          <w:lang w:val="en-AU" w:eastAsia="en-AU"/>
        </w:rPr>
        <w:t>ally viable</w:t>
      </w:r>
      <w:r w:rsidRPr="00F70864">
        <w:rPr>
          <w:rFonts w:eastAsia="Times New Roman" w:cs="Arial"/>
          <w:color w:val="000000"/>
          <w:lang w:val="en-AU" w:eastAsia="en-AU"/>
        </w:rPr>
        <w:t xml:space="preserve"> commercial, recreational and aboriginal fishing and aquaculture</w:t>
      </w:r>
      <w:r>
        <w:rPr>
          <w:rFonts w:eastAsia="Times New Roman" w:cs="Arial"/>
          <w:color w:val="000000"/>
          <w:lang w:val="en-AU" w:eastAsia="en-AU"/>
        </w:rPr>
        <w:t xml:space="preserve"> sectors</w:t>
      </w:r>
      <w:r w:rsidRPr="00F70864">
        <w:rPr>
          <w:rFonts w:eastAsia="Times New Roman" w:cs="Arial"/>
          <w:color w:val="000000"/>
          <w:lang w:val="en-AU" w:eastAsia="en-AU"/>
        </w:rPr>
        <w:t>. The Branch manages the protection of key fish habitats</w:t>
      </w:r>
      <w:r>
        <w:rPr>
          <w:rFonts w:eastAsia="Times New Roman" w:cs="Arial"/>
          <w:color w:val="000000"/>
          <w:lang w:val="en-AU" w:eastAsia="en-AU"/>
        </w:rPr>
        <w:t xml:space="preserve"> and marine biodiversity</w:t>
      </w:r>
      <w:r w:rsidRPr="00F70864">
        <w:rPr>
          <w:rFonts w:eastAsia="Times New Roman" w:cs="Arial"/>
          <w:color w:val="000000"/>
          <w:lang w:val="en-AU" w:eastAsia="en-AU"/>
        </w:rPr>
        <w:t>, threatened species</w:t>
      </w:r>
      <w:r>
        <w:rPr>
          <w:rFonts w:eastAsia="Times New Roman" w:cs="Arial"/>
          <w:color w:val="000000"/>
          <w:lang w:val="en-AU" w:eastAsia="en-AU"/>
        </w:rPr>
        <w:t>,</w:t>
      </w:r>
      <w:r w:rsidRPr="00F70864">
        <w:rPr>
          <w:rFonts w:eastAsia="Times New Roman" w:cs="Arial"/>
          <w:color w:val="000000"/>
          <w:lang w:val="en-AU" w:eastAsia="en-AU"/>
        </w:rPr>
        <w:t xml:space="preserve"> oversees fish stock conservation</w:t>
      </w:r>
      <w:r w:rsidRPr="001D588E">
        <w:rPr>
          <w:rFonts w:eastAsia="Calibri" w:cs="Arial"/>
          <w:color w:val="111111"/>
          <w:lang w:val="en" w:eastAsia="en-AU"/>
        </w:rPr>
        <w:t>.</w:t>
      </w:r>
      <w:bookmarkEnd w:id="1"/>
    </w:p>
    <w:p w14:paraId="3B56CD22" w14:textId="77777777" w:rsidR="00037FD5" w:rsidRPr="00614552" w:rsidRDefault="00037FD5" w:rsidP="006A2280">
      <w:pPr>
        <w:tabs>
          <w:tab w:val="left" w:pos="2925"/>
        </w:tabs>
        <w:rPr>
          <w:rStyle w:val="Heading1Char"/>
        </w:rPr>
      </w:pPr>
      <w:r w:rsidRPr="00614552">
        <w:rPr>
          <w:rStyle w:val="Heading1Char"/>
        </w:rPr>
        <w:t>Primary purpose of the role</w:t>
      </w:r>
    </w:p>
    <w:p w14:paraId="0C085923" w14:textId="394139F3" w:rsidR="0013413E" w:rsidRDefault="00A63113" w:rsidP="006A2280">
      <w:pPr>
        <w:tabs>
          <w:tab w:val="left" w:pos="2925"/>
        </w:tabs>
        <w:rPr>
          <w:rFonts w:ascii="Georgia" w:hAnsi="Georgia"/>
        </w:rPr>
      </w:pPr>
      <w:r>
        <w:rPr>
          <w:rFonts w:cs="Arial"/>
        </w:rPr>
        <w:t>M</w:t>
      </w:r>
      <w:r w:rsidR="00037FD5" w:rsidRPr="00614552">
        <w:rPr>
          <w:rFonts w:cs="Arial"/>
        </w:rPr>
        <w:t>anage</w:t>
      </w:r>
      <w:r>
        <w:rPr>
          <w:rFonts w:cs="Arial"/>
        </w:rPr>
        <w:t>s</w:t>
      </w:r>
      <w:r w:rsidR="00037FD5" w:rsidRPr="00614552">
        <w:rPr>
          <w:rFonts w:cs="Arial"/>
        </w:rPr>
        <w:t xml:space="preserve"> </w:t>
      </w:r>
      <w:r w:rsidR="0065192F">
        <w:rPr>
          <w:rFonts w:cs="Arial"/>
        </w:rPr>
        <w:t xml:space="preserve">a team of District Fisheries Officers within a designated geographical area </w:t>
      </w:r>
      <w:r w:rsidR="00037FD5" w:rsidRPr="00614552">
        <w:rPr>
          <w:rFonts w:cs="Arial"/>
        </w:rPr>
        <w:t>by allocating resources, setting priorities,</w:t>
      </w:r>
      <w:r w:rsidR="00F14D17">
        <w:rPr>
          <w:rFonts w:cs="Arial"/>
        </w:rPr>
        <w:t xml:space="preserve"> </w:t>
      </w:r>
      <w:r w:rsidR="00037FD5" w:rsidRPr="00614552">
        <w:rPr>
          <w:rFonts w:cs="Arial"/>
        </w:rPr>
        <w:t xml:space="preserve">developing projects and supervising staff.  The </w:t>
      </w:r>
      <w:r>
        <w:rPr>
          <w:rFonts w:cs="Arial"/>
        </w:rPr>
        <w:t>role</w:t>
      </w:r>
      <w:r w:rsidR="00037FD5" w:rsidRPr="00614552">
        <w:rPr>
          <w:rFonts w:cs="Arial"/>
        </w:rPr>
        <w:t xml:space="preserve"> is also responsible for ensuring all activities within </w:t>
      </w:r>
      <w:r w:rsidR="0065192F">
        <w:rPr>
          <w:rFonts w:cs="Arial"/>
        </w:rPr>
        <w:t>a defined geographical</w:t>
      </w:r>
      <w:r w:rsidR="0065192F" w:rsidRPr="00614552">
        <w:rPr>
          <w:rFonts w:cs="Arial"/>
        </w:rPr>
        <w:t xml:space="preserve"> </w:t>
      </w:r>
      <w:r w:rsidR="00037FD5" w:rsidRPr="00614552">
        <w:rPr>
          <w:rFonts w:cs="Arial"/>
        </w:rPr>
        <w:t>area</w:t>
      </w:r>
      <w:r w:rsidR="00947D37">
        <w:rPr>
          <w:rFonts w:cs="Arial"/>
        </w:rPr>
        <w:t>,</w:t>
      </w:r>
      <w:r w:rsidR="00037FD5" w:rsidRPr="00614552">
        <w:rPr>
          <w:rFonts w:cs="Arial"/>
        </w:rPr>
        <w:t xml:space="preserve"> support NSW DPI corporate objectives and NSW Government policy.</w:t>
      </w:r>
    </w:p>
    <w:p w14:paraId="375047A4" w14:textId="77777777" w:rsidR="00F339CD" w:rsidRDefault="00F339CD" w:rsidP="00614552">
      <w:pPr>
        <w:pStyle w:val="Heading1"/>
      </w:pPr>
      <w:r w:rsidRPr="00A14A03">
        <w:lastRenderedPageBreak/>
        <w:t>Key accountabilities</w:t>
      </w:r>
    </w:p>
    <w:p w14:paraId="7D9000E2" w14:textId="77777777" w:rsidR="0065192F" w:rsidRPr="0020572A" w:rsidRDefault="0065192F" w:rsidP="0065192F">
      <w:pPr>
        <w:pStyle w:val="ListParagraph"/>
        <w:numPr>
          <w:ilvl w:val="0"/>
          <w:numId w:val="3"/>
        </w:numPr>
        <w:tabs>
          <w:tab w:val="left" w:pos="2925"/>
        </w:tabs>
        <w:rPr>
          <w:rFonts w:ascii="Georgia" w:hAnsi="Georgia"/>
        </w:rPr>
      </w:pPr>
      <w:r>
        <w:rPr>
          <w:rFonts w:cs="Arial"/>
        </w:rPr>
        <w:t xml:space="preserve">Manage a team of District Fisheries Officers including allocation and monitoring of work and facilitate development through ongoing coaching and established learning programs. </w:t>
      </w:r>
    </w:p>
    <w:p w14:paraId="1DD933B3" w14:textId="5FAF3C09" w:rsidR="00E34F02" w:rsidRPr="00947D37" w:rsidRDefault="00E34F02" w:rsidP="00E34F02">
      <w:pPr>
        <w:pStyle w:val="ListParagraph"/>
        <w:numPr>
          <w:ilvl w:val="0"/>
          <w:numId w:val="3"/>
        </w:numPr>
        <w:tabs>
          <w:tab w:val="left" w:pos="2925"/>
        </w:tabs>
        <w:rPr>
          <w:rFonts w:ascii="Georgia" w:hAnsi="Georgia"/>
        </w:rPr>
      </w:pPr>
      <w:r>
        <w:rPr>
          <w:rFonts w:cs="Arial"/>
        </w:rPr>
        <w:t xml:space="preserve">Manage and monitor programs, associated </w:t>
      </w:r>
      <w:r w:rsidRPr="00947D37">
        <w:rPr>
          <w:rFonts w:cs="Arial"/>
        </w:rPr>
        <w:t>staff</w:t>
      </w:r>
      <w:r>
        <w:rPr>
          <w:rFonts w:cs="Arial"/>
        </w:rPr>
        <w:t>, budget</w:t>
      </w:r>
      <w:r w:rsidRPr="00947D37">
        <w:rPr>
          <w:rFonts w:cs="Arial"/>
        </w:rPr>
        <w:t xml:space="preserve"> and resources</w:t>
      </w:r>
      <w:r>
        <w:rPr>
          <w:rFonts w:cs="Arial"/>
        </w:rPr>
        <w:t xml:space="preserve"> in line with relevant work instructions to achieve financial and operational efficiencies and meet Unit, Zone/Group objectives</w:t>
      </w:r>
      <w:r w:rsidRPr="00947D37">
        <w:rPr>
          <w:rFonts w:cs="Arial"/>
        </w:rPr>
        <w:t>.</w:t>
      </w:r>
      <w:r>
        <w:rPr>
          <w:rFonts w:cs="Arial"/>
        </w:rPr>
        <w:t xml:space="preserve"> </w:t>
      </w:r>
    </w:p>
    <w:p w14:paraId="2F89C8C6" w14:textId="571DEC37" w:rsidR="007F339C" w:rsidRPr="00A34D61" w:rsidRDefault="007F339C" w:rsidP="007F339C">
      <w:pPr>
        <w:pStyle w:val="ListParagraph"/>
        <w:numPr>
          <w:ilvl w:val="0"/>
          <w:numId w:val="3"/>
        </w:numPr>
        <w:tabs>
          <w:tab w:val="left" w:pos="2925"/>
        </w:tabs>
        <w:rPr>
          <w:rFonts w:ascii="Georgia" w:hAnsi="Georgia"/>
        </w:rPr>
      </w:pPr>
      <w:r>
        <w:rPr>
          <w:rFonts w:cs="Arial"/>
        </w:rPr>
        <w:t xml:space="preserve">Lead or contribute to special projects within the DPI Fisheries Compliance Unit to deliver identified divisional outcomes and support </w:t>
      </w:r>
      <w:r w:rsidR="008D5C0F">
        <w:rPr>
          <w:rFonts w:cs="Arial"/>
        </w:rPr>
        <w:t xml:space="preserve">NSW </w:t>
      </w:r>
      <w:r>
        <w:rPr>
          <w:rFonts w:cs="Arial"/>
        </w:rPr>
        <w:t>Government directives.</w:t>
      </w:r>
    </w:p>
    <w:p w14:paraId="53E830EA" w14:textId="77777777" w:rsidR="003D196C" w:rsidRPr="00F339CD" w:rsidRDefault="004D5D6C" w:rsidP="003D196C">
      <w:pPr>
        <w:pStyle w:val="ListParagraph"/>
        <w:numPr>
          <w:ilvl w:val="0"/>
          <w:numId w:val="3"/>
        </w:numPr>
        <w:tabs>
          <w:tab w:val="left" w:pos="2925"/>
        </w:tabs>
        <w:rPr>
          <w:rFonts w:ascii="Georgia" w:hAnsi="Georgia"/>
        </w:rPr>
      </w:pPr>
      <w:r>
        <w:rPr>
          <w:rFonts w:cs="Arial"/>
        </w:rPr>
        <w:t xml:space="preserve">Review </w:t>
      </w:r>
      <w:r w:rsidR="003D196C">
        <w:rPr>
          <w:rFonts w:cs="Arial"/>
        </w:rPr>
        <w:t xml:space="preserve">evidence, </w:t>
      </w:r>
      <w:r w:rsidR="00184E8D">
        <w:rPr>
          <w:rFonts w:cs="Arial"/>
        </w:rPr>
        <w:t xml:space="preserve">offence </w:t>
      </w:r>
      <w:r w:rsidR="003D196C">
        <w:rPr>
          <w:rFonts w:cs="Arial"/>
        </w:rPr>
        <w:t>reports, briefing notes and correspondence prepared by Fisheries Officers</w:t>
      </w:r>
      <w:r w:rsidR="00B02130">
        <w:rPr>
          <w:rFonts w:cs="Arial"/>
        </w:rPr>
        <w:t xml:space="preserve"> within the area</w:t>
      </w:r>
      <w:r w:rsidR="001451A5">
        <w:rPr>
          <w:rFonts w:cs="Arial"/>
        </w:rPr>
        <w:t xml:space="preserve"> of responsibility</w:t>
      </w:r>
      <w:r w:rsidR="003D196C">
        <w:rPr>
          <w:rFonts w:cs="Arial"/>
        </w:rPr>
        <w:t xml:space="preserve">, </w:t>
      </w:r>
      <w:r w:rsidR="00184E8D">
        <w:rPr>
          <w:rFonts w:cs="Arial"/>
        </w:rPr>
        <w:t>in line with the Fisheries Compliance Prosecutions Work Instructions, and present evidence at court</w:t>
      </w:r>
      <w:r w:rsidR="003D196C">
        <w:rPr>
          <w:rFonts w:cs="Arial"/>
        </w:rPr>
        <w:t xml:space="preserve"> </w:t>
      </w:r>
      <w:r w:rsidR="00184E8D">
        <w:rPr>
          <w:rFonts w:cs="Arial"/>
        </w:rPr>
        <w:t xml:space="preserve">on behalf </w:t>
      </w:r>
      <w:r w:rsidR="00C94380">
        <w:rPr>
          <w:rFonts w:cs="Arial"/>
        </w:rPr>
        <w:t>of</w:t>
      </w:r>
      <w:r w:rsidR="00184E8D">
        <w:rPr>
          <w:rFonts w:cs="Arial"/>
        </w:rPr>
        <w:t xml:space="preserve"> </w:t>
      </w:r>
      <w:r w:rsidR="00430812">
        <w:rPr>
          <w:rFonts w:cs="Arial"/>
        </w:rPr>
        <w:t xml:space="preserve">DPI </w:t>
      </w:r>
      <w:r w:rsidR="00184E8D">
        <w:rPr>
          <w:rFonts w:cs="Arial"/>
        </w:rPr>
        <w:t>Fisheries.</w:t>
      </w:r>
    </w:p>
    <w:p w14:paraId="0DA96ACF" w14:textId="31FBE0C9" w:rsidR="00EA283B" w:rsidRPr="0020572A" w:rsidRDefault="001451A5" w:rsidP="00EA283B">
      <w:pPr>
        <w:pStyle w:val="ListParagraph"/>
        <w:numPr>
          <w:ilvl w:val="0"/>
          <w:numId w:val="3"/>
        </w:numPr>
        <w:tabs>
          <w:tab w:val="left" w:pos="2925"/>
        </w:tabs>
        <w:rPr>
          <w:rFonts w:ascii="Georgia" w:hAnsi="Georgia"/>
        </w:rPr>
      </w:pPr>
      <w:r>
        <w:rPr>
          <w:rFonts w:cs="Arial"/>
        </w:rPr>
        <w:t>Approve</w:t>
      </w:r>
      <w:r w:rsidR="00EA283B">
        <w:rPr>
          <w:rFonts w:cs="Arial"/>
        </w:rPr>
        <w:t xml:space="preserve"> </w:t>
      </w:r>
      <w:r w:rsidR="004E51D8">
        <w:rPr>
          <w:rFonts w:cs="Arial"/>
        </w:rPr>
        <w:t xml:space="preserve">Annual District Compliance Plans for the Zone/Group, and </w:t>
      </w:r>
      <w:r w:rsidR="00EA283B">
        <w:rPr>
          <w:rFonts w:cs="Arial"/>
        </w:rPr>
        <w:t>work projects and programs that have been developed by the District Fisheries Office</w:t>
      </w:r>
      <w:r w:rsidR="004E51D8">
        <w:rPr>
          <w:rFonts w:cs="Arial"/>
        </w:rPr>
        <w:t xml:space="preserve">r using a </w:t>
      </w:r>
      <w:proofErr w:type="gramStart"/>
      <w:r w:rsidR="004E51D8">
        <w:rPr>
          <w:rFonts w:cs="Arial"/>
        </w:rPr>
        <w:t>risk based</w:t>
      </w:r>
      <w:proofErr w:type="gramEnd"/>
      <w:r w:rsidR="004E51D8">
        <w:rPr>
          <w:rFonts w:cs="Arial"/>
        </w:rPr>
        <w:t xml:space="preserve"> approach for delivery of fishery</w:t>
      </w:r>
      <w:r w:rsidR="00EA283B">
        <w:rPr>
          <w:rFonts w:cs="Arial"/>
        </w:rPr>
        <w:t xml:space="preserve"> compliance services using regulatory and education programs.</w:t>
      </w:r>
    </w:p>
    <w:p w14:paraId="37734CF5" w14:textId="77777777" w:rsidR="00EA283B" w:rsidRPr="00817D51" w:rsidRDefault="004D5D6C" w:rsidP="00EA283B">
      <w:pPr>
        <w:pStyle w:val="ListParagraph"/>
        <w:numPr>
          <w:ilvl w:val="0"/>
          <w:numId w:val="3"/>
        </w:numPr>
        <w:tabs>
          <w:tab w:val="left" w:pos="2925"/>
        </w:tabs>
        <w:rPr>
          <w:rFonts w:ascii="Georgia" w:hAnsi="Georgia"/>
        </w:rPr>
      </w:pPr>
      <w:r>
        <w:rPr>
          <w:rFonts w:cs="Arial"/>
        </w:rPr>
        <w:t>Endorse</w:t>
      </w:r>
      <w:r w:rsidR="00EA283B">
        <w:rPr>
          <w:rFonts w:cs="Arial"/>
        </w:rPr>
        <w:t xml:space="preserve"> operational planning material and engage</w:t>
      </w:r>
      <w:r w:rsidR="00EA283B" w:rsidRPr="00614552">
        <w:rPr>
          <w:rFonts w:cs="Arial"/>
        </w:rPr>
        <w:t xml:space="preserve"> in routine patrol duties </w:t>
      </w:r>
      <w:r w:rsidR="00EA283B">
        <w:rPr>
          <w:rFonts w:cs="Arial"/>
        </w:rPr>
        <w:t xml:space="preserve">and planned operations to </w:t>
      </w:r>
      <w:proofErr w:type="spellStart"/>
      <w:r w:rsidR="00EA283B">
        <w:rPr>
          <w:rFonts w:cs="Arial"/>
        </w:rPr>
        <w:t>optimise</w:t>
      </w:r>
      <w:proofErr w:type="spellEnd"/>
      <w:r w:rsidR="00EA283B">
        <w:rPr>
          <w:rFonts w:cs="Arial"/>
        </w:rPr>
        <w:t xml:space="preserve"> compliance outputs.</w:t>
      </w:r>
    </w:p>
    <w:p w14:paraId="34CF4507" w14:textId="17CA61D0" w:rsidR="00B75595" w:rsidRPr="00AC3EA7" w:rsidRDefault="00EA283B" w:rsidP="00A34D61">
      <w:pPr>
        <w:pStyle w:val="ListParagraph"/>
        <w:numPr>
          <w:ilvl w:val="0"/>
          <w:numId w:val="3"/>
        </w:numPr>
        <w:tabs>
          <w:tab w:val="left" w:pos="2925"/>
        </w:tabs>
        <w:rPr>
          <w:rFonts w:ascii="Georgia" w:hAnsi="Georgia"/>
        </w:rPr>
      </w:pPr>
      <w:r>
        <w:rPr>
          <w:rFonts w:cs="Arial"/>
        </w:rPr>
        <w:t xml:space="preserve">Liaise effectively with clients, members of the public </w:t>
      </w:r>
      <w:r w:rsidR="00003D1A">
        <w:rPr>
          <w:rFonts w:cs="Arial"/>
        </w:rPr>
        <w:t>and internal</w:t>
      </w:r>
      <w:r>
        <w:rPr>
          <w:rFonts w:cs="Arial"/>
        </w:rPr>
        <w:t xml:space="preserve"> and external stakeholders by exercising sound judgement and providing informed advice. </w:t>
      </w:r>
    </w:p>
    <w:p w14:paraId="777016F8" w14:textId="77777777" w:rsidR="001D097C" w:rsidRPr="00614552" w:rsidRDefault="001D097C" w:rsidP="006A2280">
      <w:pPr>
        <w:tabs>
          <w:tab w:val="left" w:pos="2925"/>
        </w:tabs>
        <w:rPr>
          <w:rStyle w:val="Heading1Char"/>
        </w:rPr>
      </w:pPr>
      <w:r w:rsidRPr="00614552">
        <w:rPr>
          <w:rStyle w:val="Heading1Char"/>
        </w:rPr>
        <w:t>Key challenges</w:t>
      </w:r>
    </w:p>
    <w:p w14:paraId="222E1857" w14:textId="73000C5C" w:rsidR="005A3232" w:rsidRPr="00094ABE" w:rsidRDefault="00CA3EC8" w:rsidP="001D097C">
      <w:pPr>
        <w:pStyle w:val="ListParagraph"/>
        <w:numPr>
          <w:ilvl w:val="0"/>
          <w:numId w:val="3"/>
        </w:numPr>
        <w:tabs>
          <w:tab w:val="left" w:pos="2925"/>
        </w:tabs>
        <w:rPr>
          <w:rFonts w:ascii="Georgia" w:hAnsi="Georgia"/>
        </w:rPr>
      </w:pPr>
      <w:r>
        <w:rPr>
          <w:rFonts w:cs="Arial"/>
        </w:rPr>
        <w:t xml:space="preserve">Building and developing teams of effective and well-trained </w:t>
      </w:r>
      <w:r w:rsidR="0021795D">
        <w:rPr>
          <w:rFonts w:cs="Arial"/>
        </w:rPr>
        <w:t>F</w:t>
      </w:r>
      <w:r w:rsidR="000578D4">
        <w:rPr>
          <w:rFonts w:cs="Arial"/>
        </w:rPr>
        <w:t xml:space="preserve">isheries </w:t>
      </w:r>
      <w:r w:rsidR="0021795D">
        <w:rPr>
          <w:rFonts w:cs="Arial"/>
        </w:rPr>
        <w:t>O</w:t>
      </w:r>
      <w:r>
        <w:rPr>
          <w:rFonts w:cs="Arial"/>
        </w:rPr>
        <w:t>fficers to deliver agreed outcomes.</w:t>
      </w:r>
      <w:r w:rsidR="001D097C" w:rsidRPr="00614552">
        <w:rPr>
          <w:rFonts w:cs="Arial"/>
        </w:rPr>
        <w:t xml:space="preserve"> </w:t>
      </w:r>
    </w:p>
    <w:p w14:paraId="5D6878FA" w14:textId="77777777" w:rsidR="005A3232" w:rsidRPr="00D3243F" w:rsidRDefault="00D3243F" w:rsidP="001D097C">
      <w:pPr>
        <w:pStyle w:val="ListParagraph"/>
        <w:numPr>
          <w:ilvl w:val="0"/>
          <w:numId w:val="3"/>
        </w:numPr>
        <w:tabs>
          <w:tab w:val="left" w:pos="2925"/>
        </w:tabs>
        <w:rPr>
          <w:rFonts w:ascii="Georgia" w:hAnsi="Georgia"/>
        </w:rPr>
      </w:pPr>
      <w:r w:rsidRPr="00D3243F">
        <w:rPr>
          <w:rFonts w:cs="Arial"/>
        </w:rPr>
        <w:t>Ensuring Fisheries Officers are</w:t>
      </w:r>
      <w:r w:rsidR="00EB586F">
        <w:rPr>
          <w:rFonts w:cs="Arial"/>
        </w:rPr>
        <w:t xml:space="preserve"> kept</w:t>
      </w:r>
      <w:r w:rsidRPr="00D3243F">
        <w:rPr>
          <w:rFonts w:cs="Arial"/>
        </w:rPr>
        <w:t xml:space="preserve"> aware of conten</w:t>
      </w:r>
      <w:r>
        <w:rPr>
          <w:rFonts w:cs="Arial"/>
        </w:rPr>
        <w:t>t</w:t>
      </w:r>
      <w:r w:rsidRPr="00D3243F">
        <w:rPr>
          <w:rFonts w:cs="Arial"/>
        </w:rPr>
        <w:t>ious issues with</w:t>
      </w:r>
      <w:r w:rsidR="00CA3EC8">
        <w:rPr>
          <w:rFonts w:cs="Arial"/>
        </w:rPr>
        <w:t xml:space="preserve">in the Zone/Group </w:t>
      </w:r>
      <w:r w:rsidRPr="00D3243F">
        <w:rPr>
          <w:rFonts w:cs="Arial"/>
        </w:rPr>
        <w:t>to assist with planning and operational duties.</w:t>
      </w:r>
    </w:p>
    <w:p w14:paraId="0BF5F194" w14:textId="77777777" w:rsidR="0013413E" w:rsidRPr="001D097C" w:rsidRDefault="001D097C" w:rsidP="001D097C">
      <w:pPr>
        <w:pStyle w:val="ListParagraph"/>
        <w:numPr>
          <w:ilvl w:val="0"/>
          <w:numId w:val="3"/>
        </w:numPr>
        <w:tabs>
          <w:tab w:val="left" w:pos="2925"/>
        </w:tabs>
        <w:rPr>
          <w:rFonts w:ascii="Georgia" w:hAnsi="Georgia"/>
        </w:rPr>
      </w:pPr>
      <w:r w:rsidRPr="00614552">
        <w:rPr>
          <w:rFonts w:cs="Arial"/>
        </w:rPr>
        <w:t>Keeping up</w:t>
      </w:r>
      <w:r w:rsidR="005A3232">
        <w:rPr>
          <w:rFonts w:cs="Arial"/>
        </w:rPr>
        <w:t xml:space="preserve"> </w:t>
      </w:r>
      <w:r w:rsidRPr="00614552">
        <w:rPr>
          <w:rFonts w:cs="Arial"/>
        </w:rPr>
        <w:t>to</w:t>
      </w:r>
      <w:r w:rsidR="005A3232">
        <w:rPr>
          <w:rFonts w:cs="Arial"/>
        </w:rPr>
        <w:t xml:space="preserve"> </w:t>
      </w:r>
      <w:r w:rsidRPr="00614552">
        <w:rPr>
          <w:rFonts w:cs="Arial"/>
        </w:rPr>
        <w:t>date with developments in fisheries management policies, fishing technology advances and client expectations and meeting deadlines in a high-volume work area.</w:t>
      </w:r>
    </w:p>
    <w:p w14:paraId="75417DAC" w14:textId="77777777" w:rsidR="00F339CD" w:rsidRPr="00EC5C1D" w:rsidRDefault="00EC5C1D" w:rsidP="00CC76F2">
      <w:pPr>
        <w:tabs>
          <w:tab w:val="left" w:pos="2925"/>
        </w:tabs>
        <w:spacing w:line="240" w:lineRule="auto"/>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BB532F" w:rsidRPr="00C978B9" w14:paraId="2B175CA8" w14:textId="77777777" w:rsidTr="00CE105E">
        <w:trPr>
          <w:cnfStyle w:val="100000000000" w:firstRow="1" w:lastRow="0" w:firstColumn="0" w:lastColumn="0" w:oddVBand="0" w:evenVBand="0" w:oddHBand="0" w:evenHBand="0" w:firstRowFirstColumn="0" w:firstRowLastColumn="0" w:lastRowFirstColumn="0" w:lastRowLastColumn="0"/>
          <w:tblHeader/>
        </w:trPr>
        <w:tc>
          <w:tcPr>
            <w:tcW w:w="3601" w:type="dxa"/>
          </w:tcPr>
          <w:p w14:paraId="6C7F378D" w14:textId="77777777" w:rsidR="00BB532F" w:rsidRPr="00C978B9" w:rsidRDefault="00BB532F" w:rsidP="00E34F02">
            <w:pPr>
              <w:pStyle w:val="TableTextWhite0"/>
            </w:pPr>
            <w:r w:rsidRPr="00C978B9">
              <w:t>Who</w:t>
            </w:r>
          </w:p>
        </w:tc>
        <w:tc>
          <w:tcPr>
            <w:tcW w:w="6986" w:type="dxa"/>
          </w:tcPr>
          <w:p w14:paraId="67831707" w14:textId="77777777" w:rsidR="00BB532F" w:rsidRPr="00C978B9" w:rsidRDefault="00022223" w:rsidP="00022223">
            <w:pPr>
              <w:pStyle w:val="TableTextWhite0"/>
            </w:pPr>
            <w:r>
              <w:t xml:space="preserve">       </w:t>
            </w:r>
            <w:r w:rsidR="00BB532F" w:rsidRPr="00C978B9">
              <w:t>Why</w:t>
            </w:r>
          </w:p>
        </w:tc>
      </w:tr>
      <w:tr w:rsidR="00BB532F" w:rsidRPr="00A8245E" w14:paraId="04FE1C53" w14:textId="77777777" w:rsidTr="00CE105E">
        <w:tc>
          <w:tcPr>
            <w:tcW w:w="3601" w:type="dxa"/>
            <w:shd w:val="clear" w:color="auto" w:fill="BCBEC0"/>
          </w:tcPr>
          <w:p w14:paraId="3A4A6F33" w14:textId="77777777" w:rsidR="00BB532F" w:rsidRPr="00A8245E" w:rsidRDefault="00BB532F" w:rsidP="00E34F02">
            <w:pPr>
              <w:pStyle w:val="TableText"/>
              <w:keepNext/>
              <w:rPr>
                <w:b/>
              </w:rPr>
            </w:pPr>
            <w:r w:rsidRPr="00A8245E">
              <w:rPr>
                <w:b/>
              </w:rPr>
              <w:t>Internal</w:t>
            </w:r>
          </w:p>
        </w:tc>
        <w:tc>
          <w:tcPr>
            <w:tcW w:w="6986" w:type="dxa"/>
            <w:shd w:val="clear" w:color="auto" w:fill="BCBEC0"/>
          </w:tcPr>
          <w:p w14:paraId="5498CD05" w14:textId="77777777" w:rsidR="00BB532F" w:rsidRPr="00A8245E" w:rsidRDefault="00BB532F" w:rsidP="00E34F02">
            <w:pPr>
              <w:pStyle w:val="TableText"/>
              <w:keepNext/>
              <w:rPr>
                <w:b/>
              </w:rPr>
            </w:pPr>
          </w:p>
        </w:tc>
      </w:tr>
      <w:tr w:rsidR="009374B1" w:rsidRPr="00C978B9" w14:paraId="63FE5177" w14:textId="77777777" w:rsidTr="00CE105E">
        <w:tc>
          <w:tcPr>
            <w:tcW w:w="3601" w:type="dxa"/>
            <w:tcBorders>
              <w:top w:val="single" w:sz="8" w:space="0" w:color="auto"/>
              <w:bottom w:val="single" w:sz="8" w:space="0" w:color="BCBEC0"/>
            </w:tcBorders>
          </w:tcPr>
          <w:p w14:paraId="23915806" w14:textId="77777777" w:rsidR="009374B1" w:rsidRDefault="009374B1" w:rsidP="002B1F76">
            <w:pPr>
              <w:pStyle w:val="TableText"/>
            </w:pPr>
            <w:r>
              <w:t>Director Fisheries Compliance</w:t>
            </w:r>
          </w:p>
        </w:tc>
        <w:tc>
          <w:tcPr>
            <w:tcW w:w="6986" w:type="dxa"/>
            <w:tcBorders>
              <w:top w:val="single" w:sz="8" w:space="0" w:color="auto"/>
              <w:bottom w:val="single" w:sz="8" w:space="0" w:color="BCBEC0"/>
            </w:tcBorders>
          </w:tcPr>
          <w:p w14:paraId="19EA96AE" w14:textId="77777777" w:rsidR="009374B1" w:rsidRDefault="009374B1" w:rsidP="00022223">
            <w:pPr>
              <w:pStyle w:val="TableText"/>
              <w:numPr>
                <w:ilvl w:val="0"/>
                <w:numId w:val="3"/>
              </w:numPr>
            </w:pPr>
            <w:r>
              <w:t>Reports directly to this role.</w:t>
            </w:r>
          </w:p>
          <w:p w14:paraId="57A3430A" w14:textId="77777777" w:rsidR="009374B1" w:rsidRDefault="009374B1" w:rsidP="00022223">
            <w:pPr>
              <w:pStyle w:val="TableText"/>
              <w:numPr>
                <w:ilvl w:val="0"/>
                <w:numId w:val="3"/>
              </w:numPr>
            </w:pPr>
            <w:r>
              <w:t>Receives guidance from, discusses priorities and provides</w:t>
            </w:r>
            <w:r w:rsidR="00E3284A">
              <w:t xml:space="preserve"> briefs</w:t>
            </w:r>
            <w:r w:rsidR="00947D37">
              <w:t xml:space="preserve"> </w:t>
            </w:r>
            <w:r w:rsidR="00E3284A">
              <w:t xml:space="preserve">and </w:t>
            </w:r>
            <w:r>
              <w:t>regular updates on projects, issues</w:t>
            </w:r>
            <w:r w:rsidR="00E3284A">
              <w:t>, training programs</w:t>
            </w:r>
            <w:r>
              <w:t xml:space="preserve"> and progress.</w:t>
            </w:r>
          </w:p>
          <w:p w14:paraId="2D4FA875" w14:textId="77777777" w:rsidR="00E3284A" w:rsidDel="009374B1" w:rsidRDefault="009374B1" w:rsidP="00E3284A">
            <w:pPr>
              <w:pStyle w:val="TableText"/>
              <w:numPr>
                <w:ilvl w:val="0"/>
                <w:numId w:val="3"/>
              </w:numPr>
            </w:pPr>
            <w:r>
              <w:t>Escalates issues, keeps informed and advises.</w:t>
            </w:r>
          </w:p>
        </w:tc>
      </w:tr>
      <w:tr w:rsidR="00BB532F" w:rsidRPr="00C978B9" w14:paraId="66E1B78F" w14:textId="77777777" w:rsidTr="00CE105E">
        <w:tc>
          <w:tcPr>
            <w:tcW w:w="3601" w:type="dxa"/>
            <w:tcBorders>
              <w:top w:val="single" w:sz="8" w:space="0" w:color="auto"/>
              <w:bottom w:val="single" w:sz="8" w:space="0" w:color="BCBEC0"/>
            </w:tcBorders>
          </w:tcPr>
          <w:p w14:paraId="2E882E94" w14:textId="77777777" w:rsidR="00BB532F" w:rsidRPr="00A15CDB" w:rsidRDefault="00A53B5B" w:rsidP="00A53B5B">
            <w:pPr>
              <w:pStyle w:val="TableText"/>
            </w:pPr>
            <w:r>
              <w:t>Other staff (</w:t>
            </w:r>
            <w:proofErr w:type="spellStart"/>
            <w:r>
              <w:t>eg.</w:t>
            </w:r>
            <w:proofErr w:type="spellEnd"/>
            <w:r>
              <w:t xml:space="preserve"> District Fisheries Officers, Compliance staff, </w:t>
            </w:r>
            <w:r w:rsidR="001336E8">
              <w:t xml:space="preserve">Legal Services </w:t>
            </w:r>
            <w:r>
              <w:t>staff, fisheries staff in other Divisions).</w:t>
            </w:r>
          </w:p>
        </w:tc>
        <w:tc>
          <w:tcPr>
            <w:tcW w:w="6986" w:type="dxa"/>
            <w:tcBorders>
              <w:top w:val="single" w:sz="8" w:space="0" w:color="auto"/>
              <w:bottom w:val="single" w:sz="8" w:space="0" w:color="BCBEC0"/>
            </w:tcBorders>
          </w:tcPr>
          <w:p w14:paraId="396FB045" w14:textId="77777777" w:rsidR="00947D37" w:rsidRDefault="00947D37" w:rsidP="00947D37">
            <w:pPr>
              <w:pStyle w:val="TableText"/>
              <w:numPr>
                <w:ilvl w:val="0"/>
                <w:numId w:val="3"/>
              </w:numPr>
            </w:pPr>
            <w:r>
              <w:t>Keeps abreast of issues and provides support.</w:t>
            </w:r>
          </w:p>
          <w:p w14:paraId="0CCA0C01" w14:textId="77777777" w:rsidR="00BB532F" w:rsidRPr="00A15CDB" w:rsidRDefault="00947D37" w:rsidP="00022223">
            <w:pPr>
              <w:pStyle w:val="TableText"/>
              <w:numPr>
                <w:ilvl w:val="0"/>
                <w:numId w:val="3"/>
              </w:numPr>
            </w:pPr>
            <w:r>
              <w:t>Exchanges information, seeks and provides advices and discusses and negotiates issues.</w:t>
            </w:r>
          </w:p>
          <w:p w14:paraId="3E3B3A09" w14:textId="77777777" w:rsidR="00A53B5B" w:rsidRPr="00A15CDB" w:rsidRDefault="00A53B5B" w:rsidP="00022223">
            <w:pPr>
              <w:pStyle w:val="TableText"/>
              <w:numPr>
                <w:ilvl w:val="0"/>
                <w:numId w:val="3"/>
              </w:numPr>
            </w:pPr>
            <w:r>
              <w:t>Exchanges information, seeks and provides advice and discusses and negotiates issues.</w:t>
            </w:r>
          </w:p>
          <w:p w14:paraId="012E438A" w14:textId="77777777" w:rsidR="00BB532F" w:rsidRPr="00A15CDB" w:rsidRDefault="001336E8" w:rsidP="00022223">
            <w:pPr>
              <w:pStyle w:val="TableText"/>
              <w:numPr>
                <w:ilvl w:val="0"/>
                <w:numId w:val="3"/>
              </w:numPr>
            </w:pPr>
            <w:r>
              <w:t>Provides briefs, seeks/provides advice/consults on trends and the impact of fisheries management proposals within the area to which the role relates.</w:t>
            </w:r>
          </w:p>
        </w:tc>
      </w:tr>
      <w:tr w:rsidR="00BB532F" w:rsidRPr="00A8245E" w14:paraId="7CEF2005" w14:textId="77777777" w:rsidTr="00CE105E">
        <w:tc>
          <w:tcPr>
            <w:tcW w:w="3601" w:type="dxa"/>
            <w:shd w:val="clear" w:color="auto" w:fill="BCBEC0"/>
          </w:tcPr>
          <w:p w14:paraId="7C4BCC27" w14:textId="77777777" w:rsidR="00BB532F" w:rsidRPr="00A8245E" w:rsidRDefault="00BB532F" w:rsidP="00E34F02">
            <w:pPr>
              <w:pStyle w:val="TableText"/>
              <w:keepNext/>
              <w:rPr>
                <w:b/>
              </w:rPr>
            </w:pPr>
            <w:r w:rsidRPr="00A8245E">
              <w:rPr>
                <w:b/>
              </w:rPr>
              <w:t>External</w:t>
            </w:r>
          </w:p>
        </w:tc>
        <w:tc>
          <w:tcPr>
            <w:tcW w:w="6986" w:type="dxa"/>
            <w:shd w:val="clear" w:color="auto" w:fill="BCBEC0"/>
          </w:tcPr>
          <w:p w14:paraId="02E3EC5B" w14:textId="77777777" w:rsidR="00BB532F" w:rsidRPr="00A8245E" w:rsidRDefault="00BB532F" w:rsidP="00E34F02">
            <w:pPr>
              <w:pStyle w:val="TableText"/>
              <w:keepNext/>
              <w:rPr>
                <w:b/>
              </w:rPr>
            </w:pPr>
          </w:p>
        </w:tc>
      </w:tr>
      <w:tr w:rsidR="00A53B5B" w:rsidRPr="00C978B9" w14:paraId="155C5D05" w14:textId="77777777" w:rsidTr="00CE105E">
        <w:tc>
          <w:tcPr>
            <w:tcW w:w="3601" w:type="dxa"/>
            <w:tcBorders>
              <w:top w:val="single" w:sz="8" w:space="0" w:color="auto"/>
              <w:bottom w:val="single" w:sz="8" w:space="0" w:color="BCBEC0"/>
            </w:tcBorders>
          </w:tcPr>
          <w:p w14:paraId="7CAC4C29" w14:textId="23517D04" w:rsidR="00A53B5B" w:rsidRDefault="00A53B5B" w:rsidP="002B1F76">
            <w:pPr>
              <w:pStyle w:val="TableText"/>
            </w:pPr>
            <w:r>
              <w:t>Relevant industry/community groups</w:t>
            </w:r>
            <w:r w:rsidR="008E3C07">
              <w:t xml:space="preserve"> </w:t>
            </w:r>
            <w:r>
              <w:t xml:space="preserve">(commercial/recreational fishing, </w:t>
            </w:r>
            <w:r>
              <w:lastRenderedPageBreak/>
              <w:t>aquaculture &amp; conservation/Marine Parks), individuals and the general public.</w:t>
            </w:r>
          </w:p>
        </w:tc>
        <w:tc>
          <w:tcPr>
            <w:tcW w:w="6986" w:type="dxa"/>
            <w:tcBorders>
              <w:top w:val="single" w:sz="8" w:space="0" w:color="auto"/>
              <w:bottom w:val="single" w:sz="8" w:space="0" w:color="BCBEC0"/>
            </w:tcBorders>
          </w:tcPr>
          <w:p w14:paraId="78F2CAD6" w14:textId="77777777" w:rsidR="00A53B5B" w:rsidDel="009374B1" w:rsidRDefault="00A53B5B" w:rsidP="00C50163">
            <w:pPr>
              <w:pStyle w:val="TableText"/>
              <w:numPr>
                <w:ilvl w:val="0"/>
                <w:numId w:val="3"/>
              </w:numPr>
            </w:pPr>
            <w:r>
              <w:lastRenderedPageBreak/>
              <w:t>Develop stakeholder relationships, provide services, deliver and receive information and provide advice</w:t>
            </w:r>
            <w:r w:rsidR="00C50163">
              <w:t>.</w:t>
            </w:r>
          </w:p>
        </w:tc>
      </w:tr>
      <w:tr w:rsidR="00A53B5B" w:rsidRPr="00C978B9" w14:paraId="61151B2B" w14:textId="77777777" w:rsidTr="00CE105E">
        <w:tc>
          <w:tcPr>
            <w:tcW w:w="3601" w:type="dxa"/>
            <w:tcBorders>
              <w:top w:val="single" w:sz="8" w:space="0" w:color="auto"/>
              <w:bottom w:val="single" w:sz="8" w:space="0" w:color="BCBEC0"/>
            </w:tcBorders>
          </w:tcPr>
          <w:p w14:paraId="1369443D" w14:textId="77777777" w:rsidR="00A53B5B" w:rsidRDefault="00A53B5B" w:rsidP="002B1F76">
            <w:pPr>
              <w:pStyle w:val="TableText"/>
            </w:pPr>
            <w:r>
              <w:t xml:space="preserve">Indigenous communities and </w:t>
            </w:r>
            <w:proofErr w:type="gramStart"/>
            <w:r>
              <w:t>Non English</w:t>
            </w:r>
            <w:proofErr w:type="gramEnd"/>
            <w:r>
              <w:t xml:space="preserve"> Speaking Background (NESB) communities</w:t>
            </w:r>
          </w:p>
        </w:tc>
        <w:tc>
          <w:tcPr>
            <w:tcW w:w="6986" w:type="dxa"/>
            <w:tcBorders>
              <w:top w:val="single" w:sz="8" w:space="0" w:color="auto"/>
              <w:bottom w:val="single" w:sz="8" w:space="0" w:color="BCBEC0"/>
            </w:tcBorders>
          </w:tcPr>
          <w:p w14:paraId="486B8D36" w14:textId="77777777" w:rsidR="00A53B5B" w:rsidDel="009374B1" w:rsidRDefault="00A53B5B" w:rsidP="00022223">
            <w:pPr>
              <w:pStyle w:val="TableText"/>
              <w:numPr>
                <w:ilvl w:val="0"/>
                <w:numId w:val="3"/>
              </w:numPr>
            </w:pPr>
            <w:r>
              <w:t>Consult on fisheries issues impacting on Indigenous and Ethnic communities.</w:t>
            </w:r>
          </w:p>
        </w:tc>
      </w:tr>
      <w:tr w:rsidR="00BB532F" w:rsidRPr="00C978B9" w14:paraId="1FA582F3" w14:textId="77777777" w:rsidTr="00CE105E">
        <w:tc>
          <w:tcPr>
            <w:tcW w:w="3601" w:type="dxa"/>
            <w:tcBorders>
              <w:top w:val="single" w:sz="8" w:space="0" w:color="auto"/>
              <w:bottom w:val="single" w:sz="8" w:space="0" w:color="BCBEC0"/>
            </w:tcBorders>
          </w:tcPr>
          <w:p w14:paraId="01C03690" w14:textId="5229A951" w:rsidR="00BB532F" w:rsidRPr="00A15CDB" w:rsidRDefault="001336E8" w:rsidP="008E3C07">
            <w:pPr>
              <w:pStyle w:val="TableText"/>
            </w:pPr>
            <w:r>
              <w:t xml:space="preserve">Other government </w:t>
            </w:r>
            <w:r w:rsidR="00A53B5B">
              <w:t xml:space="preserve">departments NSW </w:t>
            </w:r>
            <w:r>
              <w:t>Roads &amp; Maritime Services</w:t>
            </w:r>
            <w:r w:rsidR="00A53B5B">
              <w:t xml:space="preserve"> and</w:t>
            </w:r>
            <w:r>
              <w:t xml:space="preserve"> NSW Police Force</w:t>
            </w:r>
            <w:r w:rsidR="00A53B5B">
              <w:t xml:space="preserve">. </w:t>
            </w:r>
            <w:r>
              <w:t xml:space="preserve"> </w:t>
            </w:r>
          </w:p>
        </w:tc>
        <w:tc>
          <w:tcPr>
            <w:tcW w:w="6986" w:type="dxa"/>
            <w:tcBorders>
              <w:top w:val="single" w:sz="8" w:space="0" w:color="auto"/>
              <w:bottom w:val="single" w:sz="8" w:space="0" w:color="BCBEC0"/>
            </w:tcBorders>
          </w:tcPr>
          <w:p w14:paraId="45F9E20B" w14:textId="77777777" w:rsidR="00BB532F" w:rsidRPr="00A15CDB" w:rsidRDefault="00C50163" w:rsidP="00022223">
            <w:pPr>
              <w:pStyle w:val="TableText"/>
              <w:numPr>
                <w:ilvl w:val="0"/>
                <w:numId w:val="3"/>
              </w:numPr>
            </w:pPr>
            <w:r>
              <w:t xml:space="preserve">Exchange information/intelligence concerning </w:t>
            </w:r>
            <w:r w:rsidR="001336E8">
              <w:t xml:space="preserve">operational activities and </w:t>
            </w:r>
            <w:r>
              <w:t xml:space="preserve">fisheries </w:t>
            </w:r>
            <w:r w:rsidR="001336E8">
              <w:t xml:space="preserve">issues </w:t>
            </w:r>
            <w:r>
              <w:t xml:space="preserve">or request assistance where required. </w:t>
            </w:r>
          </w:p>
          <w:p w14:paraId="1E618E87" w14:textId="77777777" w:rsidR="00BB532F" w:rsidRPr="00A15CDB" w:rsidRDefault="001336E8" w:rsidP="009A16D0">
            <w:pPr>
              <w:pStyle w:val="TableText"/>
              <w:ind w:left="720"/>
            </w:pPr>
            <w:r>
              <w:t xml:space="preserve"> </w:t>
            </w:r>
          </w:p>
        </w:tc>
      </w:tr>
    </w:tbl>
    <w:p w14:paraId="2B9D56B5" w14:textId="77777777" w:rsidR="00BB532F" w:rsidRDefault="00BB532F"/>
    <w:p w14:paraId="4E141A98" w14:textId="77777777" w:rsidR="00603D53" w:rsidRDefault="00603D53" w:rsidP="00614552">
      <w:pPr>
        <w:pStyle w:val="Heading1"/>
        <w:rPr>
          <w:sz w:val="28"/>
        </w:rPr>
      </w:pPr>
      <w:r w:rsidRPr="00614552">
        <w:t>Role dimensions</w:t>
      </w:r>
    </w:p>
    <w:p w14:paraId="744D25F0" w14:textId="77777777" w:rsidR="00603D53" w:rsidRPr="00614552" w:rsidRDefault="00603D53" w:rsidP="00614552">
      <w:pPr>
        <w:pStyle w:val="Heading2"/>
      </w:pPr>
      <w:r w:rsidRPr="00614552">
        <w:t>Decision making</w:t>
      </w:r>
    </w:p>
    <w:p w14:paraId="4EB55788" w14:textId="6766ED63" w:rsidR="00661A8C" w:rsidRPr="00CA3EC8" w:rsidRDefault="00EA283B" w:rsidP="00366405">
      <w:pPr>
        <w:pStyle w:val="ListParagraph"/>
        <w:numPr>
          <w:ilvl w:val="0"/>
          <w:numId w:val="5"/>
        </w:numPr>
        <w:rPr>
          <w:rFonts w:cs="Arial"/>
        </w:rPr>
      </w:pPr>
      <w:r w:rsidRPr="00CA3EC8">
        <w:rPr>
          <w:rFonts w:cs="Arial"/>
        </w:rPr>
        <w:t>O</w:t>
      </w:r>
      <w:r w:rsidR="008155D0" w:rsidRPr="00CA3EC8">
        <w:rPr>
          <w:rFonts w:cs="Arial"/>
        </w:rPr>
        <w:t>perates with a</w:t>
      </w:r>
      <w:r w:rsidR="008C32D2" w:rsidRPr="00CA3EC8">
        <w:rPr>
          <w:rFonts w:cs="Arial"/>
        </w:rPr>
        <w:t xml:space="preserve"> level of independence</w:t>
      </w:r>
      <w:r w:rsidR="008155D0" w:rsidRPr="00CA3EC8">
        <w:rPr>
          <w:rFonts w:cs="Arial"/>
        </w:rPr>
        <w:t xml:space="preserve"> within the param</w:t>
      </w:r>
      <w:r w:rsidRPr="00CA3EC8">
        <w:rPr>
          <w:rFonts w:cs="Arial"/>
        </w:rPr>
        <w:t>e</w:t>
      </w:r>
      <w:r w:rsidR="008155D0" w:rsidRPr="00CA3EC8">
        <w:rPr>
          <w:rFonts w:cs="Arial"/>
        </w:rPr>
        <w:t>ters of agr</w:t>
      </w:r>
      <w:r w:rsidR="00661A8C" w:rsidRPr="00CA3EC8">
        <w:rPr>
          <w:rFonts w:cs="Arial"/>
        </w:rPr>
        <w:t xml:space="preserve">eed work plans and </w:t>
      </w:r>
      <w:proofErr w:type="gramStart"/>
      <w:r w:rsidR="00661A8C" w:rsidRPr="00CA3EC8">
        <w:rPr>
          <w:rFonts w:cs="Arial"/>
        </w:rPr>
        <w:t>delegations, and</w:t>
      </w:r>
      <w:proofErr w:type="gramEnd"/>
      <w:r w:rsidR="00661A8C" w:rsidRPr="00CA3EC8">
        <w:rPr>
          <w:rFonts w:cs="Arial"/>
        </w:rPr>
        <w:t xml:space="preserve"> is accountable for the delivery of work assignment and projects </w:t>
      </w:r>
      <w:r w:rsidR="001451A5" w:rsidRPr="00CA3EC8">
        <w:rPr>
          <w:rFonts w:cs="Arial"/>
        </w:rPr>
        <w:t xml:space="preserve">within designated timeframes. </w:t>
      </w:r>
    </w:p>
    <w:p w14:paraId="1DEBD340" w14:textId="77777777" w:rsidR="008155D0" w:rsidRPr="00CA3EC8" w:rsidRDefault="001451A5" w:rsidP="00366405">
      <w:pPr>
        <w:pStyle w:val="ListParagraph"/>
        <w:numPr>
          <w:ilvl w:val="0"/>
          <w:numId w:val="5"/>
        </w:numPr>
        <w:spacing w:line="240" w:lineRule="auto"/>
        <w:textAlignment w:val="baseline"/>
        <w:rPr>
          <w:rFonts w:eastAsia="Times New Roman" w:cs="Arial"/>
          <w:color w:val="000000"/>
          <w:lang w:val="en-AU" w:eastAsia="en-AU"/>
        </w:rPr>
      </w:pPr>
      <w:r w:rsidRPr="00CA3EC8">
        <w:rPr>
          <w:rFonts w:eastAsia="Times New Roman" w:cs="Arial"/>
          <w:color w:val="000000"/>
          <w:lang w:val="en-AU" w:eastAsia="en-AU"/>
        </w:rPr>
        <w:t>The role is required to gain approval and advice from the Director Fisheries Compliance on matters such as providing advice on contentious issues or policy issues outside of routine advice to other staff recommending changes to legislation or policy.</w:t>
      </w:r>
    </w:p>
    <w:p w14:paraId="7B1405BA" w14:textId="77777777" w:rsidR="001451A5" w:rsidRPr="00CA3EC8" w:rsidRDefault="00B740E2" w:rsidP="00366405">
      <w:pPr>
        <w:pStyle w:val="ListParagraph"/>
        <w:numPr>
          <w:ilvl w:val="0"/>
          <w:numId w:val="5"/>
        </w:numPr>
        <w:spacing w:before="100" w:beforeAutospacing="1" w:after="100" w:afterAutospacing="1" w:line="240" w:lineRule="auto"/>
        <w:textAlignment w:val="baseline"/>
        <w:rPr>
          <w:rFonts w:eastAsia="Times New Roman" w:cs="Arial"/>
          <w:color w:val="000000"/>
          <w:lang w:val="en-AU" w:eastAsia="en-AU"/>
        </w:rPr>
      </w:pPr>
      <w:r>
        <w:rPr>
          <w:rFonts w:eastAsia="Times New Roman" w:cs="Arial"/>
          <w:color w:val="000000"/>
          <w:lang w:val="en-AU" w:eastAsia="en-AU"/>
        </w:rPr>
        <w:t>A</w:t>
      </w:r>
      <w:r w:rsidR="001451A5" w:rsidRPr="00CA3EC8">
        <w:rPr>
          <w:rFonts w:eastAsia="Times New Roman" w:cs="Arial"/>
          <w:color w:val="000000"/>
          <w:lang w:val="en-AU" w:eastAsia="en-AU"/>
        </w:rPr>
        <w:t>pproves work plans, district rosters and work programs for the Zone</w:t>
      </w:r>
      <w:r w:rsidR="00CA3EC8">
        <w:rPr>
          <w:rFonts w:eastAsia="Times New Roman" w:cs="Arial"/>
          <w:color w:val="000000"/>
          <w:lang w:val="en-AU" w:eastAsia="en-AU"/>
        </w:rPr>
        <w:t>/Group</w:t>
      </w:r>
      <w:r w:rsidR="001451A5" w:rsidRPr="00CA3EC8">
        <w:rPr>
          <w:rFonts w:eastAsia="Times New Roman" w:cs="Arial"/>
          <w:color w:val="000000"/>
          <w:lang w:val="en-AU" w:eastAsia="en-AU"/>
        </w:rPr>
        <w:t xml:space="preserve"> to support the Units objectives. </w:t>
      </w:r>
    </w:p>
    <w:p w14:paraId="312A1ACC" w14:textId="77777777" w:rsidR="00603D53" w:rsidRPr="00614552" w:rsidRDefault="00603D53" w:rsidP="00B02130">
      <w:pPr>
        <w:pStyle w:val="Heading2"/>
        <w:tabs>
          <w:tab w:val="left" w:pos="4812"/>
        </w:tabs>
      </w:pPr>
      <w:r w:rsidRPr="00614552">
        <w:t>Reporting line</w:t>
      </w:r>
      <w:r w:rsidR="00B02130">
        <w:tab/>
      </w:r>
    </w:p>
    <w:p w14:paraId="3752CA3E" w14:textId="5E232C09" w:rsidR="00603D53" w:rsidRPr="00603D53" w:rsidRDefault="00603D53">
      <w:pPr>
        <w:rPr>
          <w:rFonts w:cs="Arial"/>
          <w:szCs w:val="26"/>
        </w:rPr>
      </w:pPr>
      <w:r w:rsidRPr="00603D53">
        <w:rPr>
          <w:rFonts w:cs="Arial"/>
          <w:szCs w:val="26"/>
        </w:rPr>
        <w:t xml:space="preserve">The </w:t>
      </w:r>
      <w:r w:rsidR="00EF341C">
        <w:rPr>
          <w:rFonts w:cs="Arial"/>
          <w:szCs w:val="26"/>
        </w:rPr>
        <w:t>role</w:t>
      </w:r>
      <w:r w:rsidR="00EF341C" w:rsidRPr="00603D53">
        <w:rPr>
          <w:rFonts w:cs="Arial"/>
          <w:szCs w:val="26"/>
        </w:rPr>
        <w:t xml:space="preserve"> </w:t>
      </w:r>
      <w:r w:rsidR="00687BBA">
        <w:rPr>
          <w:rFonts w:cs="Arial"/>
          <w:szCs w:val="26"/>
        </w:rPr>
        <w:t xml:space="preserve">reports to the Program Leader, </w:t>
      </w:r>
      <w:r w:rsidR="005E7424">
        <w:rPr>
          <w:rFonts w:cs="Arial"/>
          <w:szCs w:val="26"/>
        </w:rPr>
        <w:t>North East or Program Leader South East</w:t>
      </w:r>
      <w:r w:rsidR="00687BBA">
        <w:rPr>
          <w:rFonts w:cs="Arial"/>
          <w:szCs w:val="26"/>
        </w:rPr>
        <w:t xml:space="preserve"> </w:t>
      </w:r>
      <w:r w:rsidR="004039E3">
        <w:rPr>
          <w:rFonts w:cs="Arial"/>
          <w:szCs w:val="26"/>
        </w:rPr>
        <w:t xml:space="preserve">or </w:t>
      </w:r>
      <w:r w:rsidR="00687BBA">
        <w:rPr>
          <w:rFonts w:cs="Arial"/>
          <w:szCs w:val="26"/>
        </w:rPr>
        <w:t xml:space="preserve">Program Leader, </w:t>
      </w:r>
      <w:r w:rsidR="000613F8">
        <w:rPr>
          <w:rFonts w:cs="Arial"/>
          <w:szCs w:val="26"/>
        </w:rPr>
        <w:t>Special Operations</w:t>
      </w:r>
      <w:r w:rsidR="005E7424">
        <w:rPr>
          <w:rFonts w:cs="Arial"/>
          <w:szCs w:val="26"/>
        </w:rPr>
        <w:t xml:space="preserve"> and Inland</w:t>
      </w:r>
      <w:r w:rsidR="000613F8">
        <w:rPr>
          <w:rFonts w:cs="Arial"/>
          <w:szCs w:val="26"/>
        </w:rPr>
        <w:t>.</w:t>
      </w:r>
    </w:p>
    <w:p w14:paraId="7E2586F5" w14:textId="77777777" w:rsidR="00603D53" w:rsidRPr="00614552" w:rsidRDefault="00603D53" w:rsidP="00614552">
      <w:pPr>
        <w:pStyle w:val="Heading2"/>
      </w:pPr>
      <w:r w:rsidRPr="00614552">
        <w:t>Direct reports</w:t>
      </w:r>
    </w:p>
    <w:p w14:paraId="00B76E6D" w14:textId="77777777" w:rsidR="00603D53" w:rsidRPr="00603D53" w:rsidRDefault="00603D53">
      <w:pPr>
        <w:rPr>
          <w:rFonts w:cs="Arial"/>
          <w:szCs w:val="26"/>
        </w:rPr>
      </w:pPr>
      <w:r w:rsidRPr="00603D53">
        <w:rPr>
          <w:rFonts w:cs="Arial"/>
          <w:szCs w:val="26"/>
        </w:rPr>
        <w:t xml:space="preserve">District Fisheries Officers who are assigned in the </w:t>
      </w:r>
      <w:r w:rsidR="00EE56D8">
        <w:rPr>
          <w:rFonts w:cs="Arial"/>
          <w:szCs w:val="26"/>
        </w:rPr>
        <w:t>Zone/Group</w:t>
      </w:r>
      <w:r w:rsidRPr="00603D53">
        <w:rPr>
          <w:rFonts w:cs="Arial"/>
          <w:szCs w:val="26"/>
        </w:rPr>
        <w:t xml:space="preserve"> to which the role relates.</w:t>
      </w:r>
    </w:p>
    <w:p w14:paraId="1814042C" w14:textId="77777777" w:rsidR="00603D53" w:rsidRPr="00614552" w:rsidRDefault="00603D53" w:rsidP="00614552">
      <w:pPr>
        <w:pStyle w:val="Heading2"/>
      </w:pPr>
      <w:r w:rsidRPr="00614552">
        <w:t>Budget/Expenditure</w:t>
      </w:r>
    </w:p>
    <w:p w14:paraId="52F0C4C8" w14:textId="0B30BA47" w:rsidR="00603D53" w:rsidRPr="00603D53" w:rsidRDefault="009F6FB9">
      <w:pPr>
        <w:rPr>
          <w:rFonts w:cs="Arial"/>
          <w:szCs w:val="26"/>
        </w:rPr>
      </w:pPr>
      <w:r>
        <w:rPr>
          <w:rFonts w:cs="Arial"/>
          <w:szCs w:val="26"/>
        </w:rPr>
        <w:t>Delegation: $30,000</w:t>
      </w:r>
    </w:p>
    <w:p w14:paraId="79BA05DB" w14:textId="77777777" w:rsidR="00205A8A" w:rsidRPr="00614552" w:rsidRDefault="00205A8A" w:rsidP="00205A8A">
      <w:pPr>
        <w:tabs>
          <w:tab w:val="left" w:pos="2925"/>
        </w:tabs>
        <w:rPr>
          <w:rStyle w:val="Heading1Char"/>
        </w:rPr>
      </w:pPr>
      <w:r w:rsidRPr="00614552">
        <w:rPr>
          <w:rStyle w:val="Heading1Char"/>
        </w:rPr>
        <w:t>Essential requirements</w:t>
      </w:r>
    </w:p>
    <w:p w14:paraId="707F98F1" w14:textId="77777777" w:rsidR="00205A8A" w:rsidRPr="009A16D0" w:rsidRDefault="00205A8A" w:rsidP="009A16D0">
      <w:pPr>
        <w:pStyle w:val="ListParagraph"/>
        <w:numPr>
          <w:ilvl w:val="0"/>
          <w:numId w:val="6"/>
        </w:numPr>
        <w:tabs>
          <w:tab w:val="left" w:pos="2925"/>
        </w:tabs>
        <w:rPr>
          <w:rFonts w:cs="Arial"/>
        </w:rPr>
      </w:pPr>
      <w:r w:rsidRPr="009A16D0">
        <w:rPr>
          <w:rFonts w:cs="Arial"/>
        </w:rPr>
        <w:t>Qualifications in accordance with, the Crown Employees (NSW Department of Trade and Investment, Regional Infrastructure and Services) Fisheries Staff Award.</w:t>
      </w:r>
    </w:p>
    <w:p w14:paraId="6A1B5573" w14:textId="77777777" w:rsidR="00947D37" w:rsidRPr="009A16D0" w:rsidRDefault="00947D37" w:rsidP="009A16D0">
      <w:pPr>
        <w:pStyle w:val="ListParagraph"/>
        <w:numPr>
          <w:ilvl w:val="0"/>
          <w:numId w:val="6"/>
        </w:numPr>
        <w:tabs>
          <w:tab w:val="left" w:pos="2925"/>
        </w:tabs>
        <w:rPr>
          <w:rFonts w:cs="Arial"/>
        </w:rPr>
      </w:pPr>
      <w:r w:rsidRPr="009A16D0">
        <w:rPr>
          <w:rFonts w:cs="Arial"/>
        </w:rPr>
        <w:t xml:space="preserve">Ability to drive a manual and </w:t>
      </w:r>
      <w:proofErr w:type="gramStart"/>
      <w:r w:rsidRPr="009A16D0">
        <w:rPr>
          <w:rFonts w:cs="Arial"/>
        </w:rPr>
        <w:t>four wheel</w:t>
      </w:r>
      <w:proofErr w:type="gramEnd"/>
      <w:r w:rsidRPr="009A16D0">
        <w:rPr>
          <w:rFonts w:cs="Arial"/>
        </w:rPr>
        <w:t xml:space="preserve"> drive vehicle.</w:t>
      </w:r>
    </w:p>
    <w:p w14:paraId="35AA1F61" w14:textId="77777777" w:rsidR="00154FBD" w:rsidRPr="009A16D0" w:rsidRDefault="00154FBD" w:rsidP="009A16D0">
      <w:pPr>
        <w:pStyle w:val="ListParagraph"/>
        <w:numPr>
          <w:ilvl w:val="0"/>
          <w:numId w:val="6"/>
        </w:numPr>
        <w:tabs>
          <w:tab w:val="left" w:pos="2925"/>
        </w:tabs>
        <w:rPr>
          <w:rFonts w:ascii="Georgia" w:hAnsi="Georgia"/>
        </w:rPr>
      </w:pPr>
      <w:r w:rsidRPr="009A16D0">
        <w:rPr>
          <w:rFonts w:cs="Arial"/>
        </w:rPr>
        <w:t>Coxswains Certificate of Competency or equivalent.</w:t>
      </w:r>
    </w:p>
    <w:p w14:paraId="5A8296B7" w14:textId="77777777" w:rsidR="00994DCE" w:rsidRPr="00C978B9" w:rsidRDefault="00994DCE" w:rsidP="00994DCE">
      <w:pPr>
        <w:pStyle w:val="Heading1"/>
      </w:pPr>
      <w:r w:rsidRPr="00C978B9">
        <w:t>Capabilities for the role</w:t>
      </w:r>
    </w:p>
    <w:p w14:paraId="5EDCD973" w14:textId="77777777" w:rsidR="00994DCE" w:rsidRPr="00325E9D" w:rsidRDefault="00994DCE" w:rsidP="00994DCE">
      <w:pPr>
        <w:rPr>
          <w:rFonts w:cs="Arial"/>
        </w:rPr>
      </w:pPr>
      <w:r w:rsidRPr="00325E9D">
        <w:rPr>
          <w:rFonts w:cs="Arial"/>
        </w:rPr>
        <w:t xml:space="preserve">The NSW Public Sector Capability Framework applies to all NSW public sector employees. The Capability Framework is available at </w:t>
      </w:r>
      <w:hyperlink r:id="rId11" w:history="1">
        <w:r w:rsidRPr="00325E9D">
          <w:rPr>
            <w:rStyle w:val="Hyperlink"/>
            <w:rFonts w:cs="Arial"/>
            <w:sz w:val="22"/>
          </w:rPr>
          <w:t>www.psc.nsw.gov.au/capabilityframework</w:t>
        </w:r>
      </w:hyperlink>
    </w:p>
    <w:p w14:paraId="598EEAFD" w14:textId="77777777" w:rsidR="00994DCE" w:rsidRPr="00C978B9" w:rsidRDefault="00994DCE" w:rsidP="00994DCE">
      <w:pPr>
        <w:pStyle w:val="Heading2"/>
      </w:pPr>
      <w:r w:rsidRPr="00C978B9">
        <w:t xml:space="preserve">Capability </w:t>
      </w:r>
      <w:r>
        <w:t>s</w:t>
      </w:r>
      <w:r w:rsidRPr="00C978B9">
        <w:t>ummary</w:t>
      </w:r>
    </w:p>
    <w:p w14:paraId="5AD9E06C" w14:textId="77777777" w:rsidR="00340ADC" w:rsidRDefault="00994DCE">
      <w:r w:rsidRPr="00325E9D">
        <w:rPr>
          <w:rFonts w:cs="Arial"/>
        </w:rPr>
        <w:t>Below is the full list of capabilities and the level required for this role. The capabilities in bold are the focus capabilities for this role. Refer to the next section for further information about the focus capabilities.</w:t>
      </w:r>
    </w:p>
    <w:tbl>
      <w:tblPr>
        <w:tblStyle w:val="PSCPurple"/>
        <w:tblW w:w="0" w:type="auto"/>
        <w:tblBorders>
          <w:top w:val="single" w:sz="8" w:space="0" w:color="BCBEC0"/>
          <w:bottom w:val="single" w:sz="12" w:space="0" w:color="auto"/>
        </w:tblBorders>
        <w:tblLook w:val="04A0" w:firstRow="1" w:lastRow="0" w:firstColumn="1" w:lastColumn="0" w:noHBand="0" w:noVBand="1"/>
        <w:tblCaption w:val="PSC_CapabilityFrameworkTable"/>
      </w:tblPr>
      <w:tblGrid>
        <w:gridCol w:w="2037"/>
        <w:gridCol w:w="5424"/>
        <w:gridCol w:w="3339"/>
      </w:tblGrid>
      <w:tr w:rsidR="00FD3076" w:rsidRPr="00803E47" w14:paraId="15FAD1B4" w14:textId="77777777" w:rsidTr="0018091E">
        <w:trPr>
          <w:cnfStyle w:val="100000000000" w:firstRow="1" w:lastRow="0" w:firstColumn="0" w:lastColumn="0" w:oddVBand="0" w:evenVBand="0" w:oddHBand="0" w:evenHBand="0" w:firstRowFirstColumn="0" w:firstRowLastColumn="0" w:lastRowFirstColumn="0" w:lastRowLastColumn="0"/>
          <w:tblHeader/>
        </w:trPr>
        <w:tc>
          <w:tcPr>
            <w:tcW w:w="10857"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3837A61" w14:textId="77777777" w:rsidR="00FD3076" w:rsidRPr="00803E47" w:rsidRDefault="00FD3076" w:rsidP="00FD3076">
            <w:pPr>
              <w:pStyle w:val="TableTextWhite0"/>
              <w:keepNext/>
            </w:pPr>
            <w:r>
              <w:lastRenderedPageBreak/>
              <w:t>NSW Public Sector Capability Framework</w:t>
            </w:r>
          </w:p>
        </w:tc>
      </w:tr>
      <w:tr w:rsidR="00FD3076" w:rsidRPr="00C978B9" w14:paraId="64AADF2F" w14:textId="77777777" w:rsidTr="00A41E4E">
        <w:trPr>
          <w:cnfStyle w:val="100000000000" w:firstRow="1" w:lastRow="0" w:firstColumn="0" w:lastColumn="0" w:oddVBand="0" w:evenVBand="0" w:oddHBand="0" w:evenHBand="0" w:firstRowFirstColumn="0" w:firstRowLastColumn="0" w:lastRowFirstColumn="0" w:lastRowLastColumn="0"/>
          <w:tblHeader/>
        </w:trPr>
        <w:tc>
          <w:tcPr>
            <w:tcW w:w="2042" w:type="dxa"/>
            <w:tcBorders>
              <w:top w:val="none" w:sz="0" w:space="0" w:color="auto"/>
              <w:left w:val="none" w:sz="0" w:space="0" w:color="auto"/>
              <w:bottom w:val="single" w:sz="12" w:space="0" w:color="auto"/>
              <w:right w:val="none" w:sz="0" w:space="0" w:color="auto"/>
              <w:tl2br w:val="none" w:sz="0" w:space="0" w:color="auto"/>
              <w:tr2bl w:val="none" w:sz="0" w:space="0" w:color="auto"/>
            </w:tcBorders>
            <w:shd w:val="clear" w:color="auto" w:fill="BCBEC0"/>
            <w:vAlign w:val="center"/>
          </w:tcPr>
          <w:p w14:paraId="524BA09C" w14:textId="77777777" w:rsidR="00FD3076" w:rsidRPr="00C978B9" w:rsidRDefault="00FD3076" w:rsidP="00FD3076">
            <w:pPr>
              <w:pStyle w:val="TableText"/>
              <w:keepNext/>
              <w:rPr>
                <w:b/>
                <w:sz w:val="24"/>
                <w:szCs w:val="24"/>
              </w:rPr>
            </w:pPr>
            <w:r>
              <w:rPr>
                <w:b/>
              </w:rPr>
              <w:t>Capability Group</w:t>
            </w:r>
          </w:p>
        </w:tc>
        <w:tc>
          <w:tcPr>
            <w:tcW w:w="5458" w:type="dxa"/>
            <w:tcBorders>
              <w:top w:val="none" w:sz="0" w:space="0" w:color="auto"/>
              <w:left w:val="none" w:sz="0" w:space="0" w:color="auto"/>
              <w:bottom w:val="single" w:sz="12" w:space="0" w:color="auto"/>
              <w:right w:val="none" w:sz="0" w:space="0" w:color="auto"/>
              <w:tl2br w:val="none" w:sz="0" w:space="0" w:color="auto"/>
              <w:tr2bl w:val="none" w:sz="0" w:space="0" w:color="auto"/>
            </w:tcBorders>
            <w:shd w:val="clear" w:color="auto" w:fill="BCBEC0"/>
          </w:tcPr>
          <w:p w14:paraId="3A5D5FAE" w14:textId="77777777" w:rsidR="00FD3076" w:rsidRPr="00C978B9" w:rsidRDefault="00FD3076" w:rsidP="00FD3076">
            <w:pPr>
              <w:pStyle w:val="TableText"/>
              <w:keepNext/>
              <w:rPr>
                <w:b/>
                <w:sz w:val="24"/>
                <w:szCs w:val="24"/>
              </w:rPr>
            </w:pPr>
            <w:r w:rsidRPr="00021C23">
              <w:rPr>
                <w:b/>
              </w:rPr>
              <w:t>Ca</w:t>
            </w:r>
            <w:r>
              <w:rPr>
                <w:b/>
              </w:rPr>
              <w:t>pability Name</w:t>
            </w:r>
          </w:p>
        </w:tc>
        <w:tc>
          <w:tcPr>
            <w:tcW w:w="3357" w:type="dxa"/>
            <w:tcBorders>
              <w:top w:val="none" w:sz="0" w:space="0" w:color="auto"/>
              <w:left w:val="none" w:sz="0" w:space="0" w:color="auto"/>
              <w:bottom w:val="single" w:sz="12" w:space="0" w:color="auto"/>
              <w:right w:val="none" w:sz="0" w:space="0" w:color="auto"/>
              <w:tl2br w:val="none" w:sz="0" w:space="0" w:color="auto"/>
              <w:tr2bl w:val="none" w:sz="0" w:space="0" w:color="auto"/>
            </w:tcBorders>
            <w:shd w:val="clear" w:color="auto" w:fill="BCBEC0"/>
          </w:tcPr>
          <w:p w14:paraId="2B2C7C57" w14:textId="77777777" w:rsidR="00FD3076" w:rsidRPr="00C978B9" w:rsidRDefault="00FD3076" w:rsidP="00FD3076">
            <w:pPr>
              <w:pStyle w:val="TableText"/>
              <w:keepNext/>
              <w:rPr>
                <w:b/>
                <w:sz w:val="24"/>
                <w:szCs w:val="24"/>
              </w:rPr>
            </w:pPr>
            <w:r>
              <w:rPr>
                <w:b/>
              </w:rPr>
              <w:t>Level</w:t>
            </w:r>
          </w:p>
        </w:tc>
      </w:tr>
      <w:tr w:rsidR="00373737" w:rsidRPr="00C978B9" w14:paraId="4F2219C5" w14:textId="77777777" w:rsidTr="00A41E4E">
        <w:tc>
          <w:tcPr>
            <w:tcW w:w="2042" w:type="dxa"/>
            <w:vMerge w:val="restart"/>
            <w:tcBorders>
              <w:top w:val="gems" w:sz="8" w:space="0" w:color="BCBEC0"/>
              <w:bottom w:val="single" w:sz="8" w:space="0" w:color="BCBEC0"/>
            </w:tcBorders>
            <w:vAlign w:val="center"/>
          </w:tcPr>
          <w:p w14:paraId="0A40F627" w14:textId="77777777" w:rsidR="00373737" w:rsidRPr="00C978B9" w:rsidRDefault="00373737" w:rsidP="00E34F02">
            <w:pPr>
              <w:keepNext/>
            </w:pPr>
            <w:r w:rsidRPr="00C978B9">
              <w:rPr>
                <w:noProof/>
                <w:lang w:eastAsia="en-AU"/>
              </w:rPr>
              <w:drawing>
                <wp:inline distT="0" distB="0" distL="0" distR="0" wp14:anchorId="7B96579F" wp14:editId="51AC6F6A">
                  <wp:extent cx="881037" cy="881037"/>
                  <wp:effectExtent l="0" t="0" r="0" b="0"/>
                  <wp:docPr id="1"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personal-attributes-icon.jpg"/>
                          <pic:cNvPicPr/>
                        </pic:nvPicPr>
                        <pic:blipFill>
                          <a:blip r:embed="rId12" cstate="print"/>
                          <a:stretch>
                            <a:fillRect/>
                          </a:stretch>
                        </pic:blipFill>
                        <pic:spPr>
                          <a:xfrm>
                            <a:off x="0" y="0"/>
                            <a:ext cx="881037" cy="881037"/>
                          </a:xfrm>
                          <a:prstGeom prst="rect">
                            <a:avLst/>
                          </a:prstGeom>
                        </pic:spPr>
                      </pic:pic>
                    </a:graphicData>
                  </a:graphic>
                </wp:inline>
              </w:drawing>
            </w:r>
          </w:p>
        </w:tc>
        <w:tc>
          <w:tcPr>
            <w:tcW w:w="5458" w:type="dxa"/>
            <w:tcBorders>
              <w:top w:val="gems" w:sz="8" w:space="0" w:color="BCBEC0"/>
              <w:bottom w:val="single" w:sz="8" w:space="0" w:color="BCBEC0"/>
            </w:tcBorders>
          </w:tcPr>
          <w:p w14:paraId="792FF51B" w14:textId="77777777" w:rsidR="00373737" w:rsidRPr="00610758" w:rsidRDefault="006B723B" w:rsidP="006B723B">
            <w:pPr>
              <w:pStyle w:val="TableText"/>
              <w:keepNext/>
              <w:rPr>
                <w:sz w:val="24"/>
                <w:szCs w:val="24"/>
              </w:rPr>
            </w:pPr>
            <w:r>
              <w:t>Display Resilience and Courage</w:t>
            </w:r>
          </w:p>
        </w:tc>
        <w:tc>
          <w:tcPr>
            <w:tcW w:w="3357" w:type="dxa"/>
            <w:tcBorders>
              <w:top w:val="gems" w:sz="8" w:space="0" w:color="BCBEC0"/>
              <w:bottom w:val="single" w:sz="8" w:space="0" w:color="BCBEC0"/>
            </w:tcBorders>
          </w:tcPr>
          <w:p w14:paraId="3FDAFCD4" w14:textId="77777777" w:rsidR="00373737" w:rsidRPr="00610758" w:rsidRDefault="00FB79DE" w:rsidP="006B723B">
            <w:pPr>
              <w:pStyle w:val="TableText"/>
              <w:keepNext/>
            </w:pPr>
            <w:r>
              <w:t>Intermediate</w:t>
            </w:r>
          </w:p>
        </w:tc>
      </w:tr>
      <w:tr w:rsidR="00373737" w:rsidRPr="00C978B9" w14:paraId="6417985C" w14:textId="77777777" w:rsidTr="00A8686E">
        <w:tc>
          <w:tcPr>
            <w:tcW w:w="2042" w:type="dxa"/>
            <w:vMerge/>
            <w:tcBorders>
              <w:bottom w:val="single" w:sz="4" w:space="0" w:color="BCBEC0"/>
            </w:tcBorders>
          </w:tcPr>
          <w:p w14:paraId="6A4382B7" w14:textId="77777777" w:rsidR="00373737" w:rsidRPr="00C978B9" w:rsidRDefault="00373737" w:rsidP="00E34F02">
            <w:pPr>
              <w:keepNext/>
            </w:pPr>
          </w:p>
        </w:tc>
        <w:tc>
          <w:tcPr>
            <w:tcW w:w="5458" w:type="dxa"/>
            <w:tcBorders>
              <w:bottom w:val="single" w:sz="4" w:space="0" w:color="BCBEC0"/>
            </w:tcBorders>
          </w:tcPr>
          <w:p w14:paraId="3AFA92C1" w14:textId="77777777" w:rsidR="00373737" w:rsidRPr="00610758" w:rsidRDefault="0001016C" w:rsidP="0001016C">
            <w:pPr>
              <w:pStyle w:val="TableText"/>
              <w:keepNext/>
              <w:rPr>
                <w:b/>
                <w:sz w:val="24"/>
                <w:szCs w:val="24"/>
              </w:rPr>
            </w:pPr>
            <w:r>
              <w:rPr>
                <w:b/>
              </w:rPr>
              <w:t>Act with Integrity</w:t>
            </w:r>
          </w:p>
        </w:tc>
        <w:tc>
          <w:tcPr>
            <w:tcW w:w="3357" w:type="dxa"/>
            <w:tcBorders>
              <w:bottom w:val="single" w:sz="4" w:space="0" w:color="BCBEC0"/>
            </w:tcBorders>
          </w:tcPr>
          <w:p w14:paraId="39DCBBA6" w14:textId="77777777" w:rsidR="00373737" w:rsidRPr="00610758" w:rsidRDefault="0001016C" w:rsidP="0001016C">
            <w:pPr>
              <w:pStyle w:val="TableText"/>
              <w:keepNext/>
              <w:rPr>
                <w:b/>
              </w:rPr>
            </w:pPr>
            <w:r>
              <w:rPr>
                <w:b/>
              </w:rPr>
              <w:t>Advanced</w:t>
            </w:r>
          </w:p>
        </w:tc>
      </w:tr>
      <w:tr w:rsidR="00373737" w:rsidRPr="00C978B9" w14:paraId="3F19B61F" w14:textId="77777777" w:rsidTr="00A8686E">
        <w:tc>
          <w:tcPr>
            <w:tcW w:w="2042" w:type="dxa"/>
            <w:vMerge/>
            <w:tcBorders>
              <w:bottom w:val="single" w:sz="4" w:space="0" w:color="BCBEC0"/>
            </w:tcBorders>
          </w:tcPr>
          <w:p w14:paraId="783CDF14" w14:textId="77777777" w:rsidR="00373737" w:rsidRPr="00C978B9" w:rsidRDefault="00373737" w:rsidP="00E34F02">
            <w:pPr>
              <w:keepNext/>
            </w:pPr>
          </w:p>
        </w:tc>
        <w:tc>
          <w:tcPr>
            <w:tcW w:w="5458" w:type="dxa"/>
            <w:tcBorders>
              <w:bottom w:val="single" w:sz="4" w:space="0" w:color="BCBEC0"/>
            </w:tcBorders>
          </w:tcPr>
          <w:p w14:paraId="5247046A" w14:textId="77777777" w:rsidR="00373737" w:rsidRPr="00AD0680" w:rsidRDefault="0001016C" w:rsidP="0001016C">
            <w:pPr>
              <w:pStyle w:val="TableText"/>
              <w:keepNext/>
              <w:rPr>
                <w:sz w:val="24"/>
                <w:szCs w:val="24"/>
              </w:rPr>
            </w:pPr>
            <w:r w:rsidRPr="00AD0680">
              <w:t>Manage Self</w:t>
            </w:r>
          </w:p>
        </w:tc>
        <w:tc>
          <w:tcPr>
            <w:tcW w:w="3357" w:type="dxa"/>
            <w:tcBorders>
              <w:bottom w:val="single" w:sz="4" w:space="0" w:color="BCBEC0"/>
            </w:tcBorders>
          </w:tcPr>
          <w:p w14:paraId="098143FB" w14:textId="77777777" w:rsidR="00373737" w:rsidRPr="00AD0680" w:rsidRDefault="0001016C" w:rsidP="0001016C">
            <w:pPr>
              <w:pStyle w:val="TableText"/>
              <w:keepNext/>
            </w:pPr>
            <w:r w:rsidRPr="00AD0680">
              <w:t>Adept</w:t>
            </w:r>
          </w:p>
        </w:tc>
      </w:tr>
      <w:tr w:rsidR="00373737" w:rsidRPr="00C978B9" w14:paraId="179D8CE4" w14:textId="77777777" w:rsidTr="00A41E4E">
        <w:tc>
          <w:tcPr>
            <w:tcW w:w="2042" w:type="dxa"/>
            <w:vMerge/>
            <w:tcBorders>
              <w:top w:val="single" w:sz="8" w:space="0" w:color="BCBEC0"/>
            </w:tcBorders>
          </w:tcPr>
          <w:p w14:paraId="586C971B" w14:textId="77777777" w:rsidR="00373737" w:rsidRPr="00C978B9" w:rsidRDefault="00373737" w:rsidP="00E34F02">
            <w:pPr>
              <w:keepNext/>
            </w:pPr>
          </w:p>
        </w:tc>
        <w:tc>
          <w:tcPr>
            <w:tcW w:w="5458" w:type="dxa"/>
            <w:tcBorders>
              <w:top w:val="single" w:sz="8" w:space="0" w:color="BCBEC0"/>
            </w:tcBorders>
          </w:tcPr>
          <w:p w14:paraId="58EDCA76" w14:textId="77777777" w:rsidR="00373737" w:rsidRPr="00C978B9" w:rsidRDefault="006B723B" w:rsidP="006B723B">
            <w:pPr>
              <w:pStyle w:val="TableText"/>
              <w:keepNext/>
              <w:rPr>
                <w:sz w:val="24"/>
                <w:szCs w:val="24"/>
              </w:rPr>
            </w:pPr>
            <w:r>
              <w:t>Value Diversity</w:t>
            </w:r>
          </w:p>
        </w:tc>
        <w:tc>
          <w:tcPr>
            <w:tcW w:w="3357" w:type="dxa"/>
            <w:tcBorders>
              <w:top w:val="single" w:sz="8" w:space="0" w:color="BCBEC0"/>
            </w:tcBorders>
          </w:tcPr>
          <w:p w14:paraId="357D0109" w14:textId="77777777" w:rsidR="00373737" w:rsidRPr="00A15CDB" w:rsidRDefault="00FB79DE" w:rsidP="006B723B">
            <w:pPr>
              <w:pStyle w:val="TableText"/>
              <w:keepNext/>
            </w:pPr>
            <w:r>
              <w:t>Intermediate</w:t>
            </w:r>
          </w:p>
        </w:tc>
      </w:tr>
      <w:tr w:rsidR="00373737" w:rsidRPr="00C978B9" w14:paraId="616E0CB0" w14:textId="77777777" w:rsidTr="00A41E4E">
        <w:tc>
          <w:tcPr>
            <w:tcW w:w="2042" w:type="dxa"/>
            <w:vMerge w:val="restart"/>
            <w:tcBorders>
              <w:top w:val="single" w:sz="12" w:space="0" w:color="auto"/>
              <w:bottom w:val="single" w:sz="8" w:space="0" w:color="BCBEC0"/>
            </w:tcBorders>
            <w:vAlign w:val="center"/>
          </w:tcPr>
          <w:p w14:paraId="1232B968" w14:textId="77777777" w:rsidR="00373737" w:rsidRPr="00C978B9" w:rsidRDefault="00373737" w:rsidP="00E34F02">
            <w:pPr>
              <w:keepNext/>
            </w:pPr>
            <w:r w:rsidRPr="00C978B9">
              <w:rPr>
                <w:noProof/>
                <w:lang w:eastAsia="en-AU"/>
              </w:rPr>
              <w:drawing>
                <wp:inline distT="0" distB="0" distL="0" distR="0" wp14:anchorId="5F3B0AB3" wp14:editId="77166305">
                  <wp:extent cx="881037" cy="881037"/>
                  <wp:effectExtent l="0" t="0" r="0" b="0"/>
                  <wp:docPr id="2"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relationships-icon.jpg"/>
                          <pic:cNvPicPr/>
                        </pic:nvPicPr>
                        <pic:blipFill>
                          <a:blip r:embed="rId13" cstate="print"/>
                          <a:stretch>
                            <a:fillRect/>
                          </a:stretch>
                        </pic:blipFill>
                        <pic:spPr>
                          <a:xfrm>
                            <a:off x="0" y="0"/>
                            <a:ext cx="881037" cy="881037"/>
                          </a:xfrm>
                          <a:prstGeom prst="rect">
                            <a:avLst/>
                          </a:prstGeom>
                        </pic:spPr>
                      </pic:pic>
                    </a:graphicData>
                  </a:graphic>
                </wp:inline>
              </w:drawing>
            </w:r>
          </w:p>
        </w:tc>
        <w:tc>
          <w:tcPr>
            <w:tcW w:w="5458" w:type="dxa"/>
            <w:tcBorders>
              <w:top w:val="single" w:sz="12" w:space="0" w:color="auto"/>
              <w:bottom w:val="single" w:sz="8" w:space="0" w:color="BCBEC0"/>
            </w:tcBorders>
          </w:tcPr>
          <w:p w14:paraId="3EFF958F" w14:textId="77777777" w:rsidR="00373737" w:rsidRPr="00610758" w:rsidRDefault="006B723B" w:rsidP="006B723B">
            <w:pPr>
              <w:pStyle w:val="TableText"/>
              <w:keepNext/>
              <w:rPr>
                <w:b/>
                <w:sz w:val="24"/>
                <w:szCs w:val="24"/>
              </w:rPr>
            </w:pPr>
            <w:r>
              <w:rPr>
                <w:b/>
              </w:rPr>
              <w:t>Communicate Effectively</w:t>
            </w:r>
          </w:p>
        </w:tc>
        <w:tc>
          <w:tcPr>
            <w:tcW w:w="3357" w:type="dxa"/>
            <w:tcBorders>
              <w:top w:val="single" w:sz="12" w:space="0" w:color="auto"/>
              <w:bottom w:val="single" w:sz="8" w:space="0" w:color="BCBEC0"/>
            </w:tcBorders>
          </w:tcPr>
          <w:p w14:paraId="6E19736D" w14:textId="77777777" w:rsidR="00373737" w:rsidRPr="00610758" w:rsidRDefault="000578D4" w:rsidP="006B723B">
            <w:pPr>
              <w:pStyle w:val="TableText"/>
              <w:keepNext/>
              <w:rPr>
                <w:b/>
              </w:rPr>
            </w:pPr>
            <w:r>
              <w:rPr>
                <w:b/>
              </w:rPr>
              <w:t>Adept</w:t>
            </w:r>
          </w:p>
        </w:tc>
      </w:tr>
      <w:tr w:rsidR="00373737" w:rsidRPr="00C978B9" w14:paraId="1FDB6CBB" w14:textId="77777777" w:rsidTr="00A8686E">
        <w:tc>
          <w:tcPr>
            <w:tcW w:w="2042" w:type="dxa"/>
            <w:vMerge/>
            <w:tcBorders>
              <w:bottom w:val="single" w:sz="4" w:space="0" w:color="BCBEC0"/>
            </w:tcBorders>
          </w:tcPr>
          <w:p w14:paraId="55E9B1F3" w14:textId="77777777" w:rsidR="00373737" w:rsidRPr="00C978B9" w:rsidRDefault="00373737" w:rsidP="00E34F02">
            <w:pPr>
              <w:keepNext/>
            </w:pPr>
          </w:p>
        </w:tc>
        <w:tc>
          <w:tcPr>
            <w:tcW w:w="5458" w:type="dxa"/>
            <w:tcBorders>
              <w:bottom w:val="single" w:sz="4" w:space="0" w:color="BCBEC0"/>
            </w:tcBorders>
          </w:tcPr>
          <w:p w14:paraId="015C9458" w14:textId="77777777" w:rsidR="00373737" w:rsidRPr="00610758" w:rsidRDefault="0001016C" w:rsidP="0001016C">
            <w:pPr>
              <w:pStyle w:val="TableText"/>
              <w:keepNext/>
              <w:rPr>
                <w:b/>
                <w:sz w:val="24"/>
                <w:szCs w:val="24"/>
              </w:rPr>
            </w:pPr>
            <w:r>
              <w:rPr>
                <w:b/>
              </w:rPr>
              <w:t>Commit to Customer Service</w:t>
            </w:r>
          </w:p>
        </w:tc>
        <w:tc>
          <w:tcPr>
            <w:tcW w:w="3357" w:type="dxa"/>
            <w:tcBorders>
              <w:bottom w:val="single" w:sz="4" w:space="0" w:color="BCBEC0"/>
            </w:tcBorders>
          </w:tcPr>
          <w:p w14:paraId="57B39802" w14:textId="77777777" w:rsidR="00373737" w:rsidRPr="00610758" w:rsidRDefault="005F04A4" w:rsidP="0001016C">
            <w:pPr>
              <w:pStyle w:val="TableText"/>
              <w:keepNext/>
              <w:rPr>
                <w:b/>
              </w:rPr>
            </w:pPr>
            <w:r>
              <w:rPr>
                <w:b/>
              </w:rPr>
              <w:t>Intermediate</w:t>
            </w:r>
          </w:p>
        </w:tc>
      </w:tr>
      <w:tr w:rsidR="00373737" w:rsidRPr="00C978B9" w14:paraId="7573C9D6" w14:textId="77777777" w:rsidTr="00A41E4E">
        <w:tc>
          <w:tcPr>
            <w:tcW w:w="2042" w:type="dxa"/>
            <w:vMerge/>
            <w:tcBorders>
              <w:top w:val="single" w:sz="8" w:space="0" w:color="BCBEC0"/>
            </w:tcBorders>
          </w:tcPr>
          <w:p w14:paraId="3FE7055F" w14:textId="77777777" w:rsidR="00373737" w:rsidRPr="00C978B9" w:rsidRDefault="00373737" w:rsidP="00E34F02">
            <w:pPr>
              <w:keepNext/>
            </w:pPr>
          </w:p>
        </w:tc>
        <w:tc>
          <w:tcPr>
            <w:tcW w:w="5458" w:type="dxa"/>
            <w:tcBorders>
              <w:top w:val="single" w:sz="8" w:space="0" w:color="BCBEC0"/>
            </w:tcBorders>
          </w:tcPr>
          <w:p w14:paraId="1CC5D346" w14:textId="77777777" w:rsidR="00373737" w:rsidRPr="00C978B9" w:rsidRDefault="006B723B" w:rsidP="006B723B">
            <w:pPr>
              <w:pStyle w:val="TableText"/>
              <w:keepNext/>
              <w:rPr>
                <w:sz w:val="24"/>
                <w:szCs w:val="24"/>
              </w:rPr>
            </w:pPr>
            <w:r>
              <w:t>Work Collaboratively</w:t>
            </w:r>
          </w:p>
        </w:tc>
        <w:tc>
          <w:tcPr>
            <w:tcW w:w="3357" w:type="dxa"/>
            <w:tcBorders>
              <w:top w:val="single" w:sz="8" w:space="0" w:color="BCBEC0"/>
            </w:tcBorders>
          </w:tcPr>
          <w:p w14:paraId="6C46DC06" w14:textId="77777777" w:rsidR="00373737" w:rsidRPr="00A15CDB" w:rsidRDefault="00C304A0" w:rsidP="006B723B">
            <w:pPr>
              <w:pStyle w:val="TableText"/>
              <w:keepNext/>
            </w:pPr>
            <w:r>
              <w:t>Adept</w:t>
            </w:r>
          </w:p>
        </w:tc>
      </w:tr>
      <w:tr w:rsidR="00373737" w:rsidRPr="00C978B9" w14:paraId="48BE309B" w14:textId="77777777" w:rsidTr="00A41E4E">
        <w:tc>
          <w:tcPr>
            <w:tcW w:w="2042" w:type="dxa"/>
            <w:vMerge/>
            <w:tcBorders>
              <w:top w:val="single" w:sz="8" w:space="0" w:color="BCBEC0"/>
            </w:tcBorders>
          </w:tcPr>
          <w:p w14:paraId="76131A17" w14:textId="77777777" w:rsidR="00373737" w:rsidRPr="00C978B9" w:rsidRDefault="00373737" w:rsidP="00E34F02">
            <w:pPr>
              <w:keepNext/>
            </w:pPr>
          </w:p>
        </w:tc>
        <w:tc>
          <w:tcPr>
            <w:tcW w:w="5458" w:type="dxa"/>
            <w:tcBorders>
              <w:top w:val="single" w:sz="8" w:space="0" w:color="BCBEC0"/>
            </w:tcBorders>
          </w:tcPr>
          <w:p w14:paraId="55DCCE3A" w14:textId="77777777" w:rsidR="00373737" w:rsidRPr="00C978B9" w:rsidRDefault="006B723B" w:rsidP="006B723B">
            <w:pPr>
              <w:pStyle w:val="TableText"/>
              <w:keepNext/>
              <w:rPr>
                <w:sz w:val="24"/>
                <w:szCs w:val="24"/>
              </w:rPr>
            </w:pPr>
            <w:r>
              <w:t>Influence and Negotiate</w:t>
            </w:r>
          </w:p>
        </w:tc>
        <w:tc>
          <w:tcPr>
            <w:tcW w:w="3357" w:type="dxa"/>
            <w:tcBorders>
              <w:top w:val="single" w:sz="8" w:space="0" w:color="BCBEC0"/>
            </w:tcBorders>
          </w:tcPr>
          <w:p w14:paraId="12E07A3D" w14:textId="77777777" w:rsidR="00373737" w:rsidRPr="00A15CDB" w:rsidRDefault="006940B1" w:rsidP="006B723B">
            <w:pPr>
              <w:pStyle w:val="TableText"/>
              <w:keepNext/>
            </w:pPr>
            <w:r>
              <w:t>Intermediate</w:t>
            </w:r>
          </w:p>
        </w:tc>
      </w:tr>
      <w:tr w:rsidR="00373737" w:rsidRPr="00C978B9" w14:paraId="3CA31F17" w14:textId="77777777" w:rsidTr="00A41E4E">
        <w:tc>
          <w:tcPr>
            <w:tcW w:w="2042" w:type="dxa"/>
            <w:vMerge w:val="restart"/>
            <w:tcBorders>
              <w:top w:val="single" w:sz="12" w:space="0" w:color="auto"/>
              <w:bottom w:val="single" w:sz="8" w:space="0" w:color="BCBEC0"/>
            </w:tcBorders>
            <w:vAlign w:val="center"/>
          </w:tcPr>
          <w:p w14:paraId="435B77DC" w14:textId="77777777" w:rsidR="00373737" w:rsidRPr="00C978B9" w:rsidRDefault="00373737" w:rsidP="00E34F02">
            <w:pPr>
              <w:keepNext/>
            </w:pPr>
            <w:r w:rsidRPr="00C978B9">
              <w:rPr>
                <w:noProof/>
                <w:lang w:eastAsia="en-AU"/>
              </w:rPr>
              <w:drawing>
                <wp:inline distT="0" distB="0" distL="0" distR="0" wp14:anchorId="30E1A988" wp14:editId="5C31A3D7">
                  <wp:extent cx="881037" cy="881037"/>
                  <wp:effectExtent l="0" t="0" r="0" b="0"/>
                  <wp:docPr id="3"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results-icon.jpg"/>
                          <pic:cNvPicPr/>
                        </pic:nvPicPr>
                        <pic:blipFill>
                          <a:blip r:embed="rId14" cstate="print"/>
                          <a:stretch>
                            <a:fillRect/>
                          </a:stretch>
                        </pic:blipFill>
                        <pic:spPr>
                          <a:xfrm>
                            <a:off x="0" y="0"/>
                            <a:ext cx="881037" cy="881037"/>
                          </a:xfrm>
                          <a:prstGeom prst="rect">
                            <a:avLst/>
                          </a:prstGeom>
                        </pic:spPr>
                      </pic:pic>
                    </a:graphicData>
                  </a:graphic>
                </wp:inline>
              </w:drawing>
            </w:r>
          </w:p>
        </w:tc>
        <w:tc>
          <w:tcPr>
            <w:tcW w:w="5458" w:type="dxa"/>
            <w:tcBorders>
              <w:top w:val="single" w:sz="12" w:space="0" w:color="auto"/>
              <w:bottom w:val="single" w:sz="8" w:space="0" w:color="BCBEC0"/>
            </w:tcBorders>
          </w:tcPr>
          <w:p w14:paraId="27120CB0" w14:textId="77777777" w:rsidR="00373737" w:rsidRPr="00AA1D78" w:rsidRDefault="006B723B" w:rsidP="006B723B">
            <w:pPr>
              <w:pStyle w:val="TableText"/>
              <w:keepNext/>
              <w:rPr>
                <w:sz w:val="24"/>
                <w:szCs w:val="24"/>
              </w:rPr>
            </w:pPr>
            <w:r w:rsidRPr="00AA1D78">
              <w:t>Deliver Results</w:t>
            </w:r>
          </w:p>
        </w:tc>
        <w:tc>
          <w:tcPr>
            <w:tcW w:w="3357" w:type="dxa"/>
            <w:tcBorders>
              <w:top w:val="single" w:sz="12" w:space="0" w:color="auto"/>
              <w:bottom w:val="single" w:sz="8" w:space="0" w:color="BCBEC0"/>
            </w:tcBorders>
          </w:tcPr>
          <w:p w14:paraId="7A7D86A3" w14:textId="77777777" w:rsidR="00373737" w:rsidRPr="00AA1D78" w:rsidRDefault="00534C65" w:rsidP="006B723B">
            <w:pPr>
              <w:pStyle w:val="TableText"/>
              <w:keepNext/>
              <w:outlineLvl w:val="1"/>
            </w:pPr>
            <w:r w:rsidRPr="00AA1D78">
              <w:t>Adept</w:t>
            </w:r>
          </w:p>
        </w:tc>
      </w:tr>
      <w:tr w:rsidR="00373737" w:rsidRPr="00C978B9" w14:paraId="312EF723" w14:textId="77777777" w:rsidTr="00A8686E">
        <w:tc>
          <w:tcPr>
            <w:tcW w:w="2042" w:type="dxa"/>
            <w:vMerge/>
            <w:tcBorders>
              <w:bottom w:val="single" w:sz="4" w:space="0" w:color="BCBEC0"/>
            </w:tcBorders>
          </w:tcPr>
          <w:p w14:paraId="58EC8334" w14:textId="77777777" w:rsidR="00373737" w:rsidRPr="00C978B9" w:rsidRDefault="00373737" w:rsidP="00E34F02">
            <w:pPr>
              <w:keepNext/>
            </w:pPr>
          </w:p>
        </w:tc>
        <w:tc>
          <w:tcPr>
            <w:tcW w:w="5458" w:type="dxa"/>
            <w:tcBorders>
              <w:bottom w:val="single" w:sz="4" w:space="0" w:color="BCBEC0"/>
            </w:tcBorders>
          </w:tcPr>
          <w:p w14:paraId="04725788" w14:textId="77777777" w:rsidR="00373737" w:rsidRPr="00610758" w:rsidRDefault="0001016C" w:rsidP="0001016C">
            <w:pPr>
              <w:pStyle w:val="TableText"/>
              <w:keepNext/>
              <w:rPr>
                <w:b/>
                <w:sz w:val="24"/>
                <w:szCs w:val="24"/>
              </w:rPr>
            </w:pPr>
            <w:r>
              <w:rPr>
                <w:b/>
              </w:rPr>
              <w:t>Plan and Prioritise</w:t>
            </w:r>
          </w:p>
        </w:tc>
        <w:tc>
          <w:tcPr>
            <w:tcW w:w="3357" w:type="dxa"/>
            <w:tcBorders>
              <w:bottom w:val="single" w:sz="4" w:space="0" w:color="BCBEC0"/>
            </w:tcBorders>
          </w:tcPr>
          <w:p w14:paraId="3194B6A0" w14:textId="77777777" w:rsidR="00373737" w:rsidRPr="00610758" w:rsidRDefault="0001016C" w:rsidP="0001016C">
            <w:pPr>
              <w:pStyle w:val="TableText"/>
              <w:keepNext/>
              <w:rPr>
                <w:b/>
              </w:rPr>
            </w:pPr>
            <w:r>
              <w:rPr>
                <w:b/>
              </w:rPr>
              <w:t>Adept</w:t>
            </w:r>
          </w:p>
        </w:tc>
      </w:tr>
      <w:tr w:rsidR="00373737" w:rsidRPr="00C978B9" w14:paraId="56C2068D" w14:textId="77777777" w:rsidTr="00A41E4E">
        <w:tc>
          <w:tcPr>
            <w:tcW w:w="2042" w:type="dxa"/>
            <w:vMerge/>
            <w:tcBorders>
              <w:top w:val="single" w:sz="8" w:space="0" w:color="BCBEC0"/>
            </w:tcBorders>
          </w:tcPr>
          <w:p w14:paraId="71CBB97A" w14:textId="77777777" w:rsidR="00373737" w:rsidRPr="00C978B9" w:rsidRDefault="00373737" w:rsidP="00E34F02">
            <w:pPr>
              <w:keepNext/>
            </w:pPr>
          </w:p>
        </w:tc>
        <w:tc>
          <w:tcPr>
            <w:tcW w:w="5458" w:type="dxa"/>
            <w:tcBorders>
              <w:top w:val="single" w:sz="8" w:space="0" w:color="BCBEC0"/>
            </w:tcBorders>
          </w:tcPr>
          <w:p w14:paraId="2F976D44" w14:textId="77777777" w:rsidR="00373737" w:rsidRPr="00C978B9" w:rsidRDefault="006B723B" w:rsidP="006B723B">
            <w:pPr>
              <w:pStyle w:val="TableText"/>
              <w:keepNext/>
              <w:rPr>
                <w:sz w:val="24"/>
                <w:szCs w:val="24"/>
              </w:rPr>
            </w:pPr>
            <w:r>
              <w:t>Think and Solve Problems</w:t>
            </w:r>
          </w:p>
        </w:tc>
        <w:tc>
          <w:tcPr>
            <w:tcW w:w="3357" w:type="dxa"/>
            <w:tcBorders>
              <w:top w:val="single" w:sz="8" w:space="0" w:color="BCBEC0"/>
            </w:tcBorders>
          </w:tcPr>
          <w:p w14:paraId="5F478B90" w14:textId="77777777" w:rsidR="00373737" w:rsidRPr="00A15CDB" w:rsidRDefault="001451A5" w:rsidP="006B723B">
            <w:pPr>
              <w:pStyle w:val="TableText"/>
              <w:keepNext/>
            </w:pPr>
            <w:r>
              <w:t>Adept</w:t>
            </w:r>
          </w:p>
        </w:tc>
      </w:tr>
      <w:tr w:rsidR="00373737" w:rsidRPr="00C978B9" w14:paraId="226ECEA1" w14:textId="77777777" w:rsidTr="00A41E4E">
        <w:tc>
          <w:tcPr>
            <w:tcW w:w="2042" w:type="dxa"/>
            <w:vMerge/>
            <w:tcBorders>
              <w:top w:val="single" w:sz="8" w:space="0" w:color="BCBEC0"/>
            </w:tcBorders>
          </w:tcPr>
          <w:p w14:paraId="6C8236FF" w14:textId="77777777" w:rsidR="00373737" w:rsidRPr="00C978B9" w:rsidRDefault="00373737" w:rsidP="00E34F02">
            <w:pPr>
              <w:keepNext/>
            </w:pPr>
          </w:p>
        </w:tc>
        <w:tc>
          <w:tcPr>
            <w:tcW w:w="5458" w:type="dxa"/>
            <w:tcBorders>
              <w:top w:val="single" w:sz="8" w:space="0" w:color="BCBEC0"/>
            </w:tcBorders>
          </w:tcPr>
          <w:p w14:paraId="5A84C46E" w14:textId="77777777" w:rsidR="00373737" w:rsidRPr="00AD0680" w:rsidRDefault="006B723B" w:rsidP="006B723B">
            <w:pPr>
              <w:pStyle w:val="TableText"/>
              <w:keepNext/>
              <w:rPr>
                <w:b/>
                <w:sz w:val="24"/>
                <w:szCs w:val="24"/>
              </w:rPr>
            </w:pPr>
            <w:r w:rsidRPr="00AD0680">
              <w:rPr>
                <w:b/>
              </w:rPr>
              <w:t>Demonstrate Accountability</w:t>
            </w:r>
          </w:p>
        </w:tc>
        <w:tc>
          <w:tcPr>
            <w:tcW w:w="3357" w:type="dxa"/>
            <w:tcBorders>
              <w:top w:val="single" w:sz="8" w:space="0" w:color="BCBEC0"/>
            </w:tcBorders>
          </w:tcPr>
          <w:p w14:paraId="32708A1A" w14:textId="77777777" w:rsidR="00373737" w:rsidRPr="00AD0680" w:rsidRDefault="00AD0680" w:rsidP="001451A5">
            <w:pPr>
              <w:pStyle w:val="TableText"/>
              <w:keepNext/>
              <w:rPr>
                <w:b/>
              </w:rPr>
            </w:pPr>
            <w:r>
              <w:rPr>
                <w:b/>
              </w:rPr>
              <w:t>Adept</w:t>
            </w:r>
          </w:p>
        </w:tc>
      </w:tr>
      <w:tr w:rsidR="00373737" w:rsidRPr="00C978B9" w14:paraId="0CAD1F7E" w14:textId="77777777" w:rsidTr="00A41E4E">
        <w:tc>
          <w:tcPr>
            <w:tcW w:w="2042" w:type="dxa"/>
            <w:vMerge w:val="restart"/>
            <w:tcBorders>
              <w:top w:val="single" w:sz="12" w:space="0" w:color="auto"/>
              <w:bottom w:val="single" w:sz="8" w:space="0" w:color="BCBEC0"/>
            </w:tcBorders>
            <w:vAlign w:val="center"/>
          </w:tcPr>
          <w:p w14:paraId="0FF9BF66" w14:textId="77777777" w:rsidR="00373737" w:rsidRPr="00C978B9" w:rsidRDefault="00373737" w:rsidP="00E34F02">
            <w:pPr>
              <w:keepNext/>
            </w:pPr>
            <w:r w:rsidRPr="00C978B9">
              <w:rPr>
                <w:noProof/>
                <w:lang w:eastAsia="en-AU"/>
              </w:rPr>
              <w:drawing>
                <wp:inline distT="0" distB="0" distL="0" distR="0" wp14:anchorId="77675C59" wp14:editId="534EBC17">
                  <wp:extent cx="881037" cy="881037"/>
                  <wp:effectExtent l="0" t="0" r="0" b="0"/>
                  <wp:docPr id="4"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business-enablers-icon.jpg"/>
                          <pic:cNvPicPr/>
                        </pic:nvPicPr>
                        <pic:blipFill>
                          <a:blip r:embed="rId15" cstate="print"/>
                          <a:stretch>
                            <a:fillRect/>
                          </a:stretch>
                        </pic:blipFill>
                        <pic:spPr>
                          <a:xfrm>
                            <a:off x="0" y="0"/>
                            <a:ext cx="881037" cy="881037"/>
                          </a:xfrm>
                          <a:prstGeom prst="rect">
                            <a:avLst/>
                          </a:prstGeom>
                        </pic:spPr>
                      </pic:pic>
                    </a:graphicData>
                  </a:graphic>
                </wp:inline>
              </w:drawing>
            </w:r>
          </w:p>
        </w:tc>
        <w:tc>
          <w:tcPr>
            <w:tcW w:w="5458" w:type="dxa"/>
            <w:tcBorders>
              <w:top w:val="single" w:sz="12" w:space="0" w:color="auto"/>
              <w:bottom w:val="single" w:sz="8" w:space="0" w:color="BCBEC0"/>
            </w:tcBorders>
          </w:tcPr>
          <w:p w14:paraId="7B305569" w14:textId="77777777" w:rsidR="00373737" w:rsidRPr="00610758" w:rsidRDefault="006B723B" w:rsidP="006B723B">
            <w:pPr>
              <w:pStyle w:val="TableText"/>
              <w:keepNext/>
              <w:rPr>
                <w:b/>
                <w:sz w:val="24"/>
                <w:szCs w:val="24"/>
              </w:rPr>
            </w:pPr>
            <w:r>
              <w:rPr>
                <w:b/>
              </w:rPr>
              <w:t>Finance</w:t>
            </w:r>
          </w:p>
        </w:tc>
        <w:tc>
          <w:tcPr>
            <w:tcW w:w="3357" w:type="dxa"/>
            <w:tcBorders>
              <w:top w:val="single" w:sz="12" w:space="0" w:color="auto"/>
              <w:bottom w:val="single" w:sz="8" w:space="0" w:color="BCBEC0"/>
            </w:tcBorders>
          </w:tcPr>
          <w:p w14:paraId="0849A78A" w14:textId="77777777" w:rsidR="00373737" w:rsidRPr="00610758" w:rsidRDefault="001E3C7A" w:rsidP="006B723B">
            <w:pPr>
              <w:pStyle w:val="TableText"/>
              <w:keepNext/>
              <w:rPr>
                <w:b/>
              </w:rPr>
            </w:pPr>
            <w:r>
              <w:rPr>
                <w:b/>
              </w:rPr>
              <w:t>Intermediate</w:t>
            </w:r>
          </w:p>
        </w:tc>
      </w:tr>
      <w:tr w:rsidR="00373737" w:rsidRPr="00C978B9" w14:paraId="21825F0C" w14:textId="77777777" w:rsidTr="00A8686E">
        <w:tc>
          <w:tcPr>
            <w:tcW w:w="2042" w:type="dxa"/>
            <w:vMerge/>
            <w:tcBorders>
              <w:bottom w:val="single" w:sz="4" w:space="0" w:color="BCBEC0"/>
            </w:tcBorders>
          </w:tcPr>
          <w:p w14:paraId="689DEDC0" w14:textId="77777777" w:rsidR="00373737" w:rsidRPr="00C978B9" w:rsidRDefault="00373737" w:rsidP="00E34F02">
            <w:pPr>
              <w:keepNext/>
            </w:pPr>
          </w:p>
        </w:tc>
        <w:tc>
          <w:tcPr>
            <w:tcW w:w="5458" w:type="dxa"/>
            <w:tcBorders>
              <w:bottom w:val="single" w:sz="4" w:space="0" w:color="BCBEC0"/>
            </w:tcBorders>
          </w:tcPr>
          <w:p w14:paraId="0DB6DBCF" w14:textId="77777777" w:rsidR="00373737" w:rsidRPr="00610758" w:rsidRDefault="0001016C" w:rsidP="0001016C">
            <w:pPr>
              <w:pStyle w:val="TableText"/>
              <w:keepNext/>
              <w:rPr>
                <w:b/>
                <w:sz w:val="24"/>
                <w:szCs w:val="24"/>
              </w:rPr>
            </w:pPr>
            <w:r>
              <w:rPr>
                <w:b/>
              </w:rPr>
              <w:t>Technology</w:t>
            </w:r>
          </w:p>
        </w:tc>
        <w:tc>
          <w:tcPr>
            <w:tcW w:w="3357" w:type="dxa"/>
            <w:tcBorders>
              <w:bottom w:val="single" w:sz="4" w:space="0" w:color="BCBEC0"/>
            </w:tcBorders>
          </w:tcPr>
          <w:p w14:paraId="3B1B4DBF" w14:textId="77777777" w:rsidR="00373737" w:rsidRPr="00610758" w:rsidRDefault="005F04A4" w:rsidP="0001016C">
            <w:pPr>
              <w:pStyle w:val="TableText"/>
              <w:keepNext/>
              <w:rPr>
                <w:b/>
              </w:rPr>
            </w:pPr>
            <w:r>
              <w:rPr>
                <w:b/>
              </w:rPr>
              <w:t>Intermediate</w:t>
            </w:r>
          </w:p>
        </w:tc>
      </w:tr>
      <w:tr w:rsidR="00373737" w:rsidRPr="00C978B9" w14:paraId="2B318797" w14:textId="77777777" w:rsidTr="00A41E4E">
        <w:tc>
          <w:tcPr>
            <w:tcW w:w="2042" w:type="dxa"/>
            <w:vMerge/>
            <w:tcBorders>
              <w:top w:val="single" w:sz="8" w:space="0" w:color="BCBEC0"/>
            </w:tcBorders>
          </w:tcPr>
          <w:p w14:paraId="21850DDA" w14:textId="77777777" w:rsidR="00373737" w:rsidRPr="00C978B9" w:rsidRDefault="00373737" w:rsidP="00E34F02">
            <w:pPr>
              <w:keepNext/>
            </w:pPr>
          </w:p>
        </w:tc>
        <w:tc>
          <w:tcPr>
            <w:tcW w:w="5458" w:type="dxa"/>
            <w:tcBorders>
              <w:top w:val="single" w:sz="8" w:space="0" w:color="BCBEC0"/>
            </w:tcBorders>
          </w:tcPr>
          <w:p w14:paraId="08712A68" w14:textId="77777777" w:rsidR="00373737" w:rsidRPr="00C978B9" w:rsidRDefault="006B723B" w:rsidP="006B723B">
            <w:pPr>
              <w:pStyle w:val="TableText"/>
              <w:keepNext/>
              <w:rPr>
                <w:sz w:val="24"/>
                <w:szCs w:val="24"/>
              </w:rPr>
            </w:pPr>
            <w:r>
              <w:t>Procurement and Contract Management</w:t>
            </w:r>
          </w:p>
        </w:tc>
        <w:tc>
          <w:tcPr>
            <w:tcW w:w="3357" w:type="dxa"/>
            <w:tcBorders>
              <w:top w:val="single" w:sz="8" w:space="0" w:color="BCBEC0"/>
            </w:tcBorders>
          </w:tcPr>
          <w:p w14:paraId="787492D2" w14:textId="77777777" w:rsidR="00373737" w:rsidRPr="00A15CDB" w:rsidRDefault="00FB79DE" w:rsidP="006B723B">
            <w:pPr>
              <w:pStyle w:val="TableText"/>
              <w:keepNext/>
            </w:pPr>
            <w:r>
              <w:t>Intermediate</w:t>
            </w:r>
          </w:p>
        </w:tc>
      </w:tr>
      <w:tr w:rsidR="00373737" w:rsidRPr="00C978B9" w14:paraId="74060EDB" w14:textId="77777777" w:rsidTr="00A41E4E">
        <w:tc>
          <w:tcPr>
            <w:tcW w:w="2042" w:type="dxa"/>
            <w:vMerge/>
            <w:tcBorders>
              <w:top w:val="single" w:sz="8" w:space="0" w:color="BCBEC0"/>
            </w:tcBorders>
          </w:tcPr>
          <w:p w14:paraId="262B64BA" w14:textId="77777777" w:rsidR="00373737" w:rsidRPr="00C978B9" w:rsidRDefault="00373737" w:rsidP="00E34F02">
            <w:pPr>
              <w:keepNext/>
            </w:pPr>
          </w:p>
        </w:tc>
        <w:tc>
          <w:tcPr>
            <w:tcW w:w="5458" w:type="dxa"/>
            <w:tcBorders>
              <w:top w:val="single" w:sz="8" w:space="0" w:color="BCBEC0"/>
            </w:tcBorders>
          </w:tcPr>
          <w:p w14:paraId="69C4083D" w14:textId="77777777" w:rsidR="00373737" w:rsidRPr="00AD0680" w:rsidRDefault="006B723B" w:rsidP="006B723B">
            <w:pPr>
              <w:pStyle w:val="TableText"/>
              <w:keepNext/>
              <w:rPr>
                <w:sz w:val="24"/>
                <w:szCs w:val="24"/>
              </w:rPr>
            </w:pPr>
            <w:r w:rsidRPr="00AD0680">
              <w:t>Project Management</w:t>
            </w:r>
          </w:p>
        </w:tc>
        <w:tc>
          <w:tcPr>
            <w:tcW w:w="3357" w:type="dxa"/>
            <w:tcBorders>
              <w:top w:val="single" w:sz="8" w:space="0" w:color="BCBEC0"/>
            </w:tcBorders>
          </w:tcPr>
          <w:p w14:paraId="207CEFBE" w14:textId="77777777" w:rsidR="00373737" w:rsidRPr="00AD0680" w:rsidRDefault="001451A5" w:rsidP="006B723B">
            <w:pPr>
              <w:pStyle w:val="TableText"/>
              <w:keepNext/>
            </w:pPr>
            <w:r w:rsidRPr="00AD0680">
              <w:t>Adept</w:t>
            </w:r>
          </w:p>
        </w:tc>
      </w:tr>
      <w:tr w:rsidR="00373737" w:rsidRPr="00C978B9" w14:paraId="301946BC" w14:textId="77777777" w:rsidTr="00A41E4E">
        <w:tc>
          <w:tcPr>
            <w:tcW w:w="2042" w:type="dxa"/>
            <w:vMerge w:val="restart"/>
            <w:tcBorders>
              <w:top w:val="single" w:sz="12" w:space="0" w:color="auto"/>
              <w:bottom w:val="single" w:sz="8" w:space="0" w:color="BCBEC0"/>
            </w:tcBorders>
            <w:vAlign w:val="center"/>
          </w:tcPr>
          <w:p w14:paraId="2774E8A9" w14:textId="77777777" w:rsidR="00373737" w:rsidRPr="00C978B9" w:rsidRDefault="00373737" w:rsidP="00E34F02">
            <w:pPr>
              <w:keepNext/>
            </w:pPr>
            <w:r w:rsidRPr="00C978B9">
              <w:rPr>
                <w:noProof/>
                <w:lang w:eastAsia="en-AU"/>
              </w:rPr>
              <w:drawing>
                <wp:inline distT="0" distB="0" distL="0" distR="0" wp14:anchorId="0E929EA4" wp14:editId="29DCBCB7">
                  <wp:extent cx="881037" cy="881037"/>
                  <wp:effectExtent l="0" t="0" r="0" b="0"/>
                  <wp:docPr id="5"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people-management-icon.jpg"/>
                          <pic:cNvPicPr/>
                        </pic:nvPicPr>
                        <pic:blipFill>
                          <a:blip r:embed="rId16" cstate="print"/>
                          <a:stretch>
                            <a:fillRect/>
                          </a:stretch>
                        </pic:blipFill>
                        <pic:spPr>
                          <a:xfrm>
                            <a:off x="0" y="0"/>
                            <a:ext cx="881037" cy="881037"/>
                          </a:xfrm>
                          <a:prstGeom prst="rect">
                            <a:avLst/>
                          </a:prstGeom>
                        </pic:spPr>
                      </pic:pic>
                    </a:graphicData>
                  </a:graphic>
                </wp:inline>
              </w:drawing>
            </w:r>
          </w:p>
        </w:tc>
        <w:tc>
          <w:tcPr>
            <w:tcW w:w="5458" w:type="dxa"/>
            <w:tcBorders>
              <w:top w:val="single" w:sz="12" w:space="0" w:color="auto"/>
              <w:bottom w:val="single" w:sz="8" w:space="0" w:color="BCBEC0"/>
            </w:tcBorders>
          </w:tcPr>
          <w:p w14:paraId="4B0E7409" w14:textId="77777777" w:rsidR="00373737" w:rsidRPr="00610758" w:rsidRDefault="006B723B" w:rsidP="006B723B">
            <w:pPr>
              <w:pStyle w:val="TableText"/>
              <w:keepNext/>
              <w:rPr>
                <w:b/>
                <w:sz w:val="24"/>
                <w:szCs w:val="24"/>
              </w:rPr>
            </w:pPr>
            <w:r>
              <w:rPr>
                <w:b/>
              </w:rPr>
              <w:t>Manage and Develop People</w:t>
            </w:r>
          </w:p>
        </w:tc>
        <w:tc>
          <w:tcPr>
            <w:tcW w:w="3357" w:type="dxa"/>
            <w:tcBorders>
              <w:top w:val="single" w:sz="12" w:space="0" w:color="auto"/>
              <w:bottom w:val="single" w:sz="8" w:space="0" w:color="BCBEC0"/>
            </w:tcBorders>
          </w:tcPr>
          <w:p w14:paraId="0486528B" w14:textId="77777777" w:rsidR="00373737" w:rsidRPr="00610758" w:rsidRDefault="006B723B" w:rsidP="006B723B">
            <w:pPr>
              <w:pStyle w:val="TableText"/>
              <w:keepNext/>
              <w:rPr>
                <w:b/>
              </w:rPr>
            </w:pPr>
            <w:r>
              <w:rPr>
                <w:b/>
              </w:rPr>
              <w:t>Adept</w:t>
            </w:r>
          </w:p>
        </w:tc>
      </w:tr>
      <w:tr w:rsidR="00373737" w:rsidRPr="00C978B9" w14:paraId="465D38A2" w14:textId="77777777" w:rsidTr="00A41E4E">
        <w:tc>
          <w:tcPr>
            <w:tcW w:w="2042" w:type="dxa"/>
            <w:vMerge/>
            <w:tcBorders>
              <w:top w:val="single" w:sz="8" w:space="0" w:color="BCBEC0"/>
            </w:tcBorders>
          </w:tcPr>
          <w:p w14:paraId="54BB6287" w14:textId="77777777" w:rsidR="00373737" w:rsidRPr="00C978B9" w:rsidRDefault="00373737" w:rsidP="00E34F02">
            <w:pPr>
              <w:keepNext/>
            </w:pPr>
          </w:p>
        </w:tc>
        <w:tc>
          <w:tcPr>
            <w:tcW w:w="5458" w:type="dxa"/>
            <w:tcBorders>
              <w:top w:val="single" w:sz="8" w:space="0" w:color="BCBEC0"/>
            </w:tcBorders>
          </w:tcPr>
          <w:p w14:paraId="33BFB2C8" w14:textId="77777777" w:rsidR="00373737" w:rsidRPr="00AD0680" w:rsidRDefault="006B723B" w:rsidP="006B723B">
            <w:pPr>
              <w:pStyle w:val="TableText"/>
              <w:keepNext/>
              <w:rPr>
                <w:sz w:val="24"/>
                <w:szCs w:val="24"/>
              </w:rPr>
            </w:pPr>
            <w:r w:rsidRPr="00AD0680">
              <w:t>Inspire Direction and Purpose</w:t>
            </w:r>
          </w:p>
        </w:tc>
        <w:tc>
          <w:tcPr>
            <w:tcW w:w="3357" w:type="dxa"/>
            <w:tcBorders>
              <w:top w:val="single" w:sz="8" w:space="0" w:color="BCBEC0"/>
            </w:tcBorders>
          </w:tcPr>
          <w:p w14:paraId="5C3A5F0C" w14:textId="77777777" w:rsidR="00373737" w:rsidRPr="00AD0680" w:rsidRDefault="00FB79DE" w:rsidP="006B723B">
            <w:pPr>
              <w:pStyle w:val="TableText"/>
              <w:keepNext/>
            </w:pPr>
            <w:r w:rsidRPr="00AD0680">
              <w:t>Adept</w:t>
            </w:r>
          </w:p>
        </w:tc>
      </w:tr>
      <w:tr w:rsidR="00373737" w:rsidRPr="00C978B9" w14:paraId="6B43CFCF" w14:textId="77777777" w:rsidTr="00A41E4E">
        <w:tc>
          <w:tcPr>
            <w:tcW w:w="2042" w:type="dxa"/>
            <w:vMerge/>
            <w:tcBorders>
              <w:top w:val="single" w:sz="8" w:space="0" w:color="BCBEC0"/>
            </w:tcBorders>
          </w:tcPr>
          <w:p w14:paraId="01528090" w14:textId="77777777" w:rsidR="00373737" w:rsidRPr="00C978B9" w:rsidRDefault="00373737" w:rsidP="00E34F02">
            <w:pPr>
              <w:keepNext/>
            </w:pPr>
          </w:p>
        </w:tc>
        <w:tc>
          <w:tcPr>
            <w:tcW w:w="5458" w:type="dxa"/>
            <w:tcBorders>
              <w:top w:val="single" w:sz="8" w:space="0" w:color="BCBEC0"/>
            </w:tcBorders>
          </w:tcPr>
          <w:p w14:paraId="551AC264" w14:textId="77777777" w:rsidR="00373737" w:rsidRPr="00C978B9" w:rsidRDefault="006B723B" w:rsidP="006B723B">
            <w:pPr>
              <w:pStyle w:val="TableText"/>
              <w:keepNext/>
              <w:rPr>
                <w:sz w:val="24"/>
                <w:szCs w:val="24"/>
              </w:rPr>
            </w:pPr>
            <w:r>
              <w:t>Optimise Business Outcomes</w:t>
            </w:r>
          </w:p>
        </w:tc>
        <w:tc>
          <w:tcPr>
            <w:tcW w:w="3357" w:type="dxa"/>
            <w:tcBorders>
              <w:top w:val="single" w:sz="8" w:space="0" w:color="BCBEC0"/>
            </w:tcBorders>
          </w:tcPr>
          <w:p w14:paraId="7EA06B5D" w14:textId="77777777" w:rsidR="00373737" w:rsidRPr="00A15CDB" w:rsidRDefault="00FB79DE" w:rsidP="006B723B">
            <w:pPr>
              <w:pStyle w:val="TableText"/>
              <w:keepNext/>
            </w:pPr>
            <w:r>
              <w:t>Intermediate</w:t>
            </w:r>
          </w:p>
        </w:tc>
      </w:tr>
      <w:tr w:rsidR="00373737" w:rsidRPr="00C978B9" w14:paraId="4EE0619A" w14:textId="77777777" w:rsidTr="00A41E4E">
        <w:tc>
          <w:tcPr>
            <w:tcW w:w="2042" w:type="dxa"/>
            <w:vMerge/>
            <w:tcBorders>
              <w:top w:val="single" w:sz="8" w:space="0" w:color="BCBEC0"/>
            </w:tcBorders>
          </w:tcPr>
          <w:p w14:paraId="23883050" w14:textId="77777777" w:rsidR="00373737" w:rsidRPr="00C978B9" w:rsidRDefault="00373737" w:rsidP="00E34F02">
            <w:pPr>
              <w:keepNext/>
            </w:pPr>
          </w:p>
        </w:tc>
        <w:tc>
          <w:tcPr>
            <w:tcW w:w="5458" w:type="dxa"/>
            <w:tcBorders>
              <w:top w:val="single" w:sz="8" w:space="0" w:color="BCBEC0"/>
            </w:tcBorders>
          </w:tcPr>
          <w:p w14:paraId="3AB22722" w14:textId="77777777" w:rsidR="00373737" w:rsidRPr="00C978B9" w:rsidRDefault="006B723B" w:rsidP="006B723B">
            <w:pPr>
              <w:pStyle w:val="TableText"/>
              <w:keepNext/>
              <w:rPr>
                <w:sz w:val="24"/>
                <w:szCs w:val="24"/>
              </w:rPr>
            </w:pPr>
            <w:r>
              <w:t>Manage Reform and Change</w:t>
            </w:r>
          </w:p>
        </w:tc>
        <w:tc>
          <w:tcPr>
            <w:tcW w:w="3357" w:type="dxa"/>
            <w:tcBorders>
              <w:top w:val="single" w:sz="8" w:space="0" w:color="BCBEC0"/>
            </w:tcBorders>
          </w:tcPr>
          <w:p w14:paraId="5F94146C" w14:textId="77777777" w:rsidR="00373737" w:rsidRPr="00A15CDB" w:rsidRDefault="00FB79DE" w:rsidP="006B723B">
            <w:pPr>
              <w:pStyle w:val="TableText"/>
              <w:keepNext/>
            </w:pPr>
            <w:r>
              <w:t>Intermediate</w:t>
            </w:r>
          </w:p>
        </w:tc>
      </w:tr>
    </w:tbl>
    <w:p w14:paraId="110D4024" w14:textId="77777777" w:rsidR="002D36BB" w:rsidRDefault="002D36BB" w:rsidP="008E08E3"/>
    <w:p w14:paraId="44626DD5" w14:textId="77777777" w:rsidR="00325E9D" w:rsidRPr="00C978B9" w:rsidRDefault="00325E9D" w:rsidP="00325E9D">
      <w:pPr>
        <w:pStyle w:val="Heading2"/>
      </w:pPr>
      <w:r w:rsidRPr="00C978B9">
        <w:t xml:space="preserve">Focus </w:t>
      </w:r>
      <w:r>
        <w:t>c</w:t>
      </w:r>
      <w:r w:rsidRPr="00C978B9">
        <w:t>apabilities</w:t>
      </w:r>
    </w:p>
    <w:p w14:paraId="0F1C6C88" w14:textId="77777777" w:rsidR="00325E9D" w:rsidRDefault="00325E9D" w:rsidP="00325E9D">
      <w:r w:rsidRPr="00325E9D">
        <w:rPr>
          <w:rFonts w:cs="Arial"/>
        </w:rPr>
        <w:t xml:space="preserve">The focus capabilities for the role are the capabilities in which occupants must demonstrate immediate competence. The </w:t>
      </w:r>
      <w:proofErr w:type="spellStart"/>
      <w:r w:rsidRPr="00325E9D">
        <w:rPr>
          <w:rFonts w:cs="Arial"/>
        </w:rPr>
        <w:t>behavioural</w:t>
      </w:r>
      <w:proofErr w:type="spellEnd"/>
      <w:r w:rsidRPr="00325E9D">
        <w:rPr>
          <w:rFonts w:cs="Arial"/>
        </w:rPr>
        <w:t xml:space="preserve"> indicators provide examples of the types of </w:t>
      </w:r>
      <w:proofErr w:type="spellStart"/>
      <w:r w:rsidRPr="00325E9D">
        <w:rPr>
          <w:rFonts w:cs="Arial"/>
        </w:rPr>
        <w:t>behaviours</w:t>
      </w:r>
      <w:proofErr w:type="spellEnd"/>
      <w:r w:rsidRPr="00325E9D">
        <w:rPr>
          <w:rFonts w:cs="Arial"/>
        </w:rPr>
        <w:t xml:space="preserve"> that would be expected at that level and should be reviewed in conjunction with the role’s key accountabilities.</w:t>
      </w:r>
    </w:p>
    <w:tbl>
      <w:tblPr>
        <w:tblStyle w:val="PSCPurple"/>
        <w:tblW w:w="0" w:type="auto"/>
        <w:tblLook w:val="04A0" w:firstRow="1" w:lastRow="0" w:firstColumn="1" w:lastColumn="0" w:noHBand="0" w:noVBand="1"/>
        <w:tblCaption w:val="PSC_NSWFocusCapabilityFrameworkTable"/>
      </w:tblPr>
      <w:tblGrid>
        <w:gridCol w:w="2702"/>
        <w:gridCol w:w="2338"/>
        <w:gridCol w:w="5760"/>
      </w:tblGrid>
      <w:tr w:rsidR="002D36BB" w:rsidRPr="00C978B9" w14:paraId="4EFADFF5" w14:textId="77777777" w:rsidTr="00FF6513">
        <w:trPr>
          <w:cnfStyle w:val="100000000000" w:firstRow="1" w:lastRow="0" w:firstColumn="0" w:lastColumn="0" w:oddVBand="0" w:evenVBand="0" w:oddHBand="0" w:evenHBand="0" w:firstRowFirstColumn="0" w:firstRowLastColumn="0" w:lastRowFirstColumn="0" w:lastRowLastColumn="0"/>
          <w:tblHeader/>
        </w:trPr>
        <w:tc>
          <w:tcPr>
            <w:tcW w:w="10857" w:type="dxa"/>
            <w:gridSpan w:val="3"/>
          </w:tcPr>
          <w:p w14:paraId="507C6350" w14:textId="77777777" w:rsidR="002D36BB" w:rsidRPr="00C978B9" w:rsidRDefault="002D36BB" w:rsidP="00E34F02">
            <w:pPr>
              <w:pStyle w:val="TableTextWhite0"/>
              <w:keepNext/>
            </w:pPr>
            <w:r w:rsidRPr="00C978B9">
              <w:t>NSW Public Sector Capability Framework</w:t>
            </w:r>
          </w:p>
        </w:tc>
      </w:tr>
      <w:tr w:rsidR="00A85305" w:rsidRPr="00C978B9" w14:paraId="19B9194B" w14:textId="77777777" w:rsidTr="00A85305">
        <w:trPr>
          <w:cnfStyle w:val="100000000000" w:firstRow="1" w:lastRow="0" w:firstColumn="0" w:lastColumn="0" w:oddVBand="0" w:evenVBand="0" w:oddHBand="0" w:evenHBand="0" w:firstRowFirstColumn="0" w:firstRowLastColumn="0" w:lastRowFirstColumn="0" w:lastRowLastColumn="0"/>
          <w:tblHeader/>
        </w:trPr>
        <w:tc>
          <w:tcPr>
            <w:tcW w:w="2714" w:type="dxa"/>
            <w:tcBorders>
              <w:top w:val="single" w:sz="8" w:space="0" w:color="BCBEC0"/>
              <w:bottom w:val="single" w:sz="8" w:space="0" w:color="BCBEC0"/>
            </w:tcBorders>
            <w:shd w:val="clear" w:color="auto" w:fill="BCBEC0"/>
          </w:tcPr>
          <w:p w14:paraId="096EA96D" w14:textId="77777777" w:rsidR="00A85305" w:rsidRPr="00C978B9" w:rsidRDefault="00A85305" w:rsidP="00A85305">
            <w:pPr>
              <w:pStyle w:val="TableText"/>
              <w:keepNext/>
              <w:rPr>
                <w:b/>
                <w:sz w:val="24"/>
                <w:szCs w:val="24"/>
              </w:rPr>
            </w:pPr>
            <w:r>
              <w:rPr>
                <w:b/>
              </w:rPr>
              <w:t>Group and Capability</w:t>
            </w:r>
          </w:p>
        </w:tc>
        <w:tc>
          <w:tcPr>
            <w:tcW w:w="2348" w:type="dxa"/>
            <w:tcBorders>
              <w:top w:val="single" w:sz="8" w:space="0" w:color="BCBEC0"/>
              <w:bottom w:val="single" w:sz="8" w:space="0" w:color="BCBEC0"/>
            </w:tcBorders>
            <w:shd w:val="clear" w:color="auto" w:fill="BCBEC0"/>
          </w:tcPr>
          <w:p w14:paraId="756671E4" w14:textId="77777777" w:rsidR="00A85305" w:rsidRPr="00C978B9" w:rsidRDefault="00A85305" w:rsidP="00A85305">
            <w:pPr>
              <w:pStyle w:val="TableText"/>
              <w:keepNext/>
              <w:rPr>
                <w:b/>
                <w:sz w:val="24"/>
                <w:szCs w:val="24"/>
              </w:rPr>
            </w:pPr>
            <w:r>
              <w:rPr>
                <w:b/>
              </w:rPr>
              <w:t>Level</w:t>
            </w:r>
          </w:p>
        </w:tc>
        <w:tc>
          <w:tcPr>
            <w:tcW w:w="5795" w:type="dxa"/>
            <w:tcBorders>
              <w:top w:val="single" w:sz="8" w:space="0" w:color="BCBEC0"/>
              <w:bottom w:val="single" w:sz="8" w:space="0" w:color="BCBEC0"/>
            </w:tcBorders>
            <w:shd w:val="clear" w:color="auto" w:fill="BCBEC0"/>
          </w:tcPr>
          <w:p w14:paraId="762C39FA" w14:textId="77777777" w:rsidR="00A85305" w:rsidRPr="00C978B9" w:rsidRDefault="00A85305" w:rsidP="00A85305">
            <w:pPr>
              <w:pStyle w:val="TableText"/>
              <w:keepNext/>
              <w:rPr>
                <w:b/>
                <w:sz w:val="24"/>
                <w:szCs w:val="24"/>
              </w:rPr>
            </w:pPr>
            <w:r>
              <w:rPr>
                <w:b/>
              </w:rPr>
              <w:t>Behavioural Indicators</w:t>
            </w:r>
          </w:p>
        </w:tc>
      </w:tr>
      <w:tr w:rsidR="0039395B" w:rsidRPr="00C978B9" w14:paraId="77A6EC3C" w14:textId="77777777" w:rsidTr="00742966">
        <w:tc>
          <w:tcPr>
            <w:tcW w:w="2714" w:type="dxa"/>
          </w:tcPr>
          <w:p w14:paraId="6D0C1441" w14:textId="77777777" w:rsidR="001F2503" w:rsidRPr="00C978B9" w:rsidRDefault="0039395B" w:rsidP="00E34F02">
            <w:pPr>
              <w:pStyle w:val="TableText"/>
              <w:rPr>
                <w:b/>
              </w:rPr>
            </w:pPr>
            <w:r>
              <w:rPr>
                <w:b/>
              </w:rPr>
              <w:t>Personal Attributes</w:t>
            </w:r>
          </w:p>
          <w:p w14:paraId="037202CB" w14:textId="77777777" w:rsidR="001F2503" w:rsidRPr="00C978B9" w:rsidRDefault="0039395B" w:rsidP="0039395B">
            <w:pPr>
              <w:pStyle w:val="TableText"/>
            </w:pPr>
            <w:r>
              <w:t>Act with Integrity</w:t>
            </w:r>
          </w:p>
        </w:tc>
        <w:tc>
          <w:tcPr>
            <w:tcW w:w="2348" w:type="dxa"/>
          </w:tcPr>
          <w:p w14:paraId="47E1DEEB" w14:textId="77777777" w:rsidR="001F2503" w:rsidRPr="00C978B9" w:rsidRDefault="0039395B" w:rsidP="0039395B">
            <w:pPr>
              <w:pStyle w:val="TableText"/>
              <w:rPr>
                <w:rFonts w:cs="Arial"/>
                <w:color w:val="000000"/>
              </w:rPr>
            </w:pPr>
            <w:r>
              <w:rPr>
                <w:rFonts w:cs="Arial"/>
                <w:color w:val="000000"/>
              </w:rPr>
              <w:t>Advanced</w:t>
            </w:r>
          </w:p>
        </w:tc>
        <w:tc>
          <w:tcPr>
            <w:tcW w:w="5795" w:type="dxa"/>
          </w:tcPr>
          <w:p w14:paraId="3F31A78D" w14:textId="77777777" w:rsidR="001F2503" w:rsidRPr="00C978B9" w:rsidRDefault="0039395B" w:rsidP="0039395B">
            <w:pPr>
              <w:pStyle w:val="TableBullet"/>
            </w:pPr>
            <w:r>
              <w:t>Model the highest standards of ethical behaviour and reinforce them in others</w:t>
            </w:r>
          </w:p>
          <w:p w14:paraId="6EF59F51" w14:textId="77777777" w:rsidR="001F2503" w:rsidRPr="00C978B9" w:rsidRDefault="0039395B" w:rsidP="0039395B">
            <w:pPr>
              <w:pStyle w:val="TableBullet"/>
            </w:pPr>
            <w:r>
              <w:t>Represent the organisation in an honest, ethical and professional way and set an example for others to follow</w:t>
            </w:r>
          </w:p>
          <w:p w14:paraId="5FEDD11F" w14:textId="77777777" w:rsidR="001F2503" w:rsidRPr="00C978B9" w:rsidRDefault="0039395B" w:rsidP="0039395B">
            <w:pPr>
              <w:pStyle w:val="TableBullet"/>
            </w:pPr>
            <w:r>
              <w:t>Ensure that others have a working understanding of the legislation and policy framework within which they operate</w:t>
            </w:r>
          </w:p>
          <w:p w14:paraId="417C8547" w14:textId="77777777" w:rsidR="001F2503" w:rsidRPr="00C978B9" w:rsidRDefault="0039395B" w:rsidP="0039395B">
            <w:pPr>
              <w:pStyle w:val="TableBullet"/>
            </w:pPr>
            <w:r>
              <w:t>Promote a culture of integrity and professionalism within the organisation and in dealings external to government</w:t>
            </w:r>
          </w:p>
          <w:p w14:paraId="6111C7A9" w14:textId="77777777" w:rsidR="001F2503" w:rsidRPr="00C978B9" w:rsidRDefault="0039395B" w:rsidP="0039395B">
            <w:pPr>
              <w:pStyle w:val="TableBullet"/>
            </w:pPr>
            <w:r>
              <w:lastRenderedPageBreak/>
              <w:t>Monitor ethical practices, standards and systems and reinforce their use</w:t>
            </w:r>
          </w:p>
          <w:p w14:paraId="02259A8E" w14:textId="77777777" w:rsidR="001F2503" w:rsidRPr="00C978B9" w:rsidRDefault="0039395B" w:rsidP="0039395B">
            <w:pPr>
              <w:pStyle w:val="TableBullet"/>
            </w:pPr>
            <w:r>
              <w:t>Act on reported breaches of rules, policies and guidelines</w:t>
            </w:r>
          </w:p>
        </w:tc>
      </w:tr>
      <w:tr w:rsidR="0039395B" w:rsidRPr="00C978B9" w14:paraId="1CD3776B" w14:textId="77777777" w:rsidTr="00742966">
        <w:tc>
          <w:tcPr>
            <w:tcW w:w="2714" w:type="dxa"/>
          </w:tcPr>
          <w:p w14:paraId="59C1B1E8" w14:textId="77777777" w:rsidR="001F2503" w:rsidRPr="00C978B9" w:rsidRDefault="0039395B" w:rsidP="00E34F02">
            <w:pPr>
              <w:pStyle w:val="TableText"/>
              <w:rPr>
                <w:b/>
              </w:rPr>
            </w:pPr>
            <w:r>
              <w:rPr>
                <w:b/>
              </w:rPr>
              <w:lastRenderedPageBreak/>
              <w:t>Relationships</w:t>
            </w:r>
          </w:p>
          <w:p w14:paraId="76D308A4" w14:textId="77777777" w:rsidR="001F2503" w:rsidRPr="00C978B9" w:rsidRDefault="0039395B" w:rsidP="0039395B">
            <w:pPr>
              <w:pStyle w:val="TableText"/>
            </w:pPr>
            <w:r>
              <w:t>Communicate Effectively</w:t>
            </w:r>
          </w:p>
        </w:tc>
        <w:tc>
          <w:tcPr>
            <w:tcW w:w="2348" w:type="dxa"/>
          </w:tcPr>
          <w:p w14:paraId="18FF62FB" w14:textId="77777777" w:rsidR="001F2503" w:rsidRPr="00C978B9" w:rsidRDefault="00534C65" w:rsidP="0039395B">
            <w:pPr>
              <w:pStyle w:val="TableText"/>
              <w:rPr>
                <w:rFonts w:cs="Arial"/>
                <w:color w:val="000000"/>
              </w:rPr>
            </w:pPr>
            <w:r>
              <w:rPr>
                <w:rFonts w:cs="Arial"/>
                <w:color w:val="000000"/>
              </w:rPr>
              <w:t>Adept</w:t>
            </w:r>
          </w:p>
        </w:tc>
        <w:tc>
          <w:tcPr>
            <w:tcW w:w="5795" w:type="dxa"/>
          </w:tcPr>
          <w:p w14:paraId="18850423" w14:textId="77777777" w:rsidR="001F2503" w:rsidRDefault="00534C65" w:rsidP="0039395B">
            <w:pPr>
              <w:pStyle w:val="TableBullet"/>
            </w:pPr>
            <w:r>
              <w:t>Tailor communication to the audience</w:t>
            </w:r>
          </w:p>
          <w:p w14:paraId="41FC7B19" w14:textId="77777777" w:rsidR="00534C65" w:rsidRDefault="00534C65" w:rsidP="0039395B">
            <w:pPr>
              <w:pStyle w:val="TableBullet"/>
            </w:pPr>
            <w:r>
              <w:t>Clearly explain complex concepts and arguments to individuals and groups</w:t>
            </w:r>
          </w:p>
          <w:p w14:paraId="0E0B3365" w14:textId="77777777" w:rsidR="00534C65" w:rsidRDefault="00534C65" w:rsidP="0039395B">
            <w:pPr>
              <w:pStyle w:val="TableBullet"/>
            </w:pPr>
            <w:r>
              <w:t>Monitor own and others’ non-verbal cues and adapt where necessary</w:t>
            </w:r>
          </w:p>
          <w:p w14:paraId="5EBF5DD7" w14:textId="77777777" w:rsidR="00534C65" w:rsidRDefault="00534C65" w:rsidP="0039395B">
            <w:pPr>
              <w:pStyle w:val="TableBullet"/>
            </w:pPr>
            <w:r>
              <w:t>Create opportunities for others to be heard</w:t>
            </w:r>
          </w:p>
          <w:p w14:paraId="6E7FEB20" w14:textId="77777777" w:rsidR="00534C65" w:rsidRDefault="00534C65" w:rsidP="0039395B">
            <w:pPr>
              <w:pStyle w:val="TableBullet"/>
            </w:pPr>
            <w:r>
              <w:t>Actively listen to others and clarify own understanding</w:t>
            </w:r>
          </w:p>
          <w:p w14:paraId="3C6C2BA7" w14:textId="77777777" w:rsidR="00534C65" w:rsidRPr="00C978B9" w:rsidRDefault="00534C65" w:rsidP="0039395B">
            <w:pPr>
              <w:pStyle w:val="TableBullet"/>
            </w:pPr>
            <w:r>
              <w:t>Write fluently in a range of styles and formats</w:t>
            </w:r>
          </w:p>
        </w:tc>
      </w:tr>
      <w:tr w:rsidR="0039395B" w:rsidRPr="00C978B9" w14:paraId="5C99BDD2" w14:textId="77777777" w:rsidTr="00742966">
        <w:tc>
          <w:tcPr>
            <w:tcW w:w="2714" w:type="dxa"/>
          </w:tcPr>
          <w:p w14:paraId="7798FDDD" w14:textId="77777777" w:rsidR="001F2503" w:rsidRPr="00C978B9" w:rsidRDefault="0039395B" w:rsidP="00E34F02">
            <w:pPr>
              <w:pStyle w:val="TableText"/>
              <w:rPr>
                <w:b/>
              </w:rPr>
            </w:pPr>
            <w:r>
              <w:rPr>
                <w:b/>
              </w:rPr>
              <w:t>Relationships</w:t>
            </w:r>
          </w:p>
          <w:p w14:paraId="434FF7C1" w14:textId="77777777" w:rsidR="001F2503" w:rsidRPr="00C978B9" w:rsidRDefault="0039395B" w:rsidP="0039395B">
            <w:pPr>
              <w:pStyle w:val="TableText"/>
            </w:pPr>
            <w:r>
              <w:t>Commit to Customer Service</w:t>
            </w:r>
          </w:p>
        </w:tc>
        <w:tc>
          <w:tcPr>
            <w:tcW w:w="2348" w:type="dxa"/>
          </w:tcPr>
          <w:p w14:paraId="6DE07350" w14:textId="77777777" w:rsidR="001F2503" w:rsidRPr="00C978B9" w:rsidRDefault="005F04A4" w:rsidP="0039395B">
            <w:pPr>
              <w:pStyle w:val="TableText"/>
              <w:rPr>
                <w:rFonts w:cs="Arial"/>
                <w:color w:val="000000"/>
              </w:rPr>
            </w:pPr>
            <w:r>
              <w:rPr>
                <w:rFonts w:cs="Arial"/>
                <w:color w:val="000000"/>
              </w:rPr>
              <w:t>Intermediate</w:t>
            </w:r>
          </w:p>
        </w:tc>
        <w:tc>
          <w:tcPr>
            <w:tcW w:w="5795" w:type="dxa"/>
          </w:tcPr>
          <w:p w14:paraId="56B4B9D9" w14:textId="77777777" w:rsidR="005F04A4" w:rsidRDefault="005F04A4" w:rsidP="005F04A4">
            <w:pPr>
              <w:pStyle w:val="TableBullet"/>
            </w:pPr>
            <w:r>
              <w:t>Support a culture of quality customer service in the organisation</w:t>
            </w:r>
          </w:p>
          <w:p w14:paraId="6E4AA859" w14:textId="77777777" w:rsidR="005F04A4" w:rsidRDefault="005F04A4" w:rsidP="005F04A4">
            <w:pPr>
              <w:pStyle w:val="TableBullet"/>
            </w:pPr>
            <w:r>
              <w:t>Demonstrate a thorough knowledge of the services provided and relay to customers</w:t>
            </w:r>
          </w:p>
          <w:p w14:paraId="41295B76" w14:textId="77777777" w:rsidR="005F04A4" w:rsidRDefault="005F04A4" w:rsidP="005F04A4">
            <w:pPr>
              <w:pStyle w:val="TableBullet"/>
            </w:pPr>
            <w:r>
              <w:t>Identify and respond quickly to customer needs</w:t>
            </w:r>
          </w:p>
          <w:p w14:paraId="6AA6A4E4" w14:textId="77777777" w:rsidR="005F04A4" w:rsidRDefault="005F04A4" w:rsidP="005F04A4">
            <w:pPr>
              <w:pStyle w:val="TableBullet"/>
            </w:pPr>
            <w:r>
              <w:t>Consider customer service requirements and develop solutions to meet needs</w:t>
            </w:r>
          </w:p>
          <w:p w14:paraId="1610B5AB" w14:textId="77777777" w:rsidR="005F04A4" w:rsidRDefault="005F04A4" w:rsidP="005F04A4">
            <w:pPr>
              <w:pStyle w:val="TableBullet"/>
            </w:pPr>
            <w:r>
              <w:t>Resolve complex customer issues and needs</w:t>
            </w:r>
          </w:p>
          <w:p w14:paraId="1A1617BF" w14:textId="77777777" w:rsidR="00C304A0" w:rsidRPr="00C978B9" w:rsidRDefault="005F04A4" w:rsidP="00C304A0">
            <w:pPr>
              <w:pStyle w:val="TableBullet"/>
            </w:pPr>
            <w:r>
              <w:t>Co-operate across work areas to improve outcomes for customers</w:t>
            </w:r>
          </w:p>
        </w:tc>
      </w:tr>
      <w:tr w:rsidR="0039395B" w:rsidRPr="00C978B9" w14:paraId="7F192CCF" w14:textId="77777777" w:rsidTr="00742966">
        <w:tc>
          <w:tcPr>
            <w:tcW w:w="2714" w:type="dxa"/>
          </w:tcPr>
          <w:p w14:paraId="11140D6A" w14:textId="77777777" w:rsidR="001F2503" w:rsidRPr="00C978B9" w:rsidRDefault="0039395B" w:rsidP="00E34F02">
            <w:pPr>
              <w:pStyle w:val="TableText"/>
              <w:rPr>
                <w:b/>
              </w:rPr>
            </w:pPr>
            <w:r>
              <w:rPr>
                <w:b/>
              </w:rPr>
              <w:t>Results</w:t>
            </w:r>
          </w:p>
          <w:p w14:paraId="4953531B" w14:textId="77777777" w:rsidR="001F2503" w:rsidRPr="00C978B9" w:rsidRDefault="0039395B" w:rsidP="0039395B">
            <w:pPr>
              <w:pStyle w:val="TableText"/>
            </w:pPr>
            <w:r>
              <w:t>Plan and Prioritise</w:t>
            </w:r>
          </w:p>
        </w:tc>
        <w:tc>
          <w:tcPr>
            <w:tcW w:w="2348" w:type="dxa"/>
          </w:tcPr>
          <w:p w14:paraId="1CA8041C" w14:textId="77777777" w:rsidR="001F2503" w:rsidRPr="00C978B9" w:rsidRDefault="0039395B" w:rsidP="0039395B">
            <w:pPr>
              <w:pStyle w:val="TableText"/>
              <w:rPr>
                <w:rFonts w:cs="Arial"/>
                <w:color w:val="000000"/>
              </w:rPr>
            </w:pPr>
            <w:r>
              <w:rPr>
                <w:rFonts w:cs="Arial"/>
                <w:color w:val="000000"/>
              </w:rPr>
              <w:t>Adept</w:t>
            </w:r>
          </w:p>
        </w:tc>
        <w:tc>
          <w:tcPr>
            <w:tcW w:w="5795" w:type="dxa"/>
          </w:tcPr>
          <w:p w14:paraId="74B25CB7" w14:textId="77777777" w:rsidR="001F2503" w:rsidRPr="00C978B9" w:rsidRDefault="0039395B" w:rsidP="0039395B">
            <w:pPr>
              <w:pStyle w:val="TableBullet"/>
            </w:pPr>
            <w:proofErr w:type="gramStart"/>
            <w:r>
              <w:t>Take into account</w:t>
            </w:r>
            <w:proofErr w:type="gramEnd"/>
            <w:r>
              <w:t xml:space="preserve"> future aims and goals of the team/unit and organisation when prioritising own and others’ work</w:t>
            </w:r>
          </w:p>
          <w:p w14:paraId="799BE1AC" w14:textId="77777777" w:rsidR="001F2503" w:rsidRPr="00C978B9" w:rsidRDefault="0039395B" w:rsidP="0039395B">
            <w:pPr>
              <w:pStyle w:val="TableBullet"/>
            </w:pPr>
            <w:r>
              <w:t>Initiate, prioritise, consult on and develop team/unit goals, strategies and plans</w:t>
            </w:r>
          </w:p>
          <w:p w14:paraId="6C2D73CD" w14:textId="77777777" w:rsidR="001F2503" w:rsidRPr="00C978B9" w:rsidRDefault="0039395B" w:rsidP="0039395B">
            <w:pPr>
              <w:pStyle w:val="TableBullet"/>
            </w:pPr>
            <w:r>
              <w:t>Anticipate and assess the impact of changes, such as government policy/economic conditions, on team/unit objectives and initiate appropriate responses</w:t>
            </w:r>
          </w:p>
          <w:p w14:paraId="26C0641A" w14:textId="77777777" w:rsidR="001F2503" w:rsidRPr="00C978B9" w:rsidRDefault="0039395B" w:rsidP="0039395B">
            <w:pPr>
              <w:pStyle w:val="TableBullet"/>
            </w:pPr>
            <w:r>
              <w:t>Ensure current work plans and activities support and are consistent with organisational change initiatives</w:t>
            </w:r>
          </w:p>
          <w:p w14:paraId="3DCD1130" w14:textId="77777777" w:rsidR="001F2503" w:rsidRPr="00C978B9" w:rsidRDefault="0039395B" w:rsidP="0039395B">
            <w:pPr>
              <w:pStyle w:val="TableBullet"/>
            </w:pPr>
            <w:r>
              <w:t xml:space="preserve">Evaluate achievements and adjust </w:t>
            </w:r>
            <w:proofErr w:type="gramStart"/>
            <w:r>
              <w:t>future plans</w:t>
            </w:r>
            <w:proofErr w:type="gramEnd"/>
            <w:r>
              <w:t xml:space="preserve"> accordingly</w:t>
            </w:r>
          </w:p>
        </w:tc>
      </w:tr>
      <w:tr w:rsidR="00AD0680" w:rsidRPr="00C978B9" w14:paraId="0D3ED9D1" w14:textId="77777777" w:rsidTr="00742966">
        <w:tc>
          <w:tcPr>
            <w:tcW w:w="2714" w:type="dxa"/>
          </w:tcPr>
          <w:p w14:paraId="03D90141" w14:textId="77777777" w:rsidR="00AD0680" w:rsidRDefault="00AD0680" w:rsidP="00E34F02">
            <w:pPr>
              <w:pStyle w:val="TableText"/>
              <w:rPr>
                <w:b/>
              </w:rPr>
            </w:pPr>
            <w:r>
              <w:rPr>
                <w:b/>
              </w:rPr>
              <w:t>Results</w:t>
            </w:r>
          </w:p>
          <w:p w14:paraId="3711DE6D" w14:textId="77777777" w:rsidR="00AD0680" w:rsidRPr="00AD0680" w:rsidRDefault="00AD0680" w:rsidP="00E34F02">
            <w:pPr>
              <w:pStyle w:val="TableText"/>
            </w:pPr>
            <w:r w:rsidRPr="00AD0680">
              <w:t>Demonstrate Accountability</w:t>
            </w:r>
          </w:p>
        </w:tc>
        <w:tc>
          <w:tcPr>
            <w:tcW w:w="2348" w:type="dxa"/>
          </w:tcPr>
          <w:p w14:paraId="438EBDD6" w14:textId="77777777" w:rsidR="00AD0680" w:rsidRDefault="00AD0680" w:rsidP="0039395B">
            <w:pPr>
              <w:pStyle w:val="TableText"/>
              <w:rPr>
                <w:rFonts w:cs="Arial"/>
                <w:color w:val="000000"/>
              </w:rPr>
            </w:pPr>
            <w:r>
              <w:rPr>
                <w:rFonts w:cs="Arial"/>
                <w:color w:val="000000"/>
              </w:rPr>
              <w:t>Adept</w:t>
            </w:r>
          </w:p>
          <w:p w14:paraId="56158419" w14:textId="77777777" w:rsidR="00AD0680" w:rsidRDefault="00AD0680" w:rsidP="0039395B">
            <w:pPr>
              <w:pStyle w:val="TableText"/>
              <w:rPr>
                <w:rFonts w:cs="Arial"/>
                <w:color w:val="000000"/>
              </w:rPr>
            </w:pPr>
          </w:p>
        </w:tc>
        <w:tc>
          <w:tcPr>
            <w:tcW w:w="5795" w:type="dxa"/>
          </w:tcPr>
          <w:p w14:paraId="12798641" w14:textId="77777777" w:rsidR="00AD0680" w:rsidRDefault="00AD0680" w:rsidP="0039395B">
            <w:pPr>
              <w:pStyle w:val="TableBullet"/>
            </w:pPr>
            <w:r>
              <w:t>Assess work outcomes and identify and share learnings to inform future actions</w:t>
            </w:r>
          </w:p>
          <w:p w14:paraId="5B2036EA" w14:textId="77777777" w:rsidR="00AD0680" w:rsidRDefault="00AD0680" w:rsidP="0039395B">
            <w:pPr>
              <w:pStyle w:val="TableBullet"/>
            </w:pPr>
            <w:r>
              <w:t>Ensure that actions of self and others are focused on achieving organisational outcomes</w:t>
            </w:r>
          </w:p>
          <w:p w14:paraId="7DE79DE6" w14:textId="77777777" w:rsidR="00AD0680" w:rsidRDefault="00AD0680" w:rsidP="0039395B">
            <w:pPr>
              <w:pStyle w:val="TableBullet"/>
            </w:pPr>
            <w:r>
              <w:t xml:space="preserve">Exercise </w:t>
            </w:r>
            <w:proofErr w:type="gramStart"/>
            <w:r>
              <w:t>delegations</w:t>
            </w:r>
            <w:proofErr w:type="gramEnd"/>
            <w:r>
              <w:t xml:space="preserve"> responsibility</w:t>
            </w:r>
          </w:p>
          <w:p w14:paraId="39A17A2A" w14:textId="77777777" w:rsidR="00AD0680" w:rsidRDefault="00AD0680" w:rsidP="0039395B">
            <w:pPr>
              <w:pStyle w:val="TableBullet"/>
            </w:pPr>
            <w:r>
              <w:t>Understand and apply high standards of financial probity with public monies and other resources</w:t>
            </w:r>
          </w:p>
          <w:p w14:paraId="02D86F9C" w14:textId="77777777" w:rsidR="00AD0680" w:rsidRDefault="00AD0680" w:rsidP="0039395B">
            <w:pPr>
              <w:pStyle w:val="TableBullet"/>
            </w:pPr>
            <w:r>
              <w:t>Identify and implement safe work practices, taking a systematic risk management approach to ensure health and safety of self and others</w:t>
            </w:r>
          </w:p>
          <w:p w14:paraId="443E58B0" w14:textId="77777777" w:rsidR="00AD0680" w:rsidRDefault="00AD0680" w:rsidP="0039395B">
            <w:pPr>
              <w:pStyle w:val="TableBullet"/>
            </w:pPr>
            <w:r>
              <w:t>Conduct and report on quality control audits</w:t>
            </w:r>
          </w:p>
          <w:p w14:paraId="26DD2771" w14:textId="77777777" w:rsidR="00AD0680" w:rsidRDefault="00AD0680" w:rsidP="0039395B">
            <w:pPr>
              <w:pStyle w:val="TableBullet"/>
            </w:pPr>
            <w:r>
              <w:t>Identify risks to successful achievements of goals, and take appropriate steps to mitigate those risks</w:t>
            </w:r>
          </w:p>
        </w:tc>
      </w:tr>
      <w:tr w:rsidR="0039395B" w:rsidRPr="00C978B9" w14:paraId="4A16A069" w14:textId="77777777" w:rsidTr="00742966">
        <w:tc>
          <w:tcPr>
            <w:tcW w:w="2714" w:type="dxa"/>
          </w:tcPr>
          <w:p w14:paraId="3F36F081" w14:textId="77777777" w:rsidR="001F2503" w:rsidRPr="00C978B9" w:rsidRDefault="0039395B" w:rsidP="00E34F02">
            <w:pPr>
              <w:pStyle w:val="TableText"/>
              <w:rPr>
                <w:b/>
              </w:rPr>
            </w:pPr>
            <w:r>
              <w:rPr>
                <w:b/>
              </w:rPr>
              <w:lastRenderedPageBreak/>
              <w:t>Business Enablers</w:t>
            </w:r>
          </w:p>
          <w:p w14:paraId="39B56CF0" w14:textId="77777777" w:rsidR="001F2503" w:rsidRPr="00C978B9" w:rsidRDefault="0039395B" w:rsidP="0039395B">
            <w:pPr>
              <w:pStyle w:val="TableText"/>
            </w:pPr>
            <w:r>
              <w:t>Finance</w:t>
            </w:r>
          </w:p>
        </w:tc>
        <w:tc>
          <w:tcPr>
            <w:tcW w:w="2348" w:type="dxa"/>
          </w:tcPr>
          <w:p w14:paraId="0021187F" w14:textId="77777777" w:rsidR="001F2503" w:rsidRPr="00C978B9" w:rsidRDefault="001E3C7A" w:rsidP="0039395B">
            <w:pPr>
              <w:pStyle w:val="TableText"/>
              <w:rPr>
                <w:rFonts w:cs="Arial"/>
                <w:color w:val="000000"/>
              </w:rPr>
            </w:pPr>
            <w:r>
              <w:rPr>
                <w:rFonts w:cs="Arial"/>
                <w:color w:val="000000"/>
              </w:rPr>
              <w:t>Intermediate</w:t>
            </w:r>
          </w:p>
        </w:tc>
        <w:tc>
          <w:tcPr>
            <w:tcW w:w="5795" w:type="dxa"/>
          </w:tcPr>
          <w:p w14:paraId="10B5636E" w14:textId="77777777" w:rsidR="001F2503" w:rsidRDefault="00A46409" w:rsidP="0039395B">
            <w:pPr>
              <w:pStyle w:val="TableBullet"/>
            </w:pPr>
            <w:r>
              <w:t>Understand basic financial terminology, policies and processes, including the difference between recurrent and capital spending</w:t>
            </w:r>
          </w:p>
          <w:p w14:paraId="19B43BA5" w14:textId="77777777" w:rsidR="00A46409" w:rsidRDefault="00A46409" w:rsidP="0039395B">
            <w:pPr>
              <w:pStyle w:val="TableBullet"/>
            </w:pPr>
            <w:r>
              <w:t>Take account of financial and budget implications, including value for money in planning decisions</w:t>
            </w:r>
          </w:p>
          <w:p w14:paraId="3260F221" w14:textId="77777777" w:rsidR="00A46409" w:rsidRDefault="00A46409" w:rsidP="0039395B">
            <w:pPr>
              <w:pStyle w:val="TableBullet"/>
            </w:pPr>
            <w:r>
              <w:t>Present basic financial information to a target audience in an appropriate format</w:t>
            </w:r>
          </w:p>
          <w:p w14:paraId="4C35A912" w14:textId="77777777" w:rsidR="00A46409" w:rsidRDefault="00A46409" w:rsidP="0039395B">
            <w:pPr>
              <w:pStyle w:val="TableBullet"/>
            </w:pPr>
            <w:r>
              <w:t>Understand financial audit, reporting and compliance obligations and the actions needed to satisfy them</w:t>
            </w:r>
          </w:p>
          <w:p w14:paraId="41A3F5B9" w14:textId="77777777" w:rsidR="00A46409" w:rsidRPr="00C978B9" w:rsidRDefault="00A46409" w:rsidP="0039395B">
            <w:pPr>
              <w:pStyle w:val="TableBullet"/>
            </w:pPr>
            <w:r>
              <w:t>Display an awareness of financial risk and exposure and solutions to address these</w:t>
            </w:r>
          </w:p>
        </w:tc>
      </w:tr>
      <w:tr w:rsidR="0039395B" w:rsidRPr="00C978B9" w14:paraId="39A68BA0" w14:textId="77777777" w:rsidTr="00742966">
        <w:tc>
          <w:tcPr>
            <w:tcW w:w="2714" w:type="dxa"/>
          </w:tcPr>
          <w:p w14:paraId="6114ACB1" w14:textId="77777777" w:rsidR="001F2503" w:rsidRPr="00C978B9" w:rsidRDefault="0039395B" w:rsidP="00E34F02">
            <w:pPr>
              <w:pStyle w:val="TableText"/>
              <w:rPr>
                <w:b/>
              </w:rPr>
            </w:pPr>
            <w:r>
              <w:rPr>
                <w:b/>
              </w:rPr>
              <w:t>Business Enablers</w:t>
            </w:r>
          </w:p>
          <w:p w14:paraId="7131E641" w14:textId="77777777" w:rsidR="001F2503" w:rsidRPr="00C978B9" w:rsidRDefault="0039395B" w:rsidP="0039395B">
            <w:pPr>
              <w:pStyle w:val="TableText"/>
            </w:pPr>
            <w:r>
              <w:t>Technology</w:t>
            </w:r>
          </w:p>
        </w:tc>
        <w:tc>
          <w:tcPr>
            <w:tcW w:w="2348" w:type="dxa"/>
          </w:tcPr>
          <w:p w14:paraId="225B314B" w14:textId="77777777" w:rsidR="001F2503" w:rsidRPr="00C978B9" w:rsidRDefault="005F04A4" w:rsidP="0039395B">
            <w:pPr>
              <w:pStyle w:val="TableText"/>
              <w:rPr>
                <w:rFonts w:cs="Arial"/>
                <w:color w:val="000000"/>
              </w:rPr>
            </w:pPr>
            <w:r>
              <w:rPr>
                <w:rFonts w:cs="Arial"/>
                <w:color w:val="000000"/>
              </w:rPr>
              <w:t>Intermediate</w:t>
            </w:r>
          </w:p>
        </w:tc>
        <w:tc>
          <w:tcPr>
            <w:tcW w:w="5795" w:type="dxa"/>
          </w:tcPr>
          <w:p w14:paraId="1F7ED075" w14:textId="77777777" w:rsidR="005F04A4" w:rsidRPr="00C978B9" w:rsidRDefault="005F04A4" w:rsidP="005F04A4">
            <w:pPr>
              <w:pStyle w:val="TableBullet"/>
            </w:pPr>
            <w:r>
              <w:t>Apply computer applications that enable performance of more complex tasks</w:t>
            </w:r>
          </w:p>
          <w:p w14:paraId="5F0FD38C" w14:textId="77777777" w:rsidR="005F04A4" w:rsidRPr="00C978B9" w:rsidRDefault="005F04A4" w:rsidP="005F04A4">
            <w:pPr>
              <w:pStyle w:val="TableBullet"/>
            </w:pPr>
            <w:r>
              <w:t>Apply practical skills in the use of relevant technology</w:t>
            </w:r>
          </w:p>
          <w:p w14:paraId="7D3380CA" w14:textId="77777777" w:rsidR="005F04A4" w:rsidRPr="00C978B9" w:rsidRDefault="005F04A4" w:rsidP="005F04A4">
            <w:pPr>
              <w:pStyle w:val="TableBullet"/>
            </w:pPr>
            <w:r>
              <w:t>Make effective use of records, information and knowledge management functions and systems</w:t>
            </w:r>
          </w:p>
          <w:p w14:paraId="3BE0CAE8" w14:textId="77777777" w:rsidR="005F04A4" w:rsidRPr="00C978B9" w:rsidRDefault="005F04A4" w:rsidP="005F04A4">
            <w:pPr>
              <w:pStyle w:val="TableBullet"/>
            </w:pPr>
            <w:r>
              <w:t>Understand and comply with information and communications security and acceptable use policies</w:t>
            </w:r>
          </w:p>
          <w:p w14:paraId="39D4F422" w14:textId="77777777" w:rsidR="005F04A4" w:rsidRPr="00C978B9" w:rsidRDefault="005F04A4" w:rsidP="005F04A4">
            <w:pPr>
              <w:pStyle w:val="TableBullet"/>
            </w:pPr>
            <w:r>
              <w:t>Support the implementation of systems improvement initiatives and the introduction and roll-out of new technologies</w:t>
            </w:r>
          </w:p>
        </w:tc>
      </w:tr>
      <w:tr w:rsidR="0039395B" w:rsidRPr="00C978B9" w14:paraId="2D9DCC1C" w14:textId="77777777" w:rsidTr="00742966">
        <w:tc>
          <w:tcPr>
            <w:tcW w:w="2714" w:type="dxa"/>
          </w:tcPr>
          <w:p w14:paraId="454759B5" w14:textId="77777777" w:rsidR="001F2503" w:rsidRPr="00C978B9" w:rsidRDefault="0039395B" w:rsidP="00E34F02">
            <w:pPr>
              <w:pStyle w:val="TableText"/>
              <w:rPr>
                <w:b/>
              </w:rPr>
            </w:pPr>
            <w:r>
              <w:rPr>
                <w:b/>
              </w:rPr>
              <w:t>People Management</w:t>
            </w:r>
          </w:p>
          <w:p w14:paraId="5D4953C3" w14:textId="77777777" w:rsidR="001F2503" w:rsidRPr="00C978B9" w:rsidRDefault="0039395B" w:rsidP="0039395B">
            <w:pPr>
              <w:pStyle w:val="TableText"/>
            </w:pPr>
            <w:r>
              <w:t>Manage and Develop People</w:t>
            </w:r>
          </w:p>
        </w:tc>
        <w:tc>
          <w:tcPr>
            <w:tcW w:w="2348" w:type="dxa"/>
          </w:tcPr>
          <w:p w14:paraId="611F45F7" w14:textId="77777777" w:rsidR="001F2503" w:rsidRPr="00C978B9" w:rsidRDefault="0039395B" w:rsidP="0039395B">
            <w:pPr>
              <w:pStyle w:val="TableText"/>
              <w:rPr>
                <w:rFonts w:cs="Arial"/>
                <w:color w:val="000000"/>
              </w:rPr>
            </w:pPr>
            <w:r>
              <w:rPr>
                <w:rFonts w:cs="Arial"/>
                <w:color w:val="000000"/>
              </w:rPr>
              <w:t>Adept</w:t>
            </w:r>
          </w:p>
        </w:tc>
        <w:tc>
          <w:tcPr>
            <w:tcW w:w="5795" w:type="dxa"/>
          </w:tcPr>
          <w:p w14:paraId="07CC04AD" w14:textId="77777777" w:rsidR="001F2503" w:rsidRPr="00C978B9" w:rsidRDefault="0039395B" w:rsidP="0039395B">
            <w:pPr>
              <w:pStyle w:val="TableBullet"/>
            </w:pPr>
            <w:r>
              <w:t>Define and clearly communicate roles and responsibilities to achieve team/unit outcomes</w:t>
            </w:r>
          </w:p>
          <w:p w14:paraId="38DC228F" w14:textId="77777777" w:rsidR="001F2503" w:rsidRPr="00C978B9" w:rsidRDefault="0039395B" w:rsidP="0039395B">
            <w:pPr>
              <w:pStyle w:val="TableBullet"/>
            </w:pPr>
            <w:r>
              <w:t>Negotiate clear performance standards and monitor progress</w:t>
            </w:r>
          </w:p>
          <w:p w14:paraId="7026AD40" w14:textId="77777777" w:rsidR="001F2503" w:rsidRPr="00C978B9" w:rsidRDefault="0039395B" w:rsidP="0039395B">
            <w:pPr>
              <w:pStyle w:val="TableBullet"/>
            </w:pPr>
            <w:r>
              <w:t xml:space="preserve">Develop team/unit plans that </w:t>
            </w:r>
            <w:proofErr w:type="gramStart"/>
            <w:r>
              <w:t>take into account</w:t>
            </w:r>
            <w:proofErr w:type="gramEnd"/>
            <w:r>
              <w:t xml:space="preserve"> team capability, strengths and opportunities for development</w:t>
            </w:r>
          </w:p>
          <w:p w14:paraId="16D16045" w14:textId="77777777" w:rsidR="001F2503" w:rsidRPr="00C978B9" w:rsidRDefault="0039395B" w:rsidP="0039395B">
            <w:pPr>
              <w:pStyle w:val="TableBullet"/>
            </w:pPr>
            <w:r>
              <w:t>Provide regular constructive feedback to build on strengths and achieve results</w:t>
            </w:r>
          </w:p>
          <w:p w14:paraId="7966FFD2" w14:textId="77777777" w:rsidR="001F2503" w:rsidRPr="00C978B9" w:rsidRDefault="0039395B" w:rsidP="0039395B">
            <w:pPr>
              <w:pStyle w:val="TableBullet"/>
            </w:pPr>
            <w:r>
              <w:t>Address and resolve team and individual performance issues, including unsatisfactory performance in a timely and effective way</w:t>
            </w:r>
          </w:p>
          <w:p w14:paraId="7F710370" w14:textId="77777777" w:rsidR="001F2503" w:rsidRPr="00C978B9" w:rsidRDefault="0039395B" w:rsidP="0039395B">
            <w:pPr>
              <w:pStyle w:val="TableBullet"/>
            </w:pPr>
            <w:r>
              <w:t>Monitor and report on performance of team in line with established performance development frameworks</w:t>
            </w:r>
          </w:p>
        </w:tc>
      </w:tr>
    </w:tbl>
    <w:p w14:paraId="19AC21B8" w14:textId="77777777" w:rsidR="00232600" w:rsidRDefault="00232600"/>
    <w:sectPr w:rsidR="00232600" w:rsidSect="009D747B">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2E992" w14:textId="77777777" w:rsidR="009D3F9E" w:rsidRDefault="009D3F9E" w:rsidP="00BB532F">
      <w:pPr>
        <w:spacing w:after="0" w:line="240" w:lineRule="auto"/>
      </w:pPr>
      <w:r>
        <w:separator/>
      </w:r>
    </w:p>
  </w:endnote>
  <w:endnote w:type="continuationSeparator" w:id="0">
    <w:p w14:paraId="3C62C4F7" w14:textId="77777777" w:rsidR="009D3F9E" w:rsidRDefault="009D3F9E"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5100D" w14:textId="77777777" w:rsidR="00CF63EC" w:rsidRDefault="00CF63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3E4FF3" w14:paraId="72D5EA0E" w14:textId="77777777" w:rsidTr="00C03AFD">
      <w:tc>
        <w:tcPr>
          <w:tcW w:w="2250" w:type="pct"/>
          <w:vAlign w:val="center"/>
        </w:tcPr>
        <w:p w14:paraId="35BDCE1E" w14:textId="77777777" w:rsidR="003E4FF3" w:rsidRDefault="003E4FF3" w:rsidP="00C03AFD">
          <w:pPr>
            <w:pStyle w:val="Footer"/>
          </w:pPr>
          <w:r w:rsidRPr="00C03AFD">
            <w:rPr>
              <w:color w:val="928B81"/>
              <w:sz w:val="18"/>
            </w:rPr>
            <w:t xml:space="preserve">Role </w:t>
          </w:r>
          <w:proofErr w:type="gramStart"/>
          <w:r w:rsidRPr="00C03AFD">
            <w:rPr>
              <w:color w:val="928B81"/>
              <w:sz w:val="18"/>
            </w:rPr>
            <w:t>Description</w:t>
          </w:r>
          <w:r w:rsidRPr="00C03AFD">
            <w:rPr>
              <w:color w:val="595959" w:themeColor="text1" w:themeTint="A6"/>
              <w:sz w:val="18"/>
            </w:rPr>
            <w:t xml:space="preserve">  </w:t>
          </w:r>
          <w:r w:rsidRPr="00C03AFD">
            <w:rPr>
              <w:color w:val="000000" w:themeColor="text1"/>
              <w:sz w:val="18"/>
            </w:rPr>
            <w:t>Supervising</w:t>
          </w:r>
          <w:proofErr w:type="gramEnd"/>
          <w:r w:rsidRPr="00C03AFD">
            <w:rPr>
              <w:color w:val="000000" w:themeColor="text1"/>
              <w:sz w:val="18"/>
            </w:rPr>
            <w:t xml:space="preserve"> Fisheries Officer</w:t>
          </w:r>
        </w:p>
      </w:tc>
      <w:tc>
        <w:tcPr>
          <w:tcW w:w="250" w:type="pct"/>
          <w:vAlign w:val="center"/>
        </w:tcPr>
        <w:p w14:paraId="4D99212D" w14:textId="77777777" w:rsidR="003E4FF3" w:rsidRPr="00C03AFD" w:rsidRDefault="003E4FF3"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8F34D8">
            <w:rPr>
              <w:noProof/>
              <w:color w:val="928B81"/>
              <w:sz w:val="18"/>
              <w:lang w:eastAsia="en-AU"/>
            </w:rPr>
            <w:t>6</w:t>
          </w:r>
          <w:r w:rsidRPr="00C03AFD">
            <w:rPr>
              <w:noProof/>
              <w:color w:val="928B81"/>
              <w:sz w:val="18"/>
              <w:lang w:eastAsia="en-AU"/>
            </w:rPr>
            <w:fldChar w:fldCharType="end"/>
          </w:r>
        </w:p>
      </w:tc>
      <w:tc>
        <w:tcPr>
          <w:tcW w:w="2350" w:type="pct"/>
        </w:tcPr>
        <w:p w14:paraId="069A91BE" w14:textId="77777777" w:rsidR="003E4FF3" w:rsidRDefault="003E4FF3" w:rsidP="00C03AFD">
          <w:pPr>
            <w:pStyle w:val="Footer"/>
            <w:jc w:val="right"/>
          </w:pPr>
          <w:r>
            <w:rPr>
              <w:noProof/>
              <w:lang w:val="en-AU" w:eastAsia="en-AU"/>
            </w:rPr>
            <w:drawing>
              <wp:inline distT="0" distB="0" distL="0" distR="0" wp14:anchorId="3F96888D" wp14:editId="0D015222">
                <wp:extent cx="432000" cy="4798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13811898" w14:textId="77777777" w:rsidR="003E4FF3" w:rsidRDefault="003E4F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3E4FF3" w14:paraId="16F448BA" w14:textId="77777777" w:rsidTr="0047547E">
      <w:trPr>
        <w:trHeight w:val="811"/>
      </w:trPr>
      <w:tc>
        <w:tcPr>
          <w:tcW w:w="10005" w:type="dxa"/>
          <w:vAlign w:val="bottom"/>
        </w:tcPr>
        <w:p w14:paraId="306DB699" w14:textId="29CA9DC6" w:rsidR="003E4FF3" w:rsidRPr="00051237" w:rsidRDefault="005E7424" w:rsidP="00E34F02">
          <w:pPr>
            <w:pStyle w:val="Footer"/>
            <w:tabs>
              <w:tab w:val="center" w:pos="5315"/>
            </w:tabs>
          </w:pPr>
          <w:r w:rsidRPr="005E7424">
            <w:rPr>
              <w:color w:val="000000" w:themeColor="text1"/>
            </w:rPr>
            <w:t>INT20/356309</w:t>
          </w:r>
          <w:r w:rsidR="003E4FF3">
            <w:rPr>
              <w:color w:val="000000" w:themeColor="text1"/>
            </w:rPr>
            <w:tab/>
          </w:r>
          <w:r w:rsidR="003E4FF3">
            <w:rPr>
              <w:color w:val="000000" w:themeColor="text1"/>
            </w:rPr>
            <w:ptab w:relativeTo="indent" w:alignment="center" w:leader="none"/>
          </w:r>
          <w:r w:rsidR="003E4FF3">
            <w:rPr>
              <w:noProof/>
              <w:lang w:eastAsia="en-AU"/>
            </w:rPr>
            <w:fldChar w:fldCharType="begin"/>
          </w:r>
          <w:r w:rsidR="003E4FF3">
            <w:rPr>
              <w:noProof/>
              <w:lang w:eastAsia="en-AU"/>
            </w:rPr>
            <w:instrText xml:space="preserve"> PAGE  \* Arabic </w:instrText>
          </w:r>
          <w:r w:rsidR="003E4FF3">
            <w:rPr>
              <w:noProof/>
              <w:lang w:eastAsia="en-AU"/>
            </w:rPr>
            <w:fldChar w:fldCharType="separate"/>
          </w:r>
          <w:r w:rsidR="008F34D8">
            <w:rPr>
              <w:noProof/>
              <w:lang w:eastAsia="en-AU"/>
            </w:rPr>
            <w:t>1</w:t>
          </w:r>
          <w:r w:rsidR="003E4FF3">
            <w:rPr>
              <w:noProof/>
              <w:lang w:eastAsia="en-AU"/>
            </w:rPr>
            <w:fldChar w:fldCharType="end"/>
          </w:r>
        </w:p>
      </w:tc>
      <w:tc>
        <w:tcPr>
          <w:tcW w:w="875" w:type="dxa"/>
        </w:tcPr>
        <w:p w14:paraId="7C02EABD" w14:textId="77777777" w:rsidR="003E4FF3" w:rsidRDefault="003E4FF3" w:rsidP="00E34F02">
          <w:pPr>
            <w:pStyle w:val="Footer"/>
            <w:jc w:val="right"/>
          </w:pPr>
          <w:r>
            <w:rPr>
              <w:noProof/>
              <w:lang w:val="en-AU" w:eastAsia="en-AU"/>
            </w:rPr>
            <w:drawing>
              <wp:inline distT="0" distB="0" distL="0" distR="0" wp14:anchorId="2969DD17" wp14:editId="5D537D84">
                <wp:extent cx="432000" cy="4798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3496C8FC" w14:textId="77777777" w:rsidR="003E4FF3" w:rsidRDefault="003E4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16063" w14:textId="77777777" w:rsidR="009D3F9E" w:rsidRDefault="009D3F9E" w:rsidP="00BB532F">
      <w:pPr>
        <w:spacing w:after="0" w:line="240" w:lineRule="auto"/>
      </w:pPr>
      <w:r>
        <w:separator/>
      </w:r>
    </w:p>
  </w:footnote>
  <w:footnote w:type="continuationSeparator" w:id="0">
    <w:p w14:paraId="3F941897" w14:textId="77777777" w:rsidR="009D3F9E" w:rsidRDefault="009D3F9E"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9A023" w14:textId="77777777" w:rsidR="00CF63EC" w:rsidRDefault="00CF63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429B4" w14:textId="77777777" w:rsidR="00CF63EC" w:rsidRDefault="00CF63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4"/>
      <w:gridCol w:w="4129"/>
    </w:tblGrid>
    <w:tr w:rsidR="003E4FF3" w14:paraId="6A77FF40" w14:textId="77777777" w:rsidTr="009D747B">
      <w:trPr>
        <w:trHeight w:val="1337"/>
      </w:trPr>
      <w:tc>
        <w:tcPr>
          <w:tcW w:w="7038" w:type="dxa"/>
        </w:tcPr>
        <w:p w14:paraId="43AA97C8" w14:textId="77777777" w:rsidR="003E4FF3" w:rsidRPr="001E49B2" w:rsidRDefault="003E4FF3" w:rsidP="007E2FB7">
          <w:pPr>
            <w:pStyle w:val="TitleSub"/>
            <w:spacing w:after="0"/>
            <w:rPr>
              <w:rFonts w:ascii="Arial" w:hAnsi="Arial" w:cs="Arial"/>
            </w:rPr>
          </w:pPr>
          <w:r w:rsidRPr="001E49B2">
            <w:rPr>
              <w:rFonts w:ascii="Arial" w:hAnsi="Arial" w:cs="Arial"/>
            </w:rPr>
            <w:t xml:space="preserve">Role Description </w:t>
          </w:r>
        </w:p>
        <w:p w14:paraId="028DB6A4" w14:textId="77777777" w:rsidR="003E4FF3" w:rsidRPr="001E49B2" w:rsidRDefault="003E4FF3" w:rsidP="001C2248">
          <w:pPr>
            <w:pStyle w:val="TitleSub"/>
            <w:spacing w:after="0"/>
            <w:rPr>
              <w:rFonts w:ascii="Arial" w:hAnsi="Arial" w:cs="Arial"/>
              <w:b/>
            </w:rPr>
          </w:pPr>
          <w:r w:rsidRPr="001E49B2">
            <w:rPr>
              <w:rFonts w:ascii="Arial" w:hAnsi="Arial" w:cs="Arial"/>
              <w:b/>
            </w:rPr>
            <w:t>Superv</w:t>
          </w:r>
          <w:bookmarkStart w:id="2" w:name="_GoBack"/>
          <w:bookmarkEnd w:id="2"/>
          <w:r w:rsidRPr="001E49B2">
            <w:rPr>
              <w:rFonts w:ascii="Arial" w:hAnsi="Arial" w:cs="Arial"/>
              <w:b/>
            </w:rPr>
            <w:t>ising Fisheries Officer</w:t>
          </w:r>
        </w:p>
      </w:tc>
      <w:tc>
        <w:tcPr>
          <w:tcW w:w="3665" w:type="dxa"/>
        </w:tcPr>
        <w:p w14:paraId="11A46309" w14:textId="77777777" w:rsidR="003E4FF3" w:rsidRPr="000477E1" w:rsidRDefault="003E4FF3" w:rsidP="00030565">
          <w:pPr>
            <w:jc w:val="right"/>
          </w:pPr>
          <w:r>
            <w:rPr>
              <w:noProof/>
              <w:lang w:val="en-AU" w:eastAsia="en-AU"/>
            </w:rPr>
            <w:drawing>
              <wp:inline distT="0" distB="0" distL="0" distR="0" wp14:anchorId="06B88BB7" wp14:editId="70D4A925">
                <wp:extent cx="2485371" cy="624840"/>
                <wp:effectExtent l="0" t="0" r="0" b="3810"/>
                <wp:docPr id="8" name="Picture 8" descr="H:\DPI logo colou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PI logo colour.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5371" cy="624840"/>
                        </a:xfrm>
                        <a:prstGeom prst="rect">
                          <a:avLst/>
                        </a:prstGeom>
                        <a:noFill/>
                        <a:ln>
                          <a:noFill/>
                        </a:ln>
                      </pic:spPr>
                    </pic:pic>
                  </a:graphicData>
                </a:graphic>
              </wp:inline>
            </w:drawing>
          </w:r>
        </w:p>
      </w:tc>
    </w:tr>
  </w:tbl>
  <w:p w14:paraId="188826D3" w14:textId="77777777" w:rsidR="003E4FF3" w:rsidRDefault="003E4FF3"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5764DA"/>
    <w:multiLevelType w:val="multilevel"/>
    <w:tmpl w:val="817AB7AA"/>
    <w:lvl w:ilvl="0">
      <w:start w:val="1"/>
      <w:numFmt w:val="bullet"/>
      <w:lvlText w:val=""/>
      <w:lvlJc w:val="left"/>
      <w:pPr>
        <w:tabs>
          <w:tab w:val="num" w:pos="816"/>
        </w:tabs>
        <w:ind w:left="816" w:hanging="360"/>
      </w:pPr>
      <w:rPr>
        <w:rFonts w:ascii="Symbol" w:hAnsi="Symbol" w:hint="default"/>
        <w:sz w:val="20"/>
      </w:rPr>
    </w:lvl>
    <w:lvl w:ilvl="1">
      <w:start w:val="1"/>
      <w:numFmt w:val="bullet"/>
      <w:lvlText w:val="o"/>
      <w:lvlJc w:val="left"/>
      <w:pPr>
        <w:tabs>
          <w:tab w:val="num" w:pos="1536"/>
        </w:tabs>
        <w:ind w:left="1536" w:hanging="360"/>
      </w:pPr>
      <w:rPr>
        <w:rFonts w:ascii="Courier New" w:hAnsi="Courier New" w:cs="Times New Roman" w:hint="default"/>
        <w:sz w:val="20"/>
      </w:rPr>
    </w:lvl>
    <w:lvl w:ilvl="2">
      <w:start w:val="1"/>
      <w:numFmt w:val="bullet"/>
      <w:lvlText w:val=""/>
      <w:lvlJc w:val="left"/>
      <w:pPr>
        <w:tabs>
          <w:tab w:val="num" w:pos="2256"/>
        </w:tabs>
        <w:ind w:left="2256" w:hanging="360"/>
      </w:pPr>
      <w:rPr>
        <w:rFonts w:ascii="Wingdings" w:hAnsi="Wingdings" w:hint="default"/>
        <w:sz w:val="20"/>
      </w:rPr>
    </w:lvl>
    <w:lvl w:ilvl="3">
      <w:start w:val="1"/>
      <w:numFmt w:val="bullet"/>
      <w:lvlText w:val=""/>
      <w:lvlJc w:val="left"/>
      <w:pPr>
        <w:tabs>
          <w:tab w:val="num" w:pos="2976"/>
        </w:tabs>
        <w:ind w:left="2976" w:hanging="360"/>
      </w:pPr>
      <w:rPr>
        <w:rFonts w:ascii="Wingdings" w:hAnsi="Wingdings" w:hint="default"/>
        <w:sz w:val="20"/>
      </w:rPr>
    </w:lvl>
    <w:lvl w:ilvl="4">
      <w:start w:val="1"/>
      <w:numFmt w:val="bullet"/>
      <w:lvlText w:val=""/>
      <w:lvlJc w:val="left"/>
      <w:pPr>
        <w:tabs>
          <w:tab w:val="num" w:pos="3696"/>
        </w:tabs>
        <w:ind w:left="3696" w:hanging="360"/>
      </w:pPr>
      <w:rPr>
        <w:rFonts w:ascii="Wingdings" w:hAnsi="Wingdings" w:hint="default"/>
        <w:sz w:val="20"/>
      </w:rPr>
    </w:lvl>
    <w:lvl w:ilvl="5">
      <w:start w:val="1"/>
      <w:numFmt w:val="bullet"/>
      <w:lvlText w:val=""/>
      <w:lvlJc w:val="left"/>
      <w:pPr>
        <w:tabs>
          <w:tab w:val="num" w:pos="4416"/>
        </w:tabs>
        <w:ind w:left="4416" w:hanging="360"/>
      </w:pPr>
      <w:rPr>
        <w:rFonts w:ascii="Wingdings" w:hAnsi="Wingdings" w:hint="default"/>
        <w:sz w:val="20"/>
      </w:rPr>
    </w:lvl>
    <w:lvl w:ilvl="6">
      <w:start w:val="1"/>
      <w:numFmt w:val="bullet"/>
      <w:lvlText w:val=""/>
      <w:lvlJc w:val="left"/>
      <w:pPr>
        <w:tabs>
          <w:tab w:val="num" w:pos="5136"/>
        </w:tabs>
        <w:ind w:left="5136" w:hanging="360"/>
      </w:pPr>
      <w:rPr>
        <w:rFonts w:ascii="Wingdings" w:hAnsi="Wingdings" w:hint="default"/>
        <w:sz w:val="20"/>
      </w:rPr>
    </w:lvl>
    <w:lvl w:ilvl="7">
      <w:start w:val="1"/>
      <w:numFmt w:val="bullet"/>
      <w:lvlText w:val=""/>
      <w:lvlJc w:val="left"/>
      <w:pPr>
        <w:tabs>
          <w:tab w:val="num" w:pos="5856"/>
        </w:tabs>
        <w:ind w:left="5856" w:hanging="360"/>
      </w:pPr>
      <w:rPr>
        <w:rFonts w:ascii="Wingdings" w:hAnsi="Wingdings" w:hint="default"/>
        <w:sz w:val="20"/>
      </w:rPr>
    </w:lvl>
    <w:lvl w:ilvl="8">
      <w:start w:val="1"/>
      <w:numFmt w:val="bullet"/>
      <w:lvlText w:val=""/>
      <w:lvlJc w:val="left"/>
      <w:pPr>
        <w:tabs>
          <w:tab w:val="num" w:pos="6576"/>
        </w:tabs>
        <w:ind w:left="6576" w:hanging="360"/>
      </w:pPr>
      <w:rPr>
        <w:rFonts w:ascii="Wingdings" w:hAnsi="Wingdings" w:hint="default"/>
        <w:sz w:val="20"/>
      </w:rPr>
    </w:lvl>
  </w:abstractNum>
  <w:abstractNum w:abstractNumId="2"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E21D5"/>
    <w:multiLevelType w:val="hybridMultilevel"/>
    <w:tmpl w:val="39AA9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DA30302"/>
    <w:multiLevelType w:val="hybridMultilevel"/>
    <w:tmpl w:val="14D6A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81436B"/>
    <w:multiLevelType w:val="multilevel"/>
    <w:tmpl w:val="3FD88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A10CDD"/>
    <w:multiLevelType w:val="multilevel"/>
    <w:tmpl w:val="5BF66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AA28E9"/>
    <w:multiLevelType w:val="hybridMultilevel"/>
    <w:tmpl w:val="6D0E2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46718FE"/>
    <w:multiLevelType w:val="multilevel"/>
    <w:tmpl w:val="01C8A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8"/>
  </w:num>
  <w:num w:numId="5">
    <w:abstractNumId w:val="4"/>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3D1A"/>
    <w:rsid w:val="00005219"/>
    <w:rsid w:val="0001016C"/>
    <w:rsid w:val="0001706E"/>
    <w:rsid w:val="00020023"/>
    <w:rsid w:val="00022223"/>
    <w:rsid w:val="00026543"/>
    <w:rsid w:val="00027E23"/>
    <w:rsid w:val="00030565"/>
    <w:rsid w:val="0003263C"/>
    <w:rsid w:val="00035639"/>
    <w:rsid w:val="0003564E"/>
    <w:rsid w:val="00037FD5"/>
    <w:rsid w:val="000477E1"/>
    <w:rsid w:val="000578D4"/>
    <w:rsid w:val="00060B58"/>
    <w:rsid w:val="000613F8"/>
    <w:rsid w:val="000645C8"/>
    <w:rsid w:val="00067161"/>
    <w:rsid w:val="00070DDE"/>
    <w:rsid w:val="0007126E"/>
    <w:rsid w:val="000836EF"/>
    <w:rsid w:val="00094ABE"/>
    <w:rsid w:val="000A2621"/>
    <w:rsid w:val="000C3CC8"/>
    <w:rsid w:val="000D12B3"/>
    <w:rsid w:val="000D799A"/>
    <w:rsid w:val="000F231F"/>
    <w:rsid w:val="00104EC7"/>
    <w:rsid w:val="0012630D"/>
    <w:rsid w:val="001336E8"/>
    <w:rsid w:val="0013413E"/>
    <w:rsid w:val="00134F5E"/>
    <w:rsid w:val="001451A5"/>
    <w:rsid w:val="00147CCC"/>
    <w:rsid w:val="00153484"/>
    <w:rsid w:val="00153F10"/>
    <w:rsid w:val="00154FBD"/>
    <w:rsid w:val="00165754"/>
    <w:rsid w:val="001671DC"/>
    <w:rsid w:val="00172721"/>
    <w:rsid w:val="0018091E"/>
    <w:rsid w:val="00180ACC"/>
    <w:rsid w:val="001815E8"/>
    <w:rsid w:val="00184E8D"/>
    <w:rsid w:val="00185ABC"/>
    <w:rsid w:val="00192609"/>
    <w:rsid w:val="00194A32"/>
    <w:rsid w:val="001A00F1"/>
    <w:rsid w:val="001A1AA1"/>
    <w:rsid w:val="001A1EC8"/>
    <w:rsid w:val="001A4F0B"/>
    <w:rsid w:val="001B1F0F"/>
    <w:rsid w:val="001B5DFD"/>
    <w:rsid w:val="001B75A6"/>
    <w:rsid w:val="001C0E5F"/>
    <w:rsid w:val="001C2248"/>
    <w:rsid w:val="001C5166"/>
    <w:rsid w:val="001C5A46"/>
    <w:rsid w:val="001D097C"/>
    <w:rsid w:val="001D53F2"/>
    <w:rsid w:val="001E2792"/>
    <w:rsid w:val="001E27DB"/>
    <w:rsid w:val="001E3C7A"/>
    <w:rsid w:val="001E49B2"/>
    <w:rsid w:val="001F2503"/>
    <w:rsid w:val="00201E8B"/>
    <w:rsid w:val="00205A8A"/>
    <w:rsid w:val="00211F68"/>
    <w:rsid w:val="0021795D"/>
    <w:rsid w:val="00226752"/>
    <w:rsid w:val="00232600"/>
    <w:rsid w:val="00237421"/>
    <w:rsid w:val="00240A8E"/>
    <w:rsid w:val="002446BD"/>
    <w:rsid w:val="00261105"/>
    <w:rsid w:val="00263ACB"/>
    <w:rsid w:val="0028314F"/>
    <w:rsid w:val="00287C54"/>
    <w:rsid w:val="002A3F46"/>
    <w:rsid w:val="002A648F"/>
    <w:rsid w:val="002B0B83"/>
    <w:rsid w:val="002B1F76"/>
    <w:rsid w:val="002C2823"/>
    <w:rsid w:val="002D2F3D"/>
    <w:rsid w:val="002D36BB"/>
    <w:rsid w:val="00301747"/>
    <w:rsid w:val="00317746"/>
    <w:rsid w:val="00325E9D"/>
    <w:rsid w:val="00327F5C"/>
    <w:rsid w:val="00340ADC"/>
    <w:rsid w:val="00343491"/>
    <w:rsid w:val="00344AB6"/>
    <w:rsid w:val="00345199"/>
    <w:rsid w:val="00346D51"/>
    <w:rsid w:val="00351826"/>
    <w:rsid w:val="003637D3"/>
    <w:rsid w:val="00366405"/>
    <w:rsid w:val="00372A99"/>
    <w:rsid w:val="00373737"/>
    <w:rsid w:val="00375289"/>
    <w:rsid w:val="00377118"/>
    <w:rsid w:val="0039395B"/>
    <w:rsid w:val="003A2AFA"/>
    <w:rsid w:val="003A3538"/>
    <w:rsid w:val="003B0F42"/>
    <w:rsid w:val="003B403A"/>
    <w:rsid w:val="003C00FD"/>
    <w:rsid w:val="003C031F"/>
    <w:rsid w:val="003C5EB3"/>
    <w:rsid w:val="003D196C"/>
    <w:rsid w:val="003D5227"/>
    <w:rsid w:val="003D7690"/>
    <w:rsid w:val="003E2663"/>
    <w:rsid w:val="003E4FF3"/>
    <w:rsid w:val="004039E3"/>
    <w:rsid w:val="00411F3E"/>
    <w:rsid w:val="00412EBD"/>
    <w:rsid w:val="0041525E"/>
    <w:rsid w:val="004203B4"/>
    <w:rsid w:val="00430812"/>
    <w:rsid w:val="00436621"/>
    <w:rsid w:val="00442732"/>
    <w:rsid w:val="004474D8"/>
    <w:rsid w:val="00447A00"/>
    <w:rsid w:val="0045786F"/>
    <w:rsid w:val="00466287"/>
    <w:rsid w:val="0047547E"/>
    <w:rsid w:val="00492AA6"/>
    <w:rsid w:val="004C45E2"/>
    <w:rsid w:val="004D0C22"/>
    <w:rsid w:val="004D27C8"/>
    <w:rsid w:val="004D5D6C"/>
    <w:rsid w:val="004E44A5"/>
    <w:rsid w:val="004E474E"/>
    <w:rsid w:val="004E51D8"/>
    <w:rsid w:val="004E7F32"/>
    <w:rsid w:val="00502DBF"/>
    <w:rsid w:val="00514674"/>
    <w:rsid w:val="00521D19"/>
    <w:rsid w:val="00523CFF"/>
    <w:rsid w:val="00527FCF"/>
    <w:rsid w:val="005307BA"/>
    <w:rsid w:val="005336CF"/>
    <w:rsid w:val="00534C65"/>
    <w:rsid w:val="00541099"/>
    <w:rsid w:val="00545AC6"/>
    <w:rsid w:val="00551038"/>
    <w:rsid w:val="0057698B"/>
    <w:rsid w:val="00580A7F"/>
    <w:rsid w:val="0059035B"/>
    <w:rsid w:val="005A3232"/>
    <w:rsid w:val="005B10E1"/>
    <w:rsid w:val="005B5053"/>
    <w:rsid w:val="005C2C55"/>
    <w:rsid w:val="005C7AF5"/>
    <w:rsid w:val="005D71EA"/>
    <w:rsid w:val="005E6C59"/>
    <w:rsid w:val="005E7424"/>
    <w:rsid w:val="005E75FC"/>
    <w:rsid w:val="005F04A4"/>
    <w:rsid w:val="005F5FD1"/>
    <w:rsid w:val="005F7EE8"/>
    <w:rsid w:val="006022B4"/>
    <w:rsid w:val="00603D53"/>
    <w:rsid w:val="00612673"/>
    <w:rsid w:val="00612AFA"/>
    <w:rsid w:val="00614552"/>
    <w:rsid w:val="00621D45"/>
    <w:rsid w:val="00623950"/>
    <w:rsid w:val="00626492"/>
    <w:rsid w:val="0063544E"/>
    <w:rsid w:val="0065192F"/>
    <w:rsid w:val="006538BF"/>
    <w:rsid w:val="00661A8C"/>
    <w:rsid w:val="00674D4C"/>
    <w:rsid w:val="00683870"/>
    <w:rsid w:val="00687BBA"/>
    <w:rsid w:val="006940B1"/>
    <w:rsid w:val="006A2280"/>
    <w:rsid w:val="006B723B"/>
    <w:rsid w:val="006C2473"/>
    <w:rsid w:val="006C4218"/>
    <w:rsid w:val="006D1FBC"/>
    <w:rsid w:val="006E28E7"/>
    <w:rsid w:val="006F6652"/>
    <w:rsid w:val="006F7124"/>
    <w:rsid w:val="00701F8B"/>
    <w:rsid w:val="00703D66"/>
    <w:rsid w:val="007041EA"/>
    <w:rsid w:val="0072277A"/>
    <w:rsid w:val="0072284D"/>
    <w:rsid w:val="007249EC"/>
    <w:rsid w:val="00735B28"/>
    <w:rsid w:val="00735E89"/>
    <w:rsid w:val="00742966"/>
    <w:rsid w:val="00753EEE"/>
    <w:rsid w:val="00767553"/>
    <w:rsid w:val="00772EC6"/>
    <w:rsid w:val="007736B4"/>
    <w:rsid w:val="00773975"/>
    <w:rsid w:val="00776DCB"/>
    <w:rsid w:val="00780299"/>
    <w:rsid w:val="007862DE"/>
    <w:rsid w:val="00786A0F"/>
    <w:rsid w:val="00792A3E"/>
    <w:rsid w:val="00794CC1"/>
    <w:rsid w:val="00794E0E"/>
    <w:rsid w:val="007B1B03"/>
    <w:rsid w:val="007B7C1F"/>
    <w:rsid w:val="007C21C8"/>
    <w:rsid w:val="007C3D43"/>
    <w:rsid w:val="007D0E2E"/>
    <w:rsid w:val="007E2FB7"/>
    <w:rsid w:val="007F339C"/>
    <w:rsid w:val="00805561"/>
    <w:rsid w:val="00806FE1"/>
    <w:rsid w:val="00807ED1"/>
    <w:rsid w:val="008155D0"/>
    <w:rsid w:val="00817B11"/>
    <w:rsid w:val="008203EE"/>
    <w:rsid w:val="008267A0"/>
    <w:rsid w:val="0083547C"/>
    <w:rsid w:val="008476E6"/>
    <w:rsid w:val="0085706D"/>
    <w:rsid w:val="00860904"/>
    <w:rsid w:val="008A0EBB"/>
    <w:rsid w:val="008A13AC"/>
    <w:rsid w:val="008B74C1"/>
    <w:rsid w:val="008C0B4D"/>
    <w:rsid w:val="008C32D2"/>
    <w:rsid w:val="008C37C8"/>
    <w:rsid w:val="008D5C0F"/>
    <w:rsid w:val="008D7766"/>
    <w:rsid w:val="008E08E3"/>
    <w:rsid w:val="008E3C07"/>
    <w:rsid w:val="008F34D8"/>
    <w:rsid w:val="00900B1F"/>
    <w:rsid w:val="00902EC0"/>
    <w:rsid w:val="009077E2"/>
    <w:rsid w:val="00910F45"/>
    <w:rsid w:val="00911725"/>
    <w:rsid w:val="009351E9"/>
    <w:rsid w:val="009374B1"/>
    <w:rsid w:val="00940C04"/>
    <w:rsid w:val="00947D37"/>
    <w:rsid w:val="00955E17"/>
    <w:rsid w:val="00957666"/>
    <w:rsid w:val="00964A6C"/>
    <w:rsid w:val="00970179"/>
    <w:rsid w:val="00977E40"/>
    <w:rsid w:val="00985984"/>
    <w:rsid w:val="00994DCE"/>
    <w:rsid w:val="0099587E"/>
    <w:rsid w:val="009979FA"/>
    <w:rsid w:val="009A16D0"/>
    <w:rsid w:val="009A5E4B"/>
    <w:rsid w:val="009B3103"/>
    <w:rsid w:val="009C12FA"/>
    <w:rsid w:val="009D3F9E"/>
    <w:rsid w:val="009D72FE"/>
    <w:rsid w:val="009D747B"/>
    <w:rsid w:val="009F2EF5"/>
    <w:rsid w:val="009F6FB9"/>
    <w:rsid w:val="00A00C30"/>
    <w:rsid w:val="00A02AEF"/>
    <w:rsid w:val="00A14A03"/>
    <w:rsid w:val="00A2122C"/>
    <w:rsid w:val="00A34D61"/>
    <w:rsid w:val="00A41E4E"/>
    <w:rsid w:val="00A4412E"/>
    <w:rsid w:val="00A46409"/>
    <w:rsid w:val="00A47353"/>
    <w:rsid w:val="00A53B5B"/>
    <w:rsid w:val="00A618E2"/>
    <w:rsid w:val="00A63113"/>
    <w:rsid w:val="00A73C38"/>
    <w:rsid w:val="00A77B0C"/>
    <w:rsid w:val="00A83932"/>
    <w:rsid w:val="00A85305"/>
    <w:rsid w:val="00A8686E"/>
    <w:rsid w:val="00A87065"/>
    <w:rsid w:val="00A8732A"/>
    <w:rsid w:val="00A970A2"/>
    <w:rsid w:val="00AA1D78"/>
    <w:rsid w:val="00AB120A"/>
    <w:rsid w:val="00AB50E4"/>
    <w:rsid w:val="00AC1AF9"/>
    <w:rsid w:val="00AC3EA7"/>
    <w:rsid w:val="00AC742D"/>
    <w:rsid w:val="00AC7DC9"/>
    <w:rsid w:val="00AD0680"/>
    <w:rsid w:val="00AE14D7"/>
    <w:rsid w:val="00AE25D5"/>
    <w:rsid w:val="00AF01AC"/>
    <w:rsid w:val="00AF7D0C"/>
    <w:rsid w:val="00B02130"/>
    <w:rsid w:val="00B0574B"/>
    <w:rsid w:val="00B2037F"/>
    <w:rsid w:val="00B32691"/>
    <w:rsid w:val="00B407F6"/>
    <w:rsid w:val="00B55546"/>
    <w:rsid w:val="00B635E3"/>
    <w:rsid w:val="00B72B4F"/>
    <w:rsid w:val="00B740E2"/>
    <w:rsid w:val="00B75595"/>
    <w:rsid w:val="00B835C0"/>
    <w:rsid w:val="00B876AF"/>
    <w:rsid w:val="00BA759E"/>
    <w:rsid w:val="00BB532F"/>
    <w:rsid w:val="00BC162D"/>
    <w:rsid w:val="00BC2FE4"/>
    <w:rsid w:val="00BD4DDA"/>
    <w:rsid w:val="00BE4EAE"/>
    <w:rsid w:val="00C03AFD"/>
    <w:rsid w:val="00C271F9"/>
    <w:rsid w:val="00C304A0"/>
    <w:rsid w:val="00C34A94"/>
    <w:rsid w:val="00C50163"/>
    <w:rsid w:val="00C50818"/>
    <w:rsid w:val="00C517B6"/>
    <w:rsid w:val="00C63F0F"/>
    <w:rsid w:val="00C6763C"/>
    <w:rsid w:val="00C70636"/>
    <w:rsid w:val="00C70842"/>
    <w:rsid w:val="00C94380"/>
    <w:rsid w:val="00CA3EC8"/>
    <w:rsid w:val="00CC76F2"/>
    <w:rsid w:val="00CE105E"/>
    <w:rsid w:val="00CE1E5E"/>
    <w:rsid w:val="00CF63EC"/>
    <w:rsid w:val="00D3243F"/>
    <w:rsid w:val="00D55E55"/>
    <w:rsid w:val="00D663ED"/>
    <w:rsid w:val="00D67A17"/>
    <w:rsid w:val="00D74882"/>
    <w:rsid w:val="00D759EE"/>
    <w:rsid w:val="00D956AA"/>
    <w:rsid w:val="00DA543F"/>
    <w:rsid w:val="00DC0173"/>
    <w:rsid w:val="00DC11EA"/>
    <w:rsid w:val="00DC4056"/>
    <w:rsid w:val="00DD13E6"/>
    <w:rsid w:val="00DD1D94"/>
    <w:rsid w:val="00DE2472"/>
    <w:rsid w:val="00DE58C6"/>
    <w:rsid w:val="00DE6C80"/>
    <w:rsid w:val="00DF1540"/>
    <w:rsid w:val="00DF20C0"/>
    <w:rsid w:val="00DF5EB4"/>
    <w:rsid w:val="00E042F1"/>
    <w:rsid w:val="00E25470"/>
    <w:rsid w:val="00E27471"/>
    <w:rsid w:val="00E3284A"/>
    <w:rsid w:val="00E34F02"/>
    <w:rsid w:val="00E44564"/>
    <w:rsid w:val="00E72D70"/>
    <w:rsid w:val="00E80A46"/>
    <w:rsid w:val="00E83B02"/>
    <w:rsid w:val="00E85FA0"/>
    <w:rsid w:val="00E87997"/>
    <w:rsid w:val="00E93BE1"/>
    <w:rsid w:val="00E95F38"/>
    <w:rsid w:val="00EA283B"/>
    <w:rsid w:val="00EA7A67"/>
    <w:rsid w:val="00EB586F"/>
    <w:rsid w:val="00EC0B04"/>
    <w:rsid w:val="00EC4A51"/>
    <w:rsid w:val="00EC5C1D"/>
    <w:rsid w:val="00ED176B"/>
    <w:rsid w:val="00EE56D8"/>
    <w:rsid w:val="00EF341C"/>
    <w:rsid w:val="00EF5C42"/>
    <w:rsid w:val="00F14D17"/>
    <w:rsid w:val="00F3102F"/>
    <w:rsid w:val="00F31B35"/>
    <w:rsid w:val="00F339CD"/>
    <w:rsid w:val="00F33A43"/>
    <w:rsid w:val="00F41650"/>
    <w:rsid w:val="00F47143"/>
    <w:rsid w:val="00F52C66"/>
    <w:rsid w:val="00F604D2"/>
    <w:rsid w:val="00F813F1"/>
    <w:rsid w:val="00F9569D"/>
    <w:rsid w:val="00F9662E"/>
    <w:rsid w:val="00FB467D"/>
    <w:rsid w:val="00FB79DE"/>
    <w:rsid w:val="00FC306C"/>
    <w:rsid w:val="00FC6457"/>
    <w:rsid w:val="00FD3076"/>
    <w:rsid w:val="00FD46BA"/>
    <w:rsid w:val="00FE1CBC"/>
    <w:rsid w:val="00FE2E58"/>
    <w:rsid w:val="00FE3161"/>
    <w:rsid w:val="00FE5458"/>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FDE5AE"/>
  <w15:docId w15:val="{CB36C179-1D89-470E-9800-32B09F4DD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styleId="CommentReference">
    <w:name w:val="annotation reference"/>
    <w:basedOn w:val="DefaultParagraphFont"/>
    <w:uiPriority w:val="99"/>
    <w:semiHidden/>
    <w:unhideWhenUsed/>
    <w:rsid w:val="009374B1"/>
    <w:rPr>
      <w:sz w:val="16"/>
      <w:szCs w:val="16"/>
    </w:rPr>
  </w:style>
  <w:style w:type="paragraph" w:styleId="CommentText">
    <w:name w:val="annotation text"/>
    <w:basedOn w:val="Normal"/>
    <w:link w:val="CommentTextChar"/>
    <w:uiPriority w:val="99"/>
    <w:semiHidden/>
    <w:unhideWhenUsed/>
    <w:rsid w:val="009374B1"/>
    <w:pPr>
      <w:spacing w:line="240" w:lineRule="auto"/>
    </w:pPr>
    <w:rPr>
      <w:sz w:val="20"/>
      <w:szCs w:val="20"/>
    </w:rPr>
  </w:style>
  <w:style w:type="character" w:customStyle="1" w:styleId="CommentTextChar">
    <w:name w:val="Comment Text Char"/>
    <w:basedOn w:val="DefaultParagraphFont"/>
    <w:link w:val="CommentText"/>
    <w:uiPriority w:val="99"/>
    <w:semiHidden/>
    <w:rsid w:val="009374B1"/>
    <w:rPr>
      <w:sz w:val="20"/>
      <w:szCs w:val="20"/>
    </w:rPr>
  </w:style>
  <w:style w:type="paragraph" w:styleId="CommentSubject">
    <w:name w:val="annotation subject"/>
    <w:basedOn w:val="CommentText"/>
    <w:next w:val="CommentText"/>
    <w:link w:val="CommentSubjectChar"/>
    <w:uiPriority w:val="99"/>
    <w:semiHidden/>
    <w:unhideWhenUsed/>
    <w:rsid w:val="009374B1"/>
    <w:rPr>
      <w:b/>
      <w:bCs/>
    </w:rPr>
  </w:style>
  <w:style w:type="character" w:customStyle="1" w:styleId="CommentSubjectChar">
    <w:name w:val="Comment Subject Char"/>
    <w:basedOn w:val="CommentTextChar"/>
    <w:link w:val="CommentSubject"/>
    <w:uiPriority w:val="99"/>
    <w:semiHidden/>
    <w:rsid w:val="009374B1"/>
    <w:rPr>
      <w:b/>
      <w:bCs/>
      <w:sz w:val="20"/>
      <w:szCs w:val="20"/>
    </w:rPr>
  </w:style>
  <w:style w:type="paragraph" w:styleId="DocumentMap">
    <w:name w:val="Document Map"/>
    <w:basedOn w:val="Normal"/>
    <w:link w:val="DocumentMapChar"/>
    <w:uiPriority w:val="99"/>
    <w:semiHidden/>
    <w:unhideWhenUsed/>
    <w:rsid w:val="00AC3EA7"/>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AC3EA7"/>
    <w:rPr>
      <w:rFonts w:ascii="Lucida Grande" w:hAnsi="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408504364">
      <w:bodyDiv w:val="1"/>
      <w:marLeft w:val="0"/>
      <w:marRight w:val="0"/>
      <w:marTop w:val="0"/>
      <w:marBottom w:val="0"/>
      <w:divBdr>
        <w:top w:val="none" w:sz="0" w:space="0" w:color="auto"/>
        <w:left w:val="none" w:sz="0" w:space="0" w:color="auto"/>
        <w:bottom w:val="none" w:sz="0" w:space="0" w:color="auto"/>
        <w:right w:val="none" w:sz="0" w:space="0" w:color="auto"/>
      </w:divBdr>
    </w:div>
    <w:div w:id="986475295">
      <w:bodyDiv w:val="1"/>
      <w:marLeft w:val="0"/>
      <w:marRight w:val="0"/>
      <w:marTop w:val="0"/>
      <w:marBottom w:val="0"/>
      <w:divBdr>
        <w:top w:val="none" w:sz="0" w:space="0" w:color="auto"/>
        <w:left w:val="none" w:sz="0" w:space="0" w:color="auto"/>
        <w:bottom w:val="none" w:sz="0" w:space="0" w:color="auto"/>
        <w:right w:val="none" w:sz="0" w:space="0" w:color="auto"/>
      </w:divBdr>
    </w:div>
    <w:div w:id="1989548129">
      <w:bodyDiv w:val="1"/>
      <w:marLeft w:val="0"/>
      <w:marRight w:val="0"/>
      <w:marTop w:val="0"/>
      <w:marBottom w:val="0"/>
      <w:divBdr>
        <w:top w:val="none" w:sz="0" w:space="0" w:color="auto"/>
        <w:left w:val="none" w:sz="0" w:space="0" w:color="auto"/>
        <w:bottom w:val="none" w:sz="0" w:space="0" w:color="auto"/>
        <w:right w:val="none" w:sz="0" w:space="0" w:color="auto"/>
      </w:divBdr>
    </w:div>
    <w:div w:id="207889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sc.nsw.gov.au/capabilityframewor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footer3.xml.rels><?xml version="1.0" encoding="UTF-8" standalone="yes"?>
<Relationships xmlns="http://schemas.openxmlformats.org/package/2006/relationships"><Relationship Id="rId1" Type="http://schemas.openxmlformats.org/officeDocument/2006/relationships/image" Target="media/image6.emf"/></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FD08A730557342A173E758BBCC7166" ma:contentTypeVersion="12" ma:contentTypeDescription="Create a new document." ma:contentTypeScope="" ma:versionID="69fd4cf884c81f4c23df7993547279e8">
  <xsd:schema xmlns:xsd="http://www.w3.org/2001/XMLSchema" xmlns:xs="http://www.w3.org/2001/XMLSchema" xmlns:p="http://schemas.microsoft.com/office/2006/metadata/properties" xmlns:ns2="b9f6f47b-2a19-4d4f-bc1e-51f2b711b611" xmlns:ns3="41a43d89-a532-443b-b92e-1a5e070bc0ff" targetNamespace="http://schemas.microsoft.com/office/2006/metadata/properties" ma:root="true" ma:fieldsID="2fb048dc6663e679f667125acbf97622" ns2:_="" ns3:_="">
    <xsd:import namespace="b9f6f47b-2a19-4d4f-bc1e-51f2b711b611"/>
    <xsd:import namespace="41a43d89-a532-443b-b92e-1a5e070bc0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6f47b-2a19-4d4f-bc1e-51f2b711b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a43d89-a532-443b-b92e-1a5e070bc0f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05978-4A00-428E-805C-BA8560CA4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f6f47b-2a19-4d4f-bc1e-51f2b711b611"/>
    <ds:schemaRef ds:uri="41a43d89-a532-443b-b92e-1a5e070bc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DB345A-A334-497B-B61E-15E2B1255681}">
  <ds:schemaRefs>
    <ds:schemaRef ds:uri="http://schemas.microsoft.com/sharepoint/v3/contenttype/forms"/>
  </ds:schemaRefs>
</ds:datastoreItem>
</file>

<file path=customXml/itemProps3.xml><?xml version="1.0" encoding="utf-8"?>
<ds:datastoreItem xmlns:ds="http://schemas.openxmlformats.org/officeDocument/2006/customXml" ds:itemID="{FF66ED23-F8AC-4B8F-ABDC-655842C21B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B5BB07-AAF9-4553-9A7E-FE035E8A4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0</TotalTime>
  <Pages>6</Pages>
  <Words>1855</Words>
  <Characters>10575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Arthur Perry-Meijer</cp:lastModifiedBy>
  <cp:revision>2</cp:revision>
  <cp:lastPrinted>2017-09-27T23:42:00Z</cp:lastPrinted>
  <dcterms:created xsi:type="dcterms:W3CDTF">2021-06-10T03:01:00Z</dcterms:created>
  <dcterms:modified xsi:type="dcterms:W3CDTF">2021-06-10T03:01:00Z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0x0101006DFD08A730557342A173E758BBCC7166</vt:lpwstr>
  </property>
</Properties>
</file>