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Pr>
      <w:tblGrid>
        <w:gridCol w:w="4026"/>
        <w:gridCol w:w="6561"/>
      </w:tblGrid>
      <w:tr w:rsidR="00E817CF" w:rsidRPr="00DC0173" w14:paraId="6D26DBE0" w14:textId="77777777" w:rsidTr="2EB696EF">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478069D6" w14:textId="77777777" w:rsidR="00E817CF" w:rsidRPr="00DC0173" w:rsidRDefault="00E817CF" w:rsidP="009802C4">
            <w:pPr>
              <w:pStyle w:val="TableTextWhite"/>
              <w:rPr>
                <w:b/>
              </w:rPr>
            </w:pPr>
            <w:r>
              <w:rPr>
                <w:b/>
              </w:rPr>
              <w:t>Cluster</w:t>
            </w:r>
          </w:p>
        </w:tc>
        <w:tc>
          <w:tcPr>
            <w:tcW w:w="6561" w:type="dxa"/>
          </w:tcPr>
          <w:p w14:paraId="24690D10" w14:textId="2195B6D9" w:rsidR="00E817CF" w:rsidRPr="00DC0173" w:rsidRDefault="001C2B3B" w:rsidP="009802C4">
            <w:pPr>
              <w:pStyle w:val="TableTextWhite"/>
            </w:pPr>
            <w:r>
              <w:t>Planning, Industry &amp; Environment</w:t>
            </w:r>
          </w:p>
        </w:tc>
      </w:tr>
      <w:tr w:rsidR="00E817CF" w:rsidRPr="00DC0173" w14:paraId="3D6500BE" w14:textId="77777777" w:rsidTr="2EB696EF">
        <w:tc>
          <w:tcPr>
            <w:tcW w:w="4026" w:type="dxa"/>
            <w:vAlign w:val="center"/>
          </w:tcPr>
          <w:p w14:paraId="06CE2201" w14:textId="77777777" w:rsidR="00E817CF" w:rsidRPr="00DC0173" w:rsidRDefault="00E817CF" w:rsidP="009802C4">
            <w:pPr>
              <w:pStyle w:val="TableTextWhite"/>
              <w:rPr>
                <w:b/>
              </w:rPr>
            </w:pPr>
            <w:r>
              <w:rPr>
                <w:b/>
              </w:rPr>
              <w:t>Agency</w:t>
            </w:r>
          </w:p>
        </w:tc>
        <w:tc>
          <w:tcPr>
            <w:tcW w:w="6561" w:type="dxa"/>
          </w:tcPr>
          <w:p w14:paraId="2CFB3D22" w14:textId="49C7FC67" w:rsidR="00E817CF" w:rsidRPr="00DC0173" w:rsidRDefault="00E817CF" w:rsidP="009802C4">
            <w:pPr>
              <w:pStyle w:val="TableTextWhite"/>
            </w:pPr>
            <w:r>
              <w:t xml:space="preserve">Department of </w:t>
            </w:r>
            <w:r w:rsidR="001C2B3B">
              <w:t xml:space="preserve">Planning, Industry &amp; Environment </w:t>
            </w:r>
          </w:p>
        </w:tc>
      </w:tr>
      <w:tr w:rsidR="00E817CF" w:rsidRPr="00DC0173" w14:paraId="2F8D73FB" w14:textId="77777777" w:rsidTr="2EB696EF">
        <w:tc>
          <w:tcPr>
            <w:tcW w:w="4026" w:type="dxa"/>
            <w:vAlign w:val="center"/>
          </w:tcPr>
          <w:p w14:paraId="66DA461F" w14:textId="77777777" w:rsidR="00E817CF" w:rsidRPr="00DC0173" w:rsidRDefault="00E817CF" w:rsidP="009802C4">
            <w:pPr>
              <w:pStyle w:val="TableTextWhite"/>
              <w:rPr>
                <w:b/>
              </w:rPr>
            </w:pPr>
            <w:r>
              <w:rPr>
                <w:b/>
              </w:rPr>
              <w:t>Division/Branch/Unit</w:t>
            </w:r>
          </w:p>
        </w:tc>
        <w:tc>
          <w:tcPr>
            <w:tcW w:w="6561" w:type="dxa"/>
          </w:tcPr>
          <w:p w14:paraId="5EC10FF1" w14:textId="0C11D6ED" w:rsidR="00E817CF" w:rsidRPr="00DC0173" w:rsidRDefault="00E817CF" w:rsidP="009802C4">
            <w:pPr>
              <w:pStyle w:val="TableTextWhite"/>
            </w:pPr>
            <w:r>
              <w:t xml:space="preserve">Water </w:t>
            </w:r>
          </w:p>
        </w:tc>
      </w:tr>
      <w:tr w:rsidR="00E817CF" w:rsidRPr="00DC0173" w14:paraId="45A28982" w14:textId="77777777" w:rsidTr="2EB696EF">
        <w:tc>
          <w:tcPr>
            <w:tcW w:w="4026" w:type="dxa"/>
            <w:vAlign w:val="center"/>
          </w:tcPr>
          <w:p w14:paraId="60A73F72" w14:textId="77777777" w:rsidR="00E817CF" w:rsidRPr="00DC0173" w:rsidRDefault="00E817CF" w:rsidP="009802C4">
            <w:pPr>
              <w:pStyle w:val="TableTextWhite"/>
              <w:rPr>
                <w:b/>
              </w:rPr>
            </w:pPr>
            <w:r>
              <w:rPr>
                <w:b/>
              </w:rPr>
              <w:t>Location</w:t>
            </w:r>
          </w:p>
        </w:tc>
        <w:tc>
          <w:tcPr>
            <w:tcW w:w="6561" w:type="dxa"/>
          </w:tcPr>
          <w:p w14:paraId="0B39DB66" w14:textId="298A5219" w:rsidR="00E817CF" w:rsidRPr="00DC0173" w:rsidRDefault="00601A92" w:rsidP="009802C4">
            <w:pPr>
              <w:pStyle w:val="TableTextWhite"/>
            </w:pPr>
            <w:r>
              <w:t>Negotiable</w:t>
            </w:r>
          </w:p>
        </w:tc>
      </w:tr>
      <w:tr w:rsidR="00E817CF" w:rsidRPr="00DC0173" w14:paraId="3767BFC8" w14:textId="77777777" w:rsidTr="2EB696EF">
        <w:tc>
          <w:tcPr>
            <w:tcW w:w="4026" w:type="dxa"/>
            <w:vAlign w:val="center"/>
          </w:tcPr>
          <w:p w14:paraId="07821593" w14:textId="77777777" w:rsidR="00E817CF" w:rsidRPr="00DC0173" w:rsidRDefault="00E817CF" w:rsidP="009802C4">
            <w:pPr>
              <w:pStyle w:val="TableTextWhite"/>
              <w:rPr>
                <w:b/>
              </w:rPr>
            </w:pPr>
            <w:r>
              <w:rPr>
                <w:b/>
              </w:rPr>
              <w:t>Classification/Grade/Band</w:t>
            </w:r>
          </w:p>
        </w:tc>
        <w:tc>
          <w:tcPr>
            <w:tcW w:w="6561" w:type="dxa"/>
          </w:tcPr>
          <w:p w14:paraId="2482579C" w14:textId="3F5B58BC" w:rsidR="00E817CF" w:rsidRPr="00DC0173" w:rsidRDefault="00E817CF" w:rsidP="009802C4">
            <w:pPr>
              <w:pStyle w:val="TableTextWhite"/>
            </w:pPr>
            <w:r>
              <w:t xml:space="preserve">Clerk Grade </w:t>
            </w:r>
            <w:r w:rsidR="691E736C">
              <w:t>11/</w:t>
            </w:r>
            <w:r>
              <w:t>12</w:t>
            </w:r>
          </w:p>
        </w:tc>
      </w:tr>
      <w:tr w:rsidR="00E817CF" w:rsidRPr="00DC0173" w14:paraId="6C88E45B" w14:textId="77777777" w:rsidTr="2EB696EF">
        <w:tc>
          <w:tcPr>
            <w:tcW w:w="4026" w:type="dxa"/>
            <w:vAlign w:val="center"/>
          </w:tcPr>
          <w:p w14:paraId="223539C5" w14:textId="77777777" w:rsidR="00E817CF" w:rsidRDefault="00E817CF" w:rsidP="009802C4">
            <w:pPr>
              <w:pStyle w:val="TableTextWhite"/>
              <w:rPr>
                <w:b/>
              </w:rPr>
            </w:pPr>
            <w:r>
              <w:rPr>
                <w:b/>
              </w:rPr>
              <w:t>Role Number</w:t>
            </w:r>
          </w:p>
        </w:tc>
        <w:tc>
          <w:tcPr>
            <w:tcW w:w="6561" w:type="dxa"/>
          </w:tcPr>
          <w:p w14:paraId="6EF5F36F" w14:textId="4D8561C1" w:rsidR="00E817CF" w:rsidRDefault="00E817CF" w:rsidP="009802C4">
            <w:pPr>
              <w:pStyle w:val="TableTextWhite"/>
            </w:pPr>
            <w:r>
              <w:t>50025362</w:t>
            </w:r>
          </w:p>
        </w:tc>
      </w:tr>
      <w:tr w:rsidR="00E817CF" w:rsidRPr="00DC0173" w14:paraId="328E58E6" w14:textId="77777777" w:rsidTr="2EB696EF">
        <w:tc>
          <w:tcPr>
            <w:tcW w:w="4026" w:type="dxa"/>
            <w:vAlign w:val="center"/>
          </w:tcPr>
          <w:p w14:paraId="5AAD5AC9" w14:textId="77777777" w:rsidR="00E817CF" w:rsidRPr="00DC0173" w:rsidRDefault="00E817CF" w:rsidP="009802C4">
            <w:pPr>
              <w:pStyle w:val="TableTextWhite"/>
              <w:rPr>
                <w:b/>
              </w:rPr>
            </w:pPr>
            <w:r>
              <w:rPr>
                <w:b/>
              </w:rPr>
              <w:t>ANZSCO Code</w:t>
            </w:r>
          </w:p>
        </w:tc>
        <w:tc>
          <w:tcPr>
            <w:tcW w:w="6561" w:type="dxa"/>
          </w:tcPr>
          <w:p w14:paraId="4780C83B" w14:textId="6A8162CD" w:rsidR="00E817CF" w:rsidRPr="00DC0173" w:rsidRDefault="00E817CF" w:rsidP="009802C4">
            <w:pPr>
              <w:pStyle w:val="TableTextWhite"/>
            </w:pPr>
            <w:r>
              <w:t>132411</w:t>
            </w:r>
          </w:p>
        </w:tc>
      </w:tr>
      <w:tr w:rsidR="00E817CF" w:rsidRPr="00DC0173" w14:paraId="54E818F4" w14:textId="77777777" w:rsidTr="2EB696EF">
        <w:tc>
          <w:tcPr>
            <w:tcW w:w="4026" w:type="dxa"/>
            <w:vAlign w:val="center"/>
          </w:tcPr>
          <w:p w14:paraId="19F544C0" w14:textId="77777777" w:rsidR="00E817CF" w:rsidRPr="00DC0173" w:rsidRDefault="00E817CF" w:rsidP="009802C4">
            <w:pPr>
              <w:pStyle w:val="TableTextWhite"/>
              <w:rPr>
                <w:b/>
              </w:rPr>
            </w:pPr>
            <w:r>
              <w:rPr>
                <w:b/>
              </w:rPr>
              <w:t>PCAT Code</w:t>
            </w:r>
          </w:p>
        </w:tc>
        <w:tc>
          <w:tcPr>
            <w:tcW w:w="6561" w:type="dxa"/>
          </w:tcPr>
          <w:p w14:paraId="715B4161" w14:textId="3A31898E" w:rsidR="00E817CF" w:rsidRPr="00DC0173" w:rsidRDefault="00E817CF" w:rsidP="009802C4">
            <w:pPr>
              <w:pStyle w:val="TableTextWhite"/>
            </w:pPr>
            <w:r>
              <w:t>1211192</w:t>
            </w:r>
          </w:p>
        </w:tc>
      </w:tr>
      <w:tr w:rsidR="00E817CF" w:rsidRPr="00DC0173" w14:paraId="747F4932" w14:textId="77777777" w:rsidTr="2EB696EF">
        <w:tc>
          <w:tcPr>
            <w:tcW w:w="4026" w:type="dxa"/>
            <w:vAlign w:val="center"/>
          </w:tcPr>
          <w:p w14:paraId="67122613" w14:textId="77777777" w:rsidR="00E817CF" w:rsidRPr="00DC0173" w:rsidRDefault="00E817CF" w:rsidP="009802C4">
            <w:pPr>
              <w:pStyle w:val="TableTextWhite"/>
              <w:rPr>
                <w:b/>
              </w:rPr>
            </w:pPr>
            <w:r>
              <w:rPr>
                <w:b/>
              </w:rPr>
              <w:t>Date of Approval</w:t>
            </w:r>
          </w:p>
        </w:tc>
        <w:tc>
          <w:tcPr>
            <w:tcW w:w="6561" w:type="dxa"/>
          </w:tcPr>
          <w:p w14:paraId="3E4B9426" w14:textId="0D8B07B8" w:rsidR="00E817CF" w:rsidRPr="00DC0173" w:rsidRDefault="001C2B3B" w:rsidP="009802C4">
            <w:pPr>
              <w:pStyle w:val="TableTextWhite"/>
            </w:pPr>
            <w:r>
              <w:t xml:space="preserve">19 January 2021 </w:t>
            </w:r>
            <w:proofErr w:type="gramStart"/>
            <w:r>
              <w:t>( Updated</w:t>
            </w:r>
            <w:proofErr w:type="gramEnd"/>
            <w:r>
              <w:t xml:space="preserve"> from </w:t>
            </w:r>
            <w:r w:rsidR="00E817CF">
              <w:t>February 2018</w:t>
            </w:r>
            <w:r>
              <w:t>)</w:t>
            </w:r>
          </w:p>
        </w:tc>
      </w:tr>
      <w:tr w:rsidR="00E817CF" w:rsidRPr="00DC0173" w14:paraId="583EC062" w14:textId="77777777" w:rsidTr="2EB696EF">
        <w:tc>
          <w:tcPr>
            <w:tcW w:w="4026" w:type="dxa"/>
          </w:tcPr>
          <w:p w14:paraId="522809BC" w14:textId="77777777" w:rsidR="00E817CF" w:rsidRPr="002843FA" w:rsidRDefault="00E817CF" w:rsidP="009802C4">
            <w:r w:rsidRPr="00137AB1">
              <w:rPr>
                <w:b/>
                <w:color w:val="FFFFFF"/>
              </w:rPr>
              <w:t>Agency Website</w:t>
            </w:r>
          </w:p>
        </w:tc>
        <w:bookmarkStart w:id="0" w:name="OLE_LINK62"/>
        <w:bookmarkStart w:id="1" w:name="OLE_LINK42"/>
        <w:bookmarkStart w:id="2" w:name="OLE_LINK41"/>
        <w:bookmarkStart w:id="3" w:name="OLE_LINK40"/>
        <w:bookmarkStart w:id="4" w:name="OLE_LINK68"/>
        <w:bookmarkStart w:id="5" w:name="OLE_LINK65"/>
        <w:bookmarkStart w:id="6" w:name="OLE_LINK56"/>
        <w:bookmarkStart w:id="7" w:name="OLE_LINK55"/>
        <w:bookmarkStart w:id="8" w:name="OLE_LINK51"/>
        <w:bookmarkStart w:id="9" w:name="OLE_LINK45"/>
        <w:bookmarkStart w:id="10" w:name="OLE_LINK36"/>
        <w:bookmarkStart w:id="11" w:name="OLE_LINK35"/>
        <w:bookmarkStart w:id="12" w:name="OLE_LINK25"/>
        <w:bookmarkStart w:id="13" w:name="OLE_LINK19"/>
        <w:bookmarkStart w:id="14" w:name="OLE_LINK18"/>
        <w:bookmarkStart w:id="15" w:name="OLE_LINK16"/>
        <w:bookmarkStart w:id="16" w:name="OLE_LINK14"/>
        <w:bookmarkStart w:id="17" w:name="OLE_LINK13"/>
        <w:bookmarkStart w:id="18" w:name="OLE_LINK7"/>
        <w:bookmarkStart w:id="19" w:name="OLE_LINK6"/>
        <w:bookmarkStart w:id="20" w:name="OLE_LINK3"/>
        <w:bookmarkStart w:id="21" w:name="OLE_LINK2"/>
        <w:bookmarkStart w:id="22" w:name="OLE_LINK1"/>
        <w:tc>
          <w:tcPr>
            <w:tcW w:w="6561" w:type="dxa"/>
          </w:tcPr>
          <w:p w14:paraId="650A53D3" w14:textId="22B0AA4B" w:rsidR="00E817CF" w:rsidRDefault="001C2B3B" w:rsidP="009802C4">
            <w:r>
              <w:fldChar w:fldCharType="begin"/>
            </w:r>
            <w:r>
              <w:instrText xml:space="preserve"> HYPERLINK "</w:instrText>
            </w:r>
            <w:r w:rsidRPr="001C2B3B">
              <w:rPr>
                <w:rFonts w:cstheme="minorBidi"/>
              </w:rPr>
              <w:instrText>https://www.dpie.nsw.gov.au</w:instrText>
            </w:r>
            <w:r>
              <w:instrText xml:space="preserve">" </w:instrText>
            </w:r>
            <w:r>
              <w:fldChar w:fldCharType="separate"/>
            </w:r>
            <w:r w:rsidRPr="00793357">
              <w:rPr>
                <w:rStyle w:val="Hyperlink"/>
                <w:sz w:val="22"/>
              </w:rPr>
              <w:t>https://www.dpie.nsw.gov.au</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fldChar w:fldCharType="end"/>
            </w:r>
          </w:p>
        </w:tc>
      </w:tr>
    </w:tbl>
    <w:p w14:paraId="370A3B6D" w14:textId="77777777" w:rsidR="006A2280" w:rsidRDefault="006A2280" w:rsidP="006A2280">
      <w:pPr>
        <w:tabs>
          <w:tab w:val="left" w:pos="2925"/>
        </w:tabs>
      </w:pPr>
    </w:p>
    <w:p w14:paraId="1E96845D" w14:textId="77777777" w:rsidR="00F47143" w:rsidRPr="00614552" w:rsidRDefault="00F47143" w:rsidP="006A2280">
      <w:pPr>
        <w:tabs>
          <w:tab w:val="left" w:pos="2925"/>
        </w:tabs>
        <w:rPr>
          <w:rStyle w:val="Heading1Char"/>
        </w:rPr>
      </w:pPr>
      <w:r w:rsidRPr="00614552">
        <w:rPr>
          <w:rStyle w:val="Heading1Char"/>
        </w:rPr>
        <w:t>Agency overview</w:t>
      </w:r>
    </w:p>
    <w:p w14:paraId="3FEDFC48" w14:textId="77777777" w:rsidR="001C2B3B" w:rsidRPr="001C71BE" w:rsidRDefault="001C2B3B" w:rsidP="001C2B3B">
      <w:pPr>
        <w:pStyle w:val="NormalWeb"/>
        <w:spacing w:line="276" w:lineRule="auto"/>
        <w:rPr>
          <w:rFonts w:ascii="Arial" w:hAnsi="Arial" w:cs="Arial"/>
          <w:color w:val="111111"/>
          <w:sz w:val="22"/>
          <w:szCs w:val="22"/>
        </w:rPr>
      </w:pPr>
      <w:r w:rsidRPr="5BD9EB56">
        <w:rPr>
          <w:rFonts w:ascii="Arial" w:hAnsi="Arial" w:cs="Arial"/>
          <w:color w:val="111111"/>
          <w:sz w:val="22"/>
          <w:szCs w:val="22"/>
        </w:rPr>
        <w:t>Our vision is to create thriving environments, communities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27F43DB5" w14:textId="77777777" w:rsidR="001C2B3B" w:rsidRDefault="001C2B3B" w:rsidP="001C2B3B">
      <w:pPr>
        <w:pStyle w:val="NormalWeb"/>
        <w:spacing w:before="0" w:beforeAutospacing="0" w:after="0" w:afterAutospacing="0"/>
        <w:rPr>
          <w:rFonts w:ascii="Arial" w:eastAsia="Calibri" w:hAnsi="Arial" w:cs="Arial"/>
          <w:sz w:val="22"/>
          <w:szCs w:val="22"/>
          <w:lang w:val="en"/>
        </w:rPr>
      </w:pPr>
      <w:r w:rsidRPr="0085716B">
        <w:rPr>
          <w:rFonts w:ascii="Arial" w:hAnsi="Arial" w:cs="Arial"/>
          <w:sz w:val="22"/>
          <w:szCs w:val="22"/>
          <w:lang w:val="en"/>
        </w:rPr>
        <w:t>The Water Group leads the NSW Government in providing confidence to communities and stakeholders with the transparent stewardship of water resources, provision of services and reforms that support sustainable and healthy environments, economies and</w:t>
      </w:r>
      <w:r>
        <w:rPr>
          <w:rFonts w:ascii="Arial" w:hAnsi="Arial" w:cs="Arial"/>
          <w:sz w:val="22"/>
          <w:szCs w:val="22"/>
          <w:lang w:val="en"/>
        </w:rPr>
        <w:t xml:space="preserve"> </w:t>
      </w:r>
      <w:r w:rsidRPr="0085716B">
        <w:rPr>
          <w:rFonts w:ascii="Arial" w:hAnsi="Arial" w:cs="Arial"/>
          <w:sz w:val="22"/>
          <w:szCs w:val="22"/>
          <w:lang w:val="en"/>
        </w:rPr>
        <w:t>societies across NSW.</w:t>
      </w:r>
      <w:r w:rsidRPr="0085716B">
        <w:rPr>
          <w:rFonts w:ascii="Arial" w:eastAsia="Calibri" w:hAnsi="Arial" w:cs="Arial"/>
          <w:sz w:val="22"/>
          <w:szCs w:val="22"/>
          <w:lang w:val="en"/>
        </w:rPr>
        <w:t> </w:t>
      </w:r>
    </w:p>
    <w:p w14:paraId="1A943115" w14:textId="77777777" w:rsidR="001C2B3B" w:rsidRDefault="001C2B3B" w:rsidP="006A2280">
      <w:pPr>
        <w:tabs>
          <w:tab w:val="left" w:pos="2925"/>
        </w:tabs>
        <w:rPr>
          <w:rStyle w:val="Heading1Char"/>
        </w:rPr>
      </w:pPr>
    </w:p>
    <w:p w14:paraId="43A1E148" w14:textId="5FF023A4" w:rsidR="00037FD5" w:rsidRPr="00614552" w:rsidRDefault="00037FD5" w:rsidP="006A2280">
      <w:pPr>
        <w:tabs>
          <w:tab w:val="left" w:pos="2925"/>
        </w:tabs>
        <w:rPr>
          <w:rStyle w:val="Heading1Char"/>
        </w:rPr>
      </w:pPr>
      <w:r w:rsidRPr="00614552">
        <w:rPr>
          <w:rStyle w:val="Heading1Char"/>
        </w:rPr>
        <w:t>Primary purpose of the role</w:t>
      </w:r>
    </w:p>
    <w:p w14:paraId="344C6CAF" w14:textId="30E6107B" w:rsidR="00B3469A" w:rsidRDefault="002F319B" w:rsidP="001F705C">
      <w:pPr>
        <w:tabs>
          <w:tab w:val="left" w:pos="2925"/>
        </w:tabs>
        <w:jc w:val="both"/>
        <w:rPr>
          <w:rFonts w:cs="Arial"/>
        </w:rPr>
      </w:pPr>
      <w:r>
        <w:rPr>
          <w:rFonts w:cs="Arial"/>
        </w:rPr>
        <w:t>Lead</w:t>
      </w:r>
      <w:r w:rsidR="00A47B11">
        <w:rPr>
          <w:rFonts w:cs="Arial"/>
        </w:rPr>
        <w:t>s</w:t>
      </w:r>
      <w:r>
        <w:rPr>
          <w:rFonts w:cs="Arial"/>
        </w:rPr>
        <w:t xml:space="preserve"> </w:t>
      </w:r>
      <w:r w:rsidR="00D52360">
        <w:rPr>
          <w:rFonts w:cs="Arial"/>
        </w:rPr>
        <w:t>a team</w:t>
      </w:r>
      <w:r>
        <w:rPr>
          <w:rFonts w:cs="Arial"/>
        </w:rPr>
        <w:t xml:space="preserve"> to </w:t>
      </w:r>
      <w:r w:rsidR="00B3469A">
        <w:rPr>
          <w:rFonts w:cs="Arial"/>
        </w:rPr>
        <w:t xml:space="preserve">deliver </w:t>
      </w:r>
      <w:proofErr w:type="gramStart"/>
      <w:r w:rsidR="00D44E40">
        <w:rPr>
          <w:rFonts w:cs="Arial"/>
        </w:rPr>
        <w:t>state wide</w:t>
      </w:r>
      <w:proofErr w:type="gramEnd"/>
      <w:r w:rsidR="00D44E40">
        <w:rPr>
          <w:rFonts w:cs="Arial"/>
        </w:rPr>
        <w:t xml:space="preserve"> and </w:t>
      </w:r>
      <w:r w:rsidR="00B3469A" w:rsidRPr="00B3469A">
        <w:rPr>
          <w:rFonts w:cs="Arial"/>
        </w:rPr>
        <w:t>regional</w:t>
      </w:r>
      <w:r w:rsidR="00B3469A">
        <w:rPr>
          <w:rFonts w:cs="Arial"/>
        </w:rPr>
        <w:t>-scale</w:t>
      </w:r>
      <w:r w:rsidR="00B3469A" w:rsidRPr="00B3469A">
        <w:rPr>
          <w:rFonts w:cs="Arial"/>
        </w:rPr>
        <w:t xml:space="preserve"> water </w:t>
      </w:r>
      <w:r w:rsidR="00D44E40">
        <w:rPr>
          <w:rFonts w:cs="Arial"/>
        </w:rPr>
        <w:t>strategies</w:t>
      </w:r>
      <w:r w:rsidR="00D44E40" w:rsidRPr="00B3469A">
        <w:rPr>
          <w:rFonts w:cs="Arial"/>
        </w:rPr>
        <w:t xml:space="preserve"> </w:t>
      </w:r>
      <w:r w:rsidR="00B3469A" w:rsidRPr="00B3469A">
        <w:rPr>
          <w:rFonts w:cs="Arial"/>
        </w:rPr>
        <w:t>that consider water security, supply, demand, infrastructure and investment</w:t>
      </w:r>
      <w:r w:rsidR="00B3469A">
        <w:rPr>
          <w:rFonts w:cs="Arial"/>
        </w:rPr>
        <w:t xml:space="preserve">, to </w:t>
      </w:r>
      <w:r w:rsidR="00B3469A" w:rsidRPr="00D05EBC">
        <w:rPr>
          <w:rFonts w:cs="Arial"/>
        </w:rPr>
        <w:t>ensure that regional communities have a more secure, cost effective and sustainable water supply</w:t>
      </w:r>
      <w:r w:rsidR="00D44E40">
        <w:rPr>
          <w:rFonts w:cs="Arial"/>
        </w:rPr>
        <w:t xml:space="preserve"> into the future</w:t>
      </w:r>
      <w:r w:rsidR="00B3469A">
        <w:rPr>
          <w:rFonts w:cs="Arial"/>
        </w:rPr>
        <w:t xml:space="preserve">. The role liaises with other state and Commonwealth agencies, local councils, water and energy utilities, industry and other stakeholders and communities to identify, assess and progress </w:t>
      </w:r>
      <w:r w:rsidR="00B3469A" w:rsidRPr="00B3469A">
        <w:rPr>
          <w:rFonts w:cs="Arial"/>
        </w:rPr>
        <w:t>infrastructure, water use effic</w:t>
      </w:r>
      <w:r w:rsidR="00B3469A">
        <w:rPr>
          <w:rFonts w:cs="Arial"/>
        </w:rPr>
        <w:t>iency and improved water market solutions in a highly market sensitive operating environment.</w:t>
      </w:r>
      <w:r w:rsidR="00B3469A" w:rsidRPr="00B3469A">
        <w:rPr>
          <w:rFonts w:cs="Arial"/>
        </w:rPr>
        <w:t xml:space="preserve"> </w:t>
      </w:r>
      <w:r w:rsidR="00B3469A">
        <w:rPr>
          <w:rFonts w:cs="Arial"/>
        </w:rPr>
        <w:t>The role also guides the use of</w:t>
      </w:r>
      <w:r w:rsidR="00B3469A" w:rsidRPr="00614552">
        <w:rPr>
          <w:rFonts w:cs="Arial"/>
        </w:rPr>
        <w:t xml:space="preserve"> a range of complex analytic and research activities to provide sound and reliable input to the delivery of </w:t>
      </w:r>
      <w:r w:rsidR="0007507C">
        <w:rPr>
          <w:rFonts w:cs="Arial"/>
        </w:rPr>
        <w:t xml:space="preserve">regional </w:t>
      </w:r>
      <w:r w:rsidR="00B3469A" w:rsidRPr="00614552">
        <w:rPr>
          <w:rFonts w:cs="Arial"/>
        </w:rPr>
        <w:t xml:space="preserve">water </w:t>
      </w:r>
      <w:r w:rsidR="0007507C">
        <w:rPr>
          <w:rFonts w:cs="Arial"/>
        </w:rPr>
        <w:t>solutions</w:t>
      </w:r>
      <w:r w:rsidR="00B3469A">
        <w:rPr>
          <w:rFonts w:cs="Arial"/>
        </w:rPr>
        <w:t xml:space="preserve"> </w:t>
      </w:r>
      <w:r w:rsidR="00B3469A" w:rsidRPr="00614552">
        <w:rPr>
          <w:rFonts w:cs="Arial"/>
        </w:rPr>
        <w:t>consistent with the State's water reform agenda and relevant legislation.</w:t>
      </w:r>
    </w:p>
    <w:p w14:paraId="72F25422" w14:textId="77777777" w:rsidR="00F705F9" w:rsidRDefault="00F705F9" w:rsidP="00F705F9">
      <w:pPr>
        <w:pStyle w:val="Heading1"/>
      </w:pPr>
      <w:r w:rsidRPr="00A14A03">
        <w:lastRenderedPageBreak/>
        <w:t>Key accountabilities</w:t>
      </w:r>
    </w:p>
    <w:p w14:paraId="55927F08" w14:textId="77777777" w:rsidR="0007507C" w:rsidRPr="00D4395D" w:rsidRDefault="0007507C" w:rsidP="0007507C">
      <w:pPr>
        <w:pStyle w:val="ListParagraph"/>
        <w:numPr>
          <w:ilvl w:val="0"/>
          <w:numId w:val="3"/>
        </w:numPr>
        <w:tabs>
          <w:tab w:val="left" w:pos="2925"/>
        </w:tabs>
        <w:rPr>
          <w:rFonts w:cs="Arial"/>
        </w:rPr>
      </w:pPr>
      <w:r w:rsidRPr="00D4395D">
        <w:rPr>
          <w:rFonts w:cs="Arial"/>
        </w:rPr>
        <w:t>Lead the development of</w:t>
      </w:r>
      <w:r w:rsidR="001D0FC9" w:rsidRPr="00D4395D">
        <w:rPr>
          <w:rFonts w:cs="Arial"/>
        </w:rPr>
        <w:t xml:space="preserve"> </w:t>
      </w:r>
      <w:r w:rsidRPr="00D4395D">
        <w:rPr>
          <w:rFonts w:cs="Arial"/>
        </w:rPr>
        <w:t xml:space="preserve">the NSW Government’s </w:t>
      </w:r>
      <w:r w:rsidR="00FF536C" w:rsidRPr="00D4395D">
        <w:rPr>
          <w:rFonts w:cs="Arial"/>
        </w:rPr>
        <w:t xml:space="preserve">13 </w:t>
      </w:r>
      <w:r w:rsidR="001D0FC9" w:rsidRPr="00D4395D">
        <w:rPr>
          <w:rFonts w:cs="Arial"/>
        </w:rPr>
        <w:t xml:space="preserve">highly complex, technical and sensitive </w:t>
      </w:r>
      <w:r w:rsidRPr="00D4395D">
        <w:rPr>
          <w:rFonts w:cs="Arial"/>
        </w:rPr>
        <w:t xml:space="preserve">Regional Water Strategies that </w:t>
      </w:r>
      <w:r w:rsidR="00D4395D" w:rsidRPr="00D4395D">
        <w:rPr>
          <w:rFonts w:cs="Arial"/>
        </w:rPr>
        <w:t xml:space="preserve">establish how short and long-term water needs will be secured for industry and community needs, </w:t>
      </w:r>
      <w:r w:rsidR="001D0FC9" w:rsidRPr="00D4395D">
        <w:rPr>
          <w:rFonts w:cs="Arial"/>
        </w:rPr>
        <w:t>provide</w:t>
      </w:r>
      <w:r w:rsidRPr="00D4395D">
        <w:rPr>
          <w:rFonts w:cs="Arial"/>
        </w:rPr>
        <w:t xml:space="preserve"> guidance in driving economic growth </w:t>
      </w:r>
      <w:r w:rsidR="00FF536C" w:rsidRPr="00D4395D">
        <w:rPr>
          <w:rFonts w:cs="Arial"/>
        </w:rPr>
        <w:t xml:space="preserve">and supporting diversity of industries </w:t>
      </w:r>
      <w:r w:rsidRPr="00D4395D">
        <w:rPr>
          <w:rFonts w:cs="Arial"/>
        </w:rPr>
        <w:t>in regional NSW</w:t>
      </w:r>
      <w:r w:rsidR="00FF536C" w:rsidRPr="00D4395D">
        <w:rPr>
          <w:rFonts w:cs="Arial"/>
        </w:rPr>
        <w:t xml:space="preserve">, whilst </w:t>
      </w:r>
      <w:r w:rsidRPr="00D4395D">
        <w:rPr>
          <w:rFonts w:cs="Arial"/>
        </w:rPr>
        <w:t xml:space="preserve">protecting our natural environment. </w:t>
      </w:r>
    </w:p>
    <w:p w14:paraId="70203849" w14:textId="77777777" w:rsidR="00D4395D" w:rsidRPr="00D4395D" w:rsidRDefault="00D4395D" w:rsidP="00D4395D">
      <w:pPr>
        <w:pStyle w:val="ListParagraph"/>
        <w:numPr>
          <w:ilvl w:val="0"/>
          <w:numId w:val="3"/>
        </w:numPr>
        <w:tabs>
          <w:tab w:val="left" w:pos="2925"/>
        </w:tabs>
        <w:rPr>
          <w:rFonts w:cs="Arial"/>
        </w:rPr>
      </w:pPr>
      <w:r w:rsidRPr="00D4395D">
        <w:rPr>
          <w:rFonts w:cs="Arial"/>
        </w:rPr>
        <w:t xml:space="preserve">Embed effective governance, risk and contingency management frameworks, </w:t>
      </w:r>
      <w:r>
        <w:rPr>
          <w:rFonts w:cs="Arial"/>
        </w:rPr>
        <w:t>particularly in relation to the market sensitive nature of the strategies</w:t>
      </w:r>
      <w:bookmarkStart w:id="23" w:name="_GoBack"/>
      <w:bookmarkEnd w:id="23"/>
      <w:r>
        <w:rPr>
          <w:rFonts w:cs="Arial"/>
        </w:rPr>
        <w:t xml:space="preserve">, </w:t>
      </w:r>
      <w:r w:rsidRPr="00D4395D">
        <w:rPr>
          <w:rFonts w:cs="Arial"/>
        </w:rPr>
        <w:t xml:space="preserve">leading the development and implementation of tools that support the rigorous monitoring and evaluation of </w:t>
      </w:r>
      <w:r>
        <w:rPr>
          <w:rFonts w:cs="Arial"/>
        </w:rPr>
        <w:t>regional water strategies</w:t>
      </w:r>
      <w:r w:rsidRPr="00D4395D">
        <w:rPr>
          <w:rFonts w:cs="Arial"/>
        </w:rPr>
        <w:t xml:space="preserve">, promote continuous improvement, identify benefits </w:t>
      </w:r>
      <w:proofErr w:type="spellStart"/>
      <w:r w:rsidRPr="00D4395D">
        <w:rPr>
          <w:rFonts w:cs="Arial"/>
        </w:rPr>
        <w:t>realisation</w:t>
      </w:r>
      <w:proofErr w:type="spellEnd"/>
      <w:r w:rsidRPr="00D4395D">
        <w:rPr>
          <w:rFonts w:cs="Arial"/>
        </w:rPr>
        <w:t>, project impact and quality measures, and identify issues, to assess progress of plans and overall effectiveness.</w:t>
      </w:r>
    </w:p>
    <w:p w14:paraId="1F1C3551" w14:textId="77777777" w:rsidR="00D4395D" w:rsidRPr="00D4395D" w:rsidRDefault="00220448" w:rsidP="00D4395D">
      <w:pPr>
        <w:pStyle w:val="ListParagraph"/>
        <w:numPr>
          <w:ilvl w:val="0"/>
          <w:numId w:val="3"/>
        </w:numPr>
        <w:tabs>
          <w:tab w:val="left" w:pos="2925"/>
        </w:tabs>
        <w:rPr>
          <w:rFonts w:cs="Arial"/>
        </w:rPr>
      </w:pPr>
      <w:r>
        <w:rPr>
          <w:rFonts w:cs="Arial"/>
        </w:rPr>
        <w:t>Manage large projects</w:t>
      </w:r>
      <w:r w:rsidR="00D4395D" w:rsidRPr="00D4395D">
        <w:rPr>
          <w:rFonts w:cs="Arial"/>
        </w:rPr>
        <w:t xml:space="preserve"> that identify areas of water market opportunities and advise government on options available including infrastructure and where market adjustments may be required; assess drought risks and guide regional drought contingency management; provide a framework to guide future infrastructure investment; seek opportunities for shared arrangements between water utilities; assess the impacts of changes in water availability and demand in urban and regional industry contexts; and use a set of consistent measures for water use trends so that public funding can target the greatest benefit.</w:t>
      </w:r>
    </w:p>
    <w:p w14:paraId="18363461" w14:textId="77777777" w:rsidR="00FF536C" w:rsidRDefault="00FF536C" w:rsidP="0007507C">
      <w:pPr>
        <w:pStyle w:val="ListParagraph"/>
        <w:numPr>
          <w:ilvl w:val="0"/>
          <w:numId w:val="3"/>
        </w:numPr>
        <w:tabs>
          <w:tab w:val="left" w:pos="2925"/>
        </w:tabs>
        <w:rPr>
          <w:rFonts w:cs="Arial"/>
        </w:rPr>
      </w:pPr>
      <w:r>
        <w:rPr>
          <w:rFonts w:cs="Arial"/>
        </w:rPr>
        <w:t>Lead the p</w:t>
      </w:r>
      <w:r w:rsidR="0007507C" w:rsidRPr="0007507C">
        <w:rPr>
          <w:rFonts w:cs="Arial"/>
        </w:rPr>
        <w:t>rovi</w:t>
      </w:r>
      <w:r>
        <w:rPr>
          <w:rFonts w:cs="Arial"/>
        </w:rPr>
        <w:t>sion of</w:t>
      </w:r>
      <w:r w:rsidR="0007507C" w:rsidRPr="0007507C">
        <w:rPr>
          <w:rFonts w:cs="Arial"/>
        </w:rPr>
        <w:t xml:space="preserve"> timely, expert, strategic advice on directions, issues, trends and options relating to water markets, and investment</w:t>
      </w:r>
      <w:r>
        <w:rPr>
          <w:rFonts w:cs="Arial"/>
        </w:rPr>
        <w:t xml:space="preserve"> for regional water strategies.</w:t>
      </w:r>
    </w:p>
    <w:p w14:paraId="72841971" w14:textId="77777777" w:rsidR="001D0FC9" w:rsidRPr="001D0FC9" w:rsidRDefault="001D0FC9" w:rsidP="001D0FC9">
      <w:pPr>
        <w:pStyle w:val="ListParagraph"/>
        <w:numPr>
          <w:ilvl w:val="0"/>
          <w:numId w:val="3"/>
        </w:numPr>
        <w:tabs>
          <w:tab w:val="left" w:pos="2925"/>
        </w:tabs>
        <w:rPr>
          <w:rFonts w:cs="Arial"/>
        </w:rPr>
      </w:pPr>
      <w:r w:rsidRPr="001D0FC9">
        <w:rPr>
          <w:rFonts w:cs="Arial"/>
        </w:rPr>
        <w:t>Lead the identification of solutions available to reduce risks relating to water security, supply and demand to an acceptable level includ</w:t>
      </w:r>
      <w:r>
        <w:rPr>
          <w:rFonts w:cs="Arial"/>
        </w:rPr>
        <w:t>ing</w:t>
      </w:r>
      <w:r w:rsidRPr="001D0FC9">
        <w:rPr>
          <w:rFonts w:cs="Arial"/>
        </w:rPr>
        <w:t xml:space="preserve"> water use efficiency</w:t>
      </w:r>
      <w:r>
        <w:rPr>
          <w:rFonts w:cs="Arial"/>
        </w:rPr>
        <w:t>,</w:t>
      </w:r>
      <w:r w:rsidRPr="001D0FC9">
        <w:rPr>
          <w:rFonts w:cs="Arial"/>
        </w:rPr>
        <w:t xml:space="preserve"> improved water markets</w:t>
      </w:r>
      <w:r>
        <w:rPr>
          <w:rFonts w:cs="Arial"/>
        </w:rPr>
        <w:t xml:space="preserve"> and infrastructure options</w:t>
      </w:r>
      <w:r w:rsidRPr="001D0FC9">
        <w:rPr>
          <w:rFonts w:cs="Arial"/>
        </w:rPr>
        <w:t>.</w:t>
      </w:r>
    </w:p>
    <w:p w14:paraId="50D10AB2" w14:textId="77777777" w:rsidR="0007507C" w:rsidRPr="0007507C" w:rsidRDefault="00FF536C" w:rsidP="0007507C">
      <w:pPr>
        <w:pStyle w:val="ListParagraph"/>
        <w:numPr>
          <w:ilvl w:val="0"/>
          <w:numId w:val="3"/>
        </w:numPr>
        <w:tabs>
          <w:tab w:val="left" w:pos="2925"/>
        </w:tabs>
        <w:rPr>
          <w:rFonts w:cs="Arial"/>
        </w:rPr>
      </w:pPr>
      <w:r>
        <w:rPr>
          <w:rFonts w:cs="Arial"/>
        </w:rPr>
        <w:t>Lead a program of work to d</w:t>
      </w:r>
      <w:r w:rsidR="0007507C" w:rsidRPr="0007507C">
        <w:rPr>
          <w:rFonts w:cs="Arial"/>
        </w:rPr>
        <w:t>etermine changes in water demand and the impact of extreme drought events for key region sectors</w:t>
      </w:r>
      <w:r>
        <w:rPr>
          <w:rFonts w:cs="Arial"/>
        </w:rPr>
        <w:t>.</w:t>
      </w:r>
    </w:p>
    <w:p w14:paraId="7E94383C" w14:textId="77777777" w:rsidR="00B10F63" w:rsidRDefault="00D4395D" w:rsidP="0007507C">
      <w:pPr>
        <w:pStyle w:val="ListParagraph"/>
        <w:numPr>
          <w:ilvl w:val="0"/>
          <w:numId w:val="3"/>
        </w:numPr>
        <w:tabs>
          <w:tab w:val="left" w:pos="2925"/>
        </w:tabs>
        <w:rPr>
          <w:rFonts w:cs="Arial"/>
        </w:rPr>
      </w:pPr>
      <w:r>
        <w:rPr>
          <w:rFonts w:cs="Arial"/>
        </w:rPr>
        <w:t>Ensure that regional water options and solutions are effectively considered through related DPI Water work programs, such as water resource planning and water sharing plans.</w:t>
      </w:r>
    </w:p>
    <w:p w14:paraId="173E5361" w14:textId="77777777" w:rsidR="0007507C" w:rsidRPr="0007507C" w:rsidRDefault="00FF536C" w:rsidP="0007507C">
      <w:pPr>
        <w:pStyle w:val="ListParagraph"/>
        <w:numPr>
          <w:ilvl w:val="0"/>
          <w:numId w:val="3"/>
        </w:numPr>
        <w:tabs>
          <w:tab w:val="left" w:pos="2925"/>
        </w:tabs>
        <w:rPr>
          <w:rFonts w:cs="Arial"/>
        </w:rPr>
      </w:pPr>
      <w:r>
        <w:rPr>
          <w:rFonts w:cs="Arial"/>
        </w:rPr>
        <w:t xml:space="preserve">Lead </w:t>
      </w:r>
      <w:r w:rsidR="0007507C" w:rsidRPr="0007507C">
        <w:rPr>
          <w:rFonts w:cs="Arial"/>
        </w:rPr>
        <w:t>the development of busine</w:t>
      </w:r>
      <w:r>
        <w:rPr>
          <w:rFonts w:cs="Arial"/>
        </w:rPr>
        <w:t>ss cases for investment options aligned to identified priority catchments needs, aimed at mitigating risk and recommending effective appropriate distribution of benefits and costs.</w:t>
      </w:r>
    </w:p>
    <w:p w14:paraId="4D117433" w14:textId="77777777" w:rsidR="0007507C" w:rsidRDefault="00FF536C" w:rsidP="0007507C">
      <w:pPr>
        <w:pStyle w:val="ListParagraph"/>
        <w:numPr>
          <w:ilvl w:val="0"/>
          <w:numId w:val="3"/>
        </w:numPr>
        <w:tabs>
          <w:tab w:val="left" w:pos="2925"/>
        </w:tabs>
        <w:rPr>
          <w:rFonts w:cs="Arial"/>
        </w:rPr>
      </w:pPr>
      <w:r>
        <w:rPr>
          <w:rFonts w:cs="Arial"/>
        </w:rPr>
        <w:t>Lead</w:t>
      </w:r>
      <w:r w:rsidR="001D0FC9">
        <w:rPr>
          <w:rFonts w:cs="Arial"/>
        </w:rPr>
        <w:t xml:space="preserve"> effective communication</w:t>
      </w:r>
      <w:r>
        <w:rPr>
          <w:rFonts w:cs="Arial"/>
        </w:rPr>
        <w:t xml:space="preserve"> and consultation</w:t>
      </w:r>
      <w:r w:rsidR="0007507C" w:rsidRPr="0007507C">
        <w:rPr>
          <w:rFonts w:cs="Arial"/>
        </w:rPr>
        <w:t xml:space="preserve"> to support regional water strategies</w:t>
      </w:r>
      <w:r w:rsidR="001D0FC9">
        <w:rPr>
          <w:rFonts w:cs="Arial"/>
        </w:rPr>
        <w:t xml:space="preserve"> across a broad range of stakeholders with competing interests.</w:t>
      </w:r>
    </w:p>
    <w:p w14:paraId="31A398B4" w14:textId="77777777" w:rsidR="00D4395D" w:rsidRPr="00D4395D" w:rsidRDefault="00D4395D" w:rsidP="00D4395D">
      <w:pPr>
        <w:pStyle w:val="ListParagraph"/>
        <w:numPr>
          <w:ilvl w:val="0"/>
          <w:numId w:val="3"/>
        </w:numPr>
        <w:tabs>
          <w:tab w:val="left" w:pos="2925"/>
        </w:tabs>
        <w:rPr>
          <w:rFonts w:cs="Arial"/>
        </w:rPr>
      </w:pPr>
      <w:r w:rsidRPr="00D4395D">
        <w:rPr>
          <w:rFonts w:cs="Arial"/>
        </w:rPr>
        <w:t>Manage stakeholder relationships through communication, negotiation and issues management to ensure sta</w:t>
      </w:r>
      <w:r>
        <w:rPr>
          <w:rFonts w:cs="Arial"/>
        </w:rPr>
        <w:t xml:space="preserve">keholders are engaged </w:t>
      </w:r>
      <w:r w:rsidRPr="00D4395D">
        <w:rPr>
          <w:rFonts w:cs="Arial"/>
        </w:rPr>
        <w:t>effective</w:t>
      </w:r>
      <w:r>
        <w:rPr>
          <w:rFonts w:cs="Arial"/>
        </w:rPr>
        <w:t>ly and appropriately</w:t>
      </w:r>
      <w:r w:rsidRPr="00D4395D">
        <w:rPr>
          <w:rFonts w:cs="Arial"/>
        </w:rPr>
        <w:t>.</w:t>
      </w:r>
    </w:p>
    <w:p w14:paraId="6C25F280" w14:textId="77777777" w:rsidR="00F705F9" w:rsidRDefault="00F705F9" w:rsidP="00D4395D">
      <w:pPr>
        <w:pStyle w:val="ListParagraph"/>
        <w:tabs>
          <w:tab w:val="left" w:pos="2925"/>
        </w:tabs>
        <w:rPr>
          <w:rFonts w:cs="Arial"/>
        </w:rPr>
      </w:pPr>
    </w:p>
    <w:p w14:paraId="06D512C9" w14:textId="77777777" w:rsidR="00D4395D" w:rsidRPr="001C0D99" w:rsidRDefault="00D4395D" w:rsidP="00D4395D">
      <w:pPr>
        <w:pStyle w:val="ListParagraph"/>
        <w:tabs>
          <w:tab w:val="left" w:pos="2925"/>
        </w:tabs>
        <w:rPr>
          <w:rFonts w:cs="Arial"/>
        </w:rPr>
      </w:pPr>
    </w:p>
    <w:p w14:paraId="373E6D48" w14:textId="77777777" w:rsidR="00A47B11" w:rsidRDefault="00A47B11" w:rsidP="00CC76F2">
      <w:pPr>
        <w:tabs>
          <w:tab w:val="left" w:pos="2925"/>
        </w:tabs>
        <w:spacing w:line="240" w:lineRule="auto"/>
        <w:rPr>
          <w:rStyle w:val="Heading1Char"/>
        </w:rPr>
      </w:pPr>
    </w:p>
    <w:p w14:paraId="70F328D6"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55943DE8"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3B729719" w14:textId="77777777" w:rsidR="00BB532F" w:rsidRPr="00C978B9" w:rsidRDefault="00BB532F" w:rsidP="00BD7BA7">
            <w:pPr>
              <w:pStyle w:val="TableTextWhite0"/>
            </w:pPr>
            <w:r w:rsidRPr="00C978B9">
              <w:t>Who</w:t>
            </w:r>
          </w:p>
        </w:tc>
        <w:tc>
          <w:tcPr>
            <w:tcW w:w="6986" w:type="dxa"/>
          </w:tcPr>
          <w:p w14:paraId="361B6F93" w14:textId="77777777" w:rsidR="00BB532F" w:rsidRPr="00C978B9" w:rsidRDefault="00022223" w:rsidP="00022223">
            <w:pPr>
              <w:pStyle w:val="TableTextWhite0"/>
            </w:pPr>
            <w:r>
              <w:t xml:space="preserve">       </w:t>
            </w:r>
            <w:r w:rsidR="00BB532F" w:rsidRPr="00C978B9">
              <w:t>Why</w:t>
            </w:r>
          </w:p>
        </w:tc>
      </w:tr>
      <w:tr w:rsidR="00BB532F" w:rsidRPr="00A8245E" w14:paraId="6B711AF7" w14:textId="77777777" w:rsidTr="00CE105E">
        <w:tc>
          <w:tcPr>
            <w:tcW w:w="3601" w:type="dxa"/>
            <w:shd w:val="clear" w:color="auto" w:fill="BCBEC0"/>
          </w:tcPr>
          <w:p w14:paraId="3317CF83"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3380B373" w14:textId="77777777" w:rsidR="00BB532F" w:rsidRPr="00A8245E" w:rsidRDefault="00BB532F" w:rsidP="00BD7BA7">
            <w:pPr>
              <w:pStyle w:val="TableText"/>
              <w:keepNext/>
              <w:rPr>
                <w:b/>
              </w:rPr>
            </w:pPr>
          </w:p>
        </w:tc>
      </w:tr>
      <w:tr w:rsidR="00BB532F" w:rsidRPr="00C978B9" w14:paraId="2CF8253B" w14:textId="77777777" w:rsidTr="00CE105E">
        <w:tc>
          <w:tcPr>
            <w:tcW w:w="3601" w:type="dxa"/>
            <w:tcBorders>
              <w:top w:val="single" w:sz="8" w:space="0" w:color="auto"/>
              <w:bottom w:val="single" w:sz="8" w:space="0" w:color="BCBEC0"/>
            </w:tcBorders>
          </w:tcPr>
          <w:p w14:paraId="6D246DEA" w14:textId="6D130BB7" w:rsidR="00BB532F" w:rsidRPr="00A15CDB" w:rsidRDefault="00601A92" w:rsidP="00D44E40">
            <w:pPr>
              <w:pStyle w:val="TableText"/>
            </w:pPr>
            <w:r>
              <w:t>Director</w:t>
            </w:r>
            <w:r w:rsidR="00F705F9">
              <w:t xml:space="preserve"> </w:t>
            </w:r>
            <w:proofErr w:type="gramStart"/>
            <w:r w:rsidR="00D4395D">
              <w:t>Water  Strategy</w:t>
            </w:r>
            <w:proofErr w:type="gramEnd"/>
            <w:r w:rsidR="00D44E40">
              <w:t xml:space="preserve"> and Policy</w:t>
            </w:r>
          </w:p>
        </w:tc>
        <w:tc>
          <w:tcPr>
            <w:tcW w:w="6986" w:type="dxa"/>
            <w:tcBorders>
              <w:top w:val="single" w:sz="8" w:space="0" w:color="auto"/>
              <w:bottom w:val="single" w:sz="8" w:space="0" w:color="BCBEC0"/>
            </w:tcBorders>
          </w:tcPr>
          <w:p w14:paraId="29999156" w14:textId="297A98B2" w:rsidR="00BB532F" w:rsidRPr="00A15CDB" w:rsidRDefault="001336E8" w:rsidP="00022223">
            <w:pPr>
              <w:pStyle w:val="TableText"/>
              <w:numPr>
                <w:ilvl w:val="0"/>
                <w:numId w:val="3"/>
              </w:numPr>
            </w:pPr>
            <w:r>
              <w:t xml:space="preserve">Reporting </w:t>
            </w:r>
            <w:r w:rsidR="00D4395D">
              <w:t xml:space="preserve">to </w:t>
            </w:r>
            <w:r w:rsidR="0022781A">
              <w:t xml:space="preserve">and supporting the Director </w:t>
            </w:r>
            <w:r>
              <w:t xml:space="preserve">Water </w:t>
            </w:r>
            <w:r w:rsidR="00D4395D">
              <w:t>Strategy</w:t>
            </w:r>
            <w:r w:rsidR="00D44E40">
              <w:t xml:space="preserve"> and Policy</w:t>
            </w:r>
            <w:r>
              <w:t>.</w:t>
            </w:r>
          </w:p>
          <w:p w14:paraId="0369564E" w14:textId="77777777" w:rsidR="00BB532F" w:rsidRPr="00A15CDB" w:rsidRDefault="001336E8" w:rsidP="00022223">
            <w:pPr>
              <w:pStyle w:val="TableText"/>
              <w:numPr>
                <w:ilvl w:val="0"/>
                <w:numId w:val="3"/>
              </w:numPr>
            </w:pPr>
            <w:r>
              <w:t>Clarifies direction with the Director, implements that direction and reports on progress back to the Director.</w:t>
            </w:r>
          </w:p>
          <w:p w14:paraId="7B209B71" w14:textId="57B0D5F9" w:rsidR="00BB532F" w:rsidRPr="00A15CDB" w:rsidRDefault="001336E8" w:rsidP="00D44E40">
            <w:pPr>
              <w:pStyle w:val="TableText"/>
              <w:numPr>
                <w:ilvl w:val="0"/>
                <w:numId w:val="3"/>
              </w:numPr>
            </w:pPr>
            <w:r>
              <w:t xml:space="preserve">Works collaboratively and supportively with other Directors and </w:t>
            </w:r>
            <w:r>
              <w:lastRenderedPageBreak/>
              <w:t>Managers</w:t>
            </w:r>
            <w:r w:rsidR="00701877">
              <w:t xml:space="preserve"> across </w:t>
            </w:r>
            <w:proofErr w:type="spellStart"/>
            <w:r w:rsidR="00701877">
              <w:t>D</w:t>
            </w:r>
            <w:r w:rsidR="00D44E40">
              <w:t>o</w:t>
            </w:r>
            <w:r w:rsidR="00701877">
              <w:t>I</w:t>
            </w:r>
            <w:proofErr w:type="spellEnd"/>
            <w:r w:rsidR="00701877">
              <w:t xml:space="preserve"> Water</w:t>
            </w:r>
            <w:r>
              <w:t xml:space="preserve"> to achieve corporate outcomes.</w:t>
            </w:r>
          </w:p>
        </w:tc>
      </w:tr>
      <w:tr w:rsidR="00F705F9" w:rsidRPr="00C978B9" w14:paraId="161E9BBA" w14:textId="77777777" w:rsidTr="00CE105E">
        <w:tc>
          <w:tcPr>
            <w:tcW w:w="3601" w:type="dxa"/>
            <w:tcBorders>
              <w:top w:val="single" w:sz="8" w:space="0" w:color="auto"/>
              <w:bottom w:val="single" w:sz="8" w:space="0" w:color="BCBEC0"/>
            </w:tcBorders>
          </w:tcPr>
          <w:p w14:paraId="46B9008E" w14:textId="4E4567ED" w:rsidR="00F705F9" w:rsidRDefault="00701877" w:rsidP="00601A92">
            <w:pPr>
              <w:pStyle w:val="TableText"/>
            </w:pPr>
            <w:r>
              <w:lastRenderedPageBreak/>
              <w:t xml:space="preserve">Other </w:t>
            </w:r>
            <w:r w:rsidR="00601A92">
              <w:t>staff in the Division</w:t>
            </w:r>
          </w:p>
        </w:tc>
        <w:tc>
          <w:tcPr>
            <w:tcW w:w="6986" w:type="dxa"/>
            <w:tcBorders>
              <w:top w:val="single" w:sz="8" w:space="0" w:color="auto"/>
              <w:bottom w:val="single" w:sz="8" w:space="0" w:color="BCBEC0"/>
            </w:tcBorders>
          </w:tcPr>
          <w:p w14:paraId="4257234C" w14:textId="77777777" w:rsidR="00F705F9" w:rsidRDefault="00F705F9" w:rsidP="00701877">
            <w:pPr>
              <w:pStyle w:val="TableText"/>
              <w:numPr>
                <w:ilvl w:val="0"/>
                <w:numId w:val="3"/>
              </w:numPr>
            </w:pPr>
            <w:r>
              <w:t xml:space="preserve">Lead discussions and decisions regarding key aspects of </w:t>
            </w:r>
            <w:r w:rsidR="00701877">
              <w:t>Regional Water Strategies</w:t>
            </w:r>
          </w:p>
          <w:p w14:paraId="23F2010A" w14:textId="0EB55BE0" w:rsidR="00701877" w:rsidRDefault="00701877" w:rsidP="00D44E40">
            <w:pPr>
              <w:pStyle w:val="TableText"/>
              <w:numPr>
                <w:ilvl w:val="0"/>
                <w:numId w:val="3"/>
              </w:numPr>
            </w:pPr>
            <w:r>
              <w:t xml:space="preserve">Effectively engage and work with other areas of the business as required to deliver Regional Water Strategies </w:t>
            </w:r>
            <w:r w:rsidR="00D44E40">
              <w:t>and</w:t>
            </w:r>
            <w:r>
              <w:t xml:space="preserve"> to inform other deliverables</w:t>
            </w:r>
          </w:p>
        </w:tc>
      </w:tr>
      <w:tr w:rsidR="00F705F9" w:rsidRPr="00C978B9" w14:paraId="5E0232EB" w14:textId="77777777" w:rsidTr="00CE105E">
        <w:tc>
          <w:tcPr>
            <w:tcW w:w="3601" w:type="dxa"/>
            <w:tcBorders>
              <w:top w:val="single" w:sz="8" w:space="0" w:color="auto"/>
              <w:bottom w:val="single" w:sz="8" w:space="0" w:color="BCBEC0"/>
            </w:tcBorders>
          </w:tcPr>
          <w:p w14:paraId="2F48DFCD" w14:textId="77777777" w:rsidR="00F705F9" w:rsidRDefault="00F705F9" w:rsidP="00917262">
            <w:pPr>
              <w:pStyle w:val="TableText"/>
            </w:pPr>
            <w:r>
              <w:t>Stakeholders</w:t>
            </w:r>
          </w:p>
        </w:tc>
        <w:tc>
          <w:tcPr>
            <w:tcW w:w="6986" w:type="dxa"/>
            <w:tcBorders>
              <w:top w:val="single" w:sz="8" w:space="0" w:color="auto"/>
              <w:bottom w:val="single" w:sz="8" w:space="0" w:color="BCBEC0"/>
            </w:tcBorders>
          </w:tcPr>
          <w:p w14:paraId="19BE7BEA" w14:textId="77777777" w:rsidR="00F705F9" w:rsidRDefault="00F705F9" w:rsidP="00917262">
            <w:pPr>
              <w:pStyle w:val="TableText"/>
              <w:numPr>
                <w:ilvl w:val="0"/>
                <w:numId w:val="3"/>
              </w:numPr>
            </w:pPr>
            <w:r>
              <w:t>Provide expert advice on a range of related issues and strategies</w:t>
            </w:r>
          </w:p>
          <w:p w14:paraId="3BA47B94" w14:textId="77777777" w:rsidR="00F705F9" w:rsidRDefault="00F705F9" w:rsidP="00917262">
            <w:pPr>
              <w:pStyle w:val="TableText"/>
              <w:numPr>
                <w:ilvl w:val="0"/>
                <w:numId w:val="3"/>
              </w:numPr>
            </w:pPr>
            <w:r>
              <w:t>Optimise involvement of other areas of the organisation to ensure defined outcomes are achieved</w:t>
            </w:r>
          </w:p>
          <w:p w14:paraId="30259FC1" w14:textId="77777777" w:rsidR="00701877" w:rsidRDefault="00F705F9" w:rsidP="00701877">
            <w:pPr>
              <w:pStyle w:val="TableText"/>
              <w:numPr>
                <w:ilvl w:val="0"/>
                <w:numId w:val="3"/>
              </w:numPr>
            </w:pPr>
            <w:r>
              <w:t xml:space="preserve">Manage expectations and resolve issues </w:t>
            </w:r>
          </w:p>
          <w:p w14:paraId="2E6E716D" w14:textId="77777777" w:rsidR="00701877" w:rsidRDefault="00701877" w:rsidP="00701877">
            <w:pPr>
              <w:pStyle w:val="TableText"/>
              <w:numPr>
                <w:ilvl w:val="0"/>
                <w:numId w:val="3"/>
              </w:numPr>
            </w:pPr>
            <w:r>
              <w:t>Effectively and appropriately manage market sensitive information</w:t>
            </w:r>
          </w:p>
        </w:tc>
      </w:tr>
      <w:tr w:rsidR="00BB532F" w:rsidRPr="00A8245E" w14:paraId="58E42009" w14:textId="77777777" w:rsidTr="00CE105E">
        <w:tc>
          <w:tcPr>
            <w:tcW w:w="3601" w:type="dxa"/>
            <w:shd w:val="clear" w:color="auto" w:fill="BCBEC0"/>
          </w:tcPr>
          <w:p w14:paraId="156856C9"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5ED628B2" w14:textId="77777777" w:rsidR="00BB532F" w:rsidRPr="00A8245E" w:rsidRDefault="00BB532F" w:rsidP="00BD7BA7">
            <w:pPr>
              <w:pStyle w:val="TableText"/>
              <w:keepNext/>
              <w:rPr>
                <w:b/>
              </w:rPr>
            </w:pPr>
          </w:p>
        </w:tc>
      </w:tr>
      <w:tr w:rsidR="00F705F9" w:rsidRPr="00C978B9" w14:paraId="420A9B91" w14:textId="77777777" w:rsidTr="00F705F9">
        <w:tc>
          <w:tcPr>
            <w:tcW w:w="3601" w:type="dxa"/>
            <w:tcBorders>
              <w:top w:val="single" w:sz="8" w:space="0" w:color="auto"/>
              <w:bottom w:val="single" w:sz="8" w:space="0" w:color="auto"/>
            </w:tcBorders>
          </w:tcPr>
          <w:p w14:paraId="42ADDE46" w14:textId="77777777" w:rsidR="00F705F9" w:rsidRPr="00A15CDB" w:rsidRDefault="00425969" w:rsidP="00917262">
            <w:pPr>
              <w:pStyle w:val="TableText"/>
            </w:pPr>
            <w:r>
              <w:t xml:space="preserve">State and Federal </w:t>
            </w:r>
            <w:r w:rsidR="00F705F9">
              <w:t>Government Agencies</w:t>
            </w:r>
          </w:p>
        </w:tc>
        <w:tc>
          <w:tcPr>
            <w:tcW w:w="6986" w:type="dxa"/>
            <w:tcBorders>
              <w:top w:val="single" w:sz="8" w:space="0" w:color="auto"/>
              <w:bottom w:val="single" w:sz="8" w:space="0" w:color="auto"/>
            </w:tcBorders>
          </w:tcPr>
          <w:p w14:paraId="2334F794" w14:textId="77777777" w:rsidR="00F705F9" w:rsidRPr="00A15CDB" w:rsidRDefault="00F705F9" w:rsidP="00701877">
            <w:pPr>
              <w:pStyle w:val="TableText"/>
              <w:numPr>
                <w:ilvl w:val="0"/>
                <w:numId w:val="3"/>
              </w:numPr>
            </w:pPr>
            <w:r>
              <w:t xml:space="preserve">Engage in, consult and negotiate the broader development, delivery and evaluation of the </w:t>
            </w:r>
            <w:r w:rsidR="00701877">
              <w:t>Regional Water Strategies</w:t>
            </w:r>
            <w:r>
              <w:t xml:space="preserve"> program for </w:t>
            </w:r>
            <w:r w:rsidR="00701877">
              <w:t>NSW</w:t>
            </w:r>
          </w:p>
        </w:tc>
      </w:tr>
      <w:tr w:rsidR="00F705F9" w:rsidRPr="00C978B9" w14:paraId="0AF33D13" w14:textId="77777777" w:rsidTr="00CE105E">
        <w:tc>
          <w:tcPr>
            <w:tcW w:w="3601" w:type="dxa"/>
            <w:tcBorders>
              <w:top w:val="single" w:sz="8" w:space="0" w:color="auto"/>
              <w:bottom w:val="single" w:sz="8" w:space="0" w:color="BCBEC0"/>
            </w:tcBorders>
          </w:tcPr>
          <w:p w14:paraId="2BFEE95C" w14:textId="77777777" w:rsidR="00F705F9" w:rsidRDefault="00F705F9" w:rsidP="00917262">
            <w:pPr>
              <w:pStyle w:val="TableText"/>
            </w:pPr>
            <w:r>
              <w:t>Non-government stakeholders</w:t>
            </w:r>
          </w:p>
        </w:tc>
        <w:tc>
          <w:tcPr>
            <w:tcW w:w="6986" w:type="dxa"/>
            <w:tcBorders>
              <w:top w:val="single" w:sz="8" w:space="0" w:color="auto"/>
              <w:bottom w:val="single" w:sz="8" w:space="0" w:color="BCBEC0"/>
            </w:tcBorders>
          </w:tcPr>
          <w:p w14:paraId="6D4B4689" w14:textId="77777777" w:rsidR="00F705F9" w:rsidRDefault="00F705F9" w:rsidP="00917262">
            <w:pPr>
              <w:pStyle w:val="TableText"/>
              <w:numPr>
                <w:ilvl w:val="0"/>
                <w:numId w:val="3"/>
              </w:numPr>
            </w:pPr>
            <w:r>
              <w:t>Engage in, consult and negotiate the development</w:t>
            </w:r>
            <w:r w:rsidR="00701877">
              <w:t xml:space="preserve"> and</w:t>
            </w:r>
            <w:r>
              <w:t xml:space="preserve"> delivery and of </w:t>
            </w:r>
            <w:r w:rsidR="00701877">
              <w:t>Regional Water Strategies</w:t>
            </w:r>
          </w:p>
          <w:p w14:paraId="7BDDE6FC" w14:textId="77777777" w:rsidR="00F705F9" w:rsidRDefault="00F705F9" w:rsidP="00701877">
            <w:pPr>
              <w:pStyle w:val="TableText"/>
              <w:numPr>
                <w:ilvl w:val="0"/>
                <w:numId w:val="3"/>
              </w:numPr>
            </w:pPr>
            <w:r>
              <w:t>Manage expectations</w:t>
            </w:r>
            <w:r w:rsidR="00701877">
              <w:t>,</w:t>
            </w:r>
            <w:r>
              <w:t xml:space="preserve"> resolve issues</w:t>
            </w:r>
            <w:r w:rsidR="00701877">
              <w:t xml:space="preserve"> and appropriately manage market sensitive information</w:t>
            </w:r>
          </w:p>
        </w:tc>
      </w:tr>
    </w:tbl>
    <w:p w14:paraId="307AA831" w14:textId="77777777" w:rsidR="00BB532F" w:rsidRDefault="00BB532F"/>
    <w:p w14:paraId="6C9332AB" w14:textId="77777777" w:rsidR="00603D53" w:rsidRDefault="00603D53" w:rsidP="00614552">
      <w:pPr>
        <w:pStyle w:val="Heading1"/>
        <w:rPr>
          <w:sz w:val="28"/>
        </w:rPr>
      </w:pPr>
      <w:r w:rsidRPr="00614552">
        <w:t>Role dimensions</w:t>
      </w:r>
    </w:p>
    <w:p w14:paraId="660BC646" w14:textId="77777777" w:rsidR="00603D53" w:rsidRPr="00614552" w:rsidRDefault="00603D53" w:rsidP="00614552">
      <w:pPr>
        <w:pStyle w:val="Heading2"/>
      </w:pPr>
      <w:r w:rsidRPr="00614552">
        <w:t>Decision making</w:t>
      </w:r>
    </w:p>
    <w:p w14:paraId="6CC26AE1" w14:textId="77777777" w:rsidR="00F705F9" w:rsidRDefault="00F705F9" w:rsidP="00F705F9">
      <w:pPr>
        <w:rPr>
          <w:rFonts w:cs="Arial"/>
          <w:szCs w:val="26"/>
        </w:rPr>
      </w:pPr>
      <w:r>
        <w:rPr>
          <w:rFonts w:cs="Arial"/>
          <w:szCs w:val="26"/>
        </w:rPr>
        <w:t>This role:</w:t>
      </w:r>
    </w:p>
    <w:p w14:paraId="798B38D0" w14:textId="77777777" w:rsidR="00F705F9" w:rsidRDefault="00F705F9" w:rsidP="00F705F9">
      <w:pPr>
        <w:pStyle w:val="ListParagraph"/>
        <w:numPr>
          <w:ilvl w:val="0"/>
          <w:numId w:val="5"/>
        </w:numPr>
        <w:rPr>
          <w:rFonts w:cs="Arial"/>
          <w:szCs w:val="26"/>
        </w:rPr>
      </w:pPr>
      <w:r>
        <w:rPr>
          <w:rFonts w:cs="Arial"/>
          <w:szCs w:val="26"/>
        </w:rPr>
        <w:t>Has a high level of autonomy and is fully accountable for the delivery of work assignments and plans on time, within budget and to expectations of quality, deliverables and outcomes.</w:t>
      </w:r>
    </w:p>
    <w:p w14:paraId="6D0F8629" w14:textId="77777777" w:rsidR="00F705F9" w:rsidRDefault="00F705F9" w:rsidP="00F705F9">
      <w:pPr>
        <w:pStyle w:val="ListParagraph"/>
        <w:numPr>
          <w:ilvl w:val="0"/>
          <w:numId w:val="5"/>
        </w:numPr>
        <w:rPr>
          <w:rFonts w:cs="Arial"/>
          <w:szCs w:val="26"/>
        </w:rPr>
      </w:pPr>
      <w:r>
        <w:rPr>
          <w:rFonts w:cs="Arial"/>
          <w:szCs w:val="26"/>
        </w:rPr>
        <w:t xml:space="preserve">Refers to </w:t>
      </w:r>
      <w:r w:rsidR="004B1BD5">
        <w:rPr>
          <w:rFonts w:cs="Arial"/>
          <w:szCs w:val="26"/>
        </w:rPr>
        <w:t>the Director</w:t>
      </w:r>
      <w:r>
        <w:rPr>
          <w:rFonts w:cs="Arial"/>
          <w:szCs w:val="26"/>
        </w:rPr>
        <w:t xml:space="preserve"> decisions that require significant change to policy or plan outcomes or timeframes; are likely to escalate or create substantial or contentious precedent; require a higher administrative or financial delegation, or submission to a higher level of management.</w:t>
      </w:r>
    </w:p>
    <w:p w14:paraId="079AC3D1" w14:textId="77777777" w:rsidR="00F705F9" w:rsidRPr="00701877" w:rsidRDefault="00F705F9" w:rsidP="00F705F9">
      <w:pPr>
        <w:pStyle w:val="ListParagraph"/>
        <w:numPr>
          <w:ilvl w:val="0"/>
          <w:numId w:val="5"/>
        </w:numPr>
        <w:rPr>
          <w:rFonts w:cs="Arial"/>
          <w:szCs w:val="26"/>
        </w:rPr>
      </w:pPr>
      <w:r w:rsidRPr="00701877">
        <w:rPr>
          <w:rFonts w:cs="Arial"/>
          <w:szCs w:val="26"/>
        </w:rPr>
        <w:t xml:space="preserve">Provides strategic leadership to staff working across NSW on </w:t>
      </w:r>
      <w:r w:rsidR="00701877" w:rsidRPr="00701877">
        <w:rPr>
          <w:rFonts w:cs="Arial"/>
          <w:szCs w:val="26"/>
        </w:rPr>
        <w:t>Regional Water Strategies and related</w:t>
      </w:r>
      <w:r w:rsidR="00701877">
        <w:rPr>
          <w:rFonts w:cs="Arial"/>
          <w:szCs w:val="26"/>
        </w:rPr>
        <w:t xml:space="preserve"> </w:t>
      </w:r>
      <w:r w:rsidRPr="00701877">
        <w:rPr>
          <w:rFonts w:cs="Arial"/>
          <w:szCs w:val="26"/>
        </w:rPr>
        <w:t xml:space="preserve">initiatives. </w:t>
      </w:r>
    </w:p>
    <w:p w14:paraId="5756D236" w14:textId="77777777" w:rsidR="00603D53" w:rsidRPr="00614552" w:rsidRDefault="00603D53" w:rsidP="00614552">
      <w:pPr>
        <w:pStyle w:val="Heading2"/>
      </w:pPr>
      <w:r w:rsidRPr="00614552">
        <w:t>Reporting line</w:t>
      </w:r>
    </w:p>
    <w:p w14:paraId="38CB3EAE" w14:textId="28EDAEAB" w:rsidR="00603D53" w:rsidRPr="00603D53" w:rsidRDefault="00F705F9">
      <w:pPr>
        <w:rPr>
          <w:rFonts w:cs="Arial"/>
          <w:szCs w:val="26"/>
        </w:rPr>
      </w:pPr>
      <w:r>
        <w:rPr>
          <w:rFonts w:cs="Arial"/>
          <w:szCs w:val="26"/>
        </w:rPr>
        <w:t>Direct</w:t>
      </w:r>
      <w:r w:rsidR="00601A92">
        <w:rPr>
          <w:rFonts w:cs="Arial"/>
          <w:szCs w:val="26"/>
        </w:rPr>
        <w:t>or</w:t>
      </w:r>
      <w:r>
        <w:rPr>
          <w:rFonts w:cs="Arial"/>
          <w:szCs w:val="26"/>
        </w:rPr>
        <w:t xml:space="preserve"> Water </w:t>
      </w:r>
      <w:r w:rsidR="00701877">
        <w:rPr>
          <w:rFonts w:cs="Arial"/>
          <w:szCs w:val="26"/>
        </w:rPr>
        <w:t>Strategy</w:t>
      </w:r>
      <w:r w:rsidR="00D44E40">
        <w:rPr>
          <w:rFonts w:cs="Arial"/>
          <w:szCs w:val="26"/>
        </w:rPr>
        <w:t xml:space="preserve"> and Policy</w:t>
      </w:r>
    </w:p>
    <w:p w14:paraId="6830639D" w14:textId="77777777" w:rsidR="00603D53" w:rsidRPr="00614552" w:rsidRDefault="00603D53" w:rsidP="00614552">
      <w:pPr>
        <w:pStyle w:val="Heading2"/>
      </w:pPr>
      <w:r w:rsidRPr="00614552">
        <w:t>Direct reports</w:t>
      </w:r>
    </w:p>
    <w:p w14:paraId="236A660A" w14:textId="77777777" w:rsidR="00603D53" w:rsidRPr="00603D53" w:rsidRDefault="00701877">
      <w:pPr>
        <w:rPr>
          <w:rFonts w:cs="Arial"/>
          <w:szCs w:val="26"/>
        </w:rPr>
      </w:pPr>
      <w:r>
        <w:rPr>
          <w:rFonts w:cs="Arial"/>
          <w:szCs w:val="26"/>
        </w:rPr>
        <w:t>7</w:t>
      </w:r>
    </w:p>
    <w:p w14:paraId="43D9459B" w14:textId="77777777" w:rsidR="00603D53" w:rsidRPr="00614552" w:rsidRDefault="00603D53" w:rsidP="00614552">
      <w:pPr>
        <w:pStyle w:val="Heading2"/>
      </w:pPr>
      <w:r w:rsidRPr="00614552">
        <w:t>Budget/Expenditure</w:t>
      </w:r>
    </w:p>
    <w:p w14:paraId="01501917" w14:textId="77777777" w:rsidR="00603D53" w:rsidRDefault="00F705F9">
      <w:pPr>
        <w:rPr>
          <w:rFonts w:cs="Arial"/>
          <w:szCs w:val="26"/>
        </w:rPr>
      </w:pPr>
      <w:r>
        <w:rPr>
          <w:rFonts w:cs="Arial"/>
          <w:szCs w:val="26"/>
        </w:rPr>
        <w:t>TBC</w:t>
      </w:r>
    </w:p>
    <w:p w14:paraId="78DF294B" w14:textId="77777777" w:rsidR="00F705F9" w:rsidRPr="00614552" w:rsidRDefault="00F705F9" w:rsidP="00F705F9">
      <w:pPr>
        <w:pStyle w:val="Heading2"/>
      </w:pPr>
      <w:r>
        <w:lastRenderedPageBreak/>
        <w:t>Essential Requirements</w:t>
      </w:r>
    </w:p>
    <w:p w14:paraId="24402D51" w14:textId="77777777" w:rsidR="00B82EBD" w:rsidRPr="00B82EBD" w:rsidRDefault="00B82EBD" w:rsidP="00B82EBD">
      <w:pPr>
        <w:pStyle w:val="ListParagraph"/>
        <w:numPr>
          <w:ilvl w:val="0"/>
          <w:numId w:val="6"/>
        </w:numPr>
        <w:rPr>
          <w:rFonts w:cs="Arial"/>
        </w:rPr>
      </w:pPr>
      <w:r w:rsidRPr="00B82EBD">
        <w:rPr>
          <w:rFonts w:cs="Arial"/>
        </w:rPr>
        <w:t xml:space="preserve">Extensive experience in water related areas such as water planning, </w:t>
      </w:r>
      <w:r>
        <w:rPr>
          <w:rFonts w:cs="Arial"/>
        </w:rPr>
        <w:t xml:space="preserve">water markets, </w:t>
      </w:r>
      <w:r w:rsidRPr="00B82EBD">
        <w:rPr>
          <w:rFonts w:cs="Arial"/>
        </w:rPr>
        <w:t xml:space="preserve">economics, natural resource management, environmental science, geomorphology, civil/environmental engineering and hydrology. </w:t>
      </w:r>
    </w:p>
    <w:p w14:paraId="4D17403C" w14:textId="77777777" w:rsidR="004B1BD5" w:rsidRPr="004B1BD5" w:rsidRDefault="004B1BD5">
      <w:pPr>
        <w:pStyle w:val="ListParagraph"/>
        <w:numPr>
          <w:ilvl w:val="0"/>
          <w:numId w:val="6"/>
        </w:numPr>
        <w:tabs>
          <w:tab w:val="left" w:pos="2925"/>
        </w:tabs>
        <w:rPr>
          <w:rFonts w:cs="Arial"/>
        </w:rPr>
      </w:pPr>
      <w:r w:rsidRPr="004B1BD5">
        <w:rPr>
          <w:rFonts w:cs="Arial"/>
        </w:rPr>
        <w:t>Extensive experience in leading the development and i</w:t>
      </w:r>
      <w:r w:rsidR="00701877">
        <w:rPr>
          <w:rFonts w:cs="Arial"/>
        </w:rPr>
        <w:t>mplementation of multiple complex, sensitive strategic water</w:t>
      </w:r>
      <w:r w:rsidRPr="004B1BD5">
        <w:rPr>
          <w:rFonts w:cs="Arial"/>
        </w:rPr>
        <w:t xml:space="preserve"> initiatives across state and federal government jurisdictions</w:t>
      </w:r>
      <w:r w:rsidR="00701877">
        <w:rPr>
          <w:rFonts w:cs="Arial"/>
        </w:rPr>
        <w:t xml:space="preserve"> (or comparable experience)</w:t>
      </w:r>
      <w:r w:rsidR="00B82EBD">
        <w:rPr>
          <w:rFonts w:cs="Arial"/>
        </w:rPr>
        <w:t>.</w:t>
      </w:r>
    </w:p>
    <w:p w14:paraId="10082666" w14:textId="1897ABAF" w:rsidR="004B1BD5" w:rsidRDefault="004B1BD5" w:rsidP="004B1BD5">
      <w:pPr>
        <w:pStyle w:val="ListParagraph"/>
        <w:numPr>
          <w:ilvl w:val="0"/>
          <w:numId w:val="6"/>
        </w:numPr>
        <w:tabs>
          <w:tab w:val="left" w:pos="2925"/>
        </w:tabs>
        <w:rPr>
          <w:rFonts w:cs="Arial"/>
        </w:rPr>
      </w:pPr>
      <w:r>
        <w:rPr>
          <w:rFonts w:cs="Arial"/>
        </w:rPr>
        <w:t xml:space="preserve">NSW </w:t>
      </w:r>
      <w:r w:rsidRPr="00DD4938">
        <w:rPr>
          <w:rFonts w:cs="Arial"/>
        </w:rPr>
        <w:t xml:space="preserve">Driver </w:t>
      </w:r>
      <w:r w:rsidR="00601A92" w:rsidRPr="00DD4938">
        <w:rPr>
          <w:rFonts w:cs="Arial"/>
        </w:rPr>
        <w:t>license</w:t>
      </w:r>
      <w:r w:rsidR="00B82EBD">
        <w:rPr>
          <w:rFonts w:cs="Arial"/>
        </w:rPr>
        <w:t>.</w:t>
      </w:r>
    </w:p>
    <w:p w14:paraId="23B5E069" w14:textId="77777777" w:rsidR="004B1BD5" w:rsidRPr="00A47B11" w:rsidRDefault="004B1BD5" w:rsidP="00A47B11">
      <w:pPr>
        <w:pStyle w:val="ListParagraph"/>
        <w:numPr>
          <w:ilvl w:val="0"/>
          <w:numId w:val="6"/>
        </w:numPr>
        <w:rPr>
          <w:rFonts w:cs="Arial"/>
        </w:rPr>
      </w:pPr>
      <w:r w:rsidRPr="00A47B11">
        <w:rPr>
          <w:rFonts w:cs="Arial"/>
        </w:rPr>
        <w:t>Overnight travel as required.</w:t>
      </w:r>
    </w:p>
    <w:p w14:paraId="58AAD02B" w14:textId="77777777" w:rsidR="001C2B3B" w:rsidRPr="00C978B9" w:rsidRDefault="001C2B3B" w:rsidP="001C2B3B">
      <w:pPr>
        <w:pStyle w:val="Heading1"/>
      </w:pPr>
      <w:r w:rsidRPr="00C978B9">
        <w:t>Capabilities for the role</w:t>
      </w:r>
    </w:p>
    <w:p w14:paraId="2C00E4CA" w14:textId="77777777" w:rsidR="001C2B3B" w:rsidRPr="00175AAF" w:rsidRDefault="001C2B3B" w:rsidP="001C2B3B">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955EF67" w14:textId="77777777" w:rsidR="001C2B3B" w:rsidRPr="00175AAF" w:rsidRDefault="001C2B3B" w:rsidP="001C2B3B">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0CE09FA" w14:textId="77777777" w:rsidR="001C2B3B" w:rsidRPr="00C978B9" w:rsidRDefault="001C2B3B" w:rsidP="001C2B3B">
      <w:pPr>
        <w:pStyle w:val="Heading1"/>
      </w:pPr>
      <w:r w:rsidRPr="00C978B9">
        <w:t xml:space="preserve">Focus </w:t>
      </w:r>
      <w:r>
        <w:t>c</w:t>
      </w:r>
      <w:r w:rsidRPr="00C978B9">
        <w:t>apabilities</w:t>
      </w:r>
    </w:p>
    <w:p w14:paraId="6B618134" w14:textId="77777777" w:rsidR="001C2B3B" w:rsidRDefault="001C2B3B" w:rsidP="001C2B3B">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16A68960" w14:textId="77777777" w:rsidR="001C2B3B" w:rsidRDefault="001C2B3B" w:rsidP="001C2B3B">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0DF0E77E" w14:textId="77777777" w:rsidR="001C2B3B" w:rsidRPr="00BB12E9" w:rsidRDefault="001C2B3B" w:rsidP="001C2B3B">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1C2B3B" w:rsidRPr="00803E47" w14:paraId="4C973AD3" w14:textId="77777777" w:rsidTr="00174C46">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DED886A" w14:textId="77777777" w:rsidR="001C2B3B" w:rsidRPr="00803E47" w:rsidRDefault="001C2B3B" w:rsidP="00174C46">
            <w:pPr>
              <w:pStyle w:val="TableTextWhite0"/>
              <w:keepNext/>
              <w:jc w:val="both"/>
            </w:pPr>
            <w:r w:rsidRPr="00051E80">
              <w:rPr>
                <w:sz w:val="24"/>
                <w:szCs w:val="24"/>
              </w:rPr>
              <w:t>FOCUS CAPABILITIES</w:t>
            </w:r>
          </w:p>
        </w:tc>
      </w:tr>
      <w:tr w:rsidR="001C2B3B" w:rsidRPr="00C978B9" w14:paraId="4712562E" w14:textId="77777777" w:rsidTr="00174C4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0B89548" w14:textId="77777777" w:rsidR="001C2B3B" w:rsidRPr="00C978B9" w:rsidRDefault="001C2B3B" w:rsidP="00174C4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443C2D3" w14:textId="77777777" w:rsidR="001C2B3B" w:rsidRPr="00C978B9" w:rsidRDefault="001C2B3B" w:rsidP="00174C4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695E00F" w14:textId="77777777" w:rsidR="001C2B3B" w:rsidRDefault="001C2B3B" w:rsidP="00174C46">
            <w:pPr>
              <w:pStyle w:val="TableText"/>
              <w:keepNext/>
              <w:rPr>
                <w:b/>
              </w:rPr>
            </w:pPr>
          </w:p>
        </w:tc>
        <w:tc>
          <w:tcPr>
            <w:tcW w:w="4770" w:type="dxa"/>
            <w:tcBorders>
              <w:bottom w:val="single" w:sz="12" w:space="0" w:color="auto"/>
            </w:tcBorders>
            <w:shd w:val="clear" w:color="auto" w:fill="BCBEC0"/>
          </w:tcPr>
          <w:p w14:paraId="4EC17D42" w14:textId="77777777" w:rsidR="001C2B3B" w:rsidRDefault="001C2B3B" w:rsidP="00174C46">
            <w:pPr>
              <w:pStyle w:val="TableText"/>
              <w:keepNext/>
              <w:rPr>
                <w:b/>
              </w:rPr>
            </w:pPr>
            <w:r>
              <w:rPr>
                <w:b/>
              </w:rPr>
              <w:t>Behavioural indicators</w:t>
            </w:r>
          </w:p>
        </w:tc>
        <w:tc>
          <w:tcPr>
            <w:tcW w:w="1606" w:type="dxa"/>
            <w:tcBorders>
              <w:bottom w:val="single" w:sz="12" w:space="0" w:color="auto"/>
            </w:tcBorders>
            <w:shd w:val="clear" w:color="auto" w:fill="BCBEC0"/>
          </w:tcPr>
          <w:p w14:paraId="6FEF36B3" w14:textId="77777777" w:rsidR="001C2B3B" w:rsidRDefault="001C2B3B" w:rsidP="00174C46">
            <w:pPr>
              <w:pStyle w:val="TableText"/>
              <w:keepNext/>
              <w:jc w:val="both"/>
              <w:rPr>
                <w:b/>
              </w:rPr>
            </w:pPr>
            <w:r>
              <w:rPr>
                <w:b/>
              </w:rPr>
              <w:t xml:space="preserve">Level </w:t>
            </w:r>
          </w:p>
        </w:tc>
      </w:tr>
      <w:tr w:rsidR="001C2B3B" w:rsidRPr="00C978B9" w14:paraId="5B4C3CA9" w14:textId="77777777" w:rsidTr="00174C46">
        <w:tc>
          <w:tcPr>
            <w:tcW w:w="1406" w:type="dxa"/>
            <w:vMerge w:val="restart"/>
            <w:tcBorders>
              <w:bottom w:val="single" w:sz="4" w:space="0" w:color="BCBEC0"/>
            </w:tcBorders>
          </w:tcPr>
          <w:p w14:paraId="258104F2" w14:textId="77777777" w:rsidR="001C2B3B" w:rsidRPr="00C978B9" w:rsidRDefault="001C2B3B" w:rsidP="00174C46">
            <w:pPr>
              <w:keepNext/>
            </w:pPr>
            <w:r w:rsidRPr="00C978B9">
              <w:rPr>
                <w:noProof/>
                <w:lang w:eastAsia="en-AU"/>
              </w:rPr>
              <w:drawing>
                <wp:inline distT="0" distB="0" distL="0" distR="0" wp14:anchorId="52728EE8" wp14:editId="0FE14030">
                  <wp:extent cx="848995" cy="848995"/>
                  <wp:effectExtent l="0" t="0" r="8255" b="8255"/>
                  <wp:docPr id="7"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1A77069" w14:textId="77777777" w:rsidR="001C2B3B" w:rsidRPr="00A8226F" w:rsidRDefault="001C2B3B" w:rsidP="00174C46">
            <w:pPr>
              <w:pStyle w:val="TableText"/>
              <w:keepNext/>
              <w:rPr>
                <w:b/>
              </w:rPr>
            </w:pPr>
            <w:r>
              <w:rPr>
                <w:b/>
              </w:rPr>
              <w:t>Display Resilience and Courage</w:t>
            </w:r>
          </w:p>
          <w:p w14:paraId="6F904455" w14:textId="77777777" w:rsidR="001C2B3B" w:rsidRPr="00AA57E3" w:rsidRDefault="001C2B3B" w:rsidP="00174C46">
            <w:pPr>
              <w:pStyle w:val="TableText"/>
              <w:keepNext/>
            </w:pPr>
            <w:r>
              <w:t>Be open and honest, prepared to express your views, and willing to accept and commit to change</w:t>
            </w:r>
          </w:p>
        </w:tc>
        <w:tc>
          <w:tcPr>
            <w:tcW w:w="4770" w:type="dxa"/>
            <w:tcBorders>
              <w:bottom w:val="single" w:sz="4" w:space="0" w:color="BCBEC0"/>
            </w:tcBorders>
          </w:tcPr>
          <w:p w14:paraId="0C9A6911" w14:textId="77777777" w:rsidR="001C2B3B" w:rsidRPr="00AA57E3" w:rsidRDefault="001C2B3B" w:rsidP="001C2B3B">
            <w:pPr>
              <w:pStyle w:val="TableBullet"/>
              <w:tabs>
                <w:tab w:val="clear" w:pos="284"/>
                <w:tab w:val="num" w:pos="360"/>
              </w:tabs>
              <w:ind w:left="360" w:hanging="360"/>
            </w:pPr>
            <w:r>
              <w:t>Be flexible, show initiative and respond quickly when situations change</w:t>
            </w:r>
          </w:p>
          <w:p w14:paraId="1ABD7224" w14:textId="77777777" w:rsidR="001C2B3B" w:rsidRPr="00AA57E3" w:rsidRDefault="001C2B3B" w:rsidP="001C2B3B">
            <w:pPr>
              <w:pStyle w:val="TableBullet"/>
              <w:tabs>
                <w:tab w:val="clear" w:pos="284"/>
                <w:tab w:val="num" w:pos="360"/>
              </w:tabs>
              <w:ind w:left="360" w:hanging="360"/>
            </w:pPr>
            <w:r>
              <w:t>Give frank and honest feedback and advice</w:t>
            </w:r>
          </w:p>
          <w:p w14:paraId="70D0950F" w14:textId="77777777" w:rsidR="001C2B3B" w:rsidRPr="00AA57E3" w:rsidRDefault="001C2B3B" w:rsidP="001C2B3B">
            <w:pPr>
              <w:pStyle w:val="TableBullet"/>
              <w:tabs>
                <w:tab w:val="clear" w:pos="284"/>
                <w:tab w:val="num" w:pos="360"/>
              </w:tabs>
              <w:ind w:left="360" w:hanging="360"/>
            </w:pPr>
            <w:r>
              <w:t>Listen when ideas are challenged, seek to understand the nature of the comment and respond appropriately</w:t>
            </w:r>
          </w:p>
          <w:p w14:paraId="0CF35351" w14:textId="77777777" w:rsidR="001C2B3B" w:rsidRPr="00AA57E3" w:rsidRDefault="001C2B3B" w:rsidP="001C2B3B">
            <w:pPr>
              <w:pStyle w:val="TableBullet"/>
              <w:tabs>
                <w:tab w:val="clear" w:pos="284"/>
                <w:tab w:val="num" w:pos="360"/>
              </w:tabs>
              <w:ind w:left="360" w:hanging="360"/>
            </w:pPr>
            <w:r>
              <w:t>Raise and work through challenging issues and seek alternatives</w:t>
            </w:r>
          </w:p>
          <w:p w14:paraId="6DD00F6F" w14:textId="77777777" w:rsidR="001C2B3B" w:rsidRPr="00AA57E3" w:rsidRDefault="001C2B3B" w:rsidP="001C2B3B">
            <w:pPr>
              <w:pStyle w:val="TableBullet"/>
              <w:tabs>
                <w:tab w:val="clear" w:pos="284"/>
                <w:tab w:val="num" w:pos="360"/>
              </w:tabs>
              <w:ind w:left="360" w:hanging="360"/>
            </w:pPr>
            <w:r>
              <w:t>Remain composed and calm under pressure and in challenging situations</w:t>
            </w:r>
          </w:p>
        </w:tc>
        <w:tc>
          <w:tcPr>
            <w:tcW w:w="1606" w:type="dxa"/>
            <w:tcBorders>
              <w:bottom w:val="single" w:sz="4" w:space="0" w:color="BCBEC0"/>
            </w:tcBorders>
          </w:tcPr>
          <w:p w14:paraId="61ECFA53" w14:textId="77777777" w:rsidR="001C2B3B" w:rsidRDefault="001C2B3B" w:rsidP="00174C46">
            <w:pPr>
              <w:pStyle w:val="TableBullet"/>
              <w:numPr>
                <w:ilvl w:val="0"/>
                <w:numId w:val="0"/>
              </w:numPr>
              <w:jc w:val="both"/>
            </w:pPr>
            <w:r>
              <w:t>Adept</w:t>
            </w:r>
          </w:p>
        </w:tc>
      </w:tr>
      <w:tr w:rsidR="001C2B3B" w:rsidRPr="00C978B9" w14:paraId="69C65763" w14:textId="77777777" w:rsidTr="00174C46">
        <w:tc>
          <w:tcPr>
            <w:tcW w:w="1406" w:type="dxa"/>
            <w:vMerge/>
            <w:tcBorders>
              <w:bottom w:val="single" w:sz="4" w:space="0" w:color="BCBEC0"/>
            </w:tcBorders>
          </w:tcPr>
          <w:p w14:paraId="16BFF890" w14:textId="77777777" w:rsidR="001C2B3B" w:rsidRDefault="001C2B3B" w:rsidP="00174C46">
            <w:pPr>
              <w:keepNext/>
              <w:rPr>
                <w:noProof/>
                <w:lang w:eastAsia="en-AU"/>
              </w:rPr>
            </w:pPr>
          </w:p>
        </w:tc>
        <w:tc>
          <w:tcPr>
            <w:tcW w:w="2971" w:type="dxa"/>
            <w:gridSpan w:val="2"/>
            <w:tcBorders>
              <w:bottom w:val="single" w:sz="4" w:space="0" w:color="BCBEC0"/>
            </w:tcBorders>
          </w:tcPr>
          <w:p w14:paraId="5DAF65A2" w14:textId="77777777" w:rsidR="001C2B3B" w:rsidRPr="00A8226F" w:rsidRDefault="001C2B3B" w:rsidP="00174C46">
            <w:pPr>
              <w:pStyle w:val="TableText"/>
              <w:keepNext/>
              <w:rPr>
                <w:b/>
              </w:rPr>
            </w:pPr>
            <w:r>
              <w:rPr>
                <w:b/>
              </w:rPr>
              <w:t>Act with Integrity</w:t>
            </w:r>
          </w:p>
          <w:p w14:paraId="2CDACFF8" w14:textId="77777777" w:rsidR="001C2B3B" w:rsidRPr="00A8226F" w:rsidRDefault="001C2B3B" w:rsidP="00174C46">
            <w:pPr>
              <w:pStyle w:val="TableText"/>
              <w:keepNext/>
              <w:rPr>
                <w:b/>
              </w:rPr>
            </w:pPr>
            <w:r>
              <w:t>Be ethical and professional, and uphold and promote the public sector values</w:t>
            </w:r>
          </w:p>
        </w:tc>
        <w:tc>
          <w:tcPr>
            <w:tcW w:w="4770" w:type="dxa"/>
            <w:tcBorders>
              <w:bottom w:val="single" w:sz="4" w:space="0" w:color="BCBEC0"/>
            </w:tcBorders>
          </w:tcPr>
          <w:p w14:paraId="616927F2" w14:textId="77777777" w:rsidR="001C2B3B" w:rsidRDefault="001C2B3B" w:rsidP="00174C46">
            <w:pPr>
              <w:pStyle w:val="TableBullet"/>
              <w:numPr>
                <w:ilvl w:val="0"/>
                <w:numId w:val="0"/>
              </w:numPr>
              <w:ind w:left="360"/>
            </w:pPr>
          </w:p>
          <w:p w14:paraId="1A2E5A5D" w14:textId="77777777" w:rsidR="001C2B3B" w:rsidRDefault="001C2B3B" w:rsidP="001C2B3B">
            <w:pPr>
              <w:pStyle w:val="TableBullet"/>
              <w:tabs>
                <w:tab w:val="clear" w:pos="284"/>
                <w:tab w:val="num" w:pos="360"/>
              </w:tabs>
              <w:ind w:left="360" w:hanging="360"/>
            </w:pPr>
            <w:r>
              <w:t>Model the highest standards of ethical and professional behaviour and reinforce their use</w:t>
            </w:r>
          </w:p>
          <w:p w14:paraId="7F4D6764" w14:textId="77777777" w:rsidR="001C2B3B" w:rsidRDefault="001C2B3B" w:rsidP="001C2B3B">
            <w:pPr>
              <w:pStyle w:val="TableBullet"/>
              <w:tabs>
                <w:tab w:val="clear" w:pos="284"/>
                <w:tab w:val="num" w:pos="360"/>
              </w:tabs>
              <w:ind w:left="360" w:hanging="360"/>
            </w:pPr>
            <w:r>
              <w:t>Represent the organisation in an honest, ethical and professional way and set an example for others to follow</w:t>
            </w:r>
          </w:p>
          <w:p w14:paraId="57845DB7" w14:textId="77777777" w:rsidR="001C2B3B" w:rsidRDefault="001C2B3B" w:rsidP="001C2B3B">
            <w:pPr>
              <w:pStyle w:val="TableBullet"/>
              <w:tabs>
                <w:tab w:val="clear" w:pos="284"/>
                <w:tab w:val="num" w:pos="360"/>
              </w:tabs>
              <w:ind w:left="360" w:hanging="360"/>
            </w:pPr>
            <w:r>
              <w:t>Promote a culture of integrity and professionalism within the organisation and in dealings external to government</w:t>
            </w:r>
          </w:p>
          <w:p w14:paraId="0C0C0F06" w14:textId="77777777" w:rsidR="001C2B3B" w:rsidRDefault="001C2B3B" w:rsidP="001C2B3B">
            <w:pPr>
              <w:pStyle w:val="TableBullet"/>
              <w:tabs>
                <w:tab w:val="clear" w:pos="284"/>
                <w:tab w:val="num" w:pos="360"/>
              </w:tabs>
              <w:ind w:left="360" w:hanging="360"/>
            </w:pPr>
            <w:r>
              <w:lastRenderedPageBreak/>
              <w:t>Monitor ethical practices, standards and systems and reinforce their use</w:t>
            </w:r>
          </w:p>
          <w:p w14:paraId="45A90EFA" w14:textId="77777777" w:rsidR="001C2B3B" w:rsidRDefault="001C2B3B" w:rsidP="001C2B3B">
            <w:pPr>
              <w:pStyle w:val="TableBullet"/>
              <w:tabs>
                <w:tab w:val="clear" w:pos="284"/>
                <w:tab w:val="num" w:pos="360"/>
              </w:tabs>
              <w:ind w:left="360" w:hanging="360"/>
            </w:pPr>
            <w:r>
              <w:t>Act promptly on reported breaches of legislation, policies and guidelines</w:t>
            </w:r>
          </w:p>
        </w:tc>
        <w:tc>
          <w:tcPr>
            <w:tcW w:w="1606" w:type="dxa"/>
            <w:tcBorders>
              <w:bottom w:val="single" w:sz="4" w:space="0" w:color="BCBEC0"/>
            </w:tcBorders>
          </w:tcPr>
          <w:p w14:paraId="01B076B3" w14:textId="77777777" w:rsidR="001C2B3B" w:rsidRDefault="001C2B3B" w:rsidP="00174C46">
            <w:pPr>
              <w:pStyle w:val="TableBullet"/>
              <w:numPr>
                <w:ilvl w:val="0"/>
                <w:numId w:val="0"/>
              </w:numPr>
              <w:jc w:val="both"/>
            </w:pPr>
            <w:r>
              <w:lastRenderedPageBreak/>
              <w:t>Advanced</w:t>
            </w:r>
          </w:p>
        </w:tc>
      </w:tr>
      <w:tr w:rsidR="001C2B3B" w:rsidRPr="00C978B9" w14:paraId="42328BC4" w14:textId="77777777" w:rsidTr="00174C46">
        <w:tc>
          <w:tcPr>
            <w:tcW w:w="1406" w:type="dxa"/>
            <w:vMerge w:val="restart"/>
            <w:tcBorders>
              <w:bottom w:val="single" w:sz="4" w:space="0" w:color="BCBEC0"/>
            </w:tcBorders>
          </w:tcPr>
          <w:p w14:paraId="7913712B" w14:textId="77777777" w:rsidR="001C2B3B" w:rsidRPr="00C978B9" w:rsidRDefault="001C2B3B" w:rsidP="00174C46">
            <w:pPr>
              <w:keepNext/>
            </w:pPr>
            <w:r w:rsidRPr="00C978B9">
              <w:rPr>
                <w:noProof/>
                <w:lang w:eastAsia="en-AU"/>
              </w:rPr>
              <w:drawing>
                <wp:inline distT="0" distB="0" distL="0" distR="0" wp14:anchorId="4F68261D" wp14:editId="698AF49C">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9E9674B" w14:textId="77777777" w:rsidR="001C2B3B" w:rsidRPr="00A8226F" w:rsidRDefault="001C2B3B" w:rsidP="00174C46">
            <w:pPr>
              <w:pStyle w:val="TableText"/>
              <w:keepNext/>
              <w:rPr>
                <w:b/>
              </w:rPr>
            </w:pPr>
            <w:r>
              <w:rPr>
                <w:b/>
              </w:rPr>
              <w:t>Communicate Effectively</w:t>
            </w:r>
          </w:p>
          <w:p w14:paraId="0A2C9F03" w14:textId="77777777" w:rsidR="001C2B3B" w:rsidRPr="00AA57E3" w:rsidRDefault="001C2B3B" w:rsidP="00174C46">
            <w:pPr>
              <w:pStyle w:val="TableText"/>
              <w:keepNext/>
            </w:pPr>
            <w:r>
              <w:t>Communicate clearly, actively listen to others, and respond with understanding and respect</w:t>
            </w:r>
          </w:p>
        </w:tc>
        <w:tc>
          <w:tcPr>
            <w:tcW w:w="4770" w:type="dxa"/>
            <w:tcBorders>
              <w:bottom w:val="single" w:sz="4" w:space="0" w:color="BCBEC0"/>
            </w:tcBorders>
          </w:tcPr>
          <w:p w14:paraId="6CDCE5D1" w14:textId="77777777" w:rsidR="001C2B3B" w:rsidRPr="00AA57E3" w:rsidRDefault="001C2B3B" w:rsidP="001C2B3B">
            <w:pPr>
              <w:pStyle w:val="TableBullet"/>
              <w:tabs>
                <w:tab w:val="clear" w:pos="284"/>
                <w:tab w:val="num" w:pos="360"/>
              </w:tabs>
              <w:ind w:left="360" w:hanging="360"/>
            </w:pPr>
            <w:r>
              <w:t>Present with credibility, engage diverse audiences and test levels of understanding</w:t>
            </w:r>
          </w:p>
          <w:p w14:paraId="716977D0" w14:textId="77777777" w:rsidR="001C2B3B" w:rsidRPr="00AA57E3" w:rsidRDefault="001C2B3B" w:rsidP="001C2B3B">
            <w:pPr>
              <w:pStyle w:val="TableBullet"/>
              <w:tabs>
                <w:tab w:val="clear" w:pos="284"/>
                <w:tab w:val="num" w:pos="360"/>
              </w:tabs>
              <w:ind w:left="360" w:hanging="360"/>
            </w:pPr>
            <w:r>
              <w:t>Translate technical and complex information clearly and concisely for diverse audiences</w:t>
            </w:r>
          </w:p>
          <w:p w14:paraId="76264E2F" w14:textId="77777777" w:rsidR="001C2B3B" w:rsidRPr="00AA57E3" w:rsidRDefault="001C2B3B" w:rsidP="001C2B3B">
            <w:pPr>
              <w:pStyle w:val="TableBullet"/>
              <w:tabs>
                <w:tab w:val="clear" w:pos="284"/>
                <w:tab w:val="num" w:pos="360"/>
              </w:tabs>
              <w:ind w:left="360" w:hanging="360"/>
            </w:pPr>
            <w:r>
              <w:t>Create opportunities for others to contribute to discussion and debate</w:t>
            </w:r>
          </w:p>
          <w:p w14:paraId="3692695F" w14:textId="77777777" w:rsidR="001C2B3B" w:rsidRPr="00AA57E3" w:rsidRDefault="001C2B3B" w:rsidP="001C2B3B">
            <w:pPr>
              <w:pStyle w:val="TableBullet"/>
              <w:tabs>
                <w:tab w:val="clear" w:pos="284"/>
                <w:tab w:val="num" w:pos="360"/>
              </w:tabs>
              <w:ind w:left="360" w:hanging="360"/>
            </w:pPr>
            <w:r>
              <w:t>Contribute to and promote information sharing across the organisation</w:t>
            </w:r>
          </w:p>
          <w:p w14:paraId="29E12493" w14:textId="77777777" w:rsidR="001C2B3B" w:rsidRPr="00AA57E3" w:rsidRDefault="001C2B3B" w:rsidP="001C2B3B">
            <w:pPr>
              <w:pStyle w:val="TableBullet"/>
              <w:tabs>
                <w:tab w:val="clear" w:pos="284"/>
                <w:tab w:val="num" w:pos="360"/>
              </w:tabs>
              <w:ind w:left="360" w:hanging="360"/>
            </w:pPr>
            <w:r>
              <w:t>Manage complex communications that involve understanding and responding to multiple and divergent viewpoints</w:t>
            </w:r>
          </w:p>
          <w:p w14:paraId="3D44E4AF" w14:textId="77777777" w:rsidR="001C2B3B" w:rsidRPr="00AA57E3" w:rsidRDefault="001C2B3B" w:rsidP="001C2B3B">
            <w:pPr>
              <w:pStyle w:val="TableBullet"/>
              <w:tabs>
                <w:tab w:val="clear" w:pos="284"/>
                <w:tab w:val="num" w:pos="360"/>
              </w:tabs>
              <w:ind w:left="360" w:hanging="360"/>
            </w:pPr>
            <w:r>
              <w:t>Explore creative ways to engage diverse audiences and communicate information</w:t>
            </w:r>
          </w:p>
          <w:p w14:paraId="1705D9C7" w14:textId="77777777" w:rsidR="001C2B3B" w:rsidRPr="00AA57E3" w:rsidRDefault="001C2B3B" w:rsidP="001C2B3B">
            <w:pPr>
              <w:pStyle w:val="TableBullet"/>
              <w:tabs>
                <w:tab w:val="clear" w:pos="284"/>
                <w:tab w:val="num" w:pos="360"/>
              </w:tabs>
              <w:ind w:left="360" w:hanging="360"/>
            </w:pPr>
            <w:r>
              <w:t>Adjust style and approach to optimise outcomes</w:t>
            </w:r>
          </w:p>
          <w:p w14:paraId="568076B7" w14:textId="77777777" w:rsidR="001C2B3B" w:rsidRPr="00AA57E3" w:rsidRDefault="001C2B3B" w:rsidP="001C2B3B">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19573901" w14:textId="77777777" w:rsidR="001C2B3B" w:rsidRDefault="001C2B3B" w:rsidP="00174C46">
            <w:pPr>
              <w:pStyle w:val="TableBullet"/>
              <w:numPr>
                <w:ilvl w:val="0"/>
                <w:numId w:val="0"/>
              </w:numPr>
              <w:jc w:val="both"/>
            </w:pPr>
            <w:r>
              <w:t>Advanced</w:t>
            </w:r>
          </w:p>
        </w:tc>
      </w:tr>
      <w:tr w:rsidR="001C2B3B" w:rsidRPr="00C978B9" w14:paraId="166DF95A" w14:textId="77777777" w:rsidTr="00174C46">
        <w:tc>
          <w:tcPr>
            <w:tcW w:w="1406" w:type="dxa"/>
            <w:vMerge/>
            <w:tcBorders>
              <w:bottom w:val="single" w:sz="4" w:space="0" w:color="BCBEC0"/>
            </w:tcBorders>
          </w:tcPr>
          <w:p w14:paraId="2828C515" w14:textId="77777777" w:rsidR="001C2B3B" w:rsidRDefault="001C2B3B" w:rsidP="00174C46">
            <w:pPr>
              <w:keepNext/>
              <w:rPr>
                <w:noProof/>
                <w:lang w:eastAsia="en-AU"/>
              </w:rPr>
            </w:pPr>
          </w:p>
        </w:tc>
        <w:tc>
          <w:tcPr>
            <w:tcW w:w="2971" w:type="dxa"/>
            <w:gridSpan w:val="2"/>
            <w:tcBorders>
              <w:bottom w:val="single" w:sz="4" w:space="0" w:color="BCBEC0"/>
            </w:tcBorders>
          </w:tcPr>
          <w:p w14:paraId="3F1D792A" w14:textId="77777777" w:rsidR="001C2B3B" w:rsidRPr="00A8226F" w:rsidRDefault="001C2B3B" w:rsidP="00174C46">
            <w:pPr>
              <w:pStyle w:val="TableText"/>
              <w:keepNext/>
              <w:rPr>
                <w:b/>
              </w:rPr>
            </w:pPr>
            <w:r>
              <w:rPr>
                <w:b/>
              </w:rPr>
              <w:t>Commit to Customer Service</w:t>
            </w:r>
          </w:p>
          <w:p w14:paraId="68BE257C" w14:textId="77777777" w:rsidR="001C2B3B" w:rsidRPr="00A8226F" w:rsidRDefault="001C2B3B" w:rsidP="00174C46">
            <w:pPr>
              <w:pStyle w:val="TableText"/>
              <w:keepNext/>
              <w:rPr>
                <w:b/>
              </w:rPr>
            </w:pPr>
            <w:r>
              <w:t>Provide customer-focused services in line with public sector and organisational objectives</w:t>
            </w:r>
          </w:p>
        </w:tc>
        <w:tc>
          <w:tcPr>
            <w:tcW w:w="4770" w:type="dxa"/>
            <w:tcBorders>
              <w:bottom w:val="single" w:sz="4" w:space="0" w:color="BCBEC0"/>
            </w:tcBorders>
          </w:tcPr>
          <w:p w14:paraId="61B0EF18" w14:textId="77777777" w:rsidR="001C2B3B" w:rsidRDefault="001C2B3B" w:rsidP="00174C46">
            <w:pPr>
              <w:pStyle w:val="TableBullet"/>
              <w:numPr>
                <w:ilvl w:val="0"/>
                <w:numId w:val="0"/>
              </w:numPr>
              <w:ind w:left="360"/>
            </w:pPr>
          </w:p>
          <w:p w14:paraId="5BD15EE2" w14:textId="77777777" w:rsidR="001C2B3B" w:rsidRDefault="001C2B3B" w:rsidP="001C2B3B">
            <w:pPr>
              <w:pStyle w:val="TableBullet"/>
              <w:tabs>
                <w:tab w:val="clear" w:pos="284"/>
                <w:tab w:val="num" w:pos="360"/>
              </w:tabs>
              <w:ind w:left="360" w:hanging="360"/>
            </w:pPr>
            <w:r>
              <w:t>Take responsibility for delivering high-quality customer-focused services</w:t>
            </w:r>
          </w:p>
          <w:p w14:paraId="0A31E4EA" w14:textId="77777777" w:rsidR="001C2B3B" w:rsidRDefault="001C2B3B" w:rsidP="001C2B3B">
            <w:pPr>
              <w:pStyle w:val="TableBullet"/>
              <w:tabs>
                <w:tab w:val="clear" w:pos="284"/>
                <w:tab w:val="num" w:pos="360"/>
              </w:tabs>
              <w:ind w:left="360" w:hanging="360"/>
            </w:pPr>
            <w:r>
              <w:t>Design processes and policies based on the customer’s point of view and needs</w:t>
            </w:r>
          </w:p>
          <w:p w14:paraId="37278C32" w14:textId="77777777" w:rsidR="001C2B3B" w:rsidRDefault="001C2B3B" w:rsidP="001C2B3B">
            <w:pPr>
              <w:pStyle w:val="TableBullet"/>
              <w:tabs>
                <w:tab w:val="clear" w:pos="284"/>
                <w:tab w:val="num" w:pos="360"/>
              </w:tabs>
              <w:ind w:left="360" w:hanging="360"/>
            </w:pPr>
            <w:r>
              <w:t>Understand and measure what is important to customers</w:t>
            </w:r>
          </w:p>
          <w:p w14:paraId="033A33EF" w14:textId="77777777" w:rsidR="001C2B3B" w:rsidRDefault="001C2B3B" w:rsidP="001C2B3B">
            <w:pPr>
              <w:pStyle w:val="TableBullet"/>
              <w:tabs>
                <w:tab w:val="clear" w:pos="284"/>
                <w:tab w:val="num" w:pos="360"/>
              </w:tabs>
              <w:ind w:left="360" w:hanging="360"/>
            </w:pPr>
            <w:r>
              <w:t>Use data and information to monitor and improve customer service delivery</w:t>
            </w:r>
          </w:p>
          <w:p w14:paraId="6AE6FC2A" w14:textId="77777777" w:rsidR="001C2B3B" w:rsidRDefault="001C2B3B" w:rsidP="001C2B3B">
            <w:pPr>
              <w:pStyle w:val="TableBullet"/>
              <w:tabs>
                <w:tab w:val="clear" w:pos="284"/>
                <w:tab w:val="num" w:pos="360"/>
              </w:tabs>
              <w:ind w:left="360" w:hanging="360"/>
            </w:pPr>
            <w:r>
              <w:t>Find opportunities to cooperate with internal and external stakeholders to improve outcomes for customers</w:t>
            </w:r>
          </w:p>
          <w:p w14:paraId="3A64B4C5" w14:textId="77777777" w:rsidR="001C2B3B" w:rsidRDefault="001C2B3B" w:rsidP="001C2B3B">
            <w:pPr>
              <w:pStyle w:val="TableBullet"/>
              <w:tabs>
                <w:tab w:val="clear" w:pos="284"/>
                <w:tab w:val="num" w:pos="360"/>
              </w:tabs>
              <w:ind w:left="360" w:hanging="360"/>
            </w:pPr>
            <w:r>
              <w:t>Maintain relationships with key customers in area of expertise</w:t>
            </w:r>
          </w:p>
          <w:p w14:paraId="4477CE7F" w14:textId="77777777" w:rsidR="001C2B3B" w:rsidRDefault="001C2B3B" w:rsidP="001C2B3B">
            <w:pPr>
              <w:pStyle w:val="TableBullet"/>
              <w:tabs>
                <w:tab w:val="clear" w:pos="284"/>
                <w:tab w:val="num" w:pos="360"/>
              </w:tabs>
              <w:ind w:left="360" w:hanging="360"/>
            </w:pPr>
            <w:r>
              <w:t>Connect and collaborate with relevant customers within the community</w:t>
            </w:r>
          </w:p>
        </w:tc>
        <w:tc>
          <w:tcPr>
            <w:tcW w:w="1606" w:type="dxa"/>
            <w:tcBorders>
              <w:bottom w:val="single" w:sz="4" w:space="0" w:color="BCBEC0"/>
            </w:tcBorders>
          </w:tcPr>
          <w:p w14:paraId="4339AB50" w14:textId="77777777" w:rsidR="001C2B3B" w:rsidRDefault="001C2B3B" w:rsidP="00174C46">
            <w:pPr>
              <w:pStyle w:val="TableBullet"/>
              <w:numPr>
                <w:ilvl w:val="0"/>
                <w:numId w:val="0"/>
              </w:numPr>
              <w:jc w:val="both"/>
            </w:pPr>
            <w:r>
              <w:t>Adept</w:t>
            </w:r>
          </w:p>
        </w:tc>
      </w:tr>
      <w:tr w:rsidR="001C2B3B" w:rsidRPr="00C978B9" w14:paraId="51CE892D" w14:textId="77777777" w:rsidTr="00174C46">
        <w:tc>
          <w:tcPr>
            <w:tcW w:w="1406" w:type="dxa"/>
            <w:vMerge w:val="restart"/>
            <w:tcBorders>
              <w:bottom w:val="single" w:sz="4" w:space="0" w:color="BCBEC0"/>
            </w:tcBorders>
          </w:tcPr>
          <w:p w14:paraId="1403AAA5" w14:textId="77777777" w:rsidR="001C2B3B" w:rsidRPr="00C978B9" w:rsidRDefault="001C2B3B" w:rsidP="00174C46">
            <w:pPr>
              <w:keepNext/>
            </w:pPr>
            <w:r w:rsidRPr="00C978B9">
              <w:rPr>
                <w:noProof/>
                <w:lang w:eastAsia="en-AU"/>
              </w:rPr>
              <w:drawing>
                <wp:inline distT="0" distB="0" distL="0" distR="0" wp14:anchorId="12D6E8DB" wp14:editId="59AFC76A">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BB63137" w14:textId="77777777" w:rsidR="001C2B3B" w:rsidRPr="00A8226F" w:rsidRDefault="001C2B3B" w:rsidP="00174C46">
            <w:pPr>
              <w:pStyle w:val="TableText"/>
              <w:keepNext/>
              <w:rPr>
                <w:b/>
              </w:rPr>
            </w:pPr>
            <w:r>
              <w:rPr>
                <w:b/>
              </w:rPr>
              <w:t>Deliver Results</w:t>
            </w:r>
          </w:p>
          <w:p w14:paraId="478AEA70" w14:textId="77777777" w:rsidR="001C2B3B" w:rsidRPr="00AA57E3" w:rsidRDefault="001C2B3B" w:rsidP="00174C46">
            <w:pPr>
              <w:pStyle w:val="TableText"/>
              <w:keepNext/>
            </w:pPr>
            <w:r>
              <w:t>Achieve results through the efficient use of resources and a commitment to quality outcomes</w:t>
            </w:r>
          </w:p>
        </w:tc>
        <w:tc>
          <w:tcPr>
            <w:tcW w:w="4770" w:type="dxa"/>
            <w:tcBorders>
              <w:bottom w:val="single" w:sz="4" w:space="0" w:color="BCBEC0"/>
            </w:tcBorders>
          </w:tcPr>
          <w:p w14:paraId="3750B46A" w14:textId="77777777" w:rsidR="001C2B3B" w:rsidRPr="00AA57E3" w:rsidRDefault="001C2B3B" w:rsidP="001C2B3B">
            <w:pPr>
              <w:pStyle w:val="TableBullet"/>
              <w:tabs>
                <w:tab w:val="clear" w:pos="284"/>
                <w:tab w:val="num" w:pos="360"/>
              </w:tabs>
              <w:ind w:left="360" w:hanging="360"/>
            </w:pPr>
            <w:r>
              <w:t>Use own and others’ expertise to achieve outcomes, and take responsibility for delivering intended outcomes</w:t>
            </w:r>
          </w:p>
          <w:p w14:paraId="2E26054D" w14:textId="77777777" w:rsidR="001C2B3B" w:rsidRPr="00AA57E3" w:rsidRDefault="001C2B3B" w:rsidP="001C2B3B">
            <w:pPr>
              <w:pStyle w:val="TableBullet"/>
              <w:tabs>
                <w:tab w:val="clear" w:pos="284"/>
                <w:tab w:val="num" w:pos="360"/>
              </w:tabs>
              <w:ind w:left="360" w:hanging="360"/>
            </w:pPr>
            <w:r>
              <w:t>Make sure staff understand expected goals and acknowledge staff success in achieving these</w:t>
            </w:r>
          </w:p>
          <w:p w14:paraId="03A616B2" w14:textId="77777777" w:rsidR="001C2B3B" w:rsidRPr="00AA57E3" w:rsidRDefault="001C2B3B" w:rsidP="001C2B3B">
            <w:pPr>
              <w:pStyle w:val="TableBullet"/>
              <w:tabs>
                <w:tab w:val="clear" w:pos="284"/>
                <w:tab w:val="num" w:pos="360"/>
              </w:tabs>
              <w:ind w:left="360" w:hanging="360"/>
            </w:pPr>
            <w:r>
              <w:t>Identify resource needs and ensure goals are achieved within set budgets and deadlines</w:t>
            </w:r>
          </w:p>
          <w:p w14:paraId="15C1553A" w14:textId="77777777" w:rsidR="001C2B3B" w:rsidRPr="00AA57E3" w:rsidRDefault="001C2B3B" w:rsidP="001C2B3B">
            <w:pPr>
              <w:pStyle w:val="TableBullet"/>
              <w:tabs>
                <w:tab w:val="clear" w:pos="284"/>
                <w:tab w:val="num" w:pos="360"/>
              </w:tabs>
              <w:ind w:left="360" w:hanging="360"/>
            </w:pPr>
            <w:r>
              <w:t>Use business data to evaluate outcomes and inform continuous improvement</w:t>
            </w:r>
          </w:p>
          <w:p w14:paraId="34EF4C24" w14:textId="77777777" w:rsidR="001C2B3B" w:rsidRPr="00AA57E3" w:rsidRDefault="001C2B3B" w:rsidP="001C2B3B">
            <w:pPr>
              <w:pStyle w:val="TableBullet"/>
              <w:tabs>
                <w:tab w:val="clear" w:pos="284"/>
                <w:tab w:val="num" w:pos="360"/>
              </w:tabs>
              <w:ind w:left="360" w:hanging="360"/>
            </w:pPr>
            <w:r>
              <w:t>Identify priorities that need to change and ensure the allocation of resources meets new business needs</w:t>
            </w:r>
          </w:p>
          <w:p w14:paraId="5B48D226" w14:textId="77777777" w:rsidR="001C2B3B" w:rsidRPr="00AA57E3" w:rsidRDefault="001C2B3B" w:rsidP="001C2B3B">
            <w:pPr>
              <w:pStyle w:val="TableBullet"/>
              <w:tabs>
                <w:tab w:val="clear" w:pos="284"/>
                <w:tab w:val="num" w:pos="360"/>
              </w:tabs>
              <w:ind w:left="360" w:hanging="360"/>
            </w:pPr>
            <w:r>
              <w:t>Ensure that the financial implications of changed priorities are explicit and budgeted for</w:t>
            </w:r>
          </w:p>
        </w:tc>
        <w:tc>
          <w:tcPr>
            <w:tcW w:w="1606" w:type="dxa"/>
            <w:tcBorders>
              <w:bottom w:val="single" w:sz="4" w:space="0" w:color="BCBEC0"/>
            </w:tcBorders>
          </w:tcPr>
          <w:p w14:paraId="13B2EA2D" w14:textId="77777777" w:rsidR="001C2B3B" w:rsidRDefault="001C2B3B" w:rsidP="00174C46">
            <w:pPr>
              <w:pStyle w:val="TableBullet"/>
              <w:numPr>
                <w:ilvl w:val="0"/>
                <w:numId w:val="0"/>
              </w:numPr>
              <w:jc w:val="both"/>
            </w:pPr>
            <w:r>
              <w:t>Adept</w:t>
            </w:r>
          </w:p>
        </w:tc>
      </w:tr>
      <w:tr w:rsidR="001C2B3B" w:rsidRPr="00C978B9" w14:paraId="3068C6B7" w14:textId="77777777" w:rsidTr="00174C46">
        <w:tc>
          <w:tcPr>
            <w:tcW w:w="1406" w:type="dxa"/>
            <w:vMerge/>
            <w:tcBorders>
              <w:bottom w:val="single" w:sz="4" w:space="0" w:color="BCBEC0"/>
            </w:tcBorders>
          </w:tcPr>
          <w:p w14:paraId="7B717277" w14:textId="77777777" w:rsidR="001C2B3B" w:rsidRDefault="001C2B3B" w:rsidP="00174C46">
            <w:pPr>
              <w:keepNext/>
              <w:rPr>
                <w:noProof/>
                <w:lang w:eastAsia="en-AU"/>
              </w:rPr>
            </w:pPr>
          </w:p>
        </w:tc>
        <w:tc>
          <w:tcPr>
            <w:tcW w:w="2971" w:type="dxa"/>
            <w:gridSpan w:val="2"/>
            <w:tcBorders>
              <w:bottom w:val="single" w:sz="4" w:space="0" w:color="BCBEC0"/>
            </w:tcBorders>
          </w:tcPr>
          <w:p w14:paraId="4A412761" w14:textId="77777777" w:rsidR="001C2B3B" w:rsidRPr="00A8226F" w:rsidRDefault="001C2B3B" w:rsidP="00174C46">
            <w:pPr>
              <w:pStyle w:val="TableText"/>
              <w:keepNext/>
              <w:rPr>
                <w:b/>
              </w:rPr>
            </w:pPr>
            <w:r>
              <w:rPr>
                <w:b/>
              </w:rPr>
              <w:t>Demonstrate Accountability</w:t>
            </w:r>
          </w:p>
          <w:p w14:paraId="4090A0A9" w14:textId="77777777" w:rsidR="001C2B3B" w:rsidRPr="00A8226F" w:rsidRDefault="001C2B3B" w:rsidP="00174C46">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077046DE" w14:textId="77777777" w:rsidR="001C2B3B" w:rsidRDefault="001C2B3B" w:rsidP="00174C46">
            <w:pPr>
              <w:pStyle w:val="TableBullet"/>
              <w:numPr>
                <w:ilvl w:val="0"/>
                <w:numId w:val="0"/>
              </w:numPr>
              <w:ind w:left="360"/>
            </w:pPr>
          </w:p>
          <w:p w14:paraId="795B7375" w14:textId="77777777" w:rsidR="001C2B3B" w:rsidRDefault="001C2B3B" w:rsidP="001C2B3B">
            <w:pPr>
              <w:pStyle w:val="TableBullet"/>
              <w:tabs>
                <w:tab w:val="clear" w:pos="284"/>
                <w:tab w:val="num" w:pos="360"/>
              </w:tabs>
              <w:ind w:left="360" w:hanging="360"/>
            </w:pPr>
            <w:r>
              <w:t>Design and develop systems to establish and measure accountabilities</w:t>
            </w:r>
          </w:p>
          <w:p w14:paraId="44695447" w14:textId="77777777" w:rsidR="001C2B3B" w:rsidRDefault="001C2B3B" w:rsidP="001C2B3B">
            <w:pPr>
              <w:pStyle w:val="TableBullet"/>
              <w:tabs>
                <w:tab w:val="clear" w:pos="284"/>
                <w:tab w:val="num" w:pos="360"/>
              </w:tabs>
              <w:ind w:left="360" w:hanging="360"/>
            </w:pPr>
            <w:r>
              <w:t>Ensure accountabilities are exercised in line with government and business goals</w:t>
            </w:r>
          </w:p>
          <w:p w14:paraId="17D2FC8A" w14:textId="77777777" w:rsidR="001C2B3B" w:rsidRDefault="001C2B3B" w:rsidP="001C2B3B">
            <w:pPr>
              <w:pStyle w:val="TableBullet"/>
              <w:tabs>
                <w:tab w:val="clear" w:pos="284"/>
                <w:tab w:val="num" w:pos="360"/>
              </w:tabs>
              <w:ind w:left="360" w:hanging="360"/>
            </w:pPr>
            <w:r>
              <w:t>Exercise due diligence to ensure work health and safety risks are addressed</w:t>
            </w:r>
          </w:p>
          <w:p w14:paraId="142EFE52" w14:textId="77777777" w:rsidR="001C2B3B" w:rsidRDefault="001C2B3B" w:rsidP="001C2B3B">
            <w:pPr>
              <w:pStyle w:val="TableBullet"/>
              <w:tabs>
                <w:tab w:val="clear" w:pos="284"/>
                <w:tab w:val="num" w:pos="360"/>
              </w:tabs>
              <w:ind w:left="360" w:hanging="360"/>
            </w:pPr>
            <w:r>
              <w:t>Oversee quality assurance practices</w:t>
            </w:r>
          </w:p>
          <w:p w14:paraId="69DF4E80" w14:textId="77777777" w:rsidR="001C2B3B" w:rsidRDefault="001C2B3B" w:rsidP="001C2B3B">
            <w:pPr>
              <w:pStyle w:val="TableBullet"/>
              <w:tabs>
                <w:tab w:val="clear" w:pos="284"/>
                <w:tab w:val="num" w:pos="360"/>
              </w:tabs>
              <w:ind w:left="360" w:hanging="360"/>
            </w:pPr>
            <w:r>
              <w:t>Model the highest standards of financial probity, demonstrating respect for public monies and other resources</w:t>
            </w:r>
          </w:p>
          <w:p w14:paraId="36D385FA" w14:textId="77777777" w:rsidR="001C2B3B" w:rsidRDefault="001C2B3B" w:rsidP="001C2B3B">
            <w:pPr>
              <w:pStyle w:val="TableBullet"/>
              <w:tabs>
                <w:tab w:val="clear" w:pos="284"/>
                <w:tab w:val="num" w:pos="360"/>
              </w:tabs>
              <w:ind w:left="360" w:hanging="360"/>
            </w:pPr>
            <w:r>
              <w:t>Monitor and maintain business-unit knowledge of and compliance with legislative and regulatory frameworks</w:t>
            </w:r>
          </w:p>
          <w:p w14:paraId="6BC79CDD" w14:textId="77777777" w:rsidR="001C2B3B" w:rsidRDefault="001C2B3B" w:rsidP="001C2B3B">
            <w:pPr>
              <w:pStyle w:val="TableBullet"/>
              <w:tabs>
                <w:tab w:val="clear" w:pos="284"/>
                <w:tab w:val="num" w:pos="360"/>
              </w:tabs>
              <w:ind w:left="360" w:hanging="360"/>
            </w:pPr>
            <w:r>
              <w:t>Incorporate sound risk management principles and strategies into business planning</w:t>
            </w:r>
          </w:p>
        </w:tc>
        <w:tc>
          <w:tcPr>
            <w:tcW w:w="1606" w:type="dxa"/>
            <w:tcBorders>
              <w:bottom w:val="single" w:sz="4" w:space="0" w:color="BCBEC0"/>
            </w:tcBorders>
          </w:tcPr>
          <w:p w14:paraId="63D9AA57" w14:textId="77777777" w:rsidR="001C2B3B" w:rsidRDefault="001C2B3B" w:rsidP="00174C46">
            <w:pPr>
              <w:pStyle w:val="TableBullet"/>
              <w:numPr>
                <w:ilvl w:val="0"/>
                <w:numId w:val="0"/>
              </w:numPr>
              <w:jc w:val="both"/>
            </w:pPr>
            <w:r>
              <w:t>Advanced</w:t>
            </w:r>
          </w:p>
        </w:tc>
      </w:tr>
      <w:tr w:rsidR="001C2B3B" w:rsidRPr="00C978B9" w14:paraId="736A7F3F" w14:textId="77777777" w:rsidTr="00174C46">
        <w:tc>
          <w:tcPr>
            <w:tcW w:w="1406" w:type="dxa"/>
            <w:vMerge w:val="restart"/>
            <w:tcBorders>
              <w:bottom w:val="single" w:sz="4" w:space="0" w:color="BCBEC0"/>
            </w:tcBorders>
          </w:tcPr>
          <w:p w14:paraId="3E9C1EAA" w14:textId="77777777" w:rsidR="001C2B3B" w:rsidRPr="00C978B9" w:rsidRDefault="001C2B3B" w:rsidP="00174C46">
            <w:pPr>
              <w:keepNext/>
            </w:pPr>
            <w:r w:rsidRPr="00C978B9">
              <w:rPr>
                <w:noProof/>
                <w:lang w:eastAsia="en-AU"/>
              </w:rPr>
              <w:drawing>
                <wp:inline distT="0" distB="0" distL="0" distR="0" wp14:anchorId="47820DA4" wp14:editId="63522823">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65144D7" w14:textId="77777777" w:rsidR="001C2B3B" w:rsidRPr="00A8226F" w:rsidRDefault="001C2B3B" w:rsidP="00174C46">
            <w:pPr>
              <w:pStyle w:val="TableText"/>
              <w:keepNext/>
              <w:rPr>
                <w:b/>
              </w:rPr>
            </w:pPr>
            <w:r>
              <w:rPr>
                <w:b/>
              </w:rPr>
              <w:t>Project Management</w:t>
            </w:r>
          </w:p>
          <w:p w14:paraId="76CAA0DA" w14:textId="77777777" w:rsidR="001C2B3B" w:rsidRPr="00AA57E3" w:rsidRDefault="001C2B3B" w:rsidP="00174C46">
            <w:pPr>
              <w:pStyle w:val="TableText"/>
              <w:keepNext/>
            </w:pPr>
            <w:r>
              <w:t>Understand and apply effective planning, coordination and control methods</w:t>
            </w:r>
          </w:p>
        </w:tc>
        <w:tc>
          <w:tcPr>
            <w:tcW w:w="4770" w:type="dxa"/>
            <w:tcBorders>
              <w:bottom w:val="single" w:sz="4" w:space="0" w:color="BCBEC0"/>
            </w:tcBorders>
          </w:tcPr>
          <w:p w14:paraId="5689C69A" w14:textId="77777777" w:rsidR="001C2B3B" w:rsidRPr="00AA57E3" w:rsidRDefault="001C2B3B" w:rsidP="001C2B3B">
            <w:pPr>
              <w:pStyle w:val="TableBullet"/>
              <w:tabs>
                <w:tab w:val="clear" w:pos="284"/>
                <w:tab w:val="num" w:pos="360"/>
              </w:tabs>
              <w:ind w:left="360" w:hanging="360"/>
            </w:pPr>
            <w:r>
              <w:t>Prepare and review project scope and business cases for projects with multiple interdependencies</w:t>
            </w:r>
          </w:p>
          <w:p w14:paraId="7E94E213" w14:textId="77777777" w:rsidR="001C2B3B" w:rsidRPr="00AA57E3" w:rsidRDefault="001C2B3B" w:rsidP="001C2B3B">
            <w:pPr>
              <w:pStyle w:val="TableBullet"/>
              <w:tabs>
                <w:tab w:val="clear" w:pos="284"/>
                <w:tab w:val="num" w:pos="360"/>
              </w:tabs>
              <w:ind w:left="360" w:hanging="360"/>
            </w:pPr>
            <w:r>
              <w:t>Access key subject-matter experts’ knowledge to inform project plans and directions</w:t>
            </w:r>
          </w:p>
          <w:p w14:paraId="30B1F4D4" w14:textId="77777777" w:rsidR="001C2B3B" w:rsidRPr="00AA57E3" w:rsidRDefault="001C2B3B" w:rsidP="001C2B3B">
            <w:pPr>
              <w:pStyle w:val="TableBullet"/>
              <w:tabs>
                <w:tab w:val="clear" w:pos="284"/>
                <w:tab w:val="num" w:pos="360"/>
              </w:tabs>
              <w:ind w:left="360" w:hanging="360"/>
            </w:pPr>
            <w:r>
              <w:t>Design and implement effective stakeholder engagement and communications strategies for all project stages</w:t>
            </w:r>
          </w:p>
          <w:p w14:paraId="360A41A8" w14:textId="77777777" w:rsidR="001C2B3B" w:rsidRPr="00AA57E3" w:rsidRDefault="001C2B3B" w:rsidP="001C2B3B">
            <w:pPr>
              <w:pStyle w:val="TableBullet"/>
              <w:tabs>
                <w:tab w:val="clear" w:pos="284"/>
                <w:tab w:val="num" w:pos="360"/>
              </w:tabs>
              <w:ind w:left="360" w:hanging="360"/>
            </w:pPr>
            <w:r>
              <w:t>Monitor project completion and implement effective and rigorous project evaluation methodologies to inform future planning</w:t>
            </w:r>
          </w:p>
          <w:p w14:paraId="42859F4D" w14:textId="77777777" w:rsidR="001C2B3B" w:rsidRPr="00AA57E3" w:rsidRDefault="001C2B3B" w:rsidP="001C2B3B">
            <w:pPr>
              <w:pStyle w:val="TableBullet"/>
              <w:tabs>
                <w:tab w:val="clear" w:pos="284"/>
                <w:tab w:val="num" w:pos="360"/>
              </w:tabs>
              <w:ind w:left="360" w:hanging="360"/>
            </w:pPr>
            <w:r>
              <w:t>Develop effective strategies to remedy variances from project plans and minimise impact</w:t>
            </w:r>
          </w:p>
          <w:p w14:paraId="1B3D1B93" w14:textId="77777777" w:rsidR="001C2B3B" w:rsidRPr="00AA57E3" w:rsidRDefault="001C2B3B" w:rsidP="001C2B3B">
            <w:pPr>
              <w:pStyle w:val="TableBullet"/>
              <w:tabs>
                <w:tab w:val="clear" w:pos="284"/>
                <w:tab w:val="num" w:pos="360"/>
              </w:tabs>
              <w:ind w:left="360" w:hanging="360"/>
            </w:pPr>
            <w:r>
              <w:t>Manage transitions between project stages and ensure that changes are consistent with organisational goals</w:t>
            </w:r>
          </w:p>
          <w:p w14:paraId="12579EA3" w14:textId="77777777" w:rsidR="001C2B3B" w:rsidRPr="00AA57E3" w:rsidRDefault="001C2B3B" w:rsidP="001C2B3B">
            <w:pPr>
              <w:pStyle w:val="TableBullet"/>
              <w:tabs>
                <w:tab w:val="clear" w:pos="284"/>
                <w:tab w:val="num" w:pos="360"/>
              </w:tabs>
              <w:ind w:left="360" w:hanging="360"/>
            </w:pPr>
            <w:r>
              <w:t>Participate in governance processes such as project steering groups</w:t>
            </w:r>
          </w:p>
        </w:tc>
        <w:tc>
          <w:tcPr>
            <w:tcW w:w="1606" w:type="dxa"/>
            <w:tcBorders>
              <w:bottom w:val="single" w:sz="4" w:space="0" w:color="BCBEC0"/>
            </w:tcBorders>
          </w:tcPr>
          <w:p w14:paraId="466D8A96" w14:textId="77777777" w:rsidR="001C2B3B" w:rsidRDefault="001C2B3B" w:rsidP="00174C46">
            <w:pPr>
              <w:pStyle w:val="TableBullet"/>
              <w:numPr>
                <w:ilvl w:val="0"/>
                <w:numId w:val="0"/>
              </w:numPr>
              <w:jc w:val="both"/>
            </w:pPr>
            <w:r>
              <w:t>Advanced</w:t>
            </w:r>
          </w:p>
        </w:tc>
      </w:tr>
      <w:tr w:rsidR="001C2B3B" w:rsidRPr="00C978B9" w14:paraId="1853C83B" w14:textId="77777777" w:rsidTr="00174C46">
        <w:tc>
          <w:tcPr>
            <w:tcW w:w="1406" w:type="dxa"/>
            <w:vMerge w:val="restart"/>
            <w:tcBorders>
              <w:bottom w:val="single" w:sz="4" w:space="0" w:color="BCBEC0"/>
            </w:tcBorders>
          </w:tcPr>
          <w:p w14:paraId="57A07D29" w14:textId="77777777" w:rsidR="001C2B3B" w:rsidRPr="00C978B9" w:rsidRDefault="001C2B3B" w:rsidP="00174C46">
            <w:pPr>
              <w:keepNext/>
            </w:pPr>
            <w:r w:rsidRPr="00C978B9">
              <w:rPr>
                <w:noProof/>
                <w:lang w:eastAsia="en-AU"/>
              </w:rPr>
              <w:drawing>
                <wp:inline distT="0" distB="0" distL="0" distR="0" wp14:anchorId="61DAC591" wp14:editId="20DA395F">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42EE6FAD" w14:textId="77777777" w:rsidR="001C2B3B" w:rsidRPr="00A8226F" w:rsidRDefault="001C2B3B" w:rsidP="00174C46">
            <w:pPr>
              <w:pStyle w:val="TableText"/>
              <w:keepNext/>
              <w:rPr>
                <w:b/>
              </w:rPr>
            </w:pPr>
            <w:r>
              <w:rPr>
                <w:b/>
              </w:rPr>
              <w:t>Manage and Develop People</w:t>
            </w:r>
          </w:p>
          <w:p w14:paraId="503F1B42" w14:textId="77777777" w:rsidR="001C2B3B" w:rsidRPr="00AA57E3" w:rsidRDefault="001C2B3B" w:rsidP="00174C46">
            <w:pPr>
              <w:pStyle w:val="TableText"/>
              <w:keepNext/>
            </w:pPr>
            <w:r>
              <w:t>Engage and motivate staff, and develop capability and potential in others</w:t>
            </w:r>
          </w:p>
        </w:tc>
        <w:tc>
          <w:tcPr>
            <w:tcW w:w="4770" w:type="dxa"/>
            <w:tcBorders>
              <w:bottom w:val="single" w:sz="4" w:space="0" w:color="BCBEC0"/>
            </w:tcBorders>
          </w:tcPr>
          <w:p w14:paraId="2005A3E5" w14:textId="77777777" w:rsidR="001C2B3B" w:rsidRPr="00AA57E3" w:rsidRDefault="001C2B3B" w:rsidP="001C2B3B">
            <w:pPr>
              <w:pStyle w:val="TableBullet"/>
              <w:tabs>
                <w:tab w:val="clear" w:pos="284"/>
                <w:tab w:val="num" w:pos="360"/>
              </w:tabs>
              <w:ind w:left="360" w:hanging="360"/>
            </w:pPr>
            <w:r>
              <w:t>Refine roles and responsibilities over time to achieve better business outcomes</w:t>
            </w:r>
          </w:p>
          <w:p w14:paraId="136D57C5" w14:textId="77777777" w:rsidR="001C2B3B" w:rsidRPr="00AA57E3" w:rsidRDefault="001C2B3B" w:rsidP="001C2B3B">
            <w:pPr>
              <w:pStyle w:val="TableBullet"/>
              <w:tabs>
                <w:tab w:val="clear" w:pos="284"/>
                <w:tab w:val="num" w:pos="360"/>
              </w:tabs>
              <w:ind w:left="360" w:hanging="360"/>
            </w:pPr>
            <w:r>
              <w:t>Recognise talent, develop team capability and undertake succession planning</w:t>
            </w:r>
          </w:p>
          <w:p w14:paraId="64CCD04B" w14:textId="77777777" w:rsidR="001C2B3B" w:rsidRPr="00AA57E3" w:rsidRDefault="001C2B3B" w:rsidP="001C2B3B">
            <w:pPr>
              <w:pStyle w:val="TableBullet"/>
              <w:tabs>
                <w:tab w:val="clear" w:pos="284"/>
                <w:tab w:val="num" w:pos="360"/>
              </w:tabs>
              <w:ind w:left="360" w:hanging="360"/>
            </w:pPr>
            <w:r>
              <w:t>Coach and mentor staff and encourage professional development and continuous learning</w:t>
            </w:r>
          </w:p>
          <w:p w14:paraId="205FC223" w14:textId="77777777" w:rsidR="001C2B3B" w:rsidRPr="00AA57E3" w:rsidRDefault="001C2B3B" w:rsidP="001C2B3B">
            <w:pPr>
              <w:pStyle w:val="TableBullet"/>
              <w:tabs>
                <w:tab w:val="clear" w:pos="284"/>
                <w:tab w:val="num" w:pos="360"/>
              </w:tabs>
              <w:ind w:left="360" w:hanging="360"/>
            </w:pPr>
            <w:r>
              <w:t>Prioritise addressing and resolving team and individual performance issues and ensure that this approach is cascaded throughout the organisation</w:t>
            </w:r>
          </w:p>
          <w:p w14:paraId="14A779FB" w14:textId="77777777" w:rsidR="001C2B3B" w:rsidRPr="00AA57E3" w:rsidRDefault="001C2B3B" w:rsidP="001C2B3B">
            <w:pPr>
              <w:pStyle w:val="TableBullet"/>
              <w:tabs>
                <w:tab w:val="clear" w:pos="284"/>
                <w:tab w:val="num" w:pos="360"/>
              </w:tabs>
              <w:ind w:left="360" w:hanging="360"/>
            </w:pPr>
            <w:r>
              <w:t>Implement performance development frameworks to align workforce capability with the organisation’s current and future priorities and objectives</w:t>
            </w:r>
          </w:p>
        </w:tc>
        <w:tc>
          <w:tcPr>
            <w:tcW w:w="1606" w:type="dxa"/>
            <w:tcBorders>
              <w:bottom w:val="single" w:sz="4" w:space="0" w:color="BCBEC0"/>
            </w:tcBorders>
          </w:tcPr>
          <w:p w14:paraId="77FF4DAC" w14:textId="77777777" w:rsidR="001C2B3B" w:rsidRDefault="001C2B3B" w:rsidP="00174C46">
            <w:pPr>
              <w:pStyle w:val="TableBullet"/>
              <w:numPr>
                <w:ilvl w:val="0"/>
                <w:numId w:val="0"/>
              </w:numPr>
              <w:jc w:val="both"/>
            </w:pPr>
            <w:r>
              <w:t>Advanced</w:t>
            </w:r>
          </w:p>
        </w:tc>
      </w:tr>
      <w:tr w:rsidR="001C2B3B" w:rsidRPr="00C978B9" w14:paraId="317EA99D" w14:textId="77777777" w:rsidTr="00174C46">
        <w:tc>
          <w:tcPr>
            <w:tcW w:w="1406" w:type="dxa"/>
            <w:vMerge/>
            <w:tcBorders>
              <w:bottom w:val="single" w:sz="4" w:space="0" w:color="BCBEC0"/>
            </w:tcBorders>
          </w:tcPr>
          <w:p w14:paraId="613545F0" w14:textId="77777777" w:rsidR="001C2B3B" w:rsidRDefault="001C2B3B" w:rsidP="00174C46">
            <w:pPr>
              <w:keepNext/>
              <w:rPr>
                <w:noProof/>
                <w:lang w:eastAsia="en-AU"/>
              </w:rPr>
            </w:pPr>
          </w:p>
        </w:tc>
        <w:tc>
          <w:tcPr>
            <w:tcW w:w="2971" w:type="dxa"/>
            <w:gridSpan w:val="2"/>
            <w:tcBorders>
              <w:bottom w:val="single" w:sz="4" w:space="0" w:color="BCBEC0"/>
            </w:tcBorders>
          </w:tcPr>
          <w:p w14:paraId="53C90577" w14:textId="77777777" w:rsidR="001C2B3B" w:rsidRPr="00A8226F" w:rsidRDefault="001C2B3B" w:rsidP="00174C46">
            <w:pPr>
              <w:pStyle w:val="TableText"/>
              <w:keepNext/>
              <w:rPr>
                <w:b/>
              </w:rPr>
            </w:pPr>
            <w:r>
              <w:rPr>
                <w:b/>
              </w:rPr>
              <w:t>Manage Reform and Change</w:t>
            </w:r>
          </w:p>
          <w:p w14:paraId="61E39B0B" w14:textId="77777777" w:rsidR="001C2B3B" w:rsidRPr="00A8226F" w:rsidRDefault="001C2B3B" w:rsidP="00174C46">
            <w:pPr>
              <w:pStyle w:val="TableText"/>
              <w:keepNext/>
              <w:rPr>
                <w:b/>
              </w:rPr>
            </w:pPr>
            <w:r>
              <w:t>Support, promote and champion change, and assist others to engage with change</w:t>
            </w:r>
          </w:p>
        </w:tc>
        <w:tc>
          <w:tcPr>
            <w:tcW w:w="4770" w:type="dxa"/>
            <w:tcBorders>
              <w:bottom w:val="single" w:sz="4" w:space="0" w:color="BCBEC0"/>
            </w:tcBorders>
          </w:tcPr>
          <w:p w14:paraId="73BFD5A7" w14:textId="77777777" w:rsidR="001C2B3B" w:rsidRDefault="001C2B3B" w:rsidP="00174C46">
            <w:pPr>
              <w:pStyle w:val="TableBullet"/>
              <w:numPr>
                <w:ilvl w:val="0"/>
                <w:numId w:val="0"/>
              </w:numPr>
              <w:ind w:left="360"/>
            </w:pPr>
          </w:p>
          <w:p w14:paraId="21744DA6" w14:textId="77777777" w:rsidR="001C2B3B" w:rsidRDefault="001C2B3B" w:rsidP="001C2B3B">
            <w:pPr>
              <w:pStyle w:val="TableBullet"/>
              <w:tabs>
                <w:tab w:val="clear" w:pos="284"/>
                <w:tab w:val="num" w:pos="360"/>
              </w:tabs>
              <w:ind w:left="360" w:hanging="360"/>
            </w:pPr>
            <w:r>
              <w:t>Support teams in developing new ways of working and generating innovative ideas to approach challenges</w:t>
            </w:r>
          </w:p>
          <w:p w14:paraId="05D39507" w14:textId="77777777" w:rsidR="001C2B3B" w:rsidRDefault="001C2B3B" w:rsidP="001C2B3B">
            <w:pPr>
              <w:pStyle w:val="TableBullet"/>
              <w:tabs>
                <w:tab w:val="clear" w:pos="284"/>
                <w:tab w:val="num" w:pos="360"/>
              </w:tabs>
              <w:ind w:left="360" w:hanging="360"/>
            </w:pPr>
            <w:r>
              <w:t>Actively promote change processes to staff and participate in communicating change initiatives across the organisation</w:t>
            </w:r>
          </w:p>
          <w:p w14:paraId="2108D81B" w14:textId="77777777" w:rsidR="001C2B3B" w:rsidRDefault="001C2B3B" w:rsidP="001C2B3B">
            <w:pPr>
              <w:pStyle w:val="TableBullet"/>
              <w:tabs>
                <w:tab w:val="clear" w:pos="284"/>
                <w:tab w:val="num" w:pos="360"/>
              </w:tabs>
              <w:ind w:left="360" w:hanging="360"/>
            </w:pPr>
            <w:r>
              <w:t>Provide guidance, coaching and direction to others who are managing uncertainty and change</w:t>
            </w:r>
          </w:p>
          <w:p w14:paraId="6B573DE0" w14:textId="77777777" w:rsidR="001C2B3B" w:rsidRDefault="001C2B3B" w:rsidP="001C2B3B">
            <w:pPr>
              <w:pStyle w:val="TableBullet"/>
              <w:tabs>
                <w:tab w:val="clear" w:pos="284"/>
                <w:tab w:val="num" w:pos="360"/>
              </w:tabs>
              <w:ind w:left="360" w:hanging="360"/>
            </w:pPr>
            <w:r>
              <w:t>Engage staff in change processes and provide clear guidance, coaching and support</w:t>
            </w:r>
          </w:p>
          <w:p w14:paraId="0CEDB1D0" w14:textId="77777777" w:rsidR="001C2B3B" w:rsidRDefault="001C2B3B" w:rsidP="001C2B3B">
            <w:pPr>
              <w:pStyle w:val="TableBullet"/>
              <w:tabs>
                <w:tab w:val="clear" w:pos="284"/>
                <w:tab w:val="num" w:pos="360"/>
              </w:tabs>
              <w:ind w:left="360" w:hanging="360"/>
            </w:pPr>
            <w:r>
              <w:t>Identify cultural barriers to change and implement strategies to address these</w:t>
            </w:r>
          </w:p>
        </w:tc>
        <w:tc>
          <w:tcPr>
            <w:tcW w:w="1606" w:type="dxa"/>
            <w:tcBorders>
              <w:bottom w:val="single" w:sz="4" w:space="0" w:color="BCBEC0"/>
            </w:tcBorders>
          </w:tcPr>
          <w:p w14:paraId="15CB40B9" w14:textId="77777777" w:rsidR="001C2B3B" w:rsidRDefault="001C2B3B" w:rsidP="00174C46">
            <w:pPr>
              <w:pStyle w:val="TableBullet"/>
              <w:numPr>
                <w:ilvl w:val="0"/>
                <w:numId w:val="0"/>
              </w:numPr>
              <w:jc w:val="both"/>
            </w:pPr>
            <w:r>
              <w:t>Adept</w:t>
            </w:r>
          </w:p>
        </w:tc>
      </w:tr>
    </w:tbl>
    <w:p w14:paraId="633DAC8C" w14:textId="77777777" w:rsidR="001C2B3B" w:rsidRDefault="001C2B3B" w:rsidP="001C2B3B"/>
    <w:p w14:paraId="50115FC2" w14:textId="77777777" w:rsidR="001C2B3B" w:rsidRDefault="001C2B3B" w:rsidP="001C2B3B">
      <w:pPr>
        <w:pStyle w:val="Heading1"/>
      </w:pPr>
      <w:r>
        <w:t>Complementary capabilities</w:t>
      </w:r>
    </w:p>
    <w:p w14:paraId="45937AB4" w14:textId="77777777" w:rsidR="001C2B3B" w:rsidRPr="003927AE" w:rsidRDefault="001C2B3B" w:rsidP="001C2B3B">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5D73471" w14:textId="77777777" w:rsidR="001C2B3B" w:rsidRDefault="001C2B3B" w:rsidP="001C2B3B">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6C039FDA" w14:textId="77777777" w:rsidR="001C2B3B" w:rsidRDefault="001C2B3B" w:rsidP="001C2B3B">
      <w:pPr>
        <w:pStyle w:val="PlainText"/>
        <w:spacing w:before="62" w:line="276" w:lineRule="auto"/>
        <w:rPr>
          <w:rFonts w:ascii="Arial" w:eastAsiaTheme="minorEastAsia"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1C2B3B" w:rsidRPr="00803E47" w14:paraId="599BA6EA" w14:textId="77777777" w:rsidTr="00174C46">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2184F00" w14:textId="77777777" w:rsidR="001C2B3B" w:rsidRPr="00803E47" w:rsidRDefault="001C2B3B" w:rsidP="00174C46">
            <w:pPr>
              <w:pStyle w:val="TableTextWhite0"/>
              <w:keepNext/>
              <w:jc w:val="both"/>
            </w:pPr>
            <w:r>
              <w:rPr>
                <w:sz w:val="24"/>
                <w:szCs w:val="24"/>
              </w:rPr>
              <w:t>COMPLEMENTARY</w:t>
            </w:r>
            <w:r w:rsidRPr="00051E80">
              <w:rPr>
                <w:sz w:val="24"/>
                <w:szCs w:val="24"/>
              </w:rPr>
              <w:t xml:space="preserve"> CAPABILITIES</w:t>
            </w:r>
          </w:p>
        </w:tc>
      </w:tr>
      <w:tr w:rsidR="001C2B3B" w:rsidRPr="00C978B9" w14:paraId="1E5AAEFF" w14:textId="77777777" w:rsidTr="00174C46">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35F38C6" w14:textId="77777777" w:rsidR="001C2B3B" w:rsidRPr="00C978B9" w:rsidRDefault="001C2B3B" w:rsidP="00174C4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711CEA2" w14:textId="77777777" w:rsidR="001C2B3B" w:rsidRPr="00C978B9" w:rsidRDefault="001C2B3B" w:rsidP="00174C4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130FA5D" w14:textId="77777777" w:rsidR="001C2B3B" w:rsidRDefault="001C2B3B" w:rsidP="00174C46">
            <w:pPr>
              <w:pStyle w:val="TableText"/>
              <w:keepNext/>
              <w:rPr>
                <w:b/>
              </w:rPr>
            </w:pPr>
          </w:p>
        </w:tc>
        <w:tc>
          <w:tcPr>
            <w:tcW w:w="4770" w:type="dxa"/>
            <w:tcBorders>
              <w:bottom w:val="single" w:sz="12" w:space="0" w:color="auto"/>
            </w:tcBorders>
            <w:shd w:val="clear" w:color="auto" w:fill="BCBEC0"/>
          </w:tcPr>
          <w:p w14:paraId="0F018FA4" w14:textId="77777777" w:rsidR="001C2B3B" w:rsidRDefault="001C2B3B" w:rsidP="00174C46">
            <w:pPr>
              <w:pStyle w:val="TableText"/>
              <w:keepNext/>
              <w:rPr>
                <w:b/>
              </w:rPr>
            </w:pPr>
            <w:r>
              <w:rPr>
                <w:b/>
              </w:rPr>
              <w:t>Description</w:t>
            </w:r>
          </w:p>
        </w:tc>
        <w:tc>
          <w:tcPr>
            <w:tcW w:w="1606" w:type="dxa"/>
            <w:tcBorders>
              <w:bottom w:val="single" w:sz="12" w:space="0" w:color="auto"/>
            </w:tcBorders>
            <w:shd w:val="clear" w:color="auto" w:fill="BCBEC0"/>
          </w:tcPr>
          <w:p w14:paraId="49F02F7D" w14:textId="77777777" w:rsidR="001C2B3B" w:rsidRDefault="001C2B3B" w:rsidP="00174C46">
            <w:pPr>
              <w:pStyle w:val="TableText"/>
              <w:keepNext/>
              <w:jc w:val="both"/>
              <w:rPr>
                <w:b/>
              </w:rPr>
            </w:pPr>
            <w:r>
              <w:rPr>
                <w:b/>
              </w:rPr>
              <w:t xml:space="preserve">Level </w:t>
            </w:r>
          </w:p>
        </w:tc>
      </w:tr>
      <w:tr w:rsidR="001C2B3B" w:rsidRPr="00C978B9" w14:paraId="1A4C3DD6" w14:textId="77777777" w:rsidTr="00174C46">
        <w:tc>
          <w:tcPr>
            <w:tcW w:w="1406" w:type="dxa"/>
            <w:vMerge w:val="restart"/>
            <w:tcBorders>
              <w:bottom w:val="single" w:sz="4" w:space="0" w:color="BCBEC0"/>
            </w:tcBorders>
          </w:tcPr>
          <w:p w14:paraId="17F82549" w14:textId="77777777" w:rsidR="001C2B3B" w:rsidRPr="00C978B9" w:rsidRDefault="001C2B3B" w:rsidP="00174C46">
            <w:pPr>
              <w:keepNext/>
            </w:pPr>
            <w:r w:rsidRPr="00C978B9">
              <w:rPr>
                <w:noProof/>
                <w:lang w:eastAsia="en-AU"/>
              </w:rPr>
              <w:drawing>
                <wp:inline distT="0" distB="0" distL="0" distR="0" wp14:anchorId="6ED7C85A" wp14:editId="672E128A">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5BB2149" w14:textId="77777777" w:rsidR="001C2B3B" w:rsidRPr="00AA57E3" w:rsidRDefault="001C2B3B" w:rsidP="00174C46">
            <w:r>
              <w:t>Manage Self</w:t>
            </w:r>
          </w:p>
        </w:tc>
        <w:tc>
          <w:tcPr>
            <w:tcW w:w="4770" w:type="dxa"/>
            <w:tcBorders>
              <w:bottom w:val="single" w:sz="4" w:space="0" w:color="BCBEC0"/>
            </w:tcBorders>
          </w:tcPr>
          <w:p w14:paraId="16F8B71A" w14:textId="77777777" w:rsidR="001C2B3B" w:rsidRPr="00AA57E3" w:rsidRDefault="001C2B3B" w:rsidP="00174C46">
            <w:r>
              <w:t>Show drive and motivation, an ability to self-reflect and a commitment to learning</w:t>
            </w:r>
          </w:p>
        </w:tc>
        <w:tc>
          <w:tcPr>
            <w:tcW w:w="1606" w:type="dxa"/>
            <w:tcBorders>
              <w:bottom w:val="single" w:sz="4" w:space="0" w:color="BCBEC0"/>
            </w:tcBorders>
          </w:tcPr>
          <w:p w14:paraId="5E952228" w14:textId="77777777" w:rsidR="001C2B3B" w:rsidRDefault="001C2B3B" w:rsidP="00174C46">
            <w:pPr>
              <w:pStyle w:val="TableBullet"/>
              <w:numPr>
                <w:ilvl w:val="0"/>
                <w:numId w:val="0"/>
              </w:numPr>
              <w:jc w:val="both"/>
            </w:pPr>
            <w:r>
              <w:t>Adept</w:t>
            </w:r>
          </w:p>
        </w:tc>
      </w:tr>
      <w:tr w:rsidR="001C2B3B" w:rsidRPr="00C978B9" w14:paraId="28212B6C" w14:textId="77777777" w:rsidTr="00174C46">
        <w:tc>
          <w:tcPr>
            <w:tcW w:w="1406" w:type="dxa"/>
            <w:vMerge/>
            <w:tcBorders>
              <w:bottom w:val="single" w:sz="4" w:space="0" w:color="BCBEC0"/>
            </w:tcBorders>
          </w:tcPr>
          <w:p w14:paraId="79ED0465" w14:textId="77777777" w:rsidR="001C2B3B" w:rsidRDefault="001C2B3B" w:rsidP="00174C46">
            <w:pPr>
              <w:keepNext/>
              <w:rPr>
                <w:noProof/>
                <w:lang w:eastAsia="en-AU"/>
              </w:rPr>
            </w:pPr>
          </w:p>
        </w:tc>
        <w:tc>
          <w:tcPr>
            <w:tcW w:w="2971" w:type="dxa"/>
            <w:gridSpan w:val="2"/>
            <w:tcBorders>
              <w:bottom w:val="single" w:sz="4" w:space="0" w:color="BCBEC0"/>
            </w:tcBorders>
          </w:tcPr>
          <w:p w14:paraId="14CE85BD" w14:textId="77777777" w:rsidR="001C2B3B" w:rsidRPr="00A8226F" w:rsidRDefault="001C2B3B" w:rsidP="00174C46">
            <w:r>
              <w:t>Value Diversity and Inclusion</w:t>
            </w:r>
          </w:p>
        </w:tc>
        <w:tc>
          <w:tcPr>
            <w:tcW w:w="4770" w:type="dxa"/>
            <w:tcBorders>
              <w:bottom w:val="single" w:sz="4" w:space="0" w:color="BCBEC0"/>
            </w:tcBorders>
          </w:tcPr>
          <w:p w14:paraId="51ED5EA1" w14:textId="77777777" w:rsidR="001C2B3B" w:rsidRDefault="001C2B3B" w:rsidP="00174C46">
            <w:r>
              <w:t>Demonstrate inclusive behaviour and show respect for diverse backgrounds, experiences and perspectives</w:t>
            </w:r>
          </w:p>
        </w:tc>
        <w:tc>
          <w:tcPr>
            <w:tcW w:w="1606" w:type="dxa"/>
            <w:tcBorders>
              <w:bottom w:val="single" w:sz="4" w:space="0" w:color="BCBEC0"/>
            </w:tcBorders>
          </w:tcPr>
          <w:p w14:paraId="1A541E75" w14:textId="77777777" w:rsidR="001C2B3B" w:rsidRDefault="001C2B3B" w:rsidP="00174C46">
            <w:pPr>
              <w:pStyle w:val="TableBullet"/>
              <w:numPr>
                <w:ilvl w:val="0"/>
                <w:numId w:val="0"/>
              </w:numPr>
              <w:jc w:val="both"/>
            </w:pPr>
            <w:r>
              <w:t>Adept</w:t>
            </w:r>
          </w:p>
        </w:tc>
      </w:tr>
      <w:tr w:rsidR="001C2B3B" w:rsidRPr="00C978B9" w14:paraId="4EEBAC96" w14:textId="77777777" w:rsidTr="00174C46">
        <w:tc>
          <w:tcPr>
            <w:tcW w:w="1406" w:type="dxa"/>
            <w:vMerge w:val="restart"/>
            <w:tcBorders>
              <w:bottom w:val="single" w:sz="4" w:space="0" w:color="BCBEC0"/>
            </w:tcBorders>
          </w:tcPr>
          <w:p w14:paraId="1B8B9B90" w14:textId="77777777" w:rsidR="001C2B3B" w:rsidRPr="00C978B9" w:rsidRDefault="001C2B3B" w:rsidP="00174C46">
            <w:pPr>
              <w:keepNext/>
            </w:pPr>
            <w:r w:rsidRPr="00C978B9">
              <w:rPr>
                <w:noProof/>
                <w:lang w:eastAsia="en-AU"/>
              </w:rPr>
              <w:drawing>
                <wp:inline distT="0" distB="0" distL="0" distR="0" wp14:anchorId="6D8A1D0F" wp14:editId="6689BBFD">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5DBA82C" w14:textId="77777777" w:rsidR="001C2B3B" w:rsidRPr="00AA57E3" w:rsidRDefault="001C2B3B" w:rsidP="00174C46">
            <w:r>
              <w:t>Work Collaboratively</w:t>
            </w:r>
          </w:p>
        </w:tc>
        <w:tc>
          <w:tcPr>
            <w:tcW w:w="4770" w:type="dxa"/>
            <w:tcBorders>
              <w:bottom w:val="single" w:sz="4" w:space="0" w:color="BCBEC0"/>
            </w:tcBorders>
          </w:tcPr>
          <w:p w14:paraId="66CF770D" w14:textId="77777777" w:rsidR="001C2B3B" w:rsidRPr="00AA57E3" w:rsidRDefault="001C2B3B" w:rsidP="00174C46">
            <w:r>
              <w:t>Collaborate with others and value their contribution</w:t>
            </w:r>
          </w:p>
        </w:tc>
        <w:tc>
          <w:tcPr>
            <w:tcW w:w="1606" w:type="dxa"/>
            <w:tcBorders>
              <w:bottom w:val="single" w:sz="4" w:space="0" w:color="BCBEC0"/>
            </w:tcBorders>
          </w:tcPr>
          <w:p w14:paraId="40170A1C" w14:textId="77777777" w:rsidR="001C2B3B" w:rsidRDefault="001C2B3B" w:rsidP="00174C46">
            <w:pPr>
              <w:pStyle w:val="TableBullet"/>
              <w:numPr>
                <w:ilvl w:val="0"/>
                <w:numId w:val="0"/>
              </w:numPr>
              <w:jc w:val="both"/>
            </w:pPr>
            <w:r>
              <w:t>Adept</w:t>
            </w:r>
          </w:p>
        </w:tc>
      </w:tr>
      <w:tr w:rsidR="001C2B3B" w:rsidRPr="00C978B9" w14:paraId="2AC958F3" w14:textId="77777777" w:rsidTr="00174C46">
        <w:tc>
          <w:tcPr>
            <w:tcW w:w="1406" w:type="dxa"/>
            <w:vMerge/>
            <w:tcBorders>
              <w:bottom w:val="single" w:sz="4" w:space="0" w:color="BCBEC0"/>
            </w:tcBorders>
          </w:tcPr>
          <w:p w14:paraId="4248DD38" w14:textId="77777777" w:rsidR="001C2B3B" w:rsidRDefault="001C2B3B" w:rsidP="00174C46">
            <w:pPr>
              <w:keepNext/>
              <w:rPr>
                <w:noProof/>
                <w:lang w:eastAsia="en-AU"/>
              </w:rPr>
            </w:pPr>
          </w:p>
        </w:tc>
        <w:tc>
          <w:tcPr>
            <w:tcW w:w="2971" w:type="dxa"/>
            <w:gridSpan w:val="2"/>
            <w:tcBorders>
              <w:bottom w:val="single" w:sz="4" w:space="0" w:color="BCBEC0"/>
            </w:tcBorders>
          </w:tcPr>
          <w:p w14:paraId="005B8850" w14:textId="77777777" w:rsidR="001C2B3B" w:rsidRPr="00A8226F" w:rsidRDefault="001C2B3B" w:rsidP="00174C46">
            <w:r>
              <w:t>Influence and Negotiate</w:t>
            </w:r>
          </w:p>
        </w:tc>
        <w:tc>
          <w:tcPr>
            <w:tcW w:w="4770" w:type="dxa"/>
            <w:tcBorders>
              <w:bottom w:val="single" w:sz="4" w:space="0" w:color="BCBEC0"/>
            </w:tcBorders>
          </w:tcPr>
          <w:p w14:paraId="528905CE" w14:textId="77777777" w:rsidR="001C2B3B" w:rsidRDefault="001C2B3B" w:rsidP="00174C46">
            <w:r>
              <w:t>Gain consensus and commitment from others, and resolve issues and conflicts</w:t>
            </w:r>
          </w:p>
        </w:tc>
        <w:tc>
          <w:tcPr>
            <w:tcW w:w="1606" w:type="dxa"/>
            <w:tcBorders>
              <w:bottom w:val="single" w:sz="4" w:space="0" w:color="BCBEC0"/>
            </w:tcBorders>
          </w:tcPr>
          <w:p w14:paraId="6DB09823" w14:textId="77777777" w:rsidR="001C2B3B" w:rsidRDefault="001C2B3B" w:rsidP="00174C46">
            <w:pPr>
              <w:pStyle w:val="TableBullet"/>
              <w:numPr>
                <w:ilvl w:val="0"/>
                <w:numId w:val="0"/>
              </w:numPr>
              <w:jc w:val="both"/>
            </w:pPr>
            <w:r>
              <w:t>Adept</w:t>
            </w:r>
          </w:p>
        </w:tc>
      </w:tr>
      <w:tr w:rsidR="001C2B3B" w:rsidRPr="00C978B9" w14:paraId="52C5ED5B" w14:textId="77777777" w:rsidTr="00174C46">
        <w:tc>
          <w:tcPr>
            <w:tcW w:w="1406" w:type="dxa"/>
            <w:vMerge w:val="restart"/>
            <w:tcBorders>
              <w:bottom w:val="single" w:sz="4" w:space="0" w:color="BCBEC0"/>
            </w:tcBorders>
          </w:tcPr>
          <w:p w14:paraId="09661ADA" w14:textId="77777777" w:rsidR="001C2B3B" w:rsidRPr="00C978B9" w:rsidRDefault="001C2B3B" w:rsidP="00174C46">
            <w:pPr>
              <w:keepNext/>
            </w:pPr>
            <w:r w:rsidRPr="00C978B9">
              <w:rPr>
                <w:noProof/>
                <w:lang w:eastAsia="en-AU"/>
              </w:rPr>
              <w:drawing>
                <wp:inline distT="0" distB="0" distL="0" distR="0" wp14:anchorId="4CFDB658" wp14:editId="3C493B37">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D20D5FE" w14:textId="77777777" w:rsidR="001C2B3B" w:rsidRPr="00AA57E3" w:rsidRDefault="001C2B3B" w:rsidP="00174C46">
            <w:r>
              <w:t>Plan and Prioritise</w:t>
            </w:r>
          </w:p>
        </w:tc>
        <w:tc>
          <w:tcPr>
            <w:tcW w:w="4770" w:type="dxa"/>
            <w:tcBorders>
              <w:bottom w:val="single" w:sz="4" w:space="0" w:color="BCBEC0"/>
            </w:tcBorders>
          </w:tcPr>
          <w:p w14:paraId="5FBE3EF9" w14:textId="77777777" w:rsidR="001C2B3B" w:rsidRPr="00AA57E3" w:rsidRDefault="001C2B3B" w:rsidP="00174C46">
            <w:r>
              <w:t>Plan to achieve priority outcomes and respond flexibly to changing circumstances</w:t>
            </w:r>
          </w:p>
        </w:tc>
        <w:tc>
          <w:tcPr>
            <w:tcW w:w="1606" w:type="dxa"/>
            <w:tcBorders>
              <w:bottom w:val="single" w:sz="4" w:space="0" w:color="BCBEC0"/>
            </w:tcBorders>
          </w:tcPr>
          <w:p w14:paraId="2082BE29" w14:textId="77777777" w:rsidR="001C2B3B" w:rsidRDefault="001C2B3B" w:rsidP="00174C46">
            <w:pPr>
              <w:pStyle w:val="TableBullet"/>
              <w:numPr>
                <w:ilvl w:val="0"/>
                <w:numId w:val="0"/>
              </w:numPr>
              <w:jc w:val="both"/>
            </w:pPr>
            <w:r>
              <w:t>Adept</w:t>
            </w:r>
          </w:p>
        </w:tc>
      </w:tr>
      <w:tr w:rsidR="001C2B3B" w:rsidRPr="00C978B9" w14:paraId="214EDC3F" w14:textId="77777777" w:rsidTr="00174C46">
        <w:tc>
          <w:tcPr>
            <w:tcW w:w="1406" w:type="dxa"/>
            <w:vMerge/>
            <w:tcBorders>
              <w:bottom w:val="single" w:sz="4" w:space="0" w:color="BCBEC0"/>
            </w:tcBorders>
          </w:tcPr>
          <w:p w14:paraId="0E2F9A52" w14:textId="77777777" w:rsidR="001C2B3B" w:rsidRDefault="001C2B3B" w:rsidP="00174C46">
            <w:pPr>
              <w:keepNext/>
              <w:rPr>
                <w:noProof/>
                <w:lang w:eastAsia="en-AU"/>
              </w:rPr>
            </w:pPr>
          </w:p>
        </w:tc>
        <w:tc>
          <w:tcPr>
            <w:tcW w:w="2971" w:type="dxa"/>
            <w:gridSpan w:val="2"/>
            <w:tcBorders>
              <w:bottom w:val="single" w:sz="4" w:space="0" w:color="BCBEC0"/>
            </w:tcBorders>
          </w:tcPr>
          <w:p w14:paraId="53400298" w14:textId="77777777" w:rsidR="001C2B3B" w:rsidRPr="00A8226F" w:rsidRDefault="001C2B3B" w:rsidP="00174C46">
            <w:r>
              <w:t>Think and Solve Problems</w:t>
            </w:r>
          </w:p>
        </w:tc>
        <w:tc>
          <w:tcPr>
            <w:tcW w:w="4770" w:type="dxa"/>
            <w:tcBorders>
              <w:bottom w:val="single" w:sz="4" w:space="0" w:color="BCBEC0"/>
            </w:tcBorders>
          </w:tcPr>
          <w:p w14:paraId="59B07402" w14:textId="77777777" w:rsidR="001C2B3B" w:rsidRDefault="001C2B3B" w:rsidP="00174C46">
            <w:r>
              <w:t>Think, analyse and consider the broader context to develop practical solutions</w:t>
            </w:r>
          </w:p>
        </w:tc>
        <w:tc>
          <w:tcPr>
            <w:tcW w:w="1606" w:type="dxa"/>
            <w:tcBorders>
              <w:bottom w:val="single" w:sz="4" w:space="0" w:color="BCBEC0"/>
            </w:tcBorders>
          </w:tcPr>
          <w:p w14:paraId="615F550E" w14:textId="77777777" w:rsidR="001C2B3B" w:rsidRDefault="001C2B3B" w:rsidP="00174C46">
            <w:pPr>
              <w:pStyle w:val="TableBullet"/>
              <w:numPr>
                <w:ilvl w:val="0"/>
                <w:numId w:val="0"/>
              </w:numPr>
              <w:jc w:val="both"/>
            </w:pPr>
            <w:r>
              <w:t>Adept</w:t>
            </w:r>
          </w:p>
        </w:tc>
      </w:tr>
      <w:tr w:rsidR="001C2B3B" w:rsidRPr="00C978B9" w14:paraId="33653608" w14:textId="77777777" w:rsidTr="00174C46">
        <w:tc>
          <w:tcPr>
            <w:tcW w:w="1406" w:type="dxa"/>
            <w:vMerge w:val="restart"/>
            <w:tcBorders>
              <w:bottom w:val="single" w:sz="4" w:space="0" w:color="BCBEC0"/>
            </w:tcBorders>
          </w:tcPr>
          <w:p w14:paraId="69640E6A" w14:textId="77777777" w:rsidR="001C2B3B" w:rsidRPr="00C978B9" w:rsidRDefault="001C2B3B" w:rsidP="00174C46">
            <w:pPr>
              <w:keepNext/>
            </w:pPr>
            <w:r w:rsidRPr="00C978B9">
              <w:rPr>
                <w:noProof/>
                <w:lang w:eastAsia="en-AU"/>
              </w:rPr>
              <w:drawing>
                <wp:inline distT="0" distB="0" distL="0" distR="0" wp14:anchorId="60718060" wp14:editId="7D56C314">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E89D4D2" w14:textId="77777777" w:rsidR="001C2B3B" w:rsidRPr="00AA57E3" w:rsidRDefault="001C2B3B" w:rsidP="00174C46">
            <w:r>
              <w:t>Finance</w:t>
            </w:r>
          </w:p>
        </w:tc>
        <w:tc>
          <w:tcPr>
            <w:tcW w:w="4770" w:type="dxa"/>
            <w:tcBorders>
              <w:bottom w:val="single" w:sz="4" w:space="0" w:color="BCBEC0"/>
            </w:tcBorders>
          </w:tcPr>
          <w:p w14:paraId="48B64DBC" w14:textId="77777777" w:rsidR="001C2B3B" w:rsidRPr="00AA57E3" w:rsidRDefault="001C2B3B" w:rsidP="00174C46">
            <w:r>
              <w:t>Understand and apply financial processes to achieve value for money and minimise financial risk</w:t>
            </w:r>
          </w:p>
        </w:tc>
        <w:tc>
          <w:tcPr>
            <w:tcW w:w="1606" w:type="dxa"/>
            <w:tcBorders>
              <w:bottom w:val="single" w:sz="4" w:space="0" w:color="BCBEC0"/>
            </w:tcBorders>
          </w:tcPr>
          <w:p w14:paraId="14D11026" w14:textId="77777777" w:rsidR="001C2B3B" w:rsidRDefault="001C2B3B" w:rsidP="00174C46">
            <w:pPr>
              <w:pStyle w:val="TableBullet"/>
              <w:numPr>
                <w:ilvl w:val="0"/>
                <w:numId w:val="0"/>
              </w:numPr>
              <w:jc w:val="both"/>
            </w:pPr>
            <w:r>
              <w:t>Intermediate</w:t>
            </w:r>
          </w:p>
        </w:tc>
      </w:tr>
      <w:tr w:rsidR="001C2B3B" w:rsidRPr="00C978B9" w14:paraId="181DC5BA" w14:textId="77777777" w:rsidTr="00174C46">
        <w:tc>
          <w:tcPr>
            <w:tcW w:w="1406" w:type="dxa"/>
            <w:vMerge/>
            <w:tcBorders>
              <w:bottom w:val="single" w:sz="4" w:space="0" w:color="BCBEC0"/>
            </w:tcBorders>
          </w:tcPr>
          <w:p w14:paraId="4CD69B89" w14:textId="77777777" w:rsidR="001C2B3B" w:rsidRDefault="001C2B3B" w:rsidP="00174C46">
            <w:pPr>
              <w:keepNext/>
              <w:rPr>
                <w:noProof/>
                <w:lang w:eastAsia="en-AU"/>
              </w:rPr>
            </w:pPr>
          </w:p>
        </w:tc>
        <w:tc>
          <w:tcPr>
            <w:tcW w:w="2971" w:type="dxa"/>
            <w:gridSpan w:val="2"/>
            <w:tcBorders>
              <w:bottom w:val="single" w:sz="4" w:space="0" w:color="BCBEC0"/>
            </w:tcBorders>
          </w:tcPr>
          <w:p w14:paraId="6019AD4F" w14:textId="77777777" w:rsidR="001C2B3B" w:rsidRPr="00A8226F" w:rsidRDefault="001C2B3B" w:rsidP="00174C46">
            <w:r>
              <w:t>Technology</w:t>
            </w:r>
          </w:p>
        </w:tc>
        <w:tc>
          <w:tcPr>
            <w:tcW w:w="4770" w:type="dxa"/>
            <w:tcBorders>
              <w:bottom w:val="single" w:sz="4" w:space="0" w:color="BCBEC0"/>
            </w:tcBorders>
          </w:tcPr>
          <w:p w14:paraId="541AA808" w14:textId="77777777" w:rsidR="001C2B3B" w:rsidRDefault="001C2B3B" w:rsidP="00174C46">
            <w:r>
              <w:t>Understand and use available technologies to maximise efficiencies and effectiveness</w:t>
            </w:r>
          </w:p>
        </w:tc>
        <w:tc>
          <w:tcPr>
            <w:tcW w:w="1606" w:type="dxa"/>
            <w:tcBorders>
              <w:bottom w:val="single" w:sz="4" w:space="0" w:color="BCBEC0"/>
            </w:tcBorders>
          </w:tcPr>
          <w:p w14:paraId="1DAD302C" w14:textId="77777777" w:rsidR="001C2B3B" w:rsidRDefault="001C2B3B" w:rsidP="00174C46">
            <w:pPr>
              <w:pStyle w:val="TableBullet"/>
              <w:numPr>
                <w:ilvl w:val="0"/>
                <w:numId w:val="0"/>
              </w:numPr>
              <w:jc w:val="both"/>
            </w:pPr>
            <w:r>
              <w:t>Intermediate</w:t>
            </w:r>
          </w:p>
        </w:tc>
      </w:tr>
      <w:tr w:rsidR="001C2B3B" w:rsidRPr="00C978B9" w14:paraId="257AF76E" w14:textId="77777777" w:rsidTr="00174C46">
        <w:tc>
          <w:tcPr>
            <w:tcW w:w="1406" w:type="dxa"/>
            <w:vMerge/>
            <w:tcBorders>
              <w:bottom w:val="single" w:sz="4" w:space="0" w:color="BCBEC0"/>
            </w:tcBorders>
          </w:tcPr>
          <w:p w14:paraId="49373DD2" w14:textId="77777777" w:rsidR="001C2B3B" w:rsidRDefault="001C2B3B" w:rsidP="00174C46">
            <w:pPr>
              <w:keepNext/>
              <w:rPr>
                <w:noProof/>
                <w:lang w:eastAsia="en-AU"/>
              </w:rPr>
            </w:pPr>
          </w:p>
        </w:tc>
        <w:tc>
          <w:tcPr>
            <w:tcW w:w="2971" w:type="dxa"/>
            <w:gridSpan w:val="2"/>
            <w:tcBorders>
              <w:bottom w:val="single" w:sz="4" w:space="0" w:color="BCBEC0"/>
            </w:tcBorders>
          </w:tcPr>
          <w:p w14:paraId="674B858B" w14:textId="77777777" w:rsidR="001C2B3B" w:rsidRPr="00A8226F" w:rsidRDefault="001C2B3B" w:rsidP="00174C46">
            <w:r>
              <w:t>Procurement and Contract Management</w:t>
            </w:r>
          </w:p>
        </w:tc>
        <w:tc>
          <w:tcPr>
            <w:tcW w:w="4770" w:type="dxa"/>
            <w:tcBorders>
              <w:bottom w:val="single" w:sz="4" w:space="0" w:color="BCBEC0"/>
            </w:tcBorders>
          </w:tcPr>
          <w:p w14:paraId="271DEAD6" w14:textId="77777777" w:rsidR="001C2B3B" w:rsidRDefault="001C2B3B" w:rsidP="00174C46">
            <w:r>
              <w:t>Understand and apply procurement processes to ensure effective purchasing and contract performance</w:t>
            </w:r>
          </w:p>
          <w:p w14:paraId="574F00AF" w14:textId="41C6CB30" w:rsidR="001C2B3B" w:rsidRDefault="001C2B3B" w:rsidP="00174C46"/>
        </w:tc>
        <w:tc>
          <w:tcPr>
            <w:tcW w:w="1606" w:type="dxa"/>
            <w:tcBorders>
              <w:bottom w:val="single" w:sz="4" w:space="0" w:color="BCBEC0"/>
            </w:tcBorders>
          </w:tcPr>
          <w:p w14:paraId="0CDA1597" w14:textId="77777777" w:rsidR="001C2B3B" w:rsidRDefault="001C2B3B" w:rsidP="00174C46">
            <w:pPr>
              <w:pStyle w:val="TableBullet"/>
              <w:numPr>
                <w:ilvl w:val="0"/>
                <w:numId w:val="0"/>
              </w:numPr>
              <w:jc w:val="both"/>
            </w:pPr>
            <w:r>
              <w:t>Adept</w:t>
            </w:r>
          </w:p>
        </w:tc>
      </w:tr>
      <w:tr w:rsidR="001C2B3B" w:rsidRPr="00C978B9" w14:paraId="0A973BF8" w14:textId="77777777" w:rsidTr="00174C46">
        <w:tc>
          <w:tcPr>
            <w:tcW w:w="1406" w:type="dxa"/>
            <w:vMerge w:val="restart"/>
            <w:tcBorders>
              <w:bottom w:val="single" w:sz="4" w:space="0" w:color="BCBEC0"/>
            </w:tcBorders>
          </w:tcPr>
          <w:p w14:paraId="79730BED" w14:textId="77777777" w:rsidR="001C2B3B" w:rsidRPr="00C978B9" w:rsidRDefault="001C2B3B" w:rsidP="00174C46">
            <w:pPr>
              <w:keepNext/>
            </w:pPr>
            <w:r w:rsidRPr="00C978B9">
              <w:rPr>
                <w:noProof/>
                <w:lang w:eastAsia="en-AU"/>
              </w:rPr>
              <w:lastRenderedPageBreak/>
              <w:drawing>
                <wp:inline distT="0" distB="0" distL="0" distR="0" wp14:anchorId="0486DF2A" wp14:editId="452BFC57">
                  <wp:extent cx="847725" cy="847725"/>
                  <wp:effectExtent l="0" t="0" r="9525" b="9525"/>
                  <wp:docPr id="15"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4D9D828D" w14:textId="77777777" w:rsidR="001C2B3B" w:rsidRPr="00AA57E3" w:rsidRDefault="001C2B3B" w:rsidP="00174C46">
            <w:r>
              <w:t>Inspire Direction and Purpose</w:t>
            </w:r>
          </w:p>
        </w:tc>
        <w:tc>
          <w:tcPr>
            <w:tcW w:w="4770" w:type="dxa"/>
            <w:tcBorders>
              <w:bottom w:val="single" w:sz="4" w:space="0" w:color="BCBEC0"/>
            </w:tcBorders>
          </w:tcPr>
          <w:p w14:paraId="2EA63404" w14:textId="77777777" w:rsidR="001C2B3B" w:rsidRPr="00AA57E3" w:rsidRDefault="001C2B3B" w:rsidP="00174C46">
            <w:r>
              <w:t>Communicate goals, priorities and vision, and recognise achievements</w:t>
            </w:r>
          </w:p>
        </w:tc>
        <w:tc>
          <w:tcPr>
            <w:tcW w:w="1606" w:type="dxa"/>
            <w:tcBorders>
              <w:bottom w:val="single" w:sz="4" w:space="0" w:color="BCBEC0"/>
            </w:tcBorders>
          </w:tcPr>
          <w:p w14:paraId="39263A4C" w14:textId="77777777" w:rsidR="001C2B3B" w:rsidRDefault="001C2B3B" w:rsidP="00174C46">
            <w:pPr>
              <w:pStyle w:val="TableBullet"/>
              <w:numPr>
                <w:ilvl w:val="0"/>
                <w:numId w:val="0"/>
              </w:numPr>
              <w:jc w:val="both"/>
            </w:pPr>
            <w:r>
              <w:t>Adept</w:t>
            </w:r>
          </w:p>
        </w:tc>
      </w:tr>
      <w:tr w:rsidR="001C2B3B" w:rsidRPr="00C978B9" w14:paraId="751702CB" w14:textId="77777777" w:rsidTr="00174C46">
        <w:tc>
          <w:tcPr>
            <w:tcW w:w="1406" w:type="dxa"/>
            <w:vMerge/>
            <w:tcBorders>
              <w:bottom w:val="single" w:sz="4" w:space="0" w:color="BCBEC0"/>
            </w:tcBorders>
          </w:tcPr>
          <w:p w14:paraId="66E46212" w14:textId="77777777" w:rsidR="001C2B3B" w:rsidRDefault="001C2B3B" w:rsidP="00174C46">
            <w:pPr>
              <w:keepNext/>
              <w:rPr>
                <w:noProof/>
                <w:lang w:eastAsia="en-AU"/>
              </w:rPr>
            </w:pPr>
          </w:p>
        </w:tc>
        <w:tc>
          <w:tcPr>
            <w:tcW w:w="2971" w:type="dxa"/>
            <w:gridSpan w:val="2"/>
            <w:tcBorders>
              <w:bottom w:val="single" w:sz="4" w:space="0" w:color="BCBEC0"/>
            </w:tcBorders>
          </w:tcPr>
          <w:p w14:paraId="62934998" w14:textId="77777777" w:rsidR="001C2B3B" w:rsidRPr="00A8226F" w:rsidRDefault="001C2B3B" w:rsidP="00174C46">
            <w:r>
              <w:t>Optimise Business Outcomes</w:t>
            </w:r>
          </w:p>
        </w:tc>
        <w:tc>
          <w:tcPr>
            <w:tcW w:w="4770" w:type="dxa"/>
            <w:tcBorders>
              <w:bottom w:val="single" w:sz="4" w:space="0" w:color="BCBEC0"/>
            </w:tcBorders>
          </w:tcPr>
          <w:p w14:paraId="477B2C20" w14:textId="77777777" w:rsidR="001C2B3B" w:rsidRDefault="001C2B3B" w:rsidP="00174C46">
            <w:r>
              <w:t>Manage people and resources effectively to achieve public value</w:t>
            </w:r>
          </w:p>
        </w:tc>
        <w:tc>
          <w:tcPr>
            <w:tcW w:w="1606" w:type="dxa"/>
            <w:tcBorders>
              <w:bottom w:val="single" w:sz="4" w:space="0" w:color="BCBEC0"/>
            </w:tcBorders>
          </w:tcPr>
          <w:p w14:paraId="5B58B4A5" w14:textId="77777777" w:rsidR="001C2B3B" w:rsidRDefault="001C2B3B" w:rsidP="00174C46">
            <w:pPr>
              <w:pStyle w:val="TableBullet"/>
              <w:numPr>
                <w:ilvl w:val="0"/>
                <w:numId w:val="0"/>
              </w:numPr>
              <w:jc w:val="both"/>
            </w:pPr>
            <w:r>
              <w:t>Adept</w:t>
            </w:r>
          </w:p>
        </w:tc>
      </w:tr>
    </w:tbl>
    <w:p w14:paraId="0ED31252" w14:textId="77777777" w:rsidR="001C2B3B" w:rsidRPr="003927AE" w:rsidRDefault="001C2B3B" w:rsidP="001C2B3B"/>
    <w:p w14:paraId="4577FADA" w14:textId="77777777" w:rsidR="00EE12D9" w:rsidRDefault="00EE12D9" w:rsidP="001C2B3B"/>
    <w:sectPr w:rsidR="00EE12D9"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CB649" w14:textId="77777777" w:rsidR="00450461" w:rsidRDefault="00450461" w:rsidP="00BB532F">
      <w:pPr>
        <w:spacing w:after="0" w:line="240" w:lineRule="auto"/>
      </w:pPr>
      <w:r>
        <w:separator/>
      </w:r>
    </w:p>
  </w:endnote>
  <w:endnote w:type="continuationSeparator" w:id="0">
    <w:p w14:paraId="34CADBE9" w14:textId="77777777" w:rsidR="00450461" w:rsidRDefault="0045046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FFC7879" w14:textId="77777777" w:rsidTr="00C03AFD">
      <w:tc>
        <w:tcPr>
          <w:tcW w:w="2250" w:type="pct"/>
          <w:vAlign w:val="center"/>
        </w:tcPr>
        <w:p w14:paraId="33C333D3" w14:textId="77777777" w:rsidR="00C03AFD" w:rsidRDefault="00C03AFD" w:rsidP="00B82EBD">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B82EBD">
            <w:rPr>
              <w:color w:val="000000" w:themeColor="text1"/>
              <w:sz w:val="18"/>
            </w:rPr>
            <w:t>Manager</w:t>
          </w:r>
          <w:proofErr w:type="gramEnd"/>
          <w:r w:rsidR="00B82EBD">
            <w:rPr>
              <w:color w:val="000000" w:themeColor="text1"/>
              <w:sz w:val="18"/>
            </w:rPr>
            <w:t xml:space="preserve"> Regional Water Strategies</w:t>
          </w:r>
        </w:p>
      </w:tc>
      <w:tc>
        <w:tcPr>
          <w:tcW w:w="250" w:type="pct"/>
          <w:vAlign w:val="center"/>
        </w:tcPr>
        <w:p w14:paraId="62A7F620" w14:textId="42FB9BCB"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22781A">
            <w:rPr>
              <w:noProof/>
              <w:color w:val="928B81"/>
              <w:sz w:val="18"/>
              <w:lang w:eastAsia="en-AU"/>
            </w:rPr>
            <w:t>7</w:t>
          </w:r>
          <w:r w:rsidRPr="00C03AFD">
            <w:rPr>
              <w:noProof/>
              <w:color w:val="928B81"/>
              <w:sz w:val="18"/>
              <w:lang w:eastAsia="en-AU"/>
            </w:rPr>
            <w:fldChar w:fldCharType="end"/>
          </w:r>
        </w:p>
      </w:tc>
      <w:tc>
        <w:tcPr>
          <w:tcW w:w="2350" w:type="pct"/>
        </w:tcPr>
        <w:p w14:paraId="609A069C" w14:textId="77777777" w:rsidR="00C03AFD" w:rsidRDefault="00C03AFD" w:rsidP="00C03AFD">
          <w:pPr>
            <w:pStyle w:val="Footer"/>
            <w:jc w:val="right"/>
          </w:pPr>
          <w:r>
            <w:rPr>
              <w:noProof/>
              <w:lang w:val="en-AU" w:eastAsia="en-AU"/>
            </w:rPr>
            <w:drawing>
              <wp:inline distT="0" distB="0" distL="0" distR="0" wp14:anchorId="1AF11FA1" wp14:editId="2F571205">
                <wp:extent cx="432000" cy="4798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3A67FB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5A23FBB" w14:textId="77777777" w:rsidTr="0047547E">
      <w:trPr>
        <w:trHeight w:val="811"/>
      </w:trPr>
      <w:tc>
        <w:tcPr>
          <w:tcW w:w="10005" w:type="dxa"/>
          <w:vAlign w:val="bottom"/>
        </w:tcPr>
        <w:p w14:paraId="3B2D45E7" w14:textId="0165C8F2"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22781A">
            <w:rPr>
              <w:noProof/>
              <w:lang w:eastAsia="en-AU"/>
            </w:rPr>
            <w:t>1</w:t>
          </w:r>
          <w:r>
            <w:rPr>
              <w:noProof/>
              <w:lang w:eastAsia="en-AU"/>
            </w:rPr>
            <w:fldChar w:fldCharType="end"/>
          </w:r>
        </w:p>
      </w:tc>
      <w:tc>
        <w:tcPr>
          <w:tcW w:w="875" w:type="dxa"/>
        </w:tcPr>
        <w:p w14:paraId="52DF8FF3" w14:textId="77777777" w:rsidR="00BB532F" w:rsidRDefault="00BB532F" w:rsidP="00BD7BA7">
          <w:pPr>
            <w:pStyle w:val="Footer"/>
            <w:jc w:val="right"/>
          </w:pPr>
          <w:r>
            <w:rPr>
              <w:noProof/>
              <w:lang w:val="en-AU" w:eastAsia="en-AU"/>
            </w:rPr>
            <w:drawing>
              <wp:inline distT="0" distB="0" distL="0" distR="0" wp14:anchorId="74B9F90A" wp14:editId="1D93E900">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1C73DCB3"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D5237" w14:textId="77777777" w:rsidR="00450461" w:rsidRDefault="00450461" w:rsidP="00BB532F">
      <w:pPr>
        <w:spacing w:after="0" w:line="240" w:lineRule="auto"/>
      </w:pPr>
      <w:r>
        <w:separator/>
      </w:r>
    </w:p>
  </w:footnote>
  <w:footnote w:type="continuationSeparator" w:id="0">
    <w:p w14:paraId="6CA38339" w14:textId="77777777" w:rsidR="00450461" w:rsidRDefault="0045046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768"/>
      <w:gridCol w:w="3749"/>
    </w:tblGrid>
    <w:tr w:rsidR="00E817CF" w14:paraId="0EB9BB26" w14:textId="77777777" w:rsidTr="00E817CF">
      <w:trPr>
        <w:trHeight w:val="365"/>
      </w:trPr>
      <w:tc>
        <w:tcPr>
          <w:tcW w:w="7196" w:type="dxa"/>
          <w:gridSpan w:val="2"/>
        </w:tcPr>
        <w:p w14:paraId="124FC86C" w14:textId="23DA99F4" w:rsidR="00E817CF" w:rsidRPr="001E49B2" w:rsidRDefault="00E817CF" w:rsidP="009802C4">
          <w:pPr>
            <w:pStyle w:val="TitleSub"/>
            <w:spacing w:after="0"/>
            <w:rPr>
              <w:rFonts w:ascii="Arial" w:hAnsi="Arial" w:cs="Arial"/>
            </w:rPr>
          </w:pPr>
          <w:r w:rsidRPr="001E49B2">
            <w:rPr>
              <w:rFonts w:ascii="Arial" w:hAnsi="Arial" w:cs="Arial"/>
            </w:rPr>
            <w:t xml:space="preserve">Role Description </w:t>
          </w:r>
        </w:p>
        <w:p w14:paraId="1F3A8A5B" w14:textId="77777777" w:rsidR="00E817CF" w:rsidRDefault="00E817CF" w:rsidP="009802C4">
          <w:pPr>
            <w:pStyle w:val="TitleSub"/>
            <w:spacing w:after="0"/>
            <w:rPr>
              <w:rFonts w:ascii="Arial" w:hAnsi="Arial" w:cs="Arial"/>
              <w:b/>
            </w:rPr>
          </w:pPr>
          <w:r>
            <w:rPr>
              <w:rFonts w:ascii="Arial" w:hAnsi="Arial" w:cs="Arial"/>
              <w:b/>
            </w:rPr>
            <w:t>Manager Regional Water</w:t>
          </w:r>
        </w:p>
        <w:p w14:paraId="19C8A024" w14:textId="1450F7C4" w:rsidR="00E817CF" w:rsidRPr="001E49B2" w:rsidRDefault="00E817CF" w:rsidP="009802C4">
          <w:pPr>
            <w:pStyle w:val="TitleSub"/>
            <w:spacing w:after="0"/>
            <w:rPr>
              <w:rFonts w:ascii="Arial" w:hAnsi="Arial" w:cs="Arial"/>
              <w:b/>
            </w:rPr>
          </w:pPr>
          <w:r>
            <w:rPr>
              <w:rFonts w:ascii="Arial" w:hAnsi="Arial" w:cs="Arial"/>
              <w:b/>
            </w:rPr>
            <w:t>Strategies</w:t>
          </w:r>
          <w:r w:rsidRPr="001E49B2">
            <w:rPr>
              <w:rFonts w:ascii="Arial" w:hAnsi="Arial" w:cs="Arial"/>
              <w:b/>
            </w:rPr>
            <w:t xml:space="preserve"> </w:t>
          </w:r>
        </w:p>
      </w:tc>
      <w:tc>
        <w:tcPr>
          <w:tcW w:w="3748" w:type="dxa"/>
        </w:tcPr>
        <w:p w14:paraId="40B454CD" w14:textId="56E611A6" w:rsidR="00E817CF" w:rsidRPr="000477E1" w:rsidRDefault="001C2B3B" w:rsidP="009802C4">
          <w:pPr>
            <w:jc w:val="right"/>
          </w:pPr>
          <w:r>
            <w:rPr>
              <w:noProof/>
            </w:rPr>
            <w:drawing>
              <wp:inline distT="0" distB="0" distL="0" distR="0" wp14:anchorId="53400185" wp14:editId="59871A97">
                <wp:extent cx="1987826" cy="595985"/>
                <wp:effectExtent l="0" t="0" r="0" b="0"/>
                <wp:docPr id="18778506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1987826" cy="595985"/>
                        </a:xfrm>
                        <a:prstGeom prst="rect">
                          <a:avLst/>
                        </a:prstGeom>
                      </pic:spPr>
                    </pic:pic>
                  </a:graphicData>
                </a:graphic>
              </wp:inline>
            </w:drawing>
          </w:r>
        </w:p>
        <w:p w14:paraId="61262080" w14:textId="77777777" w:rsidR="00E817CF" w:rsidRPr="000477E1" w:rsidRDefault="00E817CF" w:rsidP="009802C4">
          <w:pPr>
            <w:jc w:val="right"/>
          </w:pPr>
        </w:p>
      </w:tc>
    </w:tr>
    <w:tr w:rsidR="007E2FB7" w14:paraId="68B68DF0" w14:textId="77777777" w:rsidTr="00E817CF">
      <w:trPr>
        <w:trHeight w:val="365"/>
      </w:trPr>
      <w:tc>
        <w:tcPr>
          <w:tcW w:w="6428" w:type="dxa"/>
        </w:tcPr>
        <w:p w14:paraId="5925883E" w14:textId="0CFC613F" w:rsidR="007E2FB7" w:rsidRPr="001E49B2" w:rsidRDefault="007E2FB7" w:rsidP="000403CA">
          <w:pPr>
            <w:pStyle w:val="TitleSub"/>
            <w:spacing w:after="0"/>
            <w:rPr>
              <w:rFonts w:ascii="Arial" w:hAnsi="Arial" w:cs="Arial"/>
              <w:b/>
            </w:rPr>
          </w:pPr>
        </w:p>
      </w:tc>
      <w:tc>
        <w:tcPr>
          <w:tcW w:w="4517" w:type="dxa"/>
          <w:gridSpan w:val="2"/>
        </w:tcPr>
        <w:p w14:paraId="0FE8955B" w14:textId="3AD92032" w:rsidR="000477E1" w:rsidRPr="000477E1" w:rsidRDefault="000477E1" w:rsidP="00030565">
          <w:pPr>
            <w:jc w:val="right"/>
          </w:pPr>
        </w:p>
      </w:tc>
    </w:tr>
  </w:tbl>
  <w:p w14:paraId="3E700DC6" w14:textId="6EA642E4"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44484"/>
    <w:multiLevelType w:val="hybridMultilevel"/>
    <w:tmpl w:val="9774E4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45D6C9F"/>
    <w:multiLevelType w:val="hybridMultilevel"/>
    <w:tmpl w:val="D348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7010B"/>
    <w:multiLevelType w:val="hybridMultilevel"/>
    <w:tmpl w:val="8368B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F0A53EE"/>
    <w:multiLevelType w:val="hybridMultilevel"/>
    <w:tmpl w:val="8E5C0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5F5930"/>
    <w:multiLevelType w:val="hybridMultilevel"/>
    <w:tmpl w:val="ACEE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9D6DE8"/>
    <w:multiLevelType w:val="hybridMultilevel"/>
    <w:tmpl w:val="BAA01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2"/>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2C50"/>
    <w:rsid w:val="00015DAF"/>
    <w:rsid w:val="0001706E"/>
    <w:rsid w:val="00020023"/>
    <w:rsid w:val="00022223"/>
    <w:rsid w:val="00026543"/>
    <w:rsid w:val="00027E23"/>
    <w:rsid w:val="00030565"/>
    <w:rsid w:val="0003263C"/>
    <w:rsid w:val="000341FE"/>
    <w:rsid w:val="00035639"/>
    <w:rsid w:val="0003564E"/>
    <w:rsid w:val="00037FD5"/>
    <w:rsid w:val="000403CA"/>
    <w:rsid w:val="000477E1"/>
    <w:rsid w:val="00056923"/>
    <w:rsid w:val="00060B58"/>
    <w:rsid w:val="000645C8"/>
    <w:rsid w:val="000650D7"/>
    <w:rsid w:val="00067161"/>
    <w:rsid w:val="0007507C"/>
    <w:rsid w:val="000A2621"/>
    <w:rsid w:val="000C3CC8"/>
    <w:rsid w:val="000D12B3"/>
    <w:rsid w:val="000D799A"/>
    <w:rsid w:val="000F231F"/>
    <w:rsid w:val="00104EC7"/>
    <w:rsid w:val="0012495F"/>
    <w:rsid w:val="001336E8"/>
    <w:rsid w:val="0013413E"/>
    <w:rsid w:val="00134F5E"/>
    <w:rsid w:val="00153F10"/>
    <w:rsid w:val="00165754"/>
    <w:rsid w:val="001671DC"/>
    <w:rsid w:val="00173944"/>
    <w:rsid w:val="0018091E"/>
    <w:rsid w:val="001815E8"/>
    <w:rsid w:val="00185ABC"/>
    <w:rsid w:val="00194A32"/>
    <w:rsid w:val="001A00F1"/>
    <w:rsid w:val="001A1AA1"/>
    <w:rsid w:val="001A1EC8"/>
    <w:rsid w:val="001A4F0B"/>
    <w:rsid w:val="001B1F0F"/>
    <w:rsid w:val="001B5DFD"/>
    <w:rsid w:val="001B75A6"/>
    <w:rsid w:val="001C0E5F"/>
    <w:rsid w:val="001C2248"/>
    <w:rsid w:val="001C2B3B"/>
    <w:rsid w:val="001C5166"/>
    <w:rsid w:val="001C5A46"/>
    <w:rsid w:val="001D097C"/>
    <w:rsid w:val="001D0FC9"/>
    <w:rsid w:val="001E2792"/>
    <w:rsid w:val="001E27DB"/>
    <w:rsid w:val="001E49B2"/>
    <w:rsid w:val="001F2503"/>
    <w:rsid w:val="001F705C"/>
    <w:rsid w:val="00201E8B"/>
    <w:rsid w:val="00205A8A"/>
    <w:rsid w:val="00211F68"/>
    <w:rsid w:val="002177F8"/>
    <w:rsid w:val="00220448"/>
    <w:rsid w:val="002269E2"/>
    <w:rsid w:val="0022781A"/>
    <w:rsid w:val="00237421"/>
    <w:rsid w:val="00240A8E"/>
    <w:rsid w:val="00263ACB"/>
    <w:rsid w:val="0028314F"/>
    <w:rsid w:val="00287C54"/>
    <w:rsid w:val="002A58E9"/>
    <w:rsid w:val="002A648F"/>
    <w:rsid w:val="002B0B83"/>
    <w:rsid w:val="002B1F76"/>
    <w:rsid w:val="002C2823"/>
    <w:rsid w:val="002D36BB"/>
    <w:rsid w:val="002F319B"/>
    <w:rsid w:val="00301747"/>
    <w:rsid w:val="00325E9D"/>
    <w:rsid w:val="00327F5C"/>
    <w:rsid w:val="00340ADC"/>
    <w:rsid w:val="00340B09"/>
    <w:rsid w:val="00343491"/>
    <w:rsid w:val="00345199"/>
    <w:rsid w:val="00346D51"/>
    <w:rsid w:val="00351826"/>
    <w:rsid w:val="00372A99"/>
    <w:rsid w:val="00373737"/>
    <w:rsid w:val="00375289"/>
    <w:rsid w:val="00377118"/>
    <w:rsid w:val="00390780"/>
    <w:rsid w:val="0039395B"/>
    <w:rsid w:val="003A2AFA"/>
    <w:rsid w:val="003A3538"/>
    <w:rsid w:val="003B0F42"/>
    <w:rsid w:val="003B403A"/>
    <w:rsid w:val="003C00FD"/>
    <w:rsid w:val="003C031F"/>
    <w:rsid w:val="003C5EB3"/>
    <w:rsid w:val="003D5227"/>
    <w:rsid w:val="003E2663"/>
    <w:rsid w:val="00411F3E"/>
    <w:rsid w:val="0041525E"/>
    <w:rsid w:val="004203B4"/>
    <w:rsid w:val="00425969"/>
    <w:rsid w:val="00436621"/>
    <w:rsid w:val="00442732"/>
    <w:rsid w:val="00450461"/>
    <w:rsid w:val="0045319B"/>
    <w:rsid w:val="004627F3"/>
    <w:rsid w:val="00466287"/>
    <w:rsid w:val="0047547E"/>
    <w:rsid w:val="00492AA6"/>
    <w:rsid w:val="00494D25"/>
    <w:rsid w:val="004B1BD5"/>
    <w:rsid w:val="004B567E"/>
    <w:rsid w:val="004C45E2"/>
    <w:rsid w:val="004D0C22"/>
    <w:rsid w:val="004D27C8"/>
    <w:rsid w:val="004E44A5"/>
    <w:rsid w:val="004E474E"/>
    <w:rsid w:val="004E7F32"/>
    <w:rsid w:val="00502DBF"/>
    <w:rsid w:val="00521D19"/>
    <w:rsid w:val="00523CFF"/>
    <w:rsid w:val="00527FCF"/>
    <w:rsid w:val="005307BA"/>
    <w:rsid w:val="00534AC5"/>
    <w:rsid w:val="00545AC6"/>
    <w:rsid w:val="00551038"/>
    <w:rsid w:val="005569E7"/>
    <w:rsid w:val="0056465E"/>
    <w:rsid w:val="00566959"/>
    <w:rsid w:val="0059035B"/>
    <w:rsid w:val="00591F8E"/>
    <w:rsid w:val="005B10E1"/>
    <w:rsid w:val="005B5053"/>
    <w:rsid w:val="005C7AF5"/>
    <w:rsid w:val="005D71EA"/>
    <w:rsid w:val="005E6C59"/>
    <w:rsid w:val="005E75FC"/>
    <w:rsid w:val="005F5FD1"/>
    <w:rsid w:val="005F7EE8"/>
    <w:rsid w:val="00601A92"/>
    <w:rsid w:val="006022B4"/>
    <w:rsid w:val="00603D53"/>
    <w:rsid w:val="00612673"/>
    <w:rsid w:val="00612AFA"/>
    <w:rsid w:val="00614552"/>
    <w:rsid w:val="00621D45"/>
    <w:rsid w:val="00623950"/>
    <w:rsid w:val="00625951"/>
    <w:rsid w:val="00626492"/>
    <w:rsid w:val="0063544E"/>
    <w:rsid w:val="006538BF"/>
    <w:rsid w:val="00653E69"/>
    <w:rsid w:val="00674D4C"/>
    <w:rsid w:val="00677D02"/>
    <w:rsid w:val="00683870"/>
    <w:rsid w:val="006A2280"/>
    <w:rsid w:val="006B723B"/>
    <w:rsid w:val="006C2473"/>
    <w:rsid w:val="006C4218"/>
    <w:rsid w:val="006D1FBC"/>
    <w:rsid w:val="006E28E7"/>
    <w:rsid w:val="006F6652"/>
    <w:rsid w:val="006F7124"/>
    <w:rsid w:val="00701877"/>
    <w:rsid w:val="00701F8B"/>
    <w:rsid w:val="007041EA"/>
    <w:rsid w:val="007249EC"/>
    <w:rsid w:val="00735B28"/>
    <w:rsid w:val="00735E89"/>
    <w:rsid w:val="00742966"/>
    <w:rsid w:val="00745228"/>
    <w:rsid w:val="00753EEE"/>
    <w:rsid w:val="00767553"/>
    <w:rsid w:val="007736B4"/>
    <w:rsid w:val="00773975"/>
    <w:rsid w:val="00776DCB"/>
    <w:rsid w:val="00780299"/>
    <w:rsid w:val="007862DE"/>
    <w:rsid w:val="00786A0F"/>
    <w:rsid w:val="00787F6B"/>
    <w:rsid w:val="00790425"/>
    <w:rsid w:val="00792A3E"/>
    <w:rsid w:val="00794CC1"/>
    <w:rsid w:val="00794E0E"/>
    <w:rsid w:val="007B7C1F"/>
    <w:rsid w:val="007C21C8"/>
    <w:rsid w:val="007D0E2E"/>
    <w:rsid w:val="007E2FB7"/>
    <w:rsid w:val="008015E7"/>
    <w:rsid w:val="00802545"/>
    <w:rsid w:val="00805561"/>
    <w:rsid w:val="00806FE1"/>
    <w:rsid w:val="00807ED1"/>
    <w:rsid w:val="00817B11"/>
    <w:rsid w:val="008203EE"/>
    <w:rsid w:val="008267A0"/>
    <w:rsid w:val="0083547C"/>
    <w:rsid w:val="00835875"/>
    <w:rsid w:val="008476E6"/>
    <w:rsid w:val="0085706D"/>
    <w:rsid w:val="00860904"/>
    <w:rsid w:val="008A0EBB"/>
    <w:rsid w:val="008A13AC"/>
    <w:rsid w:val="008B74C1"/>
    <w:rsid w:val="008C0B4D"/>
    <w:rsid w:val="008C37C8"/>
    <w:rsid w:val="008D1735"/>
    <w:rsid w:val="008D7766"/>
    <w:rsid w:val="008E08E3"/>
    <w:rsid w:val="00902EC0"/>
    <w:rsid w:val="009077E2"/>
    <w:rsid w:val="00910F45"/>
    <w:rsid w:val="00911725"/>
    <w:rsid w:val="009351E9"/>
    <w:rsid w:val="00940C04"/>
    <w:rsid w:val="00957666"/>
    <w:rsid w:val="00964A6C"/>
    <w:rsid w:val="00970179"/>
    <w:rsid w:val="00977E40"/>
    <w:rsid w:val="00985984"/>
    <w:rsid w:val="00994DCE"/>
    <w:rsid w:val="0099587E"/>
    <w:rsid w:val="009979FA"/>
    <w:rsid w:val="009A6962"/>
    <w:rsid w:val="009B3103"/>
    <w:rsid w:val="009C12FA"/>
    <w:rsid w:val="009D72FE"/>
    <w:rsid w:val="009D747B"/>
    <w:rsid w:val="00A00C30"/>
    <w:rsid w:val="00A02AEF"/>
    <w:rsid w:val="00A14A03"/>
    <w:rsid w:val="00A2122C"/>
    <w:rsid w:val="00A403F9"/>
    <w:rsid w:val="00A41E4E"/>
    <w:rsid w:val="00A4412E"/>
    <w:rsid w:val="00A47353"/>
    <w:rsid w:val="00A47B11"/>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7D0C"/>
    <w:rsid w:val="00B0574B"/>
    <w:rsid w:val="00B10F63"/>
    <w:rsid w:val="00B2037F"/>
    <w:rsid w:val="00B32691"/>
    <w:rsid w:val="00B3469A"/>
    <w:rsid w:val="00B407F6"/>
    <w:rsid w:val="00B4335B"/>
    <w:rsid w:val="00B5514E"/>
    <w:rsid w:val="00B635E3"/>
    <w:rsid w:val="00B72B4F"/>
    <w:rsid w:val="00B82EBD"/>
    <w:rsid w:val="00B835C0"/>
    <w:rsid w:val="00B876AF"/>
    <w:rsid w:val="00BA08B9"/>
    <w:rsid w:val="00BA759E"/>
    <w:rsid w:val="00BB532F"/>
    <w:rsid w:val="00BC162D"/>
    <w:rsid w:val="00BC2FE4"/>
    <w:rsid w:val="00BD4DDA"/>
    <w:rsid w:val="00BE4EAE"/>
    <w:rsid w:val="00C03AFD"/>
    <w:rsid w:val="00C221AD"/>
    <w:rsid w:val="00C271F9"/>
    <w:rsid w:val="00C3458E"/>
    <w:rsid w:val="00C4550A"/>
    <w:rsid w:val="00C517B6"/>
    <w:rsid w:val="00C63F0F"/>
    <w:rsid w:val="00C70636"/>
    <w:rsid w:val="00C70842"/>
    <w:rsid w:val="00CC37DD"/>
    <w:rsid w:val="00CC76F2"/>
    <w:rsid w:val="00CE105E"/>
    <w:rsid w:val="00CE1E5E"/>
    <w:rsid w:val="00D05EBC"/>
    <w:rsid w:val="00D4395D"/>
    <w:rsid w:val="00D44E40"/>
    <w:rsid w:val="00D52360"/>
    <w:rsid w:val="00D55E55"/>
    <w:rsid w:val="00D62E66"/>
    <w:rsid w:val="00D663ED"/>
    <w:rsid w:val="00D67A17"/>
    <w:rsid w:val="00D74882"/>
    <w:rsid w:val="00D759EE"/>
    <w:rsid w:val="00D952A8"/>
    <w:rsid w:val="00D956AA"/>
    <w:rsid w:val="00DA543F"/>
    <w:rsid w:val="00DC0173"/>
    <w:rsid w:val="00DC11EA"/>
    <w:rsid w:val="00DC4056"/>
    <w:rsid w:val="00DE2472"/>
    <w:rsid w:val="00DE58C6"/>
    <w:rsid w:val="00DE6C80"/>
    <w:rsid w:val="00DF1540"/>
    <w:rsid w:val="00DF5EB4"/>
    <w:rsid w:val="00E25470"/>
    <w:rsid w:val="00E27471"/>
    <w:rsid w:val="00E44564"/>
    <w:rsid w:val="00E65F20"/>
    <w:rsid w:val="00E72D70"/>
    <w:rsid w:val="00E80A46"/>
    <w:rsid w:val="00E817CF"/>
    <w:rsid w:val="00E83B02"/>
    <w:rsid w:val="00E85FA0"/>
    <w:rsid w:val="00E87997"/>
    <w:rsid w:val="00E95F38"/>
    <w:rsid w:val="00EA7A67"/>
    <w:rsid w:val="00EC0B04"/>
    <w:rsid w:val="00EC4A51"/>
    <w:rsid w:val="00EC5C1D"/>
    <w:rsid w:val="00ED176B"/>
    <w:rsid w:val="00EE12D9"/>
    <w:rsid w:val="00F217FE"/>
    <w:rsid w:val="00F31B35"/>
    <w:rsid w:val="00F339CD"/>
    <w:rsid w:val="00F33A43"/>
    <w:rsid w:val="00F41650"/>
    <w:rsid w:val="00F47143"/>
    <w:rsid w:val="00F705F9"/>
    <w:rsid w:val="00F9569D"/>
    <w:rsid w:val="00FA4531"/>
    <w:rsid w:val="00FC306C"/>
    <w:rsid w:val="00FC6457"/>
    <w:rsid w:val="00FD3076"/>
    <w:rsid w:val="00FD46BA"/>
    <w:rsid w:val="00FE1CBC"/>
    <w:rsid w:val="00FE2E58"/>
    <w:rsid w:val="00FE5458"/>
    <w:rsid w:val="00FF467A"/>
    <w:rsid w:val="00FF536C"/>
    <w:rsid w:val="00FF6513"/>
    <w:rsid w:val="2EB696EF"/>
    <w:rsid w:val="691E7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A5345"/>
  <w15:docId w15:val="{FA06438B-AF0F-4F9A-BBC8-A93E6461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4B1BD5"/>
  </w:style>
  <w:style w:type="character" w:styleId="CommentReference">
    <w:name w:val="annotation reference"/>
    <w:basedOn w:val="DefaultParagraphFont"/>
    <w:uiPriority w:val="99"/>
    <w:semiHidden/>
    <w:unhideWhenUsed/>
    <w:rsid w:val="00D44E40"/>
    <w:rPr>
      <w:sz w:val="16"/>
      <w:szCs w:val="16"/>
    </w:rPr>
  </w:style>
  <w:style w:type="paragraph" w:styleId="CommentText">
    <w:name w:val="annotation text"/>
    <w:basedOn w:val="Normal"/>
    <w:link w:val="CommentTextChar"/>
    <w:uiPriority w:val="99"/>
    <w:semiHidden/>
    <w:unhideWhenUsed/>
    <w:rsid w:val="00D44E40"/>
    <w:pPr>
      <w:spacing w:line="240" w:lineRule="auto"/>
    </w:pPr>
    <w:rPr>
      <w:sz w:val="20"/>
      <w:szCs w:val="20"/>
    </w:rPr>
  </w:style>
  <w:style w:type="character" w:customStyle="1" w:styleId="CommentTextChar">
    <w:name w:val="Comment Text Char"/>
    <w:basedOn w:val="DefaultParagraphFont"/>
    <w:link w:val="CommentText"/>
    <w:uiPriority w:val="99"/>
    <w:semiHidden/>
    <w:rsid w:val="00D44E40"/>
    <w:rPr>
      <w:sz w:val="20"/>
      <w:szCs w:val="20"/>
    </w:rPr>
  </w:style>
  <w:style w:type="paragraph" w:styleId="CommentSubject">
    <w:name w:val="annotation subject"/>
    <w:basedOn w:val="CommentText"/>
    <w:next w:val="CommentText"/>
    <w:link w:val="CommentSubjectChar"/>
    <w:uiPriority w:val="99"/>
    <w:semiHidden/>
    <w:unhideWhenUsed/>
    <w:rsid w:val="00D44E40"/>
    <w:rPr>
      <w:b/>
      <w:bCs/>
    </w:rPr>
  </w:style>
  <w:style w:type="character" w:customStyle="1" w:styleId="CommentSubjectChar">
    <w:name w:val="Comment Subject Char"/>
    <w:basedOn w:val="CommentTextChar"/>
    <w:link w:val="CommentSubject"/>
    <w:uiPriority w:val="99"/>
    <w:semiHidden/>
    <w:rsid w:val="00D44E40"/>
    <w:rPr>
      <w:b/>
      <w:bCs/>
      <w:sz w:val="20"/>
      <w:szCs w:val="20"/>
    </w:rPr>
  </w:style>
  <w:style w:type="paragraph" w:styleId="NormalWeb">
    <w:name w:val="Normal (Web)"/>
    <w:basedOn w:val="Normal"/>
    <w:uiPriority w:val="99"/>
    <w:unhideWhenUsed/>
    <w:rsid w:val="001C2B3B"/>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UnresolvedMention">
    <w:name w:val="Unresolved Mention"/>
    <w:basedOn w:val="DefaultParagraphFont"/>
    <w:uiPriority w:val="99"/>
    <w:semiHidden/>
    <w:unhideWhenUsed/>
    <w:rsid w:val="001C2B3B"/>
    <w:rPr>
      <w:color w:val="605E5C"/>
      <w:shd w:val="clear" w:color="auto" w:fill="E1DFDD"/>
    </w:rPr>
  </w:style>
  <w:style w:type="paragraph" w:styleId="PlainText">
    <w:name w:val="Plain Text"/>
    <w:basedOn w:val="Normal"/>
    <w:link w:val="PlainTextChar"/>
    <w:uiPriority w:val="99"/>
    <w:unhideWhenUsed/>
    <w:rsid w:val="001C2B3B"/>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1C2B3B"/>
    <w:rPr>
      <w:rFonts w:ascii="Calibri" w:eastAsiaTheme="minorHAnsi" w:hAnsi="Calibri"/>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08481C58F2E439C44A112FE36DC3E" ma:contentTypeVersion="6" ma:contentTypeDescription="Create a new document." ma:contentTypeScope="" ma:versionID="cbcf65a0e684ab797eb995b34b235d6b">
  <xsd:schema xmlns:xsd="http://www.w3.org/2001/XMLSchema" xmlns:xs="http://www.w3.org/2001/XMLSchema" xmlns:p="http://schemas.microsoft.com/office/2006/metadata/properties" xmlns:ns2="81ab6b9b-ad34-4650-91e4-49e803ef6321" xmlns:ns3="2c81da9f-71a6-46a4-892d-23793926c1ab" targetNamespace="http://schemas.microsoft.com/office/2006/metadata/properties" ma:root="true" ma:fieldsID="885343ee006a6f5f7dd94c95739d66d2" ns2:_="" ns3:_="">
    <xsd:import namespace="81ab6b9b-ad34-4650-91e4-49e803ef6321"/>
    <xsd:import namespace="2c81da9f-71a6-46a4-892d-23793926c1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6b9b-ad34-4650-91e4-49e803ef6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1da9f-71a6-46a4-892d-23793926c1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54B1A-274F-47BB-8B28-F38454C7E6CD}">
  <ds:schemaRefs>
    <ds:schemaRef ds:uri="http://schemas.microsoft.com/sharepoint/v3/contenttype/forms"/>
  </ds:schemaRefs>
</ds:datastoreItem>
</file>

<file path=customXml/itemProps2.xml><?xml version="1.0" encoding="utf-8"?>
<ds:datastoreItem xmlns:ds="http://schemas.openxmlformats.org/officeDocument/2006/customXml" ds:itemID="{6B670BE8-9CC2-43FB-B311-3A4120DA0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54012A-A5EF-48ED-93CE-B58502F3D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6b9b-ad34-4650-91e4-49e803ef6321"/>
    <ds:schemaRef ds:uri="2c81da9f-71a6-46a4-892d-23793926c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A45EC-9209-449C-A8C9-C196C20F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8</Pages>
  <Words>2405</Words>
  <Characters>13710</Characters>
  <Application>Microsoft Office Word</Application>
  <DocSecurity>0</DocSecurity>
  <Lines>114</Lines>
  <Paragraphs>32</Paragraphs>
  <ScaleCrop>false</ScaleCrop>
  <Company>NSW Government</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Alannah Talevski</cp:lastModifiedBy>
  <cp:revision>2</cp:revision>
  <dcterms:created xsi:type="dcterms:W3CDTF">2021-11-03T01:00:00Z</dcterms:created>
  <dcterms:modified xsi:type="dcterms:W3CDTF">2021-11-03T01:00:00Z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0x01010078308481C58F2E439C44A112FE36DC3E</vt:lpwstr>
  </property>
</Properties>
</file>