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191BE23" w14:textId="2876E493" w:rsidR="0025549E" w:rsidRDefault="000973BD" w:rsidP="0025549E">
      <w:pPr>
        <w:pStyle w:val="TitleSub"/>
        <w:spacing w:after="0"/>
        <w:rPr>
          <w:rFonts w:cs="Arial"/>
        </w:rPr>
      </w:pPr>
      <w:r>
        <w:rPr>
          <w:noProof/>
        </w:rPr>
        <w:drawing>
          <wp:anchor distT="0" distB="0" distL="114300" distR="114300" simplePos="0" relativeHeight="251660288" behindDoc="1" locked="0" layoutInCell="1" allowOverlap="1" wp14:anchorId="25F4C365" wp14:editId="3D91FB58">
            <wp:simplePos x="0" y="0"/>
            <wp:positionH relativeFrom="margin">
              <wp:align>right</wp:align>
            </wp:positionH>
            <wp:positionV relativeFrom="paragraph">
              <wp:posOffset>0</wp:posOffset>
            </wp:positionV>
            <wp:extent cx="3096000" cy="806400"/>
            <wp:effectExtent l="0" t="0" r="0" b="0"/>
            <wp:wrapTight wrapText="bothSides">
              <wp:wrapPolygon edited="0">
                <wp:start x="0" y="0"/>
                <wp:lineTo x="0" y="20936"/>
                <wp:lineTo x="21401" y="20936"/>
                <wp:lineTo x="21401" y="0"/>
                <wp:lineTo x="0" y="0"/>
              </wp:wrapPolygon>
            </wp:wrapTight>
            <wp:docPr id="242122180"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122180" name="Picture 2"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6000" cy="806400"/>
                    </a:xfrm>
                    <a:prstGeom prst="rect">
                      <a:avLst/>
                    </a:prstGeom>
                  </pic:spPr>
                </pic:pic>
              </a:graphicData>
            </a:graphic>
            <wp14:sizeRelH relativeFrom="margin">
              <wp14:pctWidth>0</wp14:pctWidth>
            </wp14:sizeRelH>
            <wp14:sizeRelV relativeFrom="margin">
              <wp14:pctHeight>0</wp14:pctHeight>
            </wp14:sizeRelV>
          </wp:anchor>
        </w:drawing>
      </w:r>
      <w:r w:rsidR="0025549E" w:rsidRPr="001E49B2">
        <w:rPr>
          <w:rFonts w:cs="Arial"/>
        </w:rPr>
        <w:t>Role Description</w:t>
      </w:r>
    </w:p>
    <w:p w14:paraId="518D2A4A" w14:textId="06F8E65E" w:rsidR="00076EAB" w:rsidRDefault="008B61FB" w:rsidP="00E234EB">
      <w:pPr>
        <w:pStyle w:val="Heading1"/>
        <w:tabs>
          <w:tab w:val="left" w:pos="8550"/>
        </w:tabs>
        <w:spacing w:after="120"/>
      </w:pPr>
      <w:r>
        <w:t>Inspector Environment</w:t>
      </w:r>
    </w:p>
    <w:p w14:paraId="5F5FDA2E" w14:textId="77777777" w:rsidR="00E234EB" w:rsidRPr="00E234EB" w:rsidRDefault="00E234EB" w:rsidP="000F4318"/>
    <w:tbl>
      <w:tblPr>
        <w:tblStyle w:val="PSCGreen"/>
        <w:tblW w:w="1055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tblBorders>
        <w:tblLook w:val="04A0" w:firstRow="1" w:lastRow="0" w:firstColumn="1" w:lastColumn="0" w:noHBand="0" w:noVBand="1"/>
        <w:tblCaption w:val="PSC_Role_InformationTable"/>
        <w:tblDescription w:val="PSC_Role_InformationTable"/>
      </w:tblPr>
      <w:tblGrid>
        <w:gridCol w:w="4026"/>
        <w:gridCol w:w="6530"/>
      </w:tblGrid>
      <w:tr w:rsidR="00DA6BE6" w:rsidRPr="00C978B9" w14:paraId="4BD157D8" w14:textId="77777777" w:rsidTr="0025549E">
        <w:trPr>
          <w:cnfStyle w:val="100000000000" w:firstRow="1" w:lastRow="0" w:firstColumn="0" w:lastColumn="0" w:oddVBand="0" w:evenVBand="0" w:oddHBand="0" w:evenHBand="0" w:firstRowFirstColumn="0" w:firstRowLastColumn="0" w:lastRowFirstColumn="0" w:lastRowLastColumn="0"/>
          <w:cantSplit/>
        </w:trPr>
        <w:tc>
          <w:tcPr>
            <w:tcW w:w="4026"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139C9E5C" w14:textId="508FEFB0" w:rsidR="00DA6BE6" w:rsidRPr="0025549E" w:rsidRDefault="0025549E" w:rsidP="003E0D69">
            <w:pPr>
              <w:pStyle w:val="TableTextWhite"/>
              <w:rPr>
                <w:b/>
              </w:rPr>
            </w:pPr>
            <w:r w:rsidRPr="0025549E">
              <w:rPr>
                <w:b/>
              </w:rPr>
              <w:t>Agency</w:t>
            </w:r>
          </w:p>
        </w:tc>
        <w:tc>
          <w:tcPr>
            <w:tcW w:w="65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A73E97D" w14:textId="15AA5C1F" w:rsidR="00DA6BE6" w:rsidRPr="0025549E" w:rsidRDefault="000973BD" w:rsidP="003E0D69">
            <w:pPr>
              <w:pStyle w:val="TableTextWhite"/>
              <w:rPr>
                <w:bCs/>
              </w:rPr>
            </w:pPr>
            <w:r w:rsidRPr="009A3B95">
              <w:rPr>
                <w:bCs/>
                <w:color w:val="FFFFFF" w:themeColor="background1"/>
              </w:rPr>
              <w:t>Primary Industries and Regional Development</w:t>
            </w:r>
          </w:p>
        </w:tc>
      </w:tr>
      <w:tr w:rsidR="00DA6BE6" w:rsidRPr="00C978B9" w14:paraId="3CD1F2BA" w14:textId="77777777" w:rsidTr="0025549E">
        <w:trPr>
          <w:cantSplit/>
        </w:trPr>
        <w:tc>
          <w:tcPr>
            <w:tcW w:w="4026" w:type="dxa"/>
            <w:vAlign w:val="center"/>
          </w:tcPr>
          <w:p w14:paraId="3923E7FD" w14:textId="439CDF0A" w:rsidR="00DA6BE6" w:rsidRPr="0025549E" w:rsidRDefault="00DA6BE6" w:rsidP="003E0D69">
            <w:pPr>
              <w:pStyle w:val="TableTextWhite"/>
              <w:rPr>
                <w:b/>
              </w:rPr>
            </w:pPr>
            <w:bookmarkStart w:id="0" w:name="DeptAgency"/>
            <w:bookmarkEnd w:id="0"/>
            <w:r w:rsidRPr="0025549E">
              <w:rPr>
                <w:b/>
              </w:rPr>
              <w:t>Department</w:t>
            </w:r>
          </w:p>
        </w:tc>
        <w:tc>
          <w:tcPr>
            <w:tcW w:w="6530" w:type="dxa"/>
          </w:tcPr>
          <w:p w14:paraId="3187ABAE" w14:textId="55B8BDE4" w:rsidR="00DA6BE6" w:rsidRPr="0025549E" w:rsidRDefault="000973BD" w:rsidP="003E0D69">
            <w:pPr>
              <w:pStyle w:val="TableTextWhite"/>
              <w:rPr>
                <w:bCs/>
              </w:rPr>
            </w:pPr>
            <w:r w:rsidRPr="00EB2215">
              <w:t>Department of Primary Industries and Regional Development</w:t>
            </w:r>
          </w:p>
        </w:tc>
      </w:tr>
      <w:tr w:rsidR="00DA6BE6" w:rsidRPr="00C978B9" w14:paraId="4FA6BB52" w14:textId="77777777" w:rsidTr="0025549E">
        <w:trPr>
          <w:cantSplit/>
        </w:trPr>
        <w:tc>
          <w:tcPr>
            <w:tcW w:w="4026" w:type="dxa"/>
            <w:vAlign w:val="center"/>
          </w:tcPr>
          <w:p w14:paraId="5D598C1B" w14:textId="77777777" w:rsidR="00DA6BE6" w:rsidRPr="0025549E" w:rsidRDefault="00DA6BE6" w:rsidP="003E0D69">
            <w:pPr>
              <w:pStyle w:val="TableTextWhite"/>
              <w:rPr>
                <w:b/>
              </w:rPr>
            </w:pPr>
            <w:r w:rsidRPr="0025549E">
              <w:rPr>
                <w:b/>
              </w:rPr>
              <w:t>Division/Branch/Unit</w:t>
            </w:r>
          </w:p>
        </w:tc>
        <w:tc>
          <w:tcPr>
            <w:tcW w:w="6530" w:type="dxa"/>
          </w:tcPr>
          <w:p w14:paraId="4F60CD09" w14:textId="2B59B277" w:rsidR="00DA6BE6" w:rsidRPr="0025549E" w:rsidRDefault="000973BD" w:rsidP="003E0D69">
            <w:pPr>
              <w:pStyle w:val="TableTextWhite"/>
              <w:rPr>
                <w:bCs/>
              </w:rPr>
            </w:pPr>
            <w:r>
              <w:rPr>
                <w:bCs/>
              </w:rPr>
              <w:t xml:space="preserve">NSW </w:t>
            </w:r>
            <w:r w:rsidR="004A3696" w:rsidRPr="0025549E">
              <w:rPr>
                <w:bCs/>
              </w:rPr>
              <w:t xml:space="preserve">Resources </w:t>
            </w:r>
          </w:p>
        </w:tc>
      </w:tr>
      <w:tr w:rsidR="004A3696" w:rsidRPr="00C978B9" w14:paraId="637C114F" w14:textId="77777777" w:rsidTr="0025549E">
        <w:trPr>
          <w:cantSplit/>
        </w:trPr>
        <w:tc>
          <w:tcPr>
            <w:tcW w:w="4026" w:type="dxa"/>
            <w:vAlign w:val="center"/>
          </w:tcPr>
          <w:p w14:paraId="4A6D0597" w14:textId="2B204285" w:rsidR="004A3696" w:rsidRPr="0025549E" w:rsidRDefault="000973BD" w:rsidP="003E0D69">
            <w:pPr>
              <w:pStyle w:val="TableTextWhite"/>
              <w:rPr>
                <w:b/>
              </w:rPr>
            </w:pPr>
            <w:r>
              <w:rPr>
                <w:b/>
              </w:rPr>
              <w:t>Location</w:t>
            </w:r>
          </w:p>
        </w:tc>
        <w:tc>
          <w:tcPr>
            <w:tcW w:w="6530" w:type="dxa"/>
          </w:tcPr>
          <w:p w14:paraId="537C52A9" w14:textId="0FA4A024" w:rsidR="004A3696" w:rsidRPr="0025549E" w:rsidRDefault="000973BD" w:rsidP="003E0D69">
            <w:pPr>
              <w:pStyle w:val="TableTextWhite"/>
              <w:rPr>
                <w:bCs/>
              </w:rPr>
            </w:pPr>
            <w:r w:rsidRPr="6022A15A">
              <w:rPr>
                <w:color w:val="FFFFFF" w:themeColor="background1"/>
              </w:rPr>
              <w:t>Regional NSW</w:t>
            </w:r>
          </w:p>
        </w:tc>
      </w:tr>
      <w:tr w:rsidR="00DA6BE6" w:rsidRPr="00C978B9" w14:paraId="32F0F656" w14:textId="77777777" w:rsidTr="0025549E">
        <w:trPr>
          <w:cantSplit/>
        </w:trPr>
        <w:tc>
          <w:tcPr>
            <w:tcW w:w="4026" w:type="dxa"/>
            <w:vAlign w:val="center"/>
          </w:tcPr>
          <w:p w14:paraId="29B0DD77" w14:textId="77777777" w:rsidR="00DA6BE6" w:rsidRPr="0025549E" w:rsidRDefault="00DA6BE6" w:rsidP="003E0D69">
            <w:pPr>
              <w:pStyle w:val="TableTextWhite"/>
              <w:rPr>
                <w:b/>
                <w:color w:val="000000"/>
              </w:rPr>
            </w:pPr>
            <w:r w:rsidRPr="0025549E">
              <w:rPr>
                <w:b/>
              </w:rPr>
              <w:t>Classification/Grade/Band</w:t>
            </w:r>
          </w:p>
        </w:tc>
        <w:tc>
          <w:tcPr>
            <w:tcW w:w="6530" w:type="dxa"/>
          </w:tcPr>
          <w:p w14:paraId="012CE8F0" w14:textId="77777777" w:rsidR="00DA6BE6" w:rsidRPr="0025549E" w:rsidRDefault="004A3696" w:rsidP="003E0D69">
            <w:pPr>
              <w:pStyle w:val="TableTextWhite"/>
              <w:rPr>
                <w:bCs/>
              </w:rPr>
            </w:pPr>
            <w:r w:rsidRPr="0025549E">
              <w:rPr>
                <w:bCs/>
              </w:rPr>
              <w:t>Clerk Grade 7/8</w:t>
            </w:r>
          </w:p>
        </w:tc>
      </w:tr>
      <w:tr w:rsidR="00DA6BE6" w:rsidRPr="00C978B9" w14:paraId="3B9A9D75" w14:textId="77777777" w:rsidTr="0025549E">
        <w:trPr>
          <w:cantSplit/>
        </w:trPr>
        <w:tc>
          <w:tcPr>
            <w:tcW w:w="4026" w:type="dxa"/>
            <w:vAlign w:val="center"/>
          </w:tcPr>
          <w:p w14:paraId="26ED18DA" w14:textId="77777777" w:rsidR="00DA6BE6" w:rsidRPr="0025549E" w:rsidRDefault="00DA6BE6" w:rsidP="003E0D69">
            <w:pPr>
              <w:pStyle w:val="TableTextWhite"/>
              <w:rPr>
                <w:b/>
                <w:color w:val="000000"/>
              </w:rPr>
            </w:pPr>
            <w:r w:rsidRPr="0025549E">
              <w:rPr>
                <w:b/>
              </w:rPr>
              <w:t>ANZSCO Code</w:t>
            </w:r>
          </w:p>
        </w:tc>
        <w:tc>
          <w:tcPr>
            <w:tcW w:w="6530" w:type="dxa"/>
          </w:tcPr>
          <w:p w14:paraId="70DF24FB" w14:textId="77777777" w:rsidR="00DA6BE6" w:rsidRPr="0025549E" w:rsidRDefault="004A3696" w:rsidP="003E0D69">
            <w:pPr>
              <w:pStyle w:val="TableTextWhite"/>
              <w:rPr>
                <w:bCs/>
              </w:rPr>
            </w:pPr>
            <w:r w:rsidRPr="0025549E">
              <w:rPr>
                <w:bCs/>
              </w:rPr>
              <w:t>599599</w:t>
            </w:r>
          </w:p>
        </w:tc>
      </w:tr>
      <w:tr w:rsidR="00DA6BE6" w:rsidRPr="00C978B9" w14:paraId="345C1E7D" w14:textId="77777777" w:rsidTr="0025549E">
        <w:trPr>
          <w:cantSplit/>
        </w:trPr>
        <w:tc>
          <w:tcPr>
            <w:tcW w:w="4026" w:type="dxa"/>
            <w:vAlign w:val="center"/>
          </w:tcPr>
          <w:p w14:paraId="3597571D" w14:textId="77777777" w:rsidR="00DA6BE6" w:rsidRPr="0025549E" w:rsidRDefault="00DA6BE6" w:rsidP="003E0D69">
            <w:pPr>
              <w:pStyle w:val="TableTextWhite"/>
              <w:rPr>
                <w:b/>
                <w:color w:val="000000"/>
              </w:rPr>
            </w:pPr>
            <w:r w:rsidRPr="0025549E">
              <w:rPr>
                <w:b/>
              </w:rPr>
              <w:t>PCAT Code</w:t>
            </w:r>
          </w:p>
        </w:tc>
        <w:tc>
          <w:tcPr>
            <w:tcW w:w="6530" w:type="dxa"/>
          </w:tcPr>
          <w:p w14:paraId="09F5C390" w14:textId="77777777" w:rsidR="00DA6BE6" w:rsidRPr="0025549E" w:rsidRDefault="004A3696" w:rsidP="003E0D69">
            <w:pPr>
              <w:pStyle w:val="TableTextWhite"/>
              <w:rPr>
                <w:bCs/>
              </w:rPr>
            </w:pPr>
            <w:r w:rsidRPr="0025549E">
              <w:rPr>
                <w:bCs/>
              </w:rPr>
              <w:t>1119192</w:t>
            </w:r>
          </w:p>
        </w:tc>
      </w:tr>
      <w:tr w:rsidR="00DA6BE6" w:rsidRPr="00C978B9" w14:paraId="1F5464BD" w14:textId="77777777" w:rsidTr="0025549E">
        <w:trPr>
          <w:cantSplit/>
        </w:trPr>
        <w:tc>
          <w:tcPr>
            <w:tcW w:w="4026" w:type="dxa"/>
            <w:vAlign w:val="center"/>
          </w:tcPr>
          <w:p w14:paraId="4D0A7D92" w14:textId="77777777" w:rsidR="00DA6BE6" w:rsidRPr="0025549E" w:rsidRDefault="00DA6BE6" w:rsidP="003E0D69">
            <w:pPr>
              <w:pStyle w:val="TableTextWhite"/>
              <w:rPr>
                <w:b/>
                <w:color w:val="000000"/>
              </w:rPr>
            </w:pPr>
            <w:r w:rsidRPr="0025549E">
              <w:rPr>
                <w:b/>
              </w:rPr>
              <w:t>Date of Approval</w:t>
            </w:r>
          </w:p>
        </w:tc>
        <w:tc>
          <w:tcPr>
            <w:tcW w:w="6530" w:type="dxa"/>
          </w:tcPr>
          <w:p w14:paraId="268033EA" w14:textId="6B64CBD3" w:rsidR="00DA6BE6" w:rsidRPr="0025549E" w:rsidRDefault="000C58A3" w:rsidP="003E0D69">
            <w:pPr>
              <w:pStyle w:val="TableTextWhite"/>
              <w:rPr>
                <w:bCs/>
              </w:rPr>
            </w:pPr>
            <w:r>
              <w:rPr>
                <w:bCs/>
              </w:rPr>
              <w:t>July 2024</w:t>
            </w:r>
            <w:r w:rsidR="000973BD">
              <w:rPr>
                <w:bCs/>
              </w:rPr>
              <w:t xml:space="preserve"> (updated April 2025)</w:t>
            </w:r>
          </w:p>
        </w:tc>
      </w:tr>
      <w:tr w:rsidR="004A3696" w:rsidRPr="00C978B9" w14:paraId="2C75295B" w14:textId="77777777" w:rsidTr="0025549E">
        <w:trPr>
          <w:cantSplit/>
        </w:trPr>
        <w:tc>
          <w:tcPr>
            <w:tcW w:w="4026" w:type="dxa"/>
            <w:vAlign w:val="center"/>
          </w:tcPr>
          <w:p w14:paraId="03A95A24" w14:textId="77777777" w:rsidR="004A3696" w:rsidRPr="0025549E" w:rsidRDefault="004A3696" w:rsidP="003E0D69">
            <w:pPr>
              <w:pStyle w:val="TableTextWhite"/>
              <w:rPr>
                <w:b/>
              </w:rPr>
            </w:pPr>
            <w:r w:rsidRPr="0025549E">
              <w:rPr>
                <w:b/>
              </w:rPr>
              <w:t>Agency Website</w:t>
            </w:r>
          </w:p>
        </w:tc>
        <w:tc>
          <w:tcPr>
            <w:tcW w:w="6530" w:type="dxa"/>
          </w:tcPr>
          <w:p w14:paraId="12F3C264" w14:textId="39A044EB" w:rsidR="004A3696" w:rsidRPr="0025549E" w:rsidRDefault="000973BD" w:rsidP="003E0D69">
            <w:pPr>
              <w:pStyle w:val="TableTextWhite"/>
              <w:rPr>
                <w:bCs/>
              </w:rPr>
            </w:pPr>
            <w:r w:rsidRPr="00CE50A7">
              <w:rPr>
                <w:rFonts w:cs="Arial"/>
                <w:color w:val="FFFFFF" w:themeColor="background1"/>
              </w:rPr>
              <w:t>www.dpird.nsw.gov.au</w:t>
            </w:r>
            <w:r w:rsidRPr="0025549E" w:rsidDel="000973BD">
              <w:rPr>
                <w:bCs/>
              </w:rPr>
              <w:t xml:space="preserve"> </w:t>
            </w:r>
          </w:p>
        </w:tc>
      </w:tr>
    </w:tbl>
    <w:p w14:paraId="25C05649" w14:textId="77777777" w:rsidR="00057CB3" w:rsidRPr="00C978B9" w:rsidRDefault="004A3696" w:rsidP="00FB27B0">
      <w:pPr>
        <w:pStyle w:val="Heading2"/>
      </w:pPr>
      <w:r w:rsidRPr="004A3696">
        <w:t>Agency overview</w:t>
      </w:r>
    </w:p>
    <w:p w14:paraId="21A43B5A" w14:textId="77777777" w:rsidR="0025549E" w:rsidRPr="0019571E" w:rsidRDefault="0025549E" w:rsidP="000F4318">
      <w:pPr>
        <w:pStyle w:val="BodyText"/>
        <w:spacing w:before="245" w:line="276" w:lineRule="auto"/>
        <w:ind w:right="152"/>
        <w:rPr>
          <w:color w:val="1D2129"/>
        </w:rPr>
      </w:pPr>
      <w:bookmarkStart w:id="1" w:name="_Hlk30003721"/>
      <w:r w:rsidRPr="0019571E">
        <w:rPr>
          <w:color w:val="1D2129"/>
        </w:rPr>
        <w:t>The Department of Primary Industries and Regional Development (DPIRD) is the department dedicated to growing primary industries and supporting regional economic development to deliver long term benefits to the state. Our focus is to protect, support and develop our primary industries, mining sector, and regions.</w:t>
      </w:r>
    </w:p>
    <w:p w14:paraId="3485B5A7" w14:textId="77777777" w:rsidR="0025549E" w:rsidRPr="0019571E" w:rsidRDefault="0025549E" w:rsidP="000F4318">
      <w:pPr>
        <w:pStyle w:val="BodyText"/>
        <w:spacing w:before="245" w:line="276" w:lineRule="auto"/>
        <w:ind w:right="152"/>
        <w:rPr>
          <w:color w:val="1D2129"/>
        </w:rPr>
      </w:pPr>
      <w:r w:rsidRPr="0019571E">
        <w:rPr>
          <w:color w:val="1D2129"/>
        </w:rPr>
        <w:t>DPIRD brings together Agriculture; Biosecurity; Forestry and Fishing; Local Land Services; NSW Resources; Regional Development and Delivery; the Regional Growth NSW Development Corporation; NSW Public Works and Soil Conservation Service.</w:t>
      </w:r>
    </w:p>
    <w:p w14:paraId="089685DD" w14:textId="77777777" w:rsidR="0025549E" w:rsidRPr="0019571E" w:rsidRDefault="0025549E" w:rsidP="000F4318">
      <w:pPr>
        <w:pStyle w:val="BodyText"/>
        <w:spacing w:before="245" w:line="276" w:lineRule="auto"/>
        <w:ind w:right="152"/>
        <w:rPr>
          <w:color w:val="1D2129"/>
        </w:rPr>
      </w:pPr>
      <w:r w:rsidRPr="0019571E">
        <w:rPr>
          <w:color w:val="1D2129"/>
        </w:rPr>
        <w:t>We have nearly 5,000 employees, with almost 80 per cent of us living and working in regional NSW.</w:t>
      </w:r>
    </w:p>
    <w:p w14:paraId="119A199F" w14:textId="77777777" w:rsidR="0025549E" w:rsidRPr="0019571E" w:rsidRDefault="0025549E" w:rsidP="000F4318">
      <w:pPr>
        <w:pStyle w:val="BodyText"/>
        <w:spacing w:before="245" w:line="276" w:lineRule="auto"/>
        <w:ind w:right="152"/>
        <w:rPr>
          <w:color w:val="1D2129"/>
        </w:rPr>
      </w:pPr>
      <w:r w:rsidRPr="0019571E">
        <w:rPr>
          <w:color w:val="1D2129"/>
        </w:rPr>
        <w:t>NSW Resources sets strategic policy for the state’s mineral and energy resources, gathers, analyses and disseminates geoscientific information, and assesses and determines applications for mineral and petroleum titles for exploration activities and extractive uses. </w:t>
      </w:r>
    </w:p>
    <w:p w14:paraId="5FD5B44A" w14:textId="77777777" w:rsidR="0025549E" w:rsidRPr="0019571E" w:rsidRDefault="0025549E" w:rsidP="000F4318">
      <w:pPr>
        <w:pStyle w:val="BodyText"/>
        <w:spacing w:before="245" w:line="276" w:lineRule="auto"/>
        <w:ind w:right="152"/>
        <w:rPr>
          <w:color w:val="1D2129"/>
        </w:rPr>
      </w:pPr>
      <w:r w:rsidRPr="0019571E">
        <w:rPr>
          <w:color w:val="1D2129"/>
        </w:rPr>
        <w:t>NSW Resources is committed to delivering strong and quality outcomes, with the vision of our minerals and petroleum resources generating prosperity for the people of NSW.</w:t>
      </w:r>
    </w:p>
    <w:p w14:paraId="46201B68" w14:textId="77777777" w:rsidR="004A3696" w:rsidRPr="00C978B9" w:rsidRDefault="004A3696" w:rsidP="004A3696">
      <w:pPr>
        <w:pStyle w:val="Heading2"/>
      </w:pPr>
      <w:r w:rsidRPr="00C978B9">
        <w:t>Primary purpose of t</w:t>
      </w:r>
      <w:r>
        <w:t>h</w:t>
      </w:r>
      <w:r w:rsidRPr="00C978B9">
        <w:t>e role</w:t>
      </w:r>
    </w:p>
    <w:p w14:paraId="114949FD" w14:textId="77777777" w:rsidR="0025549E" w:rsidRDefault="0025549E" w:rsidP="000F4318">
      <w:pPr>
        <w:pStyle w:val="BodyText"/>
        <w:spacing w:before="245" w:line="276" w:lineRule="auto"/>
        <w:ind w:left="1" w:hanging="1"/>
      </w:pPr>
      <w:r>
        <w:t>The Inspector Environment undertakes assigned regulatory functions and liaison across the assigned region/activity</w:t>
      </w:r>
      <w:r>
        <w:rPr>
          <w:spacing w:val="-4"/>
        </w:rPr>
        <w:t xml:space="preserve"> </w:t>
      </w:r>
      <w:r>
        <w:t>relating</w:t>
      </w:r>
      <w:r>
        <w:rPr>
          <w:spacing w:val="-2"/>
        </w:rPr>
        <w:t xml:space="preserve"> </w:t>
      </w:r>
      <w:r>
        <w:t>to</w:t>
      </w:r>
      <w:r>
        <w:rPr>
          <w:spacing w:val="-6"/>
        </w:rPr>
        <w:t xml:space="preserve"> </w:t>
      </w:r>
      <w:r>
        <w:t>NSW</w:t>
      </w:r>
      <w:r>
        <w:rPr>
          <w:spacing w:val="-1"/>
        </w:rPr>
        <w:t xml:space="preserve"> </w:t>
      </w:r>
      <w:r>
        <w:t>minerals</w:t>
      </w:r>
      <w:r>
        <w:rPr>
          <w:spacing w:val="-4"/>
        </w:rPr>
        <w:t xml:space="preserve"> </w:t>
      </w:r>
      <w:r>
        <w:t>exploration,</w:t>
      </w:r>
      <w:r>
        <w:rPr>
          <w:spacing w:val="-3"/>
        </w:rPr>
        <w:t xml:space="preserve"> </w:t>
      </w:r>
      <w:r>
        <w:t>mining</w:t>
      </w:r>
      <w:r>
        <w:rPr>
          <w:spacing w:val="-2"/>
        </w:rPr>
        <w:t xml:space="preserve"> </w:t>
      </w:r>
      <w:r>
        <w:t>and</w:t>
      </w:r>
      <w:r>
        <w:rPr>
          <w:spacing w:val="-2"/>
        </w:rPr>
        <w:t xml:space="preserve"> </w:t>
      </w:r>
      <w:r>
        <w:t>petroleum</w:t>
      </w:r>
      <w:r>
        <w:rPr>
          <w:spacing w:val="-5"/>
        </w:rPr>
        <w:t xml:space="preserve"> </w:t>
      </w:r>
      <w:r>
        <w:t>industries</w:t>
      </w:r>
      <w:r>
        <w:rPr>
          <w:spacing w:val="-4"/>
        </w:rPr>
        <w:t xml:space="preserve"> </w:t>
      </w:r>
      <w:r>
        <w:t>to</w:t>
      </w:r>
      <w:r>
        <w:rPr>
          <w:spacing w:val="-2"/>
        </w:rPr>
        <w:t xml:space="preserve"> </w:t>
      </w:r>
      <w:r>
        <w:t>achieve</w:t>
      </w:r>
      <w:r>
        <w:rPr>
          <w:spacing w:val="-4"/>
        </w:rPr>
        <w:t xml:space="preserve"> </w:t>
      </w:r>
      <w:r>
        <w:t>effective environmental management and rehabilitation of land disturbed by exploration and mining.</w:t>
      </w:r>
    </w:p>
    <w:p w14:paraId="43A82515" w14:textId="77777777" w:rsidR="0025549E" w:rsidRDefault="0025549E" w:rsidP="000F4318">
      <w:pPr>
        <w:pStyle w:val="BodyText"/>
        <w:spacing w:before="200" w:line="278" w:lineRule="auto"/>
        <w:ind w:left="1"/>
      </w:pPr>
      <w:r>
        <w:t>This</w:t>
      </w:r>
      <w:r>
        <w:rPr>
          <w:spacing w:val="-1"/>
        </w:rPr>
        <w:t xml:space="preserve"> </w:t>
      </w:r>
      <w:r>
        <w:t>role</w:t>
      </w:r>
      <w:r>
        <w:rPr>
          <w:spacing w:val="-2"/>
        </w:rPr>
        <w:t xml:space="preserve"> </w:t>
      </w:r>
      <w:r>
        <w:t>is</w:t>
      </w:r>
      <w:r>
        <w:rPr>
          <w:spacing w:val="-4"/>
        </w:rPr>
        <w:t xml:space="preserve"> </w:t>
      </w:r>
      <w:r>
        <w:t>that</w:t>
      </w:r>
      <w:r>
        <w:rPr>
          <w:spacing w:val="-2"/>
        </w:rPr>
        <w:t xml:space="preserve"> </w:t>
      </w:r>
      <w:r>
        <w:t>of an</w:t>
      </w:r>
      <w:r>
        <w:rPr>
          <w:spacing w:val="-4"/>
        </w:rPr>
        <w:t xml:space="preserve"> </w:t>
      </w:r>
      <w:r>
        <w:t>authorised</w:t>
      </w:r>
      <w:r>
        <w:rPr>
          <w:spacing w:val="-2"/>
        </w:rPr>
        <w:t xml:space="preserve"> </w:t>
      </w:r>
      <w:r>
        <w:t>Inspector appointed</w:t>
      </w:r>
      <w:r>
        <w:rPr>
          <w:spacing w:val="-2"/>
        </w:rPr>
        <w:t xml:space="preserve"> </w:t>
      </w:r>
      <w:r>
        <w:t>in</w:t>
      </w:r>
      <w:r>
        <w:rPr>
          <w:spacing w:val="-2"/>
        </w:rPr>
        <w:t xml:space="preserve"> </w:t>
      </w:r>
      <w:r>
        <w:t>accordance</w:t>
      </w:r>
      <w:r>
        <w:rPr>
          <w:spacing w:val="-4"/>
        </w:rPr>
        <w:t xml:space="preserve"> </w:t>
      </w:r>
      <w:r>
        <w:t>with</w:t>
      </w:r>
      <w:r>
        <w:rPr>
          <w:spacing w:val="-4"/>
        </w:rPr>
        <w:t xml:space="preserve"> </w:t>
      </w:r>
      <w:r>
        <w:t>the</w:t>
      </w:r>
      <w:r>
        <w:rPr>
          <w:spacing w:val="-2"/>
        </w:rPr>
        <w:t xml:space="preserve"> </w:t>
      </w:r>
      <w:r>
        <w:t>Mining</w:t>
      </w:r>
      <w:r>
        <w:rPr>
          <w:spacing w:val="-2"/>
        </w:rPr>
        <w:t xml:space="preserve"> </w:t>
      </w:r>
      <w:r>
        <w:t>Act 1992</w:t>
      </w:r>
      <w:r>
        <w:rPr>
          <w:spacing w:val="-4"/>
        </w:rPr>
        <w:t xml:space="preserve"> </w:t>
      </w:r>
      <w:r>
        <w:t>and</w:t>
      </w:r>
      <w:r>
        <w:rPr>
          <w:spacing w:val="-2"/>
        </w:rPr>
        <w:t xml:space="preserve"> </w:t>
      </w:r>
      <w:r>
        <w:t>Petroleum (Onshore) Act 1991.</w:t>
      </w:r>
    </w:p>
    <w:bookmarkEnd w:id="1"/>
    <w:p w14:paraId="16255F48" w14:textId="77777777" w:rsidR="00057CB3" w:rsidRPr="00980BCA" w:rsidRDefault="00057CB3" w:rsidP="000C453F">
      <w:pPr>
        <w:pStyle w:val="Heading2"/>
      </w:pPr>
      <w:r w:rsidRPr="00980BCA">
        <w:t xml:space="preserve">Key </w:t>
      </w:r>
      <w:r w:rsidR="00043B92" w:rsidRPr="00980BCA">
        <w:t>a</w:t>
      </w:r>
      <w:r w:rsidRPr="00980BCA">
        <w:t>ccountabilities</w:t>
      </w:r>
    </w:p>
    <w:p w14:paraId="3C4EEF37" w14:textId="77777777" w:rsidR="0025549E" w:rsidRDefault="0025549E">
      <w:pPr>
        <w:pStyle w:val="ListParagraph"/>
        <w:widowControl w:val="0"/>
        <w:numPr>
          <w:ilvl w:val="0"/>
          <w:numId w:val="15"/>
        </w:numPr>
        <w:tabs>
          <w:tab w:val="left" w:pos="840"/>
        </w:tabs>
        <w:autoSpaceDE w:val="0"/>
        <w:autoSpaceDN w:val="0"/>
        <w:spacing w:before="242" w:after="0" w:line="273" w:lineRule="auto"/>
        <w:ind w:right="1091"/>
        <w:contextualSpacing w:val="0"/>
      </w:pPr>
      <w:r>
        <w:t>Ensure</w:t>
      </w:r>
      <w:r>
        <w:rPr>
          <w:spacing w:val="-3"/>
        </w:rPr>
        <w:t xml:space="preserve"> </w:t>
      </w:r>
      <w:r>
        <w:t>individual</w:t>
      </w:r>
      <w:r>
        <w:rPr>
          <w:spacing w:val="-4"/>
        </w:rPr>
        <w:t xml:space="preserve"> </w:t>
      </w:r>
      <w:r>
        <w:t>effectiveness</w:t>
      </w:r>
      <w:r>
        <w:rPr>
          <w:spacing w:val="-3"/>
        </w:rPr>
        <w:t xml:space="preserve"> </w:t>
      </w:r>
      <w:r>
        <w:t>and</w:t>
      </w:r>
      <w:r>
        <w:rPr>
          <w:spacing w:val="-6"/>
        </w:rPr>
        <w:t xml:space="preserve"> </w:t>
      </w:r>
      <w:r>
        <w:t>regulatory</w:t>
      </w:r>
      <w:r>
        <w:rPr>
          <w:spacing w:val="-6"/>
        </w:rPr>
        <w:t xml:space="preserve"> </w:t>
      </w:r>
      <w:r>
        <w:t>compliance</w:t>
      </w:r>
      <w:r>
        <w:rPr>
          <w:spacing w:val="-4"/>
        </w:rPr>
        <w:t xml:space="preserve"> </w:t>
      </w:r>
      <w:r>
        <w:t>of</w:t>
      </w:r>
      <w:r>
        <w:rPr>
          <w:spacing w:val="-4"/>
        </w:rPr>
        <w:t xml:space="preserve"> </w:t>
      </w:r>
      <w:r>
        <w:t>exploration</w:t>
      </w:r>
      <w:r>
        <w:rPr>
          <w:spacing w:val="-4"/>
        </w:rPr>
        <w:t xml:space="preserve"> </w:t>
      </w:r>
      <w:r>
        <w:t>and</w:t>
      </w:r>
      <w:r>
        <w:rPr>
          <w:spacing w:val="-4"/>
        </w:rPr>
        <w:t xml:space="preserve"> </w:t>
      </w:r>
      <w:r>
        <w:t>mining</w:t>
      </w:r>
      <w:r>
        <w:rPr>
          <w:spacing w:val="-4"/>
        </w:rPr>
        <w:t xml:space="preserve"> </w:t>
      </w:r>
      <w:r>
        <w:t>activities, environmental management, and rehabilitation plans to minimise environmental impacts.</w:t>
      </w:r>
    </w:p>
    <w:p w14:paraId="3B3BF409" w14:textId="7D8B7B02" w:rsidR="0025549E" w:rsidRDefault="0025549E">
      <w:pPr>
        <w:pStyle w:val="ListParagraph"/>
        <w:widowControl w:val="0"/>
        <w:numPr>
          <w:ilvl w:val="0"/>
          <w:numId w:val="15"/>
        </w:numPr>
        <w:tabs>
          <w:tab w:val="left" w:pos="839"/>
        </w:tabs>
        <w:autoSpaceDE w:val="0"/>
        <w:autoSpaceDN w:val="0"/>
        <w:spacing w:before="2" w:after="0" w:line="273" w:lineRule="auto"/>
        <w:ind w:left="839" w:right="345" w:hanging="360"/>
        <w:contextualSpacing w:val="0"/>
      </w:pPr>
      <w:r>
        <w:lastRenderedPageBreak/>
        <w:t>Review</w:t>
      </w:r>
      <w:r>
        <w:rPr>
          <w:spacing w:val="-4"/>
        </w:rPr>
        <w:t xml:space="preserve"> </w:t>
      </w:r>
      <w:r>
        <w:t>environmental</w:t>
      </w:r>
      <w:r>
        <w:rPr>
          <w:spacing w:val="-7"/>
        </w:rPr>
        <w:t xml:space="preserve"> </w:t>
      </w:r>
      <w:r>
        <w:t>information,</w:t>
      </w:r>
      <w:r>
        <w:rPr>
          <w:spacing w:val="-5"/>
        </w:rPr>
        <w:t xml:space="preserve"> </w:t>
      </w:r>
      <w:r>
        <w:t>environmental</w:t>
      </w:r>
      <w:r>
        <w:rPr>
          <w:spacing w:val="-7"/>
        </w:rPr>
        <w:t xml:space="preserve"> </w:t>
      </w:r>
      <w:r>
        <w:t>management</w:t>
      </w:r>
      <w:r>
        <w:rPr>
          <w:spacing w:val="-4"/>
        </w:rPr>
        <w:t xml:space="preserve"> </w:t>
      </w:r>
      <w:r>
        <w:t>and</w:t>
      </w:r>
      <w:r>
        <w:rPr>
          <w:spacing w:val="-6"/>
        </w:rPr>
        <w:t xml:space="preserve"> </w:t>
      </w:r>
      <w:r>
        <w:t>rehabilitation</w:t>
      </w:r>
      <w:r>
        <w:rPr>
          <w:spacing w:val="-4"/>
        </w:rPr>
        <w:t xml:space="preserve"> </w:t>
      </w:r>
      <w:r>
        <w:t>plans</w:t>
      </w:r>
      <w:r>
        <w:rPr>
          <w:spacing w:val="-3"/>
        </w:rPr>
        <w:t xml:space="preserve"> </w:t>
      </w:r>
      <w:r>
        <w:t>in</w:t>
      </w:r>
      <w:r>
        <w:rPr>
          <w:spacing w:val="-4"/>
        </w:rPr>
        <w:t xml:space="preserve"> </w:t>
      </w:r>
      <w:r>
        <w:t>conjunction with security calculations for mining and exploration activities in accordance with statutory requirements, Departmental policies, and management guidance.</w:t>
      </w:r>
    </w:p>
    <w:p w14:paraId="1D89E9C1" w14:textId="77777777" w:rsidR="0025549E" w:rsidRDefault="0025549E">
      <w:pPr>
        <w:pStyle w:val="ListParagraph"/>
        <w:widowControl w:val="0"/>
        <w:numPr>
          <w:ilvl w:val="0"/>
          <w:numId w:val="15"/>
        </w:numPr>
        <w:tabs>
          <w:tab w:val="left" w:pos="840"/>
        </w:tabs>
        <w:autoSpaceDE w:val="0"/>
        <w:autoSpaceDN w:val="0"/>
        <w:spacing w:before="79" w:after="0" w:line="273" w:lineRule="auto"/>
        <w:ind w:right="563"/>
        <w:contextualSpacing w:val="0"/>
      </w:pPr>
      <w:r>
        <w:t>Provide advice on the potential impacts and issues relevant to rehabilitation and mine closure, and advise</w:t>
      </w:r>
      <w:r>
        <w:rPr>
          <w:spacing w:val="-3"/>
        </w:rPr>
        <w:t xml:space="preserve"> </w:t>
      </w:r>
      <w:r>
        <w:t>on</w:t>
      </w:r>
      <w:r>
        <w:rPr>
          <w:spacing w:val="-3"/>
        </w:rPr>
        <w:t xml:space="preserve"> </w:t>
      </w:r>
      <w:r>
        <w:t>environmental</w:t>
      </w:r>
      <w:r>
        <w:rPr>
          <w:spacing w:val="-6"/>
        </w:rPr>
        <w:t xml:space="preserve"> </w:t>
      </w:r>
      <w:r>
        <w:t>conditions</w:t>
      </w:r>
      <w:r>
        <w:rPr>
          <w:spacing w:val="-2"/>
        </w:rPr>
        <w:t xml:space="preserve"> </w:t>
      </w:r>
      <w:r>
        <w:t>and/or</w:t>
      </w:r>
      <w:r>
        <w:rPr>
          <w:spacing w:val="-1"/>
        </w:rPr>
        <w:t xml:space="preserve"> </w:t>
      </w:r>
      <w:r>
        <w:t>plan</w:t>
      </w:r>
      <w:r>
        <w:rPr>
          <w:spacing w:val="-5"/>
        </w:rPr>
        <w:t xml:space="preserve"> </w:t>
      </w:r>
      <w:r>
        <w:t>improvements</w:t>
      </w:r>
      <w:r>
        <w:rPr>
          <w:spacing w:val="-5"/>
        </w:rPr>
        <w:t xml:space="preserve"> </w:t>
      </w:r>
      <w:r>
        <w:t>to</w:t>
      </w:r>
      <w:r>
        <w:rPr>
          <w:spacing w:val="-5"/>
        </w:rPr>
        <w:t xml:space="preserve"> </w:t>
      </w:r>
      <w:r>
        <w:t>the</w:t>
      </w:r>
      <w:r>
        <w:rPr>
          <w:spacing w:val="-5"/>
        </w:rPr>
        <w:t xml:space="preserve"> </w:t>
      </w:r>
      <w:r>
        <w:t>planning</w:t>
      </w:r>
      <w:r>
        <w:rPr>
          <w:spacing w:val="-3"/>
        </w:rPr>
        <w:t xml:space="preserve"> </w:t>
      </w:r>
      <w:r>
        <w:t>approval</w:t>
      </w:r>
      <w:r>
        <w:rPr>
          <w:spacing w:val="-3"/>
        </w:rPr>
        <w:t xml:space="preserve"> </w:t>
      </w:r>
      <w:r>
        <w:t>authority</w:t>
      </w:r>
      <w:r>
        <w:rPr>
          <w:spacing w:val="-5"/>
        </w:rPr>
        <w:t xml:space="preserve"> </w:t>
      </w:r>
      <w:r>
        <w:t>for development proposals.</w:t>
      </w:r>
    </w:p>
    <w:p w14:paraId="4ED9542C" w14:textId="77777777" w:rsidR="0025549E" w:rsidRDefault="0025549E">
      <w:pPr>
        <w:pStyle w:val="ListParagraph"/>
        <w:widowControl w:val="0"/>
        <w:numPr>
          <w:ilvl w:val="0"/>
          <w:numId w:val="15"/>
        </w:numPr>
        <w:tabs>
          <w:tab w:val="left" w:pos="840"/>
        </w:tabs>
        <w:autoSpaceDE w:val="0"/>
        <w:autoSpaceDN w:val="0"/>
        <w:spacing w:before="4" w:after="0" w:line="273" w:lineRule="auto"/>
        <w:ind w:right="477" w:hanging="360"/>
        <w:contextualSpacing w:val="0"/>
        <w:jc w:val="both"/>
      </w:pPr>
      <w:r>
        <w:t>Undertake</w:t>
      </w:r>
      <w:r>
        <w:rPr>
          <w:spacing w:val="-5"/>
        </w:rPr>
        <w:t xml:space="preserve"> </w:t>
      </w:r>
      <w:r>
        <w:t>routine</w:t>
      </w:r>
      <w:r>
        <w:rPr>
          <w:spacing w:val="-2"/>
        </w:rPr>
        <w:t xml:space="preserve"> </w:t>
      </w:r>
      <w:r>
        <w:t>statutory</w:t>
      </w:r>
      <w:r>
        <w:rPr>
          <w:spacing w:val="-2"/>
        </w:rPr>
        <w:t xml:space="preserve"> </w:t>
      </w:r>
      <w:r>
        <w:t>enforcement</w:t>
      </w:r>
      <w:r>
        <w:rPr>
          <w:spacing w:val="-4"/>
        </w:rPr>
        <w:t xml:space="preserve"> </w:t>
      </w:r>
      <w:r>
        <w:t>functions</w:t>
      </w:r>
      <w:r>
        <w:rPr>
          <w:spacing w:val="-2"/>
        </w:rPr>
        <w:t xml:space="preserve"> </w:t>
      </w:r>
      <w:r>
        <w:t>as</w:t>
      </w:r>
      <w:r>
        <w:rPr>
          <w:spacing w:val="-2"/>
        </w:rPr>
        <w:t xml:space="preserve"> </w:t>
      </w:r>
      <w:r>
        <w:t>an</w:t>
      </w:r>
      <w:r>
        <w:rPr>
          <w:spacing w:val="-5"/>
        </w:rPr>
        <w:t xml:space="preserve"> </w:t>
      </w:r>
      <w:r>
        <w:t>authorised</w:t>
      </w:r>
      <w:r>
        <w:rPr>
          <w:spacing w:val="-5"/>
        </w:rPr>
        <w:t xml:space="preserve"> </w:t>
      </w:r>
      <w:r>
        <w:t>Inspector</w:t>
      </w:r>
      <w:r>
        <w:rPr>
          <w:spacing w:val="-4"/>
        </w:rPr>
        <w:t xml:space="preserve"> </w:t>
      </w:r>
      <w:r>
        <w:t>of</w:t>
      </w:r>
      <w:r>
        <w:rPr>
          <w:spacing w:val="-4"/>
        </w:rPr>
        <w:t xml:space="preserve"> </w:t>
      </w:r>
      <w:r>
        <w:t>industry</w:t>
      </w:r>
      <w:r>
        <w:rPr>
          <w:spacing w:val="-2"/>
        </w:rPr>
        <w:t xml:space="preserve"> </w:t>
      </w:r>
      <w:r>
        <w:t>activities</w:t>
      </w:r>
      <w:r>
        <w:rPr>
          <w:spacing w:val="-5"/>
        </w:rPr>
        <w:t xml:space="preserve"> </w:t>
      </w:r>
      <w:r>
        <w:t>to enforce</w:t>
      </w:r>
      <w:r>
        <w:rPr>
          <w:spacing w:val="-5"/>
        </w:rPr>
        <w:t xml:space="preserve"> </w:t>
      </w:r>
      <w:r>
        <w:t>regulatory</w:t>
      </w:r>
      <w:r>
        <w:rPr>
          <w:spacing w:val="-5"/>
        </w:rPr>
        <w:t xml:space="preserve"> </w:t>
      </w:r>
      <w:r>
        <w:t>obligations</w:t>
      </w:r>
      <w:r>
        <w:rPr>
          <w:spacing w:val="-2"/>
        </w:rPr>
        <w:t xml:space="preserve"> </w:t>
      </w:r>
      <w:r>
        <w:t>and</w:t>
      </w:r>
      <w:r>
        <w:rPr>
          <w:spacing w:val="-5"/>
        </w:rPr>
        <w:t xml:space="preserve"> </w:t>
      </w:r>
      <w:r>
        <w:t>compliance</w:t>
      </w:r>
      <w:r>
        <w:rPr>
          <w:spacing w:val="-3"/>
        </w:rPr>
        <w:t xml:space="preserve"> </w:t>
      </w:r>
      <w:r>
        <w:t>with</w:t>
      </w:r>
      <w:r>
        <w:rPr>
          <w:spacing w:val="-3"/>
        </w:rPr>
        <w:t xml:space="preserve"> </w:t>
      </w:r>
      <w:r>
        <w:t>conditions</w:t>
      </w:r>
      <w:r>
        <w:rPr>
          <w:spacing w:val="-2"/>
        </w:rPr>
        <w:t xml:space="preserve"> </w:t>
      </w:r>
      <w:r>
        <w:t>of</w:t>
      </w:r>
      <w:r>
        <w:rPr>
          <w:spacing w:val="-4"/>
        </w:rPr>
        <w:t xml:space="preserve"> </w:t>
      </w:r>
      <w:r>
        <w:t>title</w:t>
      </w:r>
      <w:r>
        <w:rPr>
          <w:spacing w:val="-3"/>
        </w:rPr>
        <w:t xml:space="preserve"> </w:t>
      </w:r>
      <w:r>
        <w:t>and</w:t>
      </w:r>
      <w:r>
        <w:rPr>
          <w:spacing w:val="-5"/>
        </w:rPr>
        <w:t xml:space="preserve"> </w:t>
      </w:r>
      <w:r>
        <w:t>the</w:t>
      </w:r>
      <w:r>
        <w:rPr>
          <w:spacing w:val="-3"/>
        </w:rPr>
        <w:t xml:space="preserve"> </w:t>
      </w:r>
      <w:r>
        <w:t>relevant</w:t>
      </w:r>
      <w:r>
        <w:rPr>
          <w:spacing w:val="-3"/>
        </w:rPr>
        <w:t xml:space="preserve"> </w:t>
      </w:r>
      <w:r>
        <w:t>Acts,</w:t>
      </w:r>
      <w:r>
        <w:rPr>
          <w:spacing w:val="-4"/>
        </w:rPr>
        <w:t xml:space="preserve"> </w:t>
      </w:r>
      <w:r>
        <w:t>including providing education, advice, and directions to titleholders to implement corrective actions.</w:t>
      </w:r>
    </w:p>
    <w:p w14:paraId="027F0BA2" w14:textId="77777777" w:rsidR="0025549E" w:rsidRDefault="0025549E">
      <w:pPr>
        <w:pStyle w:val="ListParagraph"/>
        <w:widowControl w:val="0"/>
        <w:numPr>
          <w:ilvl w:val="0"/>
          <w:numId w:val="15"/>
        </w:numPr>
        <w:tabs>
          <w:tab w:val="left" w:pos="840"/>
        </w:tabs>
        <w:autoSpaceDE w:val="0"/>
        <w:autoSpaceDN w:val="0"/>
        <w:spacing w:before="4" w:after="0" w:line="271" w:lineRule="auto"/>
        <w:ind w:right="261"/>
        <w:contextualSpacing w:val="0"/>
      </w:pPr>
      <w:r>
        <w:t>Research and draft reports and briefings to provide advice to management on issues and prepare monthly</w:t>
      </w:r>
      <w:r>
        <w:rPr>
          <w:spacing w:val="-5"/>
        </w:rPr>
        <w:t xml:space="preserve"> </w:t>
      </w:r>
      <w:r>
        <w:t>reporting</w:t>
      </w:r>
      <w:r>
        <w:rPr>
          <w:spacing w:val="-5"/>
        </w:rPr>
        <w:t xml:space="preserve"> </w:t>
      </w:r>
      <w:r>
        <w:t>to</w:t>
      </w:r>
      <w:r>
        <w:rPr>
          <w:spacing w:val="-3"/>
        </w:rPr>
        <w:t xml:space="preserve"> </w:t>
      </w:r>
      <w:r>
        <w:t>enable</w:t>
      </w:r>
      <w:r>
        <w:rPr>
          <w:spacing w:val="-3"/>
        </w:rPr>
        <w:t xml:space="preserve"> </w:t>
      </w:r>
      <w:r>
        <w:t>monitoring</w:t>
      </w:r>
      <w:r>
        <w:rPr>
          <w:spacing w:val="-3"/>
        </w:rPr>
        <w:t xml:space="preserve"> </w:t>
      </w:r>
      <w:r>
        <w:t>and</w:t>
      </w:r>
      <w:r>
        <w:rPr>
          <w:spacing w:val="-5"/>
        </w:rPr>
        <w:t xml:space="preserve"> </w:t>
      </w:r>
      <w:r>
        <w:t>to</w:t>
      </w:r>
      <w:r>
        <w:rPr>
          <w:spacing w:val="-3"/>
        </w:rPr>
        <w:t xml:space="preserve"> </w:t>
      </w:r>
      <w:r>
        <w:t>provide</w:t>
      </w:r>
      <w:r>
        <w:rPr>
          <w:spacing w:val="-3"/>
        </w:rPr>
        <w:t xml:space="preserve"> </w:t>
      </w:r>
      <w:r>
        <w:t>information</w:t>
      </w:r>
      <w:r>
        <w:rPr>
          <w:spacing w:val="-5"/>
        </w:rPr>
        <w:t xml:space="preserve"> </w:t>
      </w:r>
      <w:r>
        <w:t>to</w:t>
      </w:r>
      <w:r>
        <w:rPr>
          <w:spacing w:val="-5"/>
        </w:rPr>
        <w:t xml:space="preserve"> </w:t>
      </w:r>
      <w:r>
        <w:t>support</w:t>
      </w:r>
      <w:r>
        <w:rPr>
          <w:spacing w:val="-3"/>
        </w:rPr>
        <w:t xml:space="preserve"> </w:t>
      </w:r>
      <w:r>
        <w:t>effective</w:t>
      </w:r>
      <w:r>
        <w:rPr>
          <w:spacing w:val="-5"/>
        </w:rPr>
        <w:t xml:space="preserve"> </w:t>
      </w:r>
      <w:r>
        <w:t>decision</w:t>
      </w:r>
      <w:r>
        <w:rPr>
          <w:spacing w:val="-3"/>
        </w:rPr>
        <w:t xml:space="preserve"> </w:t>
      </w:r>
      <w:r>
        <w:t>making.</w:t>
      </w:r>
    </w:p>
    <w:p w14:paraId="5EEDEBB0" w14:textId="77777777" w:rsidR="0025549E" w:rsidRDefault="0025549E">
      <w:pPr>
        <w:pStyle w:val="ListParagraph"/>
        <w:widowControl w:val="0"/>
        <w:numPr>
          <w:ilvl w:val="0"/>
          <w:numId w:val="15"/>
        </w:numPr>
        <w:tabs>
          <w:tab w:val="left" w:pos="840"/>
        </w:tabs>
        <w:autoSpaceDE w:val="0"/>
        <w:autoSpaceDN w:val="0"/>
        <w:spacing w:before="5" w:after="0" w:line="276" w:lineRule="auto"/>
        <w:ind w:right="406"/>
        <w:contextualSpacing w:val="0"/>
      </w:pPr>
      <w:r>
        <w:t>Contribute to a cohesive team environment by maintaining a co-operative and professional working relationship</w:t>
      </w:r>
      <w:r>
        <w:rPr>
          <w:spacing w:val="-3"/>
        </w:rPr>
        <w:t xml:space="preserve"> </w:t>
      </w:r>
      <w:r>
        <w:t>with</w:t>
      </w:r>
      <w:r>
        <w:rPr>
          <w:spacing w:val="-3"/>
        </w:rPr>
        <w:t xml:space="preserve"> </w:t>
      </w:r>
      <w:r>
        <w:t>other</w:t>
      </w:r>
      <w:r>
        <w:rPr>
          <w:spacing w:val="-4"/>
        </w:rPr>
        <w:t xml:space="preserve"> </w:t>
      </w:r>
      <w:r>
        <w:t>team</w:t>
      </w:r>
      <w:r>
        <w:rPr>
          <w:spacing w:val="-4"/>
        </w:rPr>
        <w:t xml:space="preserve"> </w:t>
      </w:r>
      <w:r>
        <w:t>members</w:t>
      </w:r>
      <w:r>
        <w:rPr>
          <w:spacing w:val="-5"/>
        </w:rPr>
        <w:t xml:space="preserve"> </w:t>
      </w:r>
      <w:r>
        <w:t>and</w:t>
      </w:r>
      <w:r>
        <w:rPr>
          <w:spacing w:val="-3"/>
        </w:rPr>
        <w:t xml:space="preserve"> </w:t>
      </w:r>
      <w:r>
        <w:t>sharing</w:t>
      </w:r>
      <w:r>
        <w:rPr>
          <w:spacing w:val="-3"/>
        </w:rPr>
        <w:t xml:space="preserve"> </w:t>
      </w:r>
      <w:r>
        <w:t>knowledge</w:t>
      </w:r>
      <w:r>
        <w:rPr>
          <w:spacing w:val="-3"/>
        </w:rPr>
        <w:t xml:space="preserve"> </w:t>
      </w:r>
      <w:r>
        <w:t>and</w:t>
      </w:r>
      <w:r>
        <w:rPr>
          <w:spacing w:val="-3"/>
        </w:rPr>
        <w:t xml:space="preserve"> </w:t>
      </w:r>
      <w:r>
        <w:t>skills</w:t>
      </w:r>
      <w:r>
        <w:rPr>
          <w:spacing w:val="-2"/>
        </w:rPr>
        <w:t xml:space="preserve"> </w:t>
      </w:r>
      <w:r>
        <w:t>to</w:t>
      </w:r>
      <w:r>
        <w:rPr>
          <w:spacing w:val="-5"/>
        </w:rPr>
        <w:t xml:space="preserve"> </w:t>
      </w:r>
      <w:r>
        <w:t>ensure</w:t>
      </w:r>
      <w:r>
        <w:rPr>
          <w:spacing w:val="-5"/>
        </w:rPr>
        <w:t xml:space="preserve"> </w:t>
      </w:r>
      <w:r>
        <w:t>legislation,</w:t>
      </w:r>
      <w:r>
        <w:rPr>
          <w:spacing w:val="-1"/>
        </w:rPr>
        <w:t xml:space="preserve"> </w:t>
      </w:r>
      <w:r>
        <w:t>policies and guidelines are interpreted and implemented consistently.</w:t>
      </w:r>
    </w:p>
    <w:p w14:paraId="4A151FC4" w14:textId="77777777" w:rsidR="00057CB3" w:rsidRPr="00C978B9" w:rsidRDefault="00057CB3" w:rsidP="000C453F">
      <w:pPr>
        <w:pStyle w:val="Heading2"/>
      </w:pPr>
      <w:r w:rsidRPr="00C978B9">
        <w:t>Key</w:t>
      </w:r>
      <w:r w:rsidR="00E31CD3" w:rsidRPr="00C978B9">
        <w:t xml:space="preserve"> </w:t>
      </w:r>
      <w:r w:rsidR="00043B92">
        <w:t>c</w:t>
      </w:r>
      <w:r w:rsidRPr="00C978B9">
        <w:t>hallenges</w:t>
      </w:r>
    </w:p>
    <w:p w14:paraId="3EE7CC09" w14:textId="77777777" w:rsidR="008947F7" w:rsidRDefault="008947F7">
      <w:pPr>
        <w:pStyle w:val="ListParagraph"/>
        <w:widowControl w:val="0"/>
        <w:numPr>
          <w:ilvl w:val="0"/>
          <w:numId w:val="15"/>
        </w:numPr>
        <w:tabs>
          <w:tab w:val="left" w:pos="840"/>
        </w:tabs>
        <w:autoSpaceDE w:val="0"/>
        <w:autoSpaceDN w:val="0"/>
        <w:spacing w:before="244" w:after="0" w:line="271" w:lineRule="auto"/>
        <w:ind w:right="822"/>
        <w:contextualSpacing w:val="0"/>
      </w:pPr>
      <w:r>
        <w:t>Establishing</w:t>
      </w:r>
      <w:r>
        <w:rPr>
          <w:spacing w:val="-5"/>
        </w:rPr>
        <w:t xml:space="preserve"> </w:t>
      </w:r>
      <w:r>
        <w:t>a</w:t>
      </w:r>
      <w:r>
        <w:rPr>
          <w:spacing w:val="-5"/>
        </w:rPr>
        <w:t xml:space="preserve"> </w:t>
      </w:r>
      <w:r>
        <w:t>cooperative</w:t>
      </w:r>
      <w:r>
        <w:rPr>
          <w:spacing w:val="-4"/>
        </w:rPr>
        <w:t xml:space="preserve"> </w:t>
      </w:r>
      <w:r>
        <w:t>and</w:t>
      </w:r>
      <w:r>
        <w:rPr>
          <w:spacing w:val="-4"/>
        </w:rPr>
        <w:t xml:space="preserve"> </w:t>
      </w:r>
      <w:r>
        <w:t>professional</w:t>
      </w:r>
      <w:r>
        <w:rPr>
          <w:spacing w:val="-6"/>
        </w:rPr>
        <w:t xml:space="preserve"> </w:t>
      </w:r>
      <w:r>
        <w:t>relationship</w:t>
      </w:r>
      <w:r>
        <w:rPr>
          <w:spacing w:val="-4"/>
        </w:rPr>
        <w:t xml:space="preserve"> </w:t>
      </w:r>
      <w:r>
        <w:t>with</w:t>
      </w:r>
      <w:r>
        <w:rPr>
          <w:spacing w:val="-5"/>
        </w:rPr>
        <w:t xml:space="preserve"> </w:t>
      </w:r>
      <w:r>
        <w:t>industry</w:t>
      </w:r>
      <w:r>
        <w:rPr>
          <w:spacing w:val="-4"/>
        </w:rPr>
        <w:t xml:space="preserve"> </w:t>
      </w:r>
      <w:r>
        <w:t>while</w:t>
      </w:r>
      <w:r>
        <w:rPr>
          <w:spacing w:val="-5"/>
        </w:rPr>
        <w:t xml:space="preserve"> </w:t>
      </w:r>
      <w:r>
        <w:t>enforcing</w:t>
      </w:r>
      <w:r>
        <w:rPr>
          <w:spacing w:val="-5"/>
        </w:rPr>
        <w:t xml:space="preserve"> </w:t>
      </w:r>
      <w:r>
        <w:t>compliance priorities to contribute to the Department’s objectives as a credible regulator.</w:t>
      </w:r>
    </w:p>
    <w:p w14:paraId="5D8B5121" w14:textId="77777777" w:rsidR="008947F7" w:rsidRDefault="008947F7">
      <w:pPr>
        <w:pStyle w:val="ListParagraph"/>
        <w:widowControl w:val="0"/>
        <w:numPr>
          <w:ilvl w:val="0"/>
          <w:numId w:val="15"/>
        </w:numPr>
        <w:tabs>
          <w:tab w:val="left" w:pos="840"/>
        </w:tabs>
        <w:autoSpaceDE w:val="0"/>
        <w:autoSpaceDN w:val="0"/>
        <w:spacing w:before="7" w:after="0" w:line="271" w:lineRule="auto"/>
        <w:ind w:right="1102"/>
        <w:contextualSpacing w:val="0"/>
      </w:pPr>
      <w:r>
        <w:t>Identifying</w:t>
      </w:r>
      <w:r>
        <w:rPr>
          <w:spacing w:val="-5"/>
        </w:rPr>
        <w:t xml:space="preserve"> </w:t>
      </w:r>
      <w:r>
        <w:t>sensitive</w:t>
      </w:r>
      <w:r>
        <w:rPr>
          <w:spacing w:val="-3"/>
        </w:rPr>
        <w:t xml:space="preserve"> </w:t>
      </w:r>
      <w:r>
        <w:t>issues</w:t>
      </w:r>
      <w:r>
        <w:rPr>
          <w:spacing w:val="-3"/>
        </w:rPr>
        <w:t xml:space="preserve"> </w:t>
      </w:r>
      <w:r>
        <w:t>for</w:t>
      </w:r>
      <w:r>
        <w:rPr>
          <w:spacing w:val="-4"/>
        </w:rPr>
        <w:t xml:space="preserve"> </w:t>
      </w:r>
      <w:r>
        <w:t>the</w:t>
      </w:r>
      <w:r>
        <w:rPr>
          <w:spacing w:val="-3"/>
        </w:rPr>
        <w:t xml:space="preserve"> </w:t>
      </w:r>
      <w:r>
        <w:t>immediate</w:t>
      </w:r>
      <w:r>
        <w:rPr>
          <w:spacing w:val="-5"/>
        </w:rPr>
        <w:t xml:space="preserve"> </w:t>
      </w:r>
      <w:r>
        <w:t>attention</w:t>
      </w:r>
      <w:r>
        <w:rPr>
          <w:spacing w:val="-3"/>
        </w:rPr>
        <w:t xml:space="preserve"> </w:t>
      </w:r>
      <w:r>
        <w:t>of</w:t>
      </w:r>
      <w:r>
        <w:rPr>
          <w:spacing w:val="-3"/>
        </w:rPr>
        <w:t xml:space="preserve"> </w:t>
      </w:r>
      <w:r>
        <w:t>senior</w:t>
      </w:r>
      <w:r>
        <w:rPr>
          <w:spacing w:val="-4"/>
        </w:rPr>
        <w:t xml:space="preserve"> </w:t>
      </w:r>
      <w:r>
        <w:t>management</w:t>
      </w:r>
      <w:r>
        <w:rPr>
          <w:spacing w:val="-2"/>
        </w:rPr>
        <w:t xml:space="preserve"> </w:t>
      </w:r>
      <w:r>
        <w:t>and</w:t>
      </w:r>
      <w:r>
        <w:rPr>
          <w:spacing w:val="-5"/>
        </w:rPr>
        <w:t xml:space="preserve"> </w:t>
      </w:r>
      <w:r>
        <w:t xml:space="preserve">maintaining </w:t>
      </w:r>
      <w:r>
        <w:rPr>
          <w:spacing w:val="-2"/>
        </w:rPr>
        <w:t>confidentiality.</w:t>
      </w:r>
    </w:p>
    <w:p w14:paraId="44B4535A" w14:textId="77777777" w:rsidR="008947F7" w:rsidRDefault="008947F7">
      <w:pPr>
        <w:pStyle w:val="ListParagraph"/>
        <w:widowControl w:val="0"/>
        <w:numPr>
          <w:ilvl w:val="0"/>
          <w:numId w:val="15"/>
        </w:numPr>
        <w:tabs>
          <w:tab w:val="left" w:pos="840"/>
        </w:tabs>
        <w:autoSpaceDE w:val="0"/>
        <w:autoSpaceDN w:val="0"/>
        <w:spacing w:before="5" w:after="0" w:line="276" w:lineRule="auto"/>
        <w:ind w:right="186"/>
        <w:contextualSpacing w:val="0"/>
      </w:pPr>
      <w:r>
        <w:t>Delivering</w:t>
      </w:r>
      <w:r>
        <w:rPr>
          <w:spacing w:val="-3"/>
        </w:rPr>
        <w:t xml:space="preserve"> </w:t>
      </w:r>
      <w:r>
        <w:t>inspection</w:t>
      </w:r>
      <w:r>
        <w:rPr>
          <w:spacing w:val="-3"/>
        </w:rPr>
        <w:t xml:space="preserve"> </w:t>
      </w:r>
      <w:r>
        <w:t>and</w:t>
      </w:r>
      <w:r>
        <w:rPr>
          <w:spacing w:val="-3"/>
        </w:rPr>
        <w:t xml:space="preserve"> </w:t>
      </w:r>
      <w:r>
        <w:t>assessment</w:t>
      </w:r>
      <w:r>
        <w:rPr>
          <w:spacing w:val="-3"/>
        </w:rPr>
        <w:t xml:space="preserve"> </w:t>
      </w:r>
      <w:r>
        <w:t>activities</w:t>
      </w:r>
      <w:r>
        <w:rPr>
          <w:spacing w:val="-2"/>
        </w:rPr>
        <w:t xml:space="preserve"> </w:t>
      </w:r>
      <w:r>
        <w:t>in</w:t>
      </w:r>
      <w:r>
        <w:rPr>
          <w:spacing w:val="-3"/>
        </w:rPr>
        <w:t xml:space="preserve"> </w:t>
      </w:r>
      <w:r>
        <w:t>line</w:t>
      </w:r>
      <w:r>
        <w:rPr>
          <w:spacing w:val="-3"/>
        </w:rPr>
        <w:t xml:space="preserve"> </w:t>
      </w:r>
      <w:r>
        <w:t>with</w:t>
      </w:r>
      <w:r>
        <w:rPr>
          <w:spacing w:val="-3"/>
        </w:rPr>
        <w:t xml:space="preserve"> </w:t>
      </w:r>
      <w:r>
        <w:t>agreed</w:t>
      </w:r>
      <w:r>
        <w:rPr>
          <w:spacing w:val="-5"/>
        </w:rPr>
        <w:t xml:space="preserve"> </w:t>
      </w:r>
      <w:r>
        <w:t>standards</w:t>
      </w:r>
      <w:r>
        <w:rPr>
          <w:spacing w:val="-2"/>
        </w:rPr>
        <w:t xml:space="preserve"> </w:t>
      </w:r>
      <w:r>
        <w:t>and</w:t>
      </w:r>
      <w:r>
        <w:rPr>
          <w:spacing w:val="-5"/>
        </w:rPr>
        <w:t xml:space="preserve"> </w:t>
      </w:r>
      <w:r>
        <w:t>objectives,</w:t>
      </w:r>
      <w:r>
        <w:rPr>
          <w:spacing w:val="-1"/>
        </w:rPr>
        <w:t xml:space="preserve"> </w:t>
      </w:r>
      <w:r>
        <w:t>given</w:t>
      </w:r>
      <w:r>
        <w:rPr>
          <w:spacing w:val="-5"/>
        </w:rPr>
        <w:t xml:space="preserve"> </w:t>
      </w:r>
      <w:r>
        <w:t>tight deadlines and competing demands and priorities.</w:t>
      </w:r>
    </w:p>
    <w:p w14:paraId="21594369" w14:textId="77777777" w:rsidR="00057CB3" w:rsidRDefault="00043B92" w:rsidP="000C453F">
      <w:pPr>
        <w:pStyle w:val="Heading2"/>
      </w:pPr>
      <w:r>
        <w:t>Key r</w:t>
      </w:r>
      <w:r w:rsidR="00057CB3" w:rsidRPr="00C978B9">
        <w:t>elationships</w:t>
      </w:r>
    </w:p>
    <w:tbl>
      <w:tblPr>
        <w:tblStyle w:val="PSCPurple"/>
        <w:tblW w:w="10547" w:type="dxa"/>
        <w:tblLayout w:type="fixed"/>
        <w:tblLook w:val="04A0" w:firstRow="1" w:lastRow="0" w:firstColumn="1" w:lastColumn="0" w:noHBand="0" w:noVBand="1"/>
        <w:tblCaption w:val="PSC_Key_RelationshipsTable"/>
        <w:tblDescription w:val="PSC_Key_RelationshipsTable"/>
      </w:tblPr>
      <w:tblGrid>
        <w:gridCol w:w="3601"/>
        <w:gridCol w:w="6946"/>
      </w:tblGrid>
      <w:tr w:rsidR="00AB66AA" w:rsidRPr="00A8245E" w14:paraId="69DFE28B" w14:textId="77777777" w:rsidTr="00AB66AA">
        <w:trPr>
          <w:cnfStyle w:val="100000000000" w:firstRow="1" w:lastRow="0" w:firstColumn="0" w:lastColumn="0" w:oddVBand="0" w:evenVBand="0" w:oddHBand="0" w:evenHBand="0" w:firstRowFirstColumn="0" w:firstRowLastColumn="0" w:lastRowFirstColumn="0" w:lastRowLastColumn="0"/>
        </w:trPr>
        <w:tc>
          <w:tcPr>
            <w:tcW w:w="3601" w:type="dxa"/>
            <w:shd w:val="clear" w:color="auto" w:fill="D9D9D9" w:themeFill="background1" w:themeFillShade="D9"/>
          </w:tcPr>
          <w:p w14:paraId="1BCE7BCA" w14:textId="77777777" w:rsidR="00AB66AA" w:rsidRPr="00A8245E" w:rsidRDefault="00AB66AA" w:rsidP="00A31C4C">
            <w:pPr>
              <w:pStyle w:val="TableText"/>
              <w:keepNext/>
              <w:rPr>
                <w:b/>
              </w:rPr>
            </w:pPr>
            <w:r w:rsidRPr="00A8245E">
              <w:rPr>
                <w:b/>
              </w:rPr>
              <w:t>Internal</w:t>
            </w:r>
          </w:p>
        </w:tc>
        <w:tc>
          <w:tcPr>
            <w:tcW w:w="6946" w:type="dxa"/>
            <w:shd w:val="clear" w:color="auto" w:fill="D9D9D9" w:themeFill="background1" w:themeFillShade="D9"/>
          </w:tcPr>
          <w:p w14:paraId="5B6FC4DB" w14:textId="77777777" w:rsidR="00AB66AA" w:rsidRPr="00A8245E" w:rsidRDefault="00AB66AA" w:rsidP="00A31C4C">
            <w:pPr>
              <w:pStyle w:val="TableText"/>
              <w:keepNext/>
              <w:rPr>
                <w:b/>
              </w:rPr>
            </w:pPr>
          </w:p>
        </w:tc>
      </w:tr>
      <w:tr w:rsidR="00057CB3" w:rsidRPr="00C978B9" w14:paraId="26E324BF" w14:textId="77777777" w:rsidTr="00AB66AA">
        <w:tblPrEx>
          <w:tblBorders>
            <w:bottom w:val="single" w:sz="4" w:space="0" w:color="auto"/>
            <w:insideH w:val="single" w:sz="8" w:space="0" w:color="auto"/>
          </w:tblBorders>
        </w:tblPrEx>
        <w:trPr>
          <w:cantSplit/>
        </w:trPr>
        <w:tc>
          <w:tcPr>
            <w:tcW w:w="3601" w:type="dxa"/>
            <w:shd w:val="clear" w:color="auto" w:fill="752F8A"/>
          </w:tcPr>
          <w:p w14:paraId="43F1E038" w14:textId="77777777" w:rsidR="00057CB3" w:rsidRPr="00C978B9" w:rsidRDefault="00057CB3" w:rsidP="00803E47">
            <w:pPr>
              <w:pStyle w:val="TableTextWhite0"/>
            </w:pPr>
            <w:r w:rsidRPr="00C978B9">
              <w:t>Who</w:t>
            </w:r>
          </w:p>
        </w:tc>
        <w:tc>
          <w:tcPr>
            <w:tcW w:w="6946" w:type="dxa"/>
            <w:shd w:val="clear" w:color="auto" w:fill="752F8A"/>
          </w:tcPr>
          <w:p w14:paraId="3133AF91" w14:textId="77777777" w:rsidR="00057CB3" w:rsidRPr="00C978B9" w:rsidRDefault="00057CB3" w:rsidP="00803E47">
            <w:pPr>
              <w:pStyle w:val="TableTextWhite0"/>
            </w:pPr>
            <w:r w:rsidRPr="00C978B9">
              <w:t>Why</w:t>
            </w:r>
          </w:p>
        </w:tc>
      </w:tr>
      <w:tr w:rsidR="008947F7" w:rsidRPr="00C978B9" w14:paraId="574089AD" w14:textId="77777777" w:rsidTr="00AB66AA">
        <w:tblPrEx>
          <w:tblBorders>
            <w:bottom w:val="single" w:sz="4" w:space="0" w:color="auto"/>
            <w:insideH w:val="single" w:sz="8" w:space="0" w:color="auto"/>
          </w:tblBorders>
        </w:tblPrEx>
        <w:trPr>
          <w:cantSplit/>
        </w:trPr>
        <w:tc>
          <w:tcPr>
            <w:tcW w:w="3601" w:type="dxa"/>
          </w:tcPr>
          <w:p w14:paraId="73056968" w14:textId="46925425" w:rsidR="008947F7" w:rsidRPr="00A15CDB" w:rsidRDefault="008947F7" w:rsidP="008947F7">
            <w:pPr>
              <w:pStyle w:val="TableText"/>
            </w:pPr>
            <w:bookmarkStart w:id="2" w:name="InternalRelationships"/>
            <w:r>
              <w:t>Manager</w:t>
            </w:r>
            <w:r>
              <w:rPr>
                <w:spacing w:val="-11"/>
              </w:rPr>
              <w:t xml:space="preserve"> </w:t>
            </w:r>
            <w:r>
              <w:t>Environment</w:t>
            </w:r>
            <w:r>
              <w:rPr>
                <w:spacing w:val="-13"/>
              </w:rPr>
              <w:t xml:space="preserve"> </w:t>
            </w:r>
            <w:r>
              <w:rPr>
                <w:spacing w:val="-2"/>
              </w:rPr>
              <w:t>Operations</w:t>
            </w:r>
          </w:p>
        </w:tc>
        <w:tc>
          <w:tcPr>
            <w:tcW w:w="6946" w:type="dxa"/>
          </w:tcPr>
          <w:p w14:paraId="31A9B990" w14:textId="46A6D81B" w:rsidR="008947F7" w:rsidRDefault="008947F7" w:rsidP="008947F7">
            <w:pPr>
              <w:pStyle w:val="ListBullet"/>
              <w:rPr>
                <w:lang w:eastAsia="en-AU"/>
              </w:rPr>
            </w:pPr>
            <w:r>
              <w:rPr>
                <w:sz w:val="20"/>
              </w:rPr>
              <w:t>Seek</w:t>
            </w:r>
            <w:r>
              <w:rPr>
                <w:spacing w:val="-6"/>
                <w:sz w:val="20"/>
              </w:rPr>
              <w:t xml:space="preserve"> </w:t>
            </w:r>
            <w:r>
              <w:rPr>
                <w:sz w:val="20"/>
              </w:rPr>
              <w:t>direction</w:t>
            </w:r>
            <w:r>
              <w:rPr>
                <w:spacing w:val="-5"/>
                <w:sz w:val="20"/>
              </w:rPr>
              <w:t xml:space="preserve"> </w:t>
            </w:r>
            <w:r>
              <w:rPr>
                <w:sz w:val="20"/>
              </w:rPr>
              <w:t>and</w:t>
            </w:r>
            <w:r>
              <w:rPr>
                <w:spacing w:val="-5"/>
                <w:sz w:val="20"/>
              </w:rPr>
              <w:t xml:space="preserve"> </w:t>
            </w:r>
            <w:r>
              <w:rPr>
                <w:sz w:val="20"/>
              </w:rPr>
              <w:t>advice</w:t>
            </w:r>
            <w:r>
              <w:rPr>
                <w:spacing w:val="-3"/>
                <w:sz w:val="20"/>
              </w:rPr>
              <w:t xml:space="preserve"> </w:t>
            </w:r>
            <w:r>
              <w:rPr>
                <w:sz w:val="20"/>
              </w:rPr>
              <w:t>and</w:t>
            </w:r>
            <w:r>
              <w:rPr>
                <w:spacing w:val="-7"/>
                <w:sz w:val="20"/>
              </w:rPr>
              <w:t xml:space="preserve"> </w:t>
            </w:r>
            <w:r>
              <w:rPr>
                <w:sz w:val="20"/>
              </w:rPr>
              <w:t>recommendations</w:t>
            </w:r>
            <w:r>
              <w:rPr>
                <w:spacing w:val="-6"/>
                <w:sz w:val="20"/>
              </w:rPr>
              <w:t xml:space="preserve"> </w:t>
            </w:r>
            <w:r>
              <w:rPr>
                <w:sz w:val="20"/>
              </w:rPr>
              <w:t>on</w:t>
            </w:r>
            <w:r>
              <w:rPr>
                <w:spacing w:val="-5"/>
                <w:sz w:val="20"/>
              </w:rPr>
              <w:t xml:space="preserve"> </w:t>
            </w:r>
            <w:r>
              <w:rPr>
                <w:sz w:val="20"/>
              </w:rPr>
              <w:t>approvals</w:t>
            </w:r>
            <w:r>
              <w:rPr>
                <w:spacing w:val="-4"/>
                <w:sz w:val="20"/>
              </w:rPr>
              <w:t xml:space="preserve"> </w:t>
            </w:r>
            <w:r>
              <w:rPr>
                <w:sz w:val="20"/>
              </w:rPr>
              <w:t>on industry performance and issues</w:t>
            </w:r>
          </w:p>
        </w:tc>
      </w:tr>
      <w:tr w:rsidR="008947F7" w:rsidRPr="00C978B9" w14:paraId="282FC132" w14:textId="77777777" w:rsidTr="00AB66AA">
        <w:tblPrEx>
          <w:tblBorders>
            <w:bottom w:val="single" w:sz="4" w:space="0" w:color="auto"/>
            <w:insideH w:val="single" w:sz="8" w:space="0" w:color="auto"/>
          </w:tblBorders>
        </w:tblPrEx>
        <w:trPr>
          <w:cantSplit/>
        </w:trPr>
        <w:tc>
          <w:tcPr>
            <w:tcW w:w="3601" w:type="dxa"/>
          </w:tcPr>
          <w:p w14:paraId="5DB9FCF0" w14:textId="2BF61D0D" w:rsidR="008947F7" w:rsidRDefault="008947F7" w:rsidP="008947F7">
            <w:pPr>
              <w:pStyle w:val="TableText"/>
            </w:pPr>
            <w:r>
              <w:t>Other</w:t>
            </w:r>
            <w:r>
              <w:rPr>
                <w:spacing w:val="-9"/>
              </w:rPr>
              <w:t xml:space="preserve"> </w:t>
            </w:r>
            <w:r>
              <w:t>Inspectors</w:t>
            </w:r>
            <w:r>
              <w:rPr>
                <w:spacing w:val="-9"/>
              </w:rPr>
              <w:t xml:space="preserve"> </w:t>
            </w:r>
            <w:r>
              <w:rPr>
                <w:spacing w:val="-2"/>
              </w:rPr>
              <w:t>Environment</w:t>
            </w:r>
          </w:p>
        </w:tc>
        <w:tc>
          <w:tcPr>
            <w:tcW w:w="6946" w:type="dxa"/>
          </w:tcPr>
          <w:p w14:paraId="4329730E" w14:textId="1BC53CFD" w:rsidR="008947F7" w:rsidRDefault="008947F7" w:rsidP="008947F7">
            <w:pPr>
              <w:pStyle w:val="ListBullet"/>
            </w:pPr>
            <w:r>
              <w:rPr>
                <w:sz w:val="20"/>
              </w:rPr>
              <w:t>Consistency</w:t>
            </w:r>
            <w:r>
              <w:rPr>
                <w:spacing w:val="-6"/>
                <w:sz w:val="20"/>
              </w:rPr>
              <w:t xml:space="preserve"> </w:t>
            </w:r>
            <w:r>
              <w:rPr>
                <w:sz w:val="20"/>
              </w:rPr>
              <w:t>of</w:t>
            </w:r>
            <w:r>
              <w:rPr>
                <w:spacing w:val="-7"/>
                <w:sz w:val="20"/>
              </w:rPr>
              <w:t xml:space="preserve"> </w:t>
            </w:r>
            <w:r>
              <w:rPr>
                <w:sz w:val="20"/>
              </w:rPr>
              <w:t>state-wide</w:t>
            </w:r>
            <w:r>
              <w:rPr>
                <w:spacing w:val="-7"/>
                <w:sz w:val="20"/>
              </w:rPr>
              <w:t xml:space="preserve"> </w:t>
            </w:r>
            <w:r>
              <w:rPr>
                <w:sz w:val="20"/>
              </w:rPr>
              <w:t>operations</w:t>
            </w:r>
            <w:r>
              <w:rPr>
                <w:spacing w:val="-6"/>
                <w:sz w:val="20"/>
              </w:rPr>
              <w:t xml:space="preserve"> </w:t>
            </w:r>
            <w:r>
              <w:rPr>
                <w:sz w:val="20"/>
              </w:rPr>
              <w:t>through</w:t>
            </w:r>
            <w:r>
              <w:rPr>
                <w:spacing w:val="-7"/>
                <w:sz w:val="20"/>
              </w:rPr>
              <w:t xml:space="preserve"> </w:t>
            </w:r>
            <w:r>
              <w:rPr>
                <w:sz w:val="20"/>
              </w:rPr>
              <w:t>the</w:t>
            </w:r>
            <w:r>
              <w:rPr>
                <w:spacing w:val="-7"/>
                <w:sz w:val="20"/>
              </w:rPr>
              <w:t xml:space="preserve"> </w:t>
            </w:r>
            <w:r>
              <w:rPr>
                <w:sz w:val="20"/>
              </w:rPr>
              <w:t>collegiate</w:t>
            </w:r>
            <w:r>
              <w:rPr>
                <w:spacing w:val="-7"/>
                <w:sz w:val="20"/>
              </w:rPr>
              <w:t xml:space="preserve"> </w:t>
            </w:r>
            <w:r>
              <w:rPr>
                <w:sz w:val="20"/>
              </w:rPr>
              <w:t>interpretation and implementation of procedures</w:t>
            </w:r>
          </w:p>
        </w:tc>
      </w:tr>
      <w:tr w:rsidR="008947F7" w:rsidRPr="00C978B9" w14:paraId="18EA7B58" w14:textId="77777777" w:rsidTr="00AB66AA">
        <w:tblPrEx>
          <w:tblBorders>
            <w:bottom w:val="single" w:sz="4" w:space="0" w:color="auto"/>
            <w:insideH w:val="single" w:sz="8" w:space="0" w:color="auto"/>
          </w:tblBorders>
        </w:tblPrEx>
        <w:trPr>
          <w:cantSplit/>
        </w:trPr>
        <w:tc>
          <w:tcPr>
            <w:tcW w:w="3601" w:type="dxa"/>
          </w:tcPr>
          <w:p w14:paraId="029E68E7" w14:textId="15726DBD" w:rsidR="008947F7" w:rsidRDefault="008947F7" w:rsidP="008947F7">
            <w:pPr>
              <w:pStyle w:val="TableText"/>
            </w:pPr>
            <w:r>
              <w:t>Major</w:t>
            </w:r>
            <w:r>
              <w:rPr>
                <w:spacing w:val="-10"/>
              </w:rPr>
              <w:t xml:space="preserve"> </w:t>
            </w:r>
            <w:r>
              <w:t>Safety</w:t>
            </w:r>
            <w:r>
              <w:rPr>
                <w:spacing w:val="-9"/>
              </w:rPr>
              <w:t xml:space="preserve"> </w:t>
            </w:r>
            <w:r>
              <w:t>Investigations</w:t>
            </w:r>
            <w:r>
              <w:rPr>
                <w:spacing w:val="-7"/>
              </w:rPr>
              <w:t xml:space="preserve"> </w:t>
            </w:r>
            <w:r>
              <w:rPr>
                <w:spacing w:val="-4"/>
              </w:rPr>
              <w:t>Unit</w:t>
            </w:r>
          </w:p>
        </w:tc>
        <w:tc>
          <w:tcPr>
            <w:tcW w:w="6946" w:type="dxa"/>
          </w:tcPr>
          <w:p w14:paraId="122B0EFB" w14:textId="61E8A6A1" w:rsidR="008947F7" w:rsidRDefault="008947F7" w:rsidP="008947F7">
            <w:pPr>
              <w:pStyle w:val="ListBullet"/>
            </w:pPr>
            <w:r>
              <w:rPr>
                <w:sz w:val="20"/>
              </w:rPr>
              <w:t>Consistency</w:t>
            </w:r>
            <w:r>
              <w:rPr>
                <w:spacing w:val="-7"/>
                <w:sz w:val="20"/>
              </w:rPr>
              <w:t xml:space="preserve"> </w:t>
            </w:r>
            <w:r>
              <w:rPr>
                <w:sz w:val="20"/>
              </w:rPr>
              <w:t>of</w:t>
            </w:r>
            <w:r>
              <w:rPr>
                <w:spacing w:val="-7"/>
                <w:sz w:val="20"/>
              </w:rPr>
              <w:t xml:space="preserve"> </w:t>
            </w:r>
            <w:r>
              <w:rPr>
                <w:sz w:val="20"/>
              </w:rPr>
              <w:t>compliance</w:t>
            </w:r>
            <w:r>
              <w:rPr>
                <w:spacing w:val="-6"/>
                <w:sz w:val="20"/>
              </w:rPr>
              <w:t xml:space="preserve"> </w:t>
            </w:r>
            <w:r>
              <w:rPr>
                <w:sz w:val="20"/>
              </w:rPr>
              <w:t>and</w:t>
            </w:r>
            <w:r>
              <w:rPr>
                <w:spacing w:val="-6"/>
                <w:sz w:val="20"/>
              </w:rPr>
              <w:t xml:space="preserve"> </w:t>
            </w:r>
            <w:r>
              <w:rPr>
                <w:sz w:val="20"/>
              </w:rPr>
              <w:t>investigatory</w:t>
            </w:r>
            <w:r>
              <w:rPr>
                <w:spacing w:val="-7"/>
                <w:sz w:val="20"/>
              </w:rPr>
              <w:t xml:space="preserve"> </w:t>
            </w:r>
            <w:r>
              <w:rPr>
                <w:sz w:val="20"/>
              </w:rPr>
              <w:t>operations</w:t>
            </w:r>
            <w:r>
              <w:rPr>
                <w:spacing w:val="-7"/>
                <w:sz w:val="20"/>
              </w:rPr>
              <w:t xml:space="preserve"> </w:t>
            </w:r>
            <w:r>
              <w:rPr>
                <w:sz w:val="20"/>
              </w:rPr>
              <w:t>through</w:t>
            </w:r>
            <w:r>
              <w:rPr>
                <w:spacing w:val="-6"/>
                <w:sz w:val="20"/>
              </w:rPr>
              <w:t xml:space="preserve"> </w:t>
            </w:r>
            <w:r>
              <w:rPr>
                <w:sz w:val="20"/>
              </w:rPr>
              <w:t>the coordination of activities and team-based investigations</w:t>
            </w:r>
          </w:p>
        </w:tc>
      </w:tr>
      <w:tr w:rsidR="008947F7" w:rsidRPr="00C978B9" w14:paraId="42C183EC" w14:textId="77777777" w:rsidTr="00AB66AA">
        <w:tblPrEx>
          <w:tblBorders>
            <w:bottom w:val="single" w:sz="4" w:space="0" w:color="auto"/>
            <w:insideH w:val="single" w:sz="8" w:space="0" w:color="auto"/>
          </w:tblBorders>
        </w:tblPrEx>
        <w:trPr>
          <w:cantSplit/>
        </w:trPr>
        <w:tc>
          <w:tcPr>
            <w:tcW w:w="3601" w:type="dxa"/>
          </w:tcPr>
          <w:p w14:paraId="48F7B94C" w14:textId="5F886091" w:rsidR="008947F7" w:rsidRDefault="008947F7" w:rsidP="008947F7">
            <w:pPr>
              <w:pStyle w:val="TableText"/>
            </w:pPr>
            <w:r>
              <w:t>Senior</w:t>
            </w:r>
            <w:r>
              <w:rPr>
                <w:spacing w:val="-11"/>
              </w:rPr>
              <w:t xml:space="preserve"> </w:t>
            </w:r>
            <w:r>
              <w:t>Inspector</w:t>
            </w:r>
            <w:r>
              <w:rPr>
                <w:spacing w:val="-7"/>
              </w:rPr>
              <w:t xml:space="preserve"> </w:t>
            </w:r>
            <w:r>
              <w:rPr>
                <w:spacing w:val="-2"/>
              </w:rPr>
              <w:t>Environment</w:t>
            </w:r>
          </w:p>
        </w:tc>
        <w:tc>
          <w:tcPr>
            <w:tcW w:w="6946" w:type="dxa"/>
          </w:tcPr>
          <w:p w14:paraId="628C7DC3" w14:textId="0DED8C7F" w:rsidR="008947F7" w:rsidRDefault="008947F7" w:rsidP="008947F7">
            <w:pPr>
              <w:pStyle w:val="ListBullet"/>
            </w:pPr>
            <w:r>
              <w:rPr>
                <w:sz w:val="20"/>
              </w:rPr>
              <w:t>Seek</w:t>
            </w:r>
            <w:r>
              <w:rPr>
                <w:spacing w:val="-6"/>
                <w:sz w:val="20"/>
              </w:rPr>
              <w:t xml:space="preserve"> </w:t>
            </w:r>
            <w:r>
              <w:rPr>
                <w:sz w:val="20"/>
              </w:rPr>
              <w:t>advice</w:t>
            </w:r>
            <w:r>
              <w:rPr>
                <w:spacing w:val="-6"/>
                <w:sz w:val="20"/>
              </w:rPr>
              <w:t xml:space="preserve"> </w:t>
            </w:r>
            <w:r>
              <w:rPr>
                <w:sz w:val="20"/>
              </w:rPr>
              <w:t>and</w:t>
            </w:r>
            <w:r>
              <w:rPr>
                <w:spacing w:val="-7"/>
                <w:sz w:val="20"/>
              </w:rPr>
              <w:t xml:space="preserve"> </w:t>
            </w:r>
            <w:r>
              <w:rPr>
                <w:sz w:val="20"/>
              </w:rPr>
              <w:t>recommendations</w:t>
            </w:r>
            <w:r>
              <w:rPr>
                <w:spacing w:val="-4"/>
                <w:sz w:val="20"/>
              </w:rPr>
              <w:t xml:space="preserve"> </w:t>
            </w:r>
            <w:r>
              <w:rPr>
                <w:sz w:val="20"/>
              </w:rPr>
              <w:t>on</w:t>
            </w:r>
            <w:r>
              <w:rPr>
                <w:spacing w:val="-7"/>
                <w:sz w:val="20"/>
              </w:rPr>
              <w:t xml:space="preserve"> </w:t>
            </w:r>
            <w:r>
              <w:rPr>
                <w:sz w:val="20"/>
              </w:rPr>
              <w:t>approvals</w:t>
            </w:r>
            <w:r>
              <w:rPr>
                <w:spacing w:val="-6"/>
                <w:sz w:val="20"/>
              </w:rPr>
              <w:t xml:space="preserve"> </w:t>
            </w:r>
            <w:r>
              <w:rPr>
                <w:sz w:val="20"/>
              </w:rPr>
              <w:t>on</w:t>
            </w:r>
            <w:r>
              <w:rPr>
                <w:spacing w:val="-6"/>
                <w:sz w:val="20"/>
              </w:rPr>
              <w:t xml:space="preserve"> </w:t>
            </w:r>
            <w:r>
              <w:rPr>
                <w:sz w:val="20"/>
              </w:rPr>
              <w:t>industry performance and issues</w:t>
            </w:r>
          </w:p>
        </w:tc>
      </w:tr>
      <w:bookmarkEnd w:id="2"/>
      <w:tr w:rsidR="00AB66AA" w:rsidRPr="00A8245E" w14:paraId="6600D453" w14:textId="77777777" w:rsidTr="00AB66AA">
        <w:tc>
          <w:tcPr>
            <w:tcW w:w="3601" w:type="dxa"/>
            <w:shd w:val="clear" w:color="auto" w:fill="D9D9D9" w:themeFill="background1" w:themeFillShade="D9"/>
          </w:tcPr>
          <w:p w14:paraId="31F8F537" w14:textId="77777777" w:rsidR="00AB66AA" w:rsidRPr="00A8245E" w:rsidRDefault="00AB66AA" w:rsidP="00A31C4C">
            <w:pPr>
              <w:pStyle w:val="TableText"/>
              <w:keepNext/>
              <w:rPr>
                <w:b/>
              </w:rPr>
            </w:pPr>
            <w:r>
              <w:rPr>
                <w:b/>
              </w:rPr>
              <w:t xml:space="preserve">External </w:t>
            </w:r>
          </w:p>
        </w:tc>
        <w:tc>
          <w:tcPr>
            <w:tcW w:w="6946" w:type="dxa"/>
            <w:shd w:val="clear" w:color="auto" w:fill="D9D9D9" w:themeFill="background1" w:themeFillShade="D9"/>
          </w:tcPr>
          <w:p w14:paraId="36E40E2E" w14:textId="77777777" w:rsidR="00AB66AA" w:rsidRPr="00A8245E" w:rsidRDefault="00AB66AA" w:rsidP="00A31C4C">
            <w:pPr>
              <w:pStyle w:val="TableText"/>
              <w:keepNext/>
              <w:rPr>
                <w:b/>
              </w:rPr>
            </w:pPr>
          </w:p>
        </w:tc>
      </w:tr>
      <w:tr w:rsidR="00C34914" w:rsidRPr="00C978B9" w14:paraId="30802915" w14:textId="77777777" w:rsidTr="00AB66AA">
        <w:tblPrEx>
          <w:tblBorders>
            <w:bottom w:val="single" w:sz="4" w:space="0" w:color="auto"/>
            <w:insideH w:val="single" w:sz="8" w:space="0" w:color="auto"/>
          </w:tblBorders>
        </w:tblPrEx>
        <w:trPr>
          <w:cantSplit/>
        </w:trPr>
        <w:tc>
          <w:tcPr>
            <w:tcW w:w="3601" w:type="dxa"/>
            <w:shd w:val="clear" w:color="auto" w:fill="752F8A"/>
          </w:tcPr>
          <w:p w14:paraId="179CCEAC" w14:textId="77777777" w:rsidR="00C34914" w:rsidRPr="00C978B9" w:rsidRDefault="00C34914" w:rsidP="003E0D69">
            <w:pPr>
              <w:pStyle w:val="TableTextWhite0"/>
            </w:pPr>
            <w:r w:rsidRPr="00C978B9">
              <w:t>Who</w:t>
            </w:r>
          </w:p>
        </w:tc>
        <w:tc>
          <w:tcPr>
            <w:tcW w:w="6946" w:type="dxa"/>
            <w:shd w:val="clear" w:color="auto" w:fill="752F8A"/>
          </w:tcPr>
          <w:p w14:paraId="75B15E6B" w14:textId="77777777" w:rsidR="00C34914" w:rsidRPr="00C978B9" w:rsidRDefault="00C34914" w:rsidP="003E0D69">
            <w:pPr>
              <w:pStyle w:val="TableTextWhite0"/>
            </w:pPr>
            <w:r w:rsidRPr="00C978B9">
              <w:t>Why</w:t>
            </w:r>
          </w:p>
        </w:tc>
      </w:tr>
      <w:tr w:rsidR="008947F7" w:rsidRPr="00C978B9" w14:paraId="048B58A5" w14:textId="77777777" w:rsidTr="00AB66AA">
        <w:tblPrEx>
          <w:tblBorders>
            <w:bottom w:val="single" w:sz="4" w:space="0" w:color="auto"/>
            <w:insideH w:val="single" w:sz="8" w:space="0" w:color="auto"/>
          </w:tblBorders>
        </w:tblPrEx>
        <w:trPr>
          <w:cantSplit/>
        </w:trPr>
        <w:tc>
          <w:tcPr>
            <w:tcW w:w="3601" w:type="dxa"/>
          </w:tcPr>
          <w:p w14:paraId="3FB4C7FF" w14:textId="3AF0A494" w:rsidR="008947F7" w:rsidRPr="00DA65BD" w:rsidRDefault="008947F7" w:rsidP="008947F7">
            <w:pPr>
              <w:pStyle w:val="TableText"/>
            </w:pPr>
            <w:bookmarkStart w:id="3" w:name="ExternalRelationships"/>
            <w:r>
              <w:t>Mineral</w:t>
            </w:r>
            <w:r>
              <w:rPr>
                <w:spacing w:val="-12"/>
              </w:rPr>
              <w:t xml:space="preserve"> </w:t>
            </w:r>
            <w:r>
              <w:t>Authorisation</w:t>
            </w:r>
            <w:r>
              <w:rPr>
                <w:spacing w:val="-13"/>
              </w:rPr>
              <w:t xml:space="preserve"> </w:t>
            </w:r>
            <w:r>
              <w:rPr>
                <w:spacing w:val="-2"/>
              </w:rPr>
              <w:t>Holders</w:t>
            </w:r>
          </w:p>
        </w:tc>
        <w:tc>
          <w:tcPr>
            <w:tcW w:w="6946" w:type="dxa"/>
          </w:tcPr>
          <w:p w14:paraId="1569526A" w14:textId="74656C91" w:rsidR="008947F7" w:rsidRDefault="008947F7" w:rsidP="008947F7">
            <w:pPr>
              <w:pStyle w:val="ListBullet"/>
              <w:rPr>
                <w:lang w:eastAsia="en-AU"/>
              </w:rPr>
            </w:pPr>
            <w:r>
              <w:rPr>
                <w:sz w:val="20"/>
              </w:rPr>
              <w:t>Provide</w:t>
            </w:r>
            <w:r>
              <w:rPr>
                <w:spacing w:val="-5"/>
                <w:sz w:val="20"/>
              </w:rPr>
              <w:t xml:space="preserve"> </w:t>
            </w:r>
            <w:r>
              <w:rPr>
                <w:sz w:val="20"/>
              </w:rPr>
              <w:t>the</w:t>
            </w:r>
            <w:r>
              <w:rPr>
                <w:spacing w:val="-5"/>
                <w:sz w:val="20"/>
              </w:rPr>
              <w:t xml:space="preserve"> </w:t>
            </w:r>
            <w:r>
              <w:rPr>
                <w:sz w:val="20"/>
              </w:rPr>
              <w:t>full</w:t>
            </w:r>
            <w:r>
              <w:rPr>
                <w:spacing w:val="-6"/>
                <w:sz w:val="20"/>
              </w:rPr>
              <w:t xml:space="preserve"> </w:t>
            </w:r>
            <w:r>
              <w:rPr>
                <w:sz w:val="20"/>
              </w:rPr>
              <w:t>range</w:t>
            </w:r>
            <w:r>
              <w:rPr>
                <w:spacing w:val="-5"/>
                <w:sz w:val="20"/>
              </w:rPr>
              <w:t xml:space="preserve"> </w:t>
            </w:r>
            <w:r>
              <w:rPr>
                <w:sz w:val="20"/>
              </w:rPr>
              <w:t>of</w:t>
            </w:r>
            <w:r>
              <w:rPr>
                <w:spacing w:val="-3"/>
                <w:sz w:val="20"/>
              </w:rPr>
              <w:t xml:space="preserve"> </w:t>
            </w:r>
            <w:r>
              <w:rPr>
                <w:sz w:val="20"/>
              </w:rPr>
              <w:t>delegated</w:t>
            </w:r>
            <w:r>
              <w:rPr>
                <w:spacing w:val="-5"/>
                <w:sz w:val="20"/>
              </w:rPr>
              <w:t xml:space="preserve"> </w:t>
            </w:r>
            <w:r>
              <w:rPr>
                <w:sz w:val="20"/>
              </w:rPr>
              <w:t>statutory</w:t>
            </w:r>
            <w:r>
              <w:rPr>
                <w:spacing w:val="-4"/>
                <w:sz w:val="20"/>
              </w:rPr>
              <w:t xml:space="preserve"> </w:t>
            </w:r>
            <w:r>
              <w:rPr>
                <w:sz w:val="20"/>
              </w:rPr>
              <w:t>compliance</w:t>
            </w:r>
            <w:r>
              <w:rPr>
                <w:spacing w:val="-5"/>
                <w:sz w:val="20"/>
              </w:rPr>
              <w:t xml:space="preserve"> </w:t>
            </w:r>
            <w:r>
              <w:rPr>
                <w:sz w:val="20"/>
              </w:rPr>
              <w:t>functions</w:t>
            </w:r>
            <w:r>
              <w:rPr>
                <w:spacing w:val="-4"/>
                <w:sz w:val="20"/>
              </w:rPr>
              <w:t xml:space="preserve"> </w:t>
            </w:r>
            <w:r>
              <w:rPr>
                <w:sz w:val="20"/>
              </w:rPr>
              <w:t>to</w:t>
            </w:r>
            <w:r>
              <w:rPr>
                <w:spacing w:val="-5"/>
                <w:sz w:val="20"/>
              </w:rPr>
              <w:t xml:space="preserve"> </w:t>
            </w:r>
            <w:r>
              <w:rPr>
                <w:sz w:val="20"/>
              </w:rPr>
              <w:t>the regulated community</w:t>
            </w:r>
          </w:p>
        </w:tc>
      </w:tr>
      <w:tr w:rsidR="008947F7" w:rsidRPr="00C978B9" w14:paraId="66DCAF57" w14:textId="77777777" w:rsidTr="00AB66AA">
        <w:tblPrEx>
          <w:tblBorders>
            <w:bottom w:val="single" w:sz="4" w:space="0" w:color="auto"/>
            <w:insideH w:val="single" w:sz="8" w:space="0" w:color="auto"/>
          </w:tblBorders>
        </w:tblPrEx>
        <w:trPr>
          <w:cantSplit/>
        </w:trPr>
        <w:tc>
          <w:tcPr>
            <w:tcW w:w="3601" w:type="dxa"/>
          </w:tcPr>
          <w:p w14:paraId="64A52B00" w14:textId="01BD7210" w:rsidR="008947F7" w:rsidRDefault="008947F7" w:rsidP="008947F7">
            <w:pPr>
              <w:pStyle w:val="TableText"/>
            </w:pPr>
            <w:r>
              <w:t>Other</w:t>
            </w:r>
            <w:r>
              <w:rPr>
                <w:spacing w:val="-13"/>
              </w:rPr>
              <w:t xml:space="preserve"> </w:t>
            </w:r>
            <w:r>
              <w:t>government</w:t>
            </w:r>
            <w:r>
              <w:rPr>
                <w:spacing w:val="-14"/>
              </w:rPr>
              <w:t xml:space="preserve"> </w:t>
            </w:r>
            <w:r>
              <w:t>agencies</w:t>
            </w:r>
            <w:r>
              <w:rPr>
                <w:spacing w:val="-13"/>
              </w:rPr>
              <w:t xml:space="preserve"> </w:t>
            </w:r>
            <w:r>
              <w:t>and stakeholder communities</w:t>
            </w:r>
          </w:p>
        </w:tc>
        <w:tc>
          <w:tcPr>
            <w:tcW w:w="6946" w:type="dxa"/>
          </w:tcPr>
          <w:p w14:paraId="2F6F9610" w14:textId="5BCD8250" w:rsidR="008947F7" w:rsidRDefault="008947F7" w:rsidP="008947F7">
            <w:pPr>
              <w:pStyle w:val="ListBullet"/>
              <w:rPr>
                <w:sz w:val="20"/>
              </w:rPr>
            </w:pPr>
            <w:r>
              <w:rPr>
                <w:sz w:val="20"/>
              </w:rPr>
              <w:t>Communicate</w:t>
            </w:r>
            <w:r>
              <w:rPr>
                <w:spacing w:val="-6"/>
                <w:sz w:val="20"/>
              </w:rPr>
              <w:t xml:space="preserve"> </w:t>
            </w:r>
            <w:r>
              <w:rPr>
                <w:sz w:val="20"/>
              </w:rPr>
              <w:t>the</w:t>
            </w:r>
            <w:r>
              <w:rPr>
                <w:spacing w:val="-4"/>
                <w:sz w:val="20"/>
              </w:rPr>
              <w:t xml:space="preserve"> </w:t>
            </w:r>
            <w:r>
              <w:rPr>
                <w:sz w:val="20"/>
              </w:rPr>
              <w:t>government's</w:t>
            </w:r>
            <w:r>
              <w:rPr>
                <w:spacing w:val="-5"/>
                <w:sz w:val="20"/>
              </w:rPr>
              <w:t xml:space="preserve"> </w:t>
            </w:r>
            <w:r>
              <w:rPr>
                <w:sz w:val="20"/>
              </w:rPr>
              <w:t>policies</w:t>
            </w:r>
            <w:r>
              <w:rPr>
                <w:spacing w:val="-5"/>
                <w:sz w:val="20"/>
              </w:rPr>
              <w:t xml:space="preserve"> </w:t>
            </w:r>
            <w:r>
              <w:rPr>
                <w:sz w:val="20"/>
              </w:rPr>
              <w:t>and</w:t>
            </w:r>
            <w:r>
              <w:rPr>
                <w:spacing w:val="-6"/>
                <w:sz w:val="20"/>
              </w:rPr>
              <w:t xml:space="preserve"> </w:t>
            </w:r>
            <w:r>
              <w:rPr>
                <w:sz w:val="20"/>
              </w:rPr>
              <w:t>processes</w:t>
            </w:r>
            <w:r>
              <w:rPr>
                <w:spacing w:val="-5"/>
                <w:sz w:val="20"/>
              </w:rPr>
              <w:t xml:space="preserve"> </w:t>
            </w:r>
            <w:r>
              <w:rPr>
                <w:sz w:val="20"/>
              </w:rPr>
              <w:t>for</w:t>
            </w:r>
            <w:r>
              <w:rPr>
                <w:spacing w:val="-5"/>
                <w:sz w:val="20"/>
              </w:rPr>
              <w:t xml:space="preserve"> </w:t>
            </w:r>
            <w:r>
              <w:rPr>
                <w:sz w:val="20"/>
              </w:rPr>
              <w:t>the</w:t>
            </w:r>
            <w:r>
              <w:rPr>
                <w:spacing w:val="-6"/>
                <w:sz w:val="20"/>
              </w:rPr>
              <w:t xml:space="preserve"> </w:t>
            </w:r>
            <w:r>
              <w:rPr>
                <w:sz w:val="20"/>
              </w:rPr>
              <w:t>regulation of the mining and exploration sectors, implementing state policies and sustainability programs</w:t>
            </w:r>
          </w:p>
        </w:tc>
      </w:tr>
    </w:tbl>
    <w:bookmarkEnd w:id="3"/>
    <w:p w14:paraId="70D464E4" w14:textId="77777777" w:rsidR="00057CB3" w:rsidRPr="00C978B9" w:rsidRDefault="0002436B" w:rsidP="000C453F">
      <w:pPr>
        <w:pStyle w:val="Heading2"/>
      </w:pPr>
      <w:r w:rsidRPr="00C978B9">
        <w:lastRenderedPageBreak/>
        <w:t xml:space="preserve">Role </w:t>
      </w:r>
      <w:r w:rsidR="00043B92">
        <w:t>d</w:t>
      </w:r>
      <w:r w:rsidRPr="00C978B9">
        <w:t>imensions</w:t>
      </w:r>
    </w:p>
    <w:p w14:paraId="1F2F6C73" w14:textId="77777777" w:rsidR="0002436B" w:rsidRDefault="001D133A" w:rsidP="000C453F">
      <w:pPr>
        <w:pStyle w:val="Heading3"/>
      </w:pPr>
      <w:r w:rsidRPr="00C978B9">
        <w:t>Decision making</w:t>
      </w:r>
    </w:p>
    <w:p w14:paraId="3DB63257" w14:textId="77777777" w:rsidR="008947F7" w:rsidRDefault="008947F7">
      <w:pPr>
        <w:pStyle w:val="ListParagraph"/>
        <w:widowControl w:val="0"/>
        <w:numPr>
          <w:ilvl w:val="0"/>
          <w:numId w:val="15"/>
        </w:numPr>
        <w:tabs>
          <w:tab w:val="left" w:pos="840"/>
        </w:tabs>
        <w:autoSpaceDE w:val="0"/>
        <w:autoSpaceDN w:val="0"/>
        <w:spacing w:before="119" w:after="0" w:line="273" w:lineRule="auto"/>
        <w:ind w:right="454"/>
        <w:contextualSpacing w:val="0"/>
      </w:pPr>
      <w:bookmarkStart w:id="4" w:name="_Hlk17372642"/>
      <w:r>
        <w:t>Independent statutory powers as an authorised officer to undertake assigned investigations and enforcement</w:t>
      </w:r>
      <w:r>
        <w:rPr>
          <w:spacing w:val="-2"/>
        </w:rPr>
        <w:t xml:space="preserve"> </w:t>
      </w:r>
      <w:r>
        <w:t>actions</w:t>
      </w:r>
      <w:r>
        <w:rPr>
          <w:spacing w:val="-1"/>
        </w:rPr>
        <w:t xml:space="preserve"> </w:t>
      </w:r>
      <w:r>
        <w:t>in</w:t>
      </w:r>
      <w:r>
        <w:rPr>
          <w:spacing w:val="-2"/>
        </w:rPr>
        <w:t xml:space="preserve"> </w:t>
      </w:r>
      <w:r>
        <w:t>conjunction</w:t>
      </w:r>
      <w:r>
        <w:rPr>
          <w:spacing w:val="-4"/>
        </w:rPr>
        <w:t xml:space="preserve"> </w:t>
      </w:r>
      <w:r>
        <w:t>with</w:t>
      </w:r>
      <w:r>
        <w:rPr>
          <w:spacing w:val="-4"/>
        </w:rPr>
        <w:t xml:space="preserve"> </w:t>
      </w:r>
      <w:r>
        <w:t>management</w:t>
      </w:r>
      <w:r>
        <w:rPr>
          <w:spacing w:val="-3"/>
        </w:rPr>
        <w:t xml:space="preserve"> </w:t>
      </w:r>
      <w:r>
        <w:t>and</w:t>
      </w:r>
      <w:r>
        <w:rPr>
          <w:spacing w:val="-4"/>
        </w:rPr>
        <w:t xml:space="preserve"> </w:t>
      </w:r>
      <w:r>
        <w:t>team,</w:t>
      </w:r>
      <w:r>
        <w:rPr>
          <w:spacing w:val="-2"/>
        </w:rPr>
        <w:t xml:space="preserve"> </w:t>
      </w:r>
      <w:r>
        <w:t>within</w:t>
      </w:r>
      <w:r>
        <w:rPr>
          <w:spacing w:val="-2"/>
        </w:rPr>
        <w:t xml:space="preserve"> </w:t>
      </w:r>
      <w:r>
        <w:t>the</w:t>
      </w:r>
      <w:r>
        <w:rPr>
          <w:spacing w:val="-2"/>
        </w:rPr>
        <w:t xml:space="preserve"> </w:t>
      </w:r>
      <w:r>
        <w:t>region</w:t>
      </w:r>
      <w:r>
        <w:rPr>
          <w:spacing w:val="-2"/>
        </w:rPr>
        <w:t xml:space="preserve"> </w:t>
      </w:r>
      <w:r>
        <w:t>and</w:t>
      </w:r>
      <w:r>
        <w:rPr>
          <w:spacing w:val="-4"/>
        </w:rPr>
        <w:t xml:space="preserve"> </w:t>
      </w:r>
      <w:r>
        <w:t>to</w:t>
      </w:r>
      <w:r>
        <w:rPr>
          <w:spacing w:val="-6"/>
        </w:rPr>
        <w:t xml:space="preserve"> </w:t>
      </w:r>
      <w:r>
        <w:t>manage</w:t>
      </w:r>
      <w:r>
        <w:rPr>
          <w:spacing w:val="-4"/>
        </w:rPr>
        <w:t xml:space="preserve"> </w:t>
      </w:r>
      <w:r>
        <w:t>the implementation of the appropriate compliance actions with the regulated community.</w:t>
      </w:r>
    </w:p>
    <w:p w14:paraId="11B6122B" w14:textId="77777777" w:rsidR="008947F7" w:rsidRDefault="008947F7">
      <w:pPr>
        <w:pStyle w:val="ListParagraph"/>
        <w:widowControl w:val="0"/>
        <w:numPr>
          <w:ilvl w:val="0"/>
          <w:numId w:val="15"/>
        </w:numPr>
        <w:tabs>
          <w:tab w:val="left" w:pos="840"/>
        </w:tabs>
        <w:autoSpaceDE w:val="0"/>
        <w:autoSpaceDN w:val="0"/>
        <w:spacing w:before="2" w:after="0" w:line="273" w:lineRule="auto"/>
        <w:ind w:right="307"/>
        <w:contextualSpacing w:val="0"/>
      </w:pPr>
      <w:r>
        <w:t>Recommends</w:t>
      </w:r>
      <w:r>
        <w:rPr>
          <w:spacing w:val="-7"/>
        </w:rPr>
        <w:t xml:space="preserve"> </w:t>
      </w:r>
      <w:r>
        <w:t>to</w:t>
      </w:r>
      <w:r>
        <w:rPr>
          <w:spacing w:val="-5"/>
        </w:rPr>
        <w:t xml:space="preserve"> </w:t>
      </w:r>
      <w:r>
        <w:t>the</w:t>
      </w:r>
      <w:r>
        <w:rPr>
          <w:spacing w:val="-3"/>
        </w:rPr>
        <w:t xml:space="preserve"> </w:t>
      </w:r>
      <w:r>
        <w:t>decision</w:t>
      </w:r>
      <w:r>
        <w:rPr>
          <w:spacing w:val="-3"/>
        </w:rPr>
        <w:t xml:space="preserve"> </w:t>
      </w:r>
      <w:r>
        <w:t>maker</w:t>
      </w:r>
      <w:r>
        <w:rPr>
          <w:spacing w:val="-1"/>
        </w:rPr>
        <w:t xml:space="preserve"> </w:t>
      </w:r>
      <w:r>
        <w:t>in</w:t>
      </w:r>
      <w:r>
        <w:rPr>
          <w:spacing w:val="-5"/>
        </w:rPr>
        <w:t xml:space="preserve"> </w:t>
      </w:r>
      <w:r>
        <w:t>relation</w:t>
      </w:r>
      <w:r>
        <w:rPr>
          <w:spacing w:val="-5"/>
        </w:rPr>
        <w:t xml:space="preserve"> </w:t>
      </w:r>
      <w:r>
        <w:t>to</w:t>
      </w:r>
      <w:r>
        <w:rPr>
          <w:spacing w:val="-5"/>
        </w:rPr>
        <w:t xml:space="preserve"> </w:t>
      </w:r>
      <w:r>
        <w:t>assessment</w:t>
      </w:r>
      <w:r>
        <w:rPr>
          <w:spacing w:val="-1"/>
        </w:rPr>
        <w:t xml:space="preserve"> </w:t>
      </w:r>
      <w:r>
        <w:t>of</w:t>
      </w:r>
      <w:r>
        <w:rPr>
          <w:spacing w:val="-1"/>
        </w:rPr>
        <w:t xml:space="preserve"> </w:t>
      </w:r>
      <w:r>
        <w:t>environmental</w:t>
      </w:r>
      <w:r>
        <w:rPr>
          <w:spacing w:val="-3"/>
        </w:rPr>
        <w:t xml:space="preserve"> </w:t>
      </w:r>
      <w:r>
        <w:t>impacts</w:t>
      </w:r>
      <w:r>
        <w:rPr>
          <w:spacing w:val="-2"/>
        </w:rPr>
        <w:t xml:space="preserve"> </w:t>
      </w:r>
      <w:r>
        <w:t>and</w:t>
      </w:r>
      <w:r>
        <w:rPr>
          <w:spacing w:val="-5"/>
        </w:rPr>
        <w:t xml:space="preserve"> </w:t>
      </w:r>
      <w:r>
        <w:t>assessed deposits and compliance actions.</w:t>
      </w:r>
    </w:p>
    <w:p w14:paraId="10E3B7F1" w14:textId="77777777" w:rsidR="008947F7" w:rsidRDefault="008947F7">
      <w:pPr>
        <w:pStyle w:val="ListParagraph"/>
        <w:widowControl w:val="0"/>
        <w:numPr>
          <w:ilvl w:val="0"/>
          <w:numId w:val="15"/>
        </w:numPr>
        <w:tabs>
          <w:tab w:val="left" w:pos="840"/>
        </w:tabs>
        <w:autoSpaceDE w:val="0"/>
        <w:autoSpaceDN w:val="0"/>
        <w:spacing w:before="1" w:after="0" w:line="273" w:lineRule="auto"/>
        <w:ind w:right="1161"/>
        <w:contextualSpacing w:val="0"/>
      </w:pPr>
      <w:r>
        <w:t>Opinions,</w:t>
      </w:r>
      <w:r>
        <w:rPr>
          <w:spacing w:val="-2"/>
        </w:rPr>
        <w:t xml:space="preserve"> </w:t>
      </w:r>
      <w:r>
        <w:t>advice,</w:t>
      </w:r>
      <w:r>
        <w:rPr>
          <w:spacing w:val="-2"/>
        </w:rPr>
        <w:t xml:space="preserve"> </w:t>
      </w:r>
      <w:r>
        <w:t>and</w:t>
      </w:r>
      <w:r>
        <w:rPr>
          <w:spacing w:val="-6"/>
        </w:rPr>
        <w:t xml:space="preserve"> </w:t>
      </w:r>
      <w:r>
        <w:t>recommendations</w:t>
      </w:r>
      <w:r>
        <w:rPr>
          <w:spacing w:val="-3"/>
        </w:rPr>
        <w:t xml:space="preserve"> </w:t>
      </w:r>
      <w:r>
        <w:t>issued</w:t>
      </w:r>
      <w:r>
        <w:rPr>
          <w:spacing w:val="-6"/>
        </w:rPr>
        <w:t xml:space="preserve"> </w:t>
      </w:r>
      <w:r>
        <w:t>are</w:t>
      </w:r>
      <w:r>
        <w:rPr>
          <w:spacing w:val="-4"/>
        </w:rPr>
        <w:t xml:space="preserve"> </w:t>
      </w:r>
      <w:r>
        <w:t>consistent</w:t>
      </w:r>
      <w:r>
        <w:rPr>
          <w:spacing w:val="-4"/>
        </w:rPr>
        <w:t xml:space="preserve"> </w:t>
      </w:r>
      <w:r>
        <w:t>with</w:t>
      </w:r>
      <w:r>
        <w:rPr>
          <w:spacing w:val="-4"/>
        </w:rPr>
        <w:t xml:space="preserve"> </w:t>
      </w:r>
      <w:r>
        <w:t>legislation,</w:t>
      </w:r>
      <w:r>
        <w:rPr>
          <w:spacing w:val="-2"/>
        </w:rPr>
        <w:t xml:space="preserve"> </w:t>
      </w:r>
      <w:r>
        <w:t>Australian</w:t>
      </w:r>
      <w:r>
        <w:rPr>
          <w:spacing w:val="-4"/>
        </w:rPr>
        <w:t xml:space="preserve"> </w:t>
      </w:r>
      <w:r>
        <w:t>and International Standards and Government and Departmental policies and guidelines.</w:t>
      </w:r>
    </w:p>
    <w:p w14:paraId="796047B9" w14:textId="0B14547F" w:rsidR="00BD7587" w:rsidRPr="008947F7" w:rsidRDefault="008947F7">
      <w:pPr>
        <w:pStyle w:val="ListParagraph"/>
        <w:numPr>
          <w:ilvl w:val="0"/>
          <w:numId w:val="15"/>
        </w:numPr>
        <w:rPr>
          <w:rFonts w:cs="Arial"/>
          <w:szCs w:val="22"/>
        </w:rPr>
      </w:pPr>
      <w:r>
        <w:t>Consults</w:t>
      </w:r>
      <w:r w:rsidRPr="008947F7">
        <w:rPr>
          <w:spacing w:val="-2"/>
        </w:rPr>
        <w:t xml:space="preserve"> </w:t>
      </w:r>
      <w:r>
        <w:t>with</w:t>
      </w:r>
      <w:r w:rsidRPr="008947F7">
        <w:rPr>
          <w:spacing w:val="-5"/>
        </w:rPr>
        <w:t xml:space="preserve"> </w:t>
      </w:r>
      <w:r>
        <w:t>the</w:t>
      </w:r>
      <w:r w:rsidRPr="008947F7">
        <w:rPr>
          <w:spacing w:val="-5"/>
        </w:rPr>
        <w:t xml:space="preserve"> </w:t>
      </w:r>
      <w:r>
        <w:t>Manager</w:t>
      </w:r>
      <w:r w:rsidRPr="008947F7">
        <w:rPr>
          <w:spacing w:val="-1"/>
        </w:rPr>
        <w:t xml:space="preserve"> </w:t>
      </w:r>
      <w:r>
        <w:t>and</w:t>
      </w:r>
      <w:r w:rsidRPr="008947F7">
        <w:rPr>
          <w:spacing w:val="-5"/>
        </w:rPr>
        <w:t xml:space="preserve"> </w:t>
      </w:r>
      <w:r>
        <w:t>Senior</w:t>
      </w:r>
      <w:r w:rsidRPr="008947F7">
        <w:rPr>
          <w:spacing w:val="-4"/>
        </w:rPr>
        <w:t xml:space="preserve"> </w:t>
      </w:r>
      <w:r>
        <w:t>Inspector</w:t>
      </w:r>
      <w:r w:rsidRPr="008947F7">
        <w:rPr>
          <w:spacing w:val="-6"/>
        </w:rPr>
        <w:t xml:space="preserve"> </w:t>
      </w:r>
      <w:r>
        <w:t>Environment</w:t>
      </w:r>
      <w:r w:rsidRPr="008947F7">
        <w:rPr>
          <w:spacing w:val="-4"/>
        </w:rPr>
        <w:t xml:space="preserve"> </w:t>
      </w:r>
      <w:r>
        <w:t>on</w:t>
      </w:r>
      <w:r w:rsidRPr="008947F7">
        <w:rPr>
          <w:spacing w:val="-1"/>
        </w:rPr>
        <w:t xml:space="preserve"> </w:t>
      </w:r>
      <w:r>
        <w:t>decisions</w:t>
      </w:r>
      <w:r w:rsidRPr="008947F7">
        <w:rPr>
          <w:spacing w:val="-2"/>
        </w:rPr>
        <w:t xml:space="preserve"> </w:t>
      </w:r>
      <w:r>
        <w:t>having</w:t>
      </w:r>
      <w:r w:rsidRPr="008947F7">
        <w:rPr>
          <w:spacing w:val="-3"/>
        </w:rPr>
        <w:t xml:space="preserve"> </w:t>
      </w:r>
      <w:r>
        <w:t>a</w:t>
      </w:r>
      <w:r w:rsidRPr="008947F7">
        <w:rPr>
          <w:spacing w:val="-5"/>
        </w:rPr>
        <w:t xml:space="preserve"> </w:t>
      </w:r>
      <w:r>
        <w:t>state-wide implication or that are sensitive to the local communities</w:t>
      </w:r>
    </w:p>
    <w:bookmarkEnd w:id="4"/>
    <w:p w14:paraId="7DAC7D23" w14:textId="77777777" w:rsidR="001D133A" w:rsidRDefault="001D133A" w:rsidP="000C453F">
      <w:pPr>
        <w:pStyle w:val="Heading3"/>
      </w:pPr>
      <w:r w:rsidRPr="00C978B9">
        <w:t>Reporting line</w:t>
      </w:r>
    </w:p>
    <w:p w14:paraId="30F4619A" w14:textId="77777777" w:rsidR="008947F7" w:rsidRDefault="008947F7" w:rsidP="008947F7">
      <w:pPr>
        <w:pStyle w:val="BodyText"/>
        <w:spacing w:before="122"/>
      </w:pPr>
      <w:r>
        <w:t>This</w:t>
      </w:r>
      <w:r>
        <w:rPr>
          <w:spacing w:val="-6"/>
        </w:rPr>
        <w:t xml:space="preserve"> </w:t>
      </w:r>
      <w:r>
        <w:t>role</w:t>
      </w:r>
      <w:r>
        <w:rPr>
          <w:spacing w:val="-4"/>
        </w:rPr>
        <w:t xml:space="preserve"> </w:t>
      </w:r>
      <w:r>
        <w:t>reports</w:t>
      </w:r>
      <w:r>
        <w:rPr>
          <w:spacing w:val="-6"/>
        </w:rPr>
        <w:t xml:space="preserve"> </w:t>
      </w:r>
      <w:r>
        <w:t>to</w:t>
      </w:r>
      <w:r>
        <w:rPr>
          <w:spacing w:val="-6"/>
        </w:rPr>
        <w:t xml:space="preserve"> </w:t>
      </w:r>
      <w:r>
        <w:t>the</w:t>
      </w:r>
      <w:r>
        <w:rPr>
          <w:spacing w:val="-6"/>
        </w:rPr>
        <w:t xml:space="preserve"> </w:t>
      </w:r>
      <w:r>
        <w:t>Manager</w:t>
      </w:r>
      <w:r>
        <w:rPr>
          <w:spacing w:val="-2"/>
        </w:rPr>
        <w:t xml:space="preserve"> </w:t>
      </w:r>
      <w:r>
        <w:t>Environmental</w:t>
      </w:r>
      <w:r>
        <w:rPr>
          <w:spacing w:val="-7"/>
        </w:rPr>
        <w:t xml:space="preserve"> </w:t>
      </w:r>
      <w:r>
        <w:rPr>
          <w:spacing w:val="-2"/>
        </w:rPr>
        <w:t>Operations</w:t>
      </w:r>
    </w:p>
    <w:p w14:paraId="6EB8A8BC" w14:textId="77777777" w:rsidR="001D133A" w:rsidRDefault="001D133A" w:rsidP="000C453F">
      <w:pPr>
        <w:pStyle w:val="Heading3"/>
      </w:pPr>
      <w:r w:rsidRPr="00C978B9">
        <w:t>Direct reports</w:t>
      </w:r>
    </w:p>
    <w:p w14:paraId="3D2E29A3" w14:textId="6B8E9AB0" w:rsidR="001D133A" w:rsidRPr="00C978B9" w:rsidRDefault="008947F7" w:rsidP="001D133A">
      <w:r>
        <w:t>Nil</w:t>
      </w:r>
    </w:p>
    <w:p w14:paraId="2F001713" w14:textId="77777777" w:rsidR="001D133A" w:rsidRDefault="001D133A" w:rsidP="000C453F">
      <w:pPr>
        <w:pStyle w:val="Heading3"/>
      </w:pPr>
      <w:r w:rsidRPr="00C978B9">
        <w:t>Budget/Expenditure</w:t>
      </w:r>
    </w:p>
    <w:p w14:paraId="31820AF8" w14:textId="30A4BFAD" w:rsidR="005505E4" w:rsidRDefault="008947F7" w:rsidP="005505E4">
      <w:r>
        <w:t>Nil</w:t>
      </w:r>
    </w:p>
    <w:p w14:paraId="64EBA87A" w14:textId="77777777" w:rsidR="00911D8D" w:rsidRPr="000C453F" w:rsidRDefault="00911D8D" w:rsidP="000C453F">
      <w:pPr>
        <w:pStyle w:val="Heading2"/>
        <w:rPr>
          <w:rStyle w:val="Heading1Char"/>
          <w:b/>
          <w:bCs/>
          <w:kern w:val="0"/>
          <w:sz w:val="26"/>
          <w:szCs w:val="28"/>
        </w:rPr>
      </w:pPr>
      <w:bookmarkStart w:id="5" w:name="_Hlk40707470"/>
      <w:r w:rsidRPr="000C453F">
        <w:rPr>
          <w:rStyle w:val="Heading1Char"/>
          <w:b/>
          <w:bCs/>
          <w:kern w:val="0"/>
          <w:sz w:val="26"/>
          <w:szCs w:val="28"/>
        </w:rPr>
        <w:t>Key knowledge and experience</w:t>
      </w:r>
    </w:p>
    <w:p w14:paraId="1539E0FC" w14:textId="77777777" w:rsidR="008947F7" w:rsidRDefault="008947F7">
      <w:pPr>
        <w:pStyle w:val="ListParagraph"/>
        <w:widowControl w:val="0"/>
        <w:numPr>
          <w:ilvl w:val="0"/>
          <w:numId w:val="15"/>
        </w:numPr>
        <w:tabs>
          <w:tab w:val="left" w:pos="840"/>
        </w:tabs>
        <w:autoSpaceDE w:val="0"/>
        <w:autoSpaceDN w:val="0"/>
        <w:spacing w:before="245" w:after="0" w:line="271" w:lineRule="auto"/>
        <w:ind w:right="467"/>
        <w:contextualSpacing w:val="0"/>
      </w:pPr>
      <w:r>
        <w:t>Sound</w:t>
      </w:r>
      <w:r>
        <w:rPr>
          <w:spacing w:val="-3"/>
        </w:rPr>
        <w:t xml:space="preserve"> </w:t>
      </w:r>
      <w:r>
        <w:t>knowledge</w:t>
      </w:r>
      <w:r>
        <w:rPr>
          <w:spacing w:val="-4"/>
        </w:rPr>
        <w:t xml:space="preserve"> </w:t>
      </w:r>
      <w:r>
        <w:t>and</w:t>
      </w:r>
      <w:r>
        <w:rPr>
          <w:spacing w:val="-4"/>
        </w:rPr>
        <w:t xml:space="preserve"> </w:t>
      </w:r>
      <w:r>
        <w:t>understanding</w:t>
      </w:r>
      <w:r>
        <w:rPr>
          <w:spacing w:val="-4"/>
        </w:rPr>
        <w:t xml:space="preserve"> </w:t>
      </w:r>
      <w:r>
        <w:t>of</w:t>
      </w:r>
      <w:r>
        <w:rPr>
          <w:spacing w:val="-4"/>
        </w:rPr>
        <w:t xml:space="preserve"> </w:t>
      </w:r>
      <w:r>
        <w:t>mining</w:t>
      </w:r>
      <w:r>
        <w:rPr>
          <w:spacing w:val="-4"/>
        </w:rPr>
        <w:t xml:space="preserve"> </w:t>
      </w:r>
      <w:r>
        <w:t>related</w:t>
      </w:r>
      <w:r>
        <w:rPr>
          <w:spacing w:val="-4"/>
        </w:rPr>
        <w:t xml:space="preserve"> </w:t>
      </w:r>
      <w:r>
        <w:t>environmental</w:t>
      </w:r>
      <w:r>
        <w:rPr>
          <w:spacing w:val="-4"/>
        </w:rPr>
        <w:t xml:space="preserve"> </w:t>
      </w:r>
      <w:r>
        <w:t>impacts,</w:t>
      </w:r>
      <w:r>
        <w:rPr>
          <w:spacing w:val="-7"/>
        </w:rPr>
        <w:t xml:space="preserve"> </w:t>
      </w:r>
      <w:r>
        <w:t>mitigation</w:t>
      </w:r>
      <w:r>
        <w:rPr>
          <w:spacing w:val="-6"/>
        </w:rPr>
        <w:t xml:space="preserve"> </w:t>
      </w:r>
      <w:r>
        <w:t>techniques and current environmental management best practice.</w:t>
      </w:r>
    </w:p>
    <w:p w14:paraId="6878D632" w14:textId="77777777" w:rsidR="008947F7" w:rsidRDefault="008947F7">
      <w:pPr>
        <w:pStyle w:val="ListParagraph"/>
        <w:widowControl w:val="0"/>
        <w:numPr>
          <w:ilvl w:val="0"/>
          <w:numId w:val="15"/>
        </w:numPr>
        <w:tabs>
          <w:tab w:val="left" w:pos="840"/>
        </w:tabs>
        <w:autoSpaceDE w:val="0"/>
        <w:autoSpaceDN w:val="0"/>
        <w:spacing w:before="7" w:after="0" w:line="273" w:lineRule="auto"/>
        <w:ind w:right="1319"/>
        <w:contextualSpacing w:val="0"/>
      </w:pPr>
      <w:r>
        <w:t>Sound</w:t>
      </w:r>
      <w:r>
        <w:rPr>
          <w:spacing w:val="-4"/>
        </w:rPr>
        <w:t xml:space="preserve"> </w:t>
      </w:r>
      <w:r>
        <w:t>knowledge</w:t>
      </w:r>
      <w:r>
        <w:rPr>
          <w:spacing w:val="-4"/>
        </w:rPr>
        <w:t xml:space="preserve"> </w:t>
      </w:r>
      <w:r>
        <w:t>and</w:t>
      </w:r>
      <w:r>
        <w:rPr>
          <w:spacing w:val="-4"/>
        </w:rPr>
        <w:t xml:space="preserve"> </w:t>
      </w:r>
      <w:r>
        <w:t>understanding</w:t>
      </w:r>
      <w:r>
        <w:rPr>
          <w:spacing w:val="-4"/>
        </w:rPr>
        <w:t xml:space="preserve"> </w:t>
      </w:r>
      <w:r>
        <w:t>of</w:t>
      </w:r>
      <w:r>
        <w:rPr>
          <w:spacing w:val="-4"/>
        </w:rPr>
        <w:t xml:space="preserve"> </w:t>
      </w:r>
      <w:r>
        <w:t>the</w:t>
      </w:r>
      <w:r>
        <w:rPr>
          <w:spacing w:val="-6"/>
        </w:rPr>
        <w:t xml:space="preserve"> </w:t>
      </w:r>
      <w:r>
        <w:t>government’s</w:t>
      </w:r>
      <w:r>
        <w:rPr>
          <w:spacing w:val="-3"/>
        </w:rPr>
        <w:t xml:space="preserve"> </w:t>
      </w:r>
      <w:r>
        <w:t>planning,</w:t>
      </w:r>
      <w:r>
        <w:rPr>
          <w:spacing w:val="-2"/>
        </w:rPr>
        <w:t xml:space="preserve"> </w:t>
      </w:r>
      <w:r>
        <w:t>exploration,</w:t>
      </w:r>
      <w:r>
        <w:rPr>
          <w:spacing w:val="-5"/>
        </w:rPr>
        <w:t xml:space="preserve"> </w:t>
      </w:r>
      <w:r>
        <w:t>mining</w:t>
      </w:r>
      <w:r>
        <w:rPr>
          <w:spacing w:val="-4"/>
        </w:rPr>
        <w:t xml:space="preserve"> </w:t>
      </w:r>
      <w:r>
        <w:t>and environmental policies and legislation.</w:t>
      </w:r>
    </w:p>
    <w:bookmarkEnd w:id="5"/>
    <w:p w14:paraId="2A0658CF" w14:textId="77777777" w:rsidR="001D133A" w:rsidRDefault="001D133A" w:rsidP="000C453F">
      <w:pPr>
        <w:pStyle w:val="Heading2"/>
      </w:pPr>
      <w:r w:rsidRPr="00C978B9">
        <w:t>Essential requir</w:t>
      </w:r>
      <w:r w:rsidR="00E31CD3" w:rsidRPr="00C978B9">
        <w:t>e</w:t>
      </w:r>
      <w:r w:rsidRPr="00C978B9">
        <w:t>ments</w:t>
      </w:r>
    </w:p>
    <w:p w14:paraId="6FBBF636" w14:textId="77777777" w:rsidR="008947F7" w:rsidRDefault="008947F7">
      <w:pPr>
        <w:pStyle w:val="ListParagraph"/>
        <w:widowControl w:val="0"/>
        <w:numPr>
          <w:ilvl w:val="0"/>
          <w:numId w:val="15"/>
        </w:numPr>
        <w:tabs>
          <w:tab w:val="left" w:pos="840"/>
        </w:tabs>
        <w:autoSpaceDE w:val="0"/>
        <w:autoSpaceDN w:val="0"/>
        <w:spacing w:before="245" w:after="0" w:line="271" w:lineRule="auto"/>
        <w:ind w:right="565"/>
        <w:contextualSpacing w:val="0"/>
      </w:pPr>
      <w:r>
        <w:t>Degree</w:t>
      </w:r>
      <w:r>
        <w:rPr>
          <w:spacing w:val="-3"/>
        </w:rPr>
        <w:t xml:space="preserve"> </w:t>
      </w:r>
      <w:r>
        <w:t>qualifications</w:t>
      </w:r>
      <w:r>
        <w:rPr>
          <w:spacing w:val="-2"/>
        </w:rPr>
        <w:t xml:space="preserve"> </w:t>
      </w:r>
      <w:r>
        <w:t>in</w:t>
      </w:r>
      <w:r>
        <w:rPr>
          <w:spacing w:val="-7"/>
        </w:rPr>
        <w:t xml:space="preserve"> </w:t>
      </w:r>
      <w:r>
        <w:t>environmental</w:t>
      </w:r>
      <w:r>
        <w:rPr>
          <w:spacing w:val="-3"/>
        </w:rPr>
        <w:t xml:space="preserve"> </w:t>
      </w:r>
      <w:r>
        <w:t>or</w:t>
      </w:r>
      <w:r>
        <w:rPr>
          <w:spacing w:val="-4"/>
        </w:rPr>
        <w:t xml:space="preserve"> </w:t>
      </w:r>
      <w:r>
        <w:t>natural</w:t>
      </w:r>
      <w:r>
        <w:rPr>
          <w:spacing w:val="-6"/>
        </w:rPr>
        <w:t xml:space="preserve"> </w:t>
      </w:r>
      <w:r>
        <w:t>resources</w:t>
      </w:r>
      <w:r>
        <w:rPr>
          <w:spacing w:val="-7"/>
        </w:rPr>
        <w:t xml:space="preserve"> </w:t>
      </w:r>
      <w:r>
        <w:t>management,</w:t>
      </w:r>
      <w:r>
        <w:rPr>
          <w:spacing w:val="-6"/>
        </w:rPr>
        <w:t xml:space="preserve"> </w:t>
      </w:r>
      <w:r>
        <w:t>sciences,</w:t>
      </w:r>
      <w:r>
        <w:rPr>
          <w:spacing w:val="-1"/>
        </w:rPr>
        <w:t xml:space="preserve"> </w:t>
      </w:r>
      <w:r>
        <w:t>engineering</w:t>
      </w:r>
      <w:r>
        <w:rPr>
          <w:spacing w:val="-3"/>
        </w:rPr>
        <w:t xml:space="preserve"> </w:t>
      </w:r>
      <w:r>
        <w:t>(or qualifications deemed by the Department to be equivalent).</w:t>
      </w:r>
    </w:p>
    <w:p w14:paraId="18E17885" w14:textId="77777777" w:rsidR="008947F7" w:rsidRDefault="008947F7">
      <w:pPr>
        <w:pStyle w:val="ListParagraph"/>
        <w:widowControl w:val="0"/>
        <w:numPr>
          <w:ilvl w:val="0"/>
          <w:numId w:val="15"/>
        </w:numPr>
        <w:tabs>
          <w:tab w:val="left" w:pos="840"/>
        </w:tabs>
        <w:autoSpaceDE w:val="0"/>
        <w:autoSpaceDN w:val="0"/>
        <w:spacing w:before="7" w:after="0"/>
        <w:ind w:hanging="360"/>
        <w:contextualSpacing w:val="0"/>
      </w:pPr>
      <w:r>
        <w:t>Hold</w:t>
      </w:r>
      <w:r>
        <w:rPr>
          <w:spacing w:val="-4"/>
        </w:rPr>
        <w:t xml:space="preserve"> </w:t>
      </w:r>
      <w:r>
        <w:t>and</w:t>
      </w:r>
      <w:r>
        <w:rPr>
          <w:spacing w:val="-4"/>
        </w:rPr>
        <w:t xml:space="preserve"> </w:t>
      </w:r>
      <w:r>
        <w:t>maintain</w:t>
      </w:r>
      <w:r>
        <w:rPr>
          <w:spacing w:val="-5"/>
        </w:rPr>
        <w:t xml:space="preserve"> </w:t>
      </w:r>
      <w:r>
        <w:t>a</w:t>
      </w:r>
      <w:r>
        <w:rPr>
          <w:spacing w:val="-4"/>
        </w:rPr>
        <w:t xml:space="preserve"> </w:t>
      </w:r>
      <w:r>
        <w:t>current</w:t>
      </w:r>
      <w:r>
        <w:rPr>
          <w:spacing w:val="-2"/>
        </w:rPr>
        <w:t xml:space="preserve"> </w:t>
      </w:r>
      <w:r>
        <w:t>Class</w:t>
      </w:r>
      <w:r>
        <w:rPr>
          <w:spacing w:val="-2"/>
        </w:rPr>
        <w:t xml:space="preserve"> </w:t>
      </w:r>
      <w:r>
        <w:t>C</w:t>
      </w:r>
      <w:r>
        <w:rPr>
          <w:spacing w:val="-7"/>
        </w:rPr>
        <w:t xml:space="preserve"> </w:t>
      </w:r>
      <w:r>
        <w:t>driver</w:t>
      </w:r>
      <w:r>
        <w:rPr>
          <w:spacing w:val="-4"/>
        </w:rPr>
        <w:t xml:space="preserve"> </w:t>
      </w:r>
      <w:r>
        <w:rPr>
          <w:spacing w:val="-2"/>
        </w:rPr>
        <w:t>licence.</w:t>
      </w:r>
    </w:p>
    <w:p w14:paraId="5089D829" w14:textId="1CD94662" w:rsidR="00E42DCC" w:rsidRDefault="008947F7">
      <w:pPr>
        <w:pStyle w:val="ListBullet"/>
        <w:numPr>
          <w:ilvl w:val="0"/>
          <w:numId w:val="15"/>
        </w:numPr>
        <w:rPr>
          <w:lang w:eastAsia="en-AU"/>
        </w:rPr>
      </w:pPr>
      <w:r>
        <w:t>Compliance</w:t>
      </w:r>
      <w:r>
        <w:rPr>
          <w:spacing w:val="-8"/>
        </w:rPr>
        <w:t xml:space="preserve"> </w:t>
      </w:r>
      <w:r>
        <w:t>with</w:t>
      </w:r>
      <w:r>
        <w:rPr>
          <w:spacing w:val="-6"/>
        </w:rPr>
        <w:t xml:space="preserve"> </w:t>
      </w:r>
      <w:r>
        <w:t>pre-employment</w:t>
      </w:r>
      <w:r>
        <w:rPr>
          <w:spacing w:val="-6"/>
        </w:rPr>
        <w:t xml:space="preserve"> </w:t>
      </w:r>
      <w:r>
        <w:t>probity</w:t>
      </w:r>
      <w:r>
        <w:rPr>
          <w:spacing w:val="-7"/>
        </w:rPr>
        <w:t xml:space="preserve"> </w:t>
      </w:r>
      <w:r>
        <w:t>screening</w:t>
      </w:r>
      <w:r>
        <w:rPr>
          <w:spacing w:val="-6"/>
        </w:rPr>
        <w:t xml:space="preserve"> </w:t>
      </w:r>
      <w:r>
        <w:t>is</w:t>
      </w:r>
      <w:r>
        <w:rPr>
          <w:spacing w:val="-7"/>
        </w:rPr>
        <w:t xml:space="preserve"> </w:t>
      </w:r>
      <w:r>
        <w:t>mandatory</w:t>
      </w:r>
      <w:r>
        <w:rPr>
          <w:spacing w:val="-5"/>
        </w:rPr>
        <w:t xml:space="preserve"> </w:t>
      </w:r>
      <w:r>
        <w:t>and</w:t>
      </w:r>
      <w:r>
        <w:rPr>
          <w:spacing w:val="-7"/>
        </w:rPr>
        <w:t xml:space="preserve"> </w:t>
      </w:r>
      <w:r>
        <w:t>a</w:t>
      </w:r>
      <w:r>
        <w:rPr>
          <w:spacing w:val="-8"/>
        </w:rPr>
        <w:t xml:space="preserve"> </w:t>
      </w:r>
      <w:r>
        <w:t>condition</w:t>
      </w:r>
      <w:r>
        <w:rPr>
          <w:spacing w:val="-6"/>
        </w:rPr>
        <w:t xml:space="preserve"> </w:t>
      </w:r>
      <w:r>
        <w:t>of</w:t>
      </w:r>
      <w:r>
        <w:rPr>
          <w:spacing w:val="-3"/>
        </w:rPr>
        <w:t xml:space="preserve"> </w:t>
      </w:r>
      <w:r>
        <w:rPr>
          <w:spacing w:val="-2"/>
        </w:rPr>
        <w:t>engagement</w:t>
      </w:r>
    </w:p>
    <w:p w14:paraId="53368A5D" w14:textId="77777777" w:rsidR="009E0B71" w:rsidRPr="00C978B9" w:rsidRDefault="009E0B71" w:rsidP="000C453F">
      <w:pPr>
        <w:pStyle w:val="Heading2"/>
      </w:pPr>
      <w:bookmarkStart w:id="6" w:name="_Hlk36203683"/>
      <w:bookmarkStart w:id="7" w:name="_Hlk36565316"/>
      <w:bookmarkStart w:id="8" w:name="_Hlk36209343"/>
      <w:bookmarkStart w:id="9" w:name="_Hlk36710441"/>
      <w:r w:rsidRPr="00C978B9">
        <w:t>Capabilities for the role</w:t>
      </w:r>
    </w:p>
    <w:p w14:paraId="6E66FA15" w14:textId="77777777" w:rsidR="009E0B71" w:rsidRPr="000973BD" w:rsidRDefault="009E0B71" w:rsidP="009E0B71">
      <w:pPr>
        <w:rPr>
          <w:szCs w:val="22"/>
        </w:rPr>
      </w:pPr>
      <w:r w:rsidRPr="000973BD">
        <w:rPr>
          <w:szCs w:val="22"/>
        </w:rPr>
        <w:t xml:space="preserve">The </w:t>
      </w:r>
      <w:hyperlink r:id="rId9" w:history="1">
        <w:r w:rsidRPr="00E234EB">
          <w:rPr>
            <w:rStyle w:val="Hyperlink"/>
            <w:sz w:val="22"/>
            <w:szCs w:val="22"/>
          </w:rPr>
          <w:t>NSW public sector capability framework</w:t>
        </w:r>
      </w:hyperlink>
      <w:r w:rsidRPr="000973BD">
        <w:rPr>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7F94F1D5" w14:textId="6DE3357D" w:rsidR="003E0111" w:rsidRPr="000973BD" w:rsidRDefault="009E0B71" w:rsidP="00E97E4E">
      <w:pPr>
        <w:rPr>
          <w:szCs w:val="22"/>
        </w:rPr>
      </w:pPr>
      <w:r w:rsidRPr="000973BD">
        <w:rPr>
          <w:szCs w:val="22"/>
        </w:rPr>
        <w:t xml:space="preserve">The capabilities are separated into </w:t>
      </w:r>
      <w:r w:rsidRPr="000973BD">
        <w:rPr>
          <w:b/>
          <w:bCs/>
          <w:szCs w:val="22"/>
        </w:rPr>
        <w:t>focus capabilities</w:t>
      </w:r>
      <w:r w:rsidRPr="000973BD">
        <w:rPr>
          <w:szCs w:val="22"/>
        </w:rPr>
        <w:t xml:space="preserve"> and </w:t>
      </w:r>
      <w:r w:rsidRPr="000973BD">
        <w:rPr>
          <w:b/>
          <w:bCs/>
          <w:szCs w:val="22"/>
        </w:rPr>
        <w:t>complementary capabilities</w:t>
      </w:r>
      <w:r w:rsidR="008947F7" w:rsidRPr="000973BD">
        <w:rPr>
          <w:b/>
          <w:bCs/>
          <w:szCs w:val="22"/>
        </w:rPr>
        <w:t>.</w:t>
      </w:r>
    </w:p>
    <w:p w14:paraId="100E827A" w14:textId="77777777" w:rsidR="009E0B71" w:rsidRPr="00C978B9" w:rsidRDefault="009E0B71" w:rsidP="000C453F">
      <w:pPr>
        <w:pStyle w:val="Heading2"/>
      </w:pPr>
      <w:r w:rsidRPr="00C978B9">
        <w:lastRenderedPageBreak/>
        <w:t xml:space="preserve">Focus </w:t>
      </w:r>
      <w:r>
        <w:t>c</w:t>
      </w:r>
      <w:r w:rsidRPr="00C978B9">
        <w:t>apabilities</w:t>
      </w:r>
      <w:r w:rsidR="00AC56D6">
        <w:tab/>
      </w:r>
    </w:p>
    <w:p w14:paraId="17B02CCF"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5CB3B44D" w14:textId="2C8F84BE"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t>The focus capabilities for this role are shown below with a brief explanation of what each capability covers and the indicators describing the types of behaviours</w:t>
      </w:r>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18E4381B" w14:textId="77777777" w:rsidR="008947F7" w:rsidRDefault="008947F7" w:rsidP="001312F5">
      <w:pPr>
        <w:pStyle w:val="PlainText"/>
        <w:spacing w:before="62" w:line="276" w:lineRule="auto"/>
        <w:rPr>
          <w:rFonts w:eastAsiaTheme="minorEastAsia"/>
          <w:szCs w:val="22"/>
          <w:lang w:val="en-US"/>
        </w:rPr>
      </w:pPr>
    </w:p>
    <w:tbl>
      <w:tblPr>
        <w:tblW w:w="10490" w:type="dxa"/>
        <w:tblLayout w:type="fixed"/>
        <w:tblCellMar>
          <w:left w:w="0" w:type="dxa"/>
          <w:right w:w="0" w:type="dxa"/>
        </w:tblCellMar>
        <w:tblLook w:val="01E0" w:firstRow="1" w:lastRow="1" w:firstColumn="1" w:lastColumn="1" w:noHBand="0" w:noVBand="0"/>
        <w:tblCaption w:val="PSC_FocusCapabilityFrameworkTable"/>
      </w:tblPr>
      <w:tblGrid>
        <w:gridCol w:w="10490"/>
      </w:tblGrid>
      <w:tr w:rsidR="008947F7" w14:paraId="2FF81EC3" w14:textId="77777777" w:rsidTr="008947F7">
        <w:trPr>
          <w:trHeight w:val="359"/>
        </w:trPr>
        <w:tc>
          <w:tcPr>
            <w:tcW w:w="10490" w:type="dxa"/>
            <w:tcBorders>
              <w:top w:val="single" w:sz="8" w:space="0" w:color="000000"/>
            </w:tcBorders>
            <w:shd w:val="clear" w:color="auto" w:fill="6D276A"/>
          </w:tcPr>
          <w:p w14:paraId="1545C08A" w14:textId="77777777" w:rsidR="008947F7" w:rsidRDefault="008947F7" w:rsidP="00A31C4C">
            <w:pPr>
              <w:pStyle w:val="TableParagraph"/>
              <w:spacing w:before="43"/>
              <w:ind w:left="57"/>
              <w:rPr>
                <w:b/>
                <w:sz w:val="24"/>
              </w:rPr>
            </w:pPr>
            <w:r>
              <w:rPr>
                <w:b/>
                <w:color w:val="FFFFFF"/>
                <w:sz w:val="24"/>
              </w:rPr>
              <w:t>FOCUS</w:t>
            </w:r>
            <w:r>
              <w:rPr>
                <w:b/>
                <w:color w:val="FFFFFF"/>
                <w:spacing w:val="-8"/>
                <w:sz w:val="24"/>
              </w:rPr>
              <w:t xml:space="preserve"> </w:t>
            </w:r>
            <w:r>
              <w:rPr>
                <w:b/>
                <w:color w:val="FFFFFF"/>
                <w:spacing w:val="-2"/>
                <w:sz w:val="24"/>
              </w:rPr>
              <w:t>CAPABILITIES</w:t>
            </w:r>
          </w:p>
        </w:tc>
      </w:tr>
    </w:tbl>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0EA587DF"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52041040"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00F059F8"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1FB83618"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78FFF6A1" w14:textId="77777777" w:rsidR="00372FE9" w:rsidRPr="00372FE9" w:rsidRDefault="00372FE9" w:rsidP="00372FE9">
            <w:pPr>
              <w:rPr>
                <w:b/>
                <w:bCs/>
                <w:sz w:val="20"/>
              </w:rPr>
            </w:pPr>
            <w:r w:rsidRPr="00372FE9">
              <w:rPr>
                <w:b/>
                <w:bCs/>
                <w:sz w:val="20"/>
              </w:rPr>
              <w:t>Level</w:t>
            </w:r>
          </w:p>
        </w:tc>
      </w:tr>
      <w:tr w:rsidR="006F0836" w:rsidRPr="003C7A36" w14:paraId="4E4405A9" w14:textId="77777777" w:rsidTr="004C659E">
        <w:trPr>
          <w:cantSplit/>
        </w:trPr>
        <w:tc>
          <w:tcPr>
            <w:tcW w:w="1385" w:type="dxa"/>
          </w:tcPr>
          <w:p w14:paraId="7F5A3E2A"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15A6E6BC" wp14:editId="3EEE7F3B">
                  <wp:extent cx="749300" cy="749300"/>
                  <wp:effectExtent l="0" t="0" r="0" b="0"/>
                  <wp:docPr id="7142"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40FCE63" w14:textId="77777777" w:rsidR="00667FCB" w:rsidRDefault="006F0836" w:rsidP="004A1A64">
            <w:pPr>
              <w:rPr>
                <w:rFonts w:cs="Arial"/>
                <w:color w:val="000000"/>
                <w:sz w:val="20"/>
              </w:rPr>
            </w:pPr>
            <w:r w:rsidRPr="003C7A36">
              <w:rPr>
                <w:rFonts w:cs="Arial"/>
                <w:b/>
                <w:bCs/>
                <w:color w:val="000000"/>
                <w:sz w:val="20"/>
              </w:rPr>
              <w:t>Act with Integrity</w:t>
            </w:r>
          </w:p>
          <w:p w14:paraId="2D6D92FE" w14:textId="77777777" w:rsidR="006F0836" w:rsidRPr="00667FCB" w:rsidRDefault="006F0836" w:rsidP="004A1A64">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5FACEABF" w14:textId="77777777" w:rsidR="006F0836" w:rsidRPr="003C7A36" w:rsidRDefault="006F0836" w:rsidP="00A55204">
            <w:pPr>
              <w:pStyle w:val="TableBullet"/>
            </w:pPr>
            <w:r w:rsidRPr="003C7A36">
              <w:t>Represent the organisation in an honest, ethical and professional way and encourage others to do so</w:t>
            </w:r>
          </w:p>
          <w:p w14:paraId="07B67E60" w14:textId="77777777" w:rsidR="006F0836" w:rsidRPr="003C7A36" w:rsidRDefault="006F0836" w:rsidP="00A55204">
            <w:pPr>
              <w:pStyle w:val="TableBullet"/>
            </w:pPr>
            <w:r w:rsidRPr="003C7A36">
              <w:t>Act professionally and support a culture of integrity</w:t>
            </w:r>
          </w:p>
          <w:p w14:paraId="7F1AEC4F" w14:textId="77777777" w:rsidR="006F0836" w:rsidRPr="003C7A36" w:rsidRDefault="006F0836" w:rsidP="00A55204">
            <w:pPr>
              <w:pStyle w:val="TableBullet"/>
            </w:pPr>
            <w:r w:rsidRPr="003C7A36">
              <w:t>Identify and explain ethical issues and set an example for others to follow</w:t>
            </w:r>
          </w:p>
          <w:p w14:paraId="46E87ED2" w14:textId="77777777" w:rsidR="006F0836" w:rsidRPr="003C7A36" w:rsidRDefault="006F0836" w:rsidP="00A55204">
            <w:pPr>
              <w:pStyle w:val="TableBullet"/>
            </w:pPr>
            <w:r w:rsidRPr="003C7A36">
              <w:t>Ensure that others are aware of and understand the legislation and policy framework within which they operate</w:t>
            </w:r>
          </w:p>
          <w:p w14:paraId="60561C53" w14:textId="77777777" w:rsidR="006F0836" w:rsidRPr="003C7A36" w:rsidRDefault="006F0836" w:rsidP="00A55204">
            <w:pPr>
              <w:pStyle w:val="TableBullet"/>
            </w:pPr>
            <w:r w:rsidRPr="003C7A36">
              <w:t>Act to prevent and report misconduct and illegal and inappropriate behaviour</w:t>
            </w:r>
          </w:p>
        </w:tc>
        <w:tc>
          <w:tcPr>
            <w:tcW w:w="1668" w:type="dxa"/>
          </w:tcPr>
          <w:p w14:paraId="6289746B" w14:textId="77777777" w:rsidR="006F0836" w:rsidRPr="006F0836" w:rsidRDefault="004C659E" w:rsidP="00544127">
            <w:pPr>
              <w:pStyle w:val="TableText"/>
            </w:pPr>
            <w:r w:rsidRPr="004C659E">
              <w:t>Adept</w:t>
            </w:r>
          </w:p>
        </w:tc>
      </w:tr>
      <w:tr w:rsidR="006F0836" w:rsidRPr="003C7A36" w14:paraId="539F3AD5" w14:textId="77777777" w:rsidTr="004C659E">
        <w:trPr>
          <w:cantSplit/>
        </w:trPr>
        <w:tc>
          <w:tcPr>
            <w:tcW w:w="1385" w:type="dxa"/>
          </w:tcPr>
          <w:p w14:paraId="229A079A"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5E93D878" wp14:editId="68E44BDB">
                  <wp:extent cx="749300" cy="749300"/>
                  <wp:effectExtent l="0" t="0" r="0" b="0"/>
                  <wp:docPr id="736"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A22654E" w14:textId="77777777" w:rsidR="00667FCB" w:rsidRDefault="006F0836" w:rsidP="004A1A64">
            <w:pPr>
              <w:rPr>
                <w:rFonts w:cs="Arial"/>
                <w:color w:val="000000"/>
                <w:sz w:val="20"/>
              </w:rPr>
            </w:pPr>
            <w:r w:rsidRPr="003C7A36">
              <w:rPr>
                <w:rFonts w:cs="Arial"/>
                <w:b/>
                <w:bCs/>
                <w:color w:val="000000"/>
                <w:sz w:val="20"/>
              </w:rPr>
              <w:t>Commit to Customer Service</w:t>
            </w:r>
          </w:p>
          <w:p w14:paraId="64952A50" w14:textId="77777777" w:rsidR="006F0836" w:rsidRPr="00667FCB" w:rsidRDefault="006F0836" w:rsidP="004A1A64">
            <w:pPr>
              <w:rPr>
                <w:rFonts w:cs="Arial"/>
                <w:color w:val="000000"/>
                <w:sz w:val="20"/>
              </w:rPr>
            </w:pPr>
            <w:r w:rsidRPr="003C7A36">
              <w:rPr>
                <w:rFonts w:cs="Arial"/>
                <w:color w:val="000000"/>
                <w:sz w:val="20"/>
              </w:rPr>
              <w:t>Provide customer-focused services in line with public sector and organisational objectives</w:t>
            </w:r>
          </w:p>
        </w:tc>
        <w:tc>
          <w:tcPr>
            <w:tcW w:w="4709" w:type="dxa"/>
          </w:tcPr>
          <w:p w14:paraId="49853C1E" w14:textId="77777777" w:rsidR="006F0836" w:rsidRPr="003C7A36" w:rsidRDefault="006F0836" w:rsidP="00A55204">
            <w:pPr>
              <w:pStyle w:val="TableBullet"/>
            </w:pPr>
            <w:r w:rsidRPr="003C7A36">
              <w:t>Focus on providing a positive customer experience</w:t>
            </w:r>
          </w:p>
          <w:p w14:paraId="17602ACF" w14:textId="77777777" w:rsidR="006F0836" w:rsidRPr="003C7A36" w:rsidRDefault="006F0836" w:rsidP="00A55204">
            <w:pPr>
              <w:pStyle w:val="TableBullet"/>
            </w:pPr>
            <w:r w:rsidRPr="003C7A36">
              <w:t>Support a customer-focused culture in the organisation</w:t>
            </w:r>
          </w:p>
          <w:p w14:paraId="5F570DDB" w14:textId="77777777" w:rsidR="006F0836" w:rsidRPr="003C7A36" w:rsidRDefault="006F0836" w:rsidP="00A55204">
            <w:pPr>
              <w:pStyle w:val="TableBullet"/>
            </w:pPr>
            <w:r w:rsidRPr="003C7A36">
              <w:t>Demonstrate a thorough knowledge of the services provided and relay this knowledge to customers</w:t>
            </w:r>
          </w:p>
          <w:p w14:paraId="29BB6F6A" w14:textId="77777777" w:rsidR="006F0836" w:rsidRPr="003C7A36" w:rsidRDefault="006F0836" w:rsidP="00A55204">
            <w:pPr>
              <w:pStyle w:val="TableBullet"/>
            </w:pPr>
            <w:r w:rsidRPr="003C7A36">
              <w:t>Identify and respond quickly to customer needs</w:t>
            </w:r>
          </w:p>
          <w:p w14:paraId="16ADFBB8" w14:textId="77777777" w:rsidR="006F0836" w:rsidRPr="003C7A36" w:rsidRDefault="006F0836" w:rsidP="00A55204">
            <w:pPr>
              <w:pStyle w:val="TableBullet"/>
            </w:pPr>
            <w:r w:rsidRPr="003C7A36">
              <w:t>Consider customer service requirements and develop solutions to meet needs</w:t>
            </w:r>
          </w:p>
          <w:p w14:paraId="2B9E7CE4" w14:textId="77777777" w:rsidR="006F0836" w:rsidRPr="003C7A36" w:rsidRDefault="006F0836" w:rsidP="00A55204">
            <w:pPr>
              <w:pStyle w:val="TableBullet"/>
            </w:pPr>
            <w:r w:rsidRPr="003C7A36">
              <w:t>Resolve complex customer issues and needs</w:t>
            </w:r>
          </w:p>
          <w:p w14:paraId="7A29EF65" w14:textId="77777777" w:rsidR="006F0836" w:rsidRPr="003C7A36" w:rsidRDefault="006F0836" w:rsidP="00A55204">
            <w:pPr>
              <w:pStyle w:val="TableBullet"/>
            </w:pPr>
            <w:r w:rsidRPr="003C7A36">
              <w:t>Cooperate across work areas to improve outcomes for customers</w:t>
            </w:r>
          </w:p>
        </w:tc>
        <w:tc>
          <w:tcPr>
            <w:tcW w:w="1668" w:type="dxa"/>
          </w:tcPr>
          <w:p w14:paraId="35D1FB37" w14:textId="77777777" w:rsidR="006F0836" w:rsidRPr="006F0836" w:rsidRDefault="004C659E" w:rsidP="00544127">
            <w:pPr>
              <w:pStyle w:val="TableText"/>
            </w:pPr>
            <w:r w:rsidRPr="004C659E">
              <w:t>Intermediate</w:t>
            </w:r>
          </w:p>
        </w:tc>
      </w:tr>
      <w:tr w:rsidR="006F0836" w:rsidRPr="003C7A36" w14:paraId="4B114467" w14:textId="77777777" w:rsidTr="004C659E">
        <w:trPr>
          <w:cantSplit/>
        </w:trPr>
        <w:tc>
          <w:tcPr>
            <w:tcW w:w="1385" w:type="dxa"/>
          </w:tcPr>
          <w:p w14:paraId="1EA0CCA8"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193F0FB7" wp14:editId="234A9C53">
                  <wp:extent cx="749300" cy="749300"/>
                  <wp:effectExtent l="0" t="0" r="0" b="0"/>
                  <wp:docPr id="4321"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9D80341" w14:textId="77777777" w:rsidR="00667FCB" w:rsidRDefault="006F0836" w:rsidP="004A1A64">
            <w:pPr>
              <w:rPr>
                <w:rFonts w:cs="Arial"/>
                <w:color w:val="000000"/>
                <w:sz w:val="20"/>
              </w:rPr>
            </w:pPr>
            <w:r w:rsidRPr="003C7A36">
              <w:rPr>
                <w:rFonts w:cs="Arial"/>
                <w:b/>
                <w:bCs/>
                <w:color w:val="000000"/>
                <w:sz w:val="20"/>
              </w:rPr>
              <w:t>Work Collaboratively</w:t>
            </w:r>
          </w:p>
          <w:p w14:paraId="0F018D43" w14:textId="77777777" w:rsidR="006F0836" w:rsidRPr="00667FCB" w:rsidRDefault="006F0836" w:rsidP="004A1A64">
            <w:pPr>
              <w:rPr>
                <w:rFonts w:cs="Arial"/>
                <w:color w:val="000000"/>
                <w:sz w:val="20"/>
              </w:rPr>
            </w:pPr>
            <w:r w:rsidRPr="003C7A36">
              <w:rPr>
                <w:rFonts w:cs="Arial"/>
                <w:color w:val="000000"/>
                <w:sz w:val="20"/>
              </w:rPr>
              <w:t>Collaborate with others and value their contribution</w:t>
            </w:r>
          </w:p>
        </w:tc>
        <w:tc>
          <w:tcPr>
            <w:tcW w:w="4709" w:type="dxa"/>
          </w:tcPr>
          <w:p w14:paraId="4995031B" w14:textId="77777777" w:rsidR="006F0836" w:rsidRPr="003C7A36" w:rsidRDefault="006F0836" w:rsidP="00A55204">
            <w:pPr>
              <w:pStyle w:val="TableBullet"/>
            </w:pPr>
            <w:r w:rsidRPr="003C7A36">
              <w:t>Build a supportive and cooperative team environment</w:t>
            </w:r>
          </w:p>
          <w:p w14:paraId="74A4EC63" w14:textId="77777777" w:rsidR="006F0836" w:rsidRPr="003C7A36" w:rsidRDefault="006F0836" w:rsidP="00A55204">
            <w:pPr>
              <w:pStyle w:val="TableBullet"/>
            </w:pPr>
            <w:r w:rsidRPr="003C7A36">
              <w:t>Share information and learning across teams</w:t>
            </w:r>
          </w:p>
          <w:p w14:paraId="760D7A0A" w14:textId="77777777" w:rsidR="006F0836" w:rsidRPr="003C7A36" w:rsidRDefault="006F0836" w:rsidP="00A55204">
            <w:pPr>
              <w:pStyle w:val="TableBullet"/>
            </w:pPr>
            <w:r w:rsidRPr="003C7A36">
              <w:t>Acknowledge outcomes that were achieved by effective collaboration</w:t>
            </w:r>
          </w:p>
          <w:p w14:paraId="7E0FB702" w14:textId="77777777" w:rsidR="006F0836" w:rsidRPr="003C7A36" w:rsidRDefault="006F0836" w:rsidP="00A55204">
            <w:pPr>
              <w:pStyle w:val="TableBullet"/>
            </w:pPr>
            <w:r w:rsidRPr="003C7A36">
              <w:t>Engage other teams and units to share information and jointly solve issues and problems</w:t>
            </w:r>
          </w:p>
          <w:p w14:paraId="3BECBECA" w14:textId="77777777" w:rsidR="006F0836" w:rsidRPr="003C7A36" w:rsidRDefault="006F0836" w:rsidP="00A55204">
            <w:pPr>
              <w:pStyle w:val="TableBullet"/>
            </w:pPr>
            <w:r w:rsidRPr="003C7A36">
              <w:t>Support others in challenging situations</w:t>
            </w:r>
          </w:p>
          <w:p w14:paraId="046016FD" w14:textId="77777777" w:rsidR="006F0836" w:rsidRPr="003C7A36" w:rsidRDefault="006F0836" w:rsidP="00A55204">
            <w:pPr>
              <w:pStyle w:val="TableBullet"/>
            </w:pPr>
            <w:r w:rsidRPr="003C7A36">
              <w:t>Use collaboration tools, including digital technologies, to work with others</w:t>
            </w:r>
          </w:p>
        </w:tc>
        <w:tc>
          <w:tcPr>
            <w:tcW w:w="1668" w:type="dxa"/>
          </w:tcPr>
          <w:p w14:paraId="755EA5F3" w14:textId="77777777" w:rsidR="006F0836" w:rsidRPr="006F0836" w:rsidRDefault="004C659E" w:rsidP="00544127">
            <w:pPr>
              <w:pStyle w:val="TableText"/>
            </w:pPr>
            <w:r w:rsidRPr="004C659E">
              <w:t>Intermediate</w:t>
            </w:r>
          </w:p>
        </w:tc>
      </w:tr>
      <w:tr w:rsidR="006F0836" w:rsidRPr="003C7A36" w14:paraId="3E194C52" w14:textId="77777777" w:rsidTr="004C659E">
        <w:trPr>
          <w:cantSplit/>
        </w:trPr>
        <w:tc>
          <w:tcPr>
            <w:tcW w:w="1385" w:type="dxa"/>
          </w:tcPr>
          <w:p w14:paraId="7079F743"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005BE284" wp14:editId="600D8492">
                  <wp:extent cx="749300" cy="749300"/>
                  <wp:effectExtent l="0" t="0" r="0" b="0"/>
                  <wp:docPr id="2686"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20FA8FF" w14:textId="77777777" w:rsidR="00667FCB" w:rsidRDefault="006F0836" w:rsidP="004A1A64">
            <w:pPr>
              <w:rPr>
                <w:rFonts w:cs="Arial"/>
                <w:color w:val="000000"/>
                <w:sz w:val="20"/>
              </w:rPr>
            </w:pPr>
            <w:r w:rsidRPr="003C7A36">
              <w:rPr>
                <w:rFonts w:cs="Arial"/>
                <w:b/>
                <w:bCs/>
                <w:color w:val="000000"/>
                <w:sz w:val="20"/>
              </w:rPr>
              <w:t>Influence and Negotiate</w:t>
            </w:r>
          </w:p>
          <w:p w14:paraId="7DD30896" w14:textId="77777777" w:rsidR="006F0836" w:rsidRPr="00667FCB" w:rsidRDefault="006F0836" w:rsidP="004A1A64">
            <w:pPr>
              <w:rPr>
                <w:rFonts w:cs="Arial"/>
                <w:color w:val="000000"/>
                <w:sz w:val="20"/>
              </w:rPr>
            </w:pPr>
            <w:r w:rsidRPr="003C7A36">
              <w:rPr>
                <w:rFonts w:cs="Arial"/>
                <w:color w:val="000000"/>
                <w:sz w:val="20"/>
              </w:rPr>
              <w:t>Gain consensus and commitment from others, and resolve issues and conflicts</w:t>
            </w:r>
          </w:p>
        </w:tc>
        <w:tc>
          <w:tcPr>
            <w:tcW w:w="4709" w:type="dxa"/>
          </w:tcPr>
          <w:p w14:paraId="23FD6D69" w14:textId="77777777" w:rsidR="006F0836" w:rsidRPr="003C7A36" w:rsidRDefault="006F0836" w:rsidP="00A55204">
            <w:pPr>
              <w:pStyle w:val="TableBullet"/>
            </w:pPr>
            <w:r w:rsidRPr="003C7A36">
              <w:t>Use facts, knowledge and experience to support recommendations</w:t>
            </w:r>
          </w:p>
          <w:p w14:paraId="4C5B25FE" w14:textId="77777777" w:rsidR="006F0836" w:rsidRPr="003C7A36" w:rsidRDefault="006F0836" w:rsidP="00A55204">
            <w:pPr>
              <w:pStyle w:val="TableBullet"/>
            </w:pPr>
            <w:r w:rsidRPr="003C7A36">
              <w:t>Work towards positive and mutually satisfactory outcomes</w:t>
            </w:r>
          </w:p>
          <w:p w14:paraId="5FCD5ABC" w14:textId="77777777" w:rsidR="006F0836" w:rsidRPr="003C7A36" w:rsidRDefault="006F0836" w:rsidP="00A55204">
            <w:pPr>
              <w:pStyle w:val="TableBullet"/>
            </w:pPr>
            <w:r w:rsidRPr="003C7A36">
              <w:t>Identify and resolve issues in discussion with other staff and stakeholders</w:t>
            </w:r>
          </w:p>
          <w:p w14:paraId="641ED9DA" w14:textId="77777777" w:rsidR="006F0836" w:rsidRPr="003C7A36" w:rsidRDefault="006F0836" w:rsidP="00A55204">
            <w:pPr>
              <w:pStyle w:val="TableBullet"/>
            </w:pPr>
            <w:r w:rsidRPr="003C7A36">
              <w:t>Identify others’ concerns and expectations</w:t>
            </w:r>
          </w:p>
          <w:p w14:paraId="0E986E32" w14:textId="77777777" w:rsidR="006F0836" w:rsidRPr="003C7A36" w:rsidRDefault="006F0836" w:rsidP="00A55204">
            <w:pPr>
              <w:pStyle w:val="TableBullet"/>
            </w:pPr>
            <w:r w:rsidRPr="003C7A36">
              <w:t>Respond constructively to conflict and disagreements and be open to compromise</w:t>
            </w:r>
          </w:p>
          <w:p w14:paraId="08C81A28" w14:textId="77777777" w:rsidR="006F0836" w:rsidRPr="003C7A36" w:rsidRDefault="006F0836" w:rsidP="00A55204">
            <w:pPr>
              <w:pStyle w:val="TableBullet"/>
            </w:pPr>
            <w:r w:rsidRPr="003C7A36">
              <w:t>Keep discussions focused on the key issues</w:t>
            </w:r>
          </w:p>
        </w:tc>
        <w:tc>
          <w:tcPr>
            <w:tcW w:w="1668" w:type="dxa"/>
          </w:tcPr>
          <w:p w14:paraId="7FA02786" w14:textId="77777777" w:rsidR="006F0836" w:rsidRPr="006F0836" w:rsidRDefault="004C659E" w:rsidP="00544127">
            <w:pPr>
              <w:pStyle w:val="TableText"/>
            </w:pPr>
            <w:r w:rsidRPr="004C659E">
              <w:t>Intermediate</w:t>
            </w:r>
          </w:p>
        </w:tc>
      </w:tr>
      <w:tr w:rsidR="006F0836" w:rsidRPr="003C7A36" w14:paraId="1AE72890" w14:textId="77777777" w:rsidTr="004C659E">
        <w:trPr>
          <w:cantSplit/>
        </w:trPr>
        <w:tc>
          <w:tcPr>
            <w:tcW w:w="1385" w:type="dxa"/>
          </w:tcPr>
          <w:p w14:paraId="6B91BD61"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01A3ABBD" wp14:editId="7F001339">
                  <wp:extent cx="749300" cy="749300"/>
                  <wp:effectExtent l="0" t="0" r="0" b="0"/>
                  <wp:docPr id="6271"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11B190A" w14:textId="77777777" w:rsidR="00667FCB" w:rsidRDefault="006F0836" w:rsidP="004A1A64">
            <w:pPr>
              <w:rPr>
                <w:rFonts w:cs="Arial"/>
                <w:color w:val="000000"/>
                <w:sz w:val="20"/>
              </w:rPr>
            </w:pPr>
            <w:r w:rsidRPr="003C7A36">
              <w:rPr>
                <w:rFonts w:cs="Arial"/>
                <w:b/>
                <w:bCs/>
                <w:color w:val="000000"/>
                <w:sz w:val="20"/>
              </w:rPr>
              <w:t>Think and Solve Problems</w:t>
            </w:r>
          </w:p>
          <w:p w14:paraId="179C7691" w14:textId="77777777" w:rsidR="006F0836" w:rsidRPr="00667FCB" w:rsidRDefault="006F0836" w:rsidP="004A1A64">
            <w:pPr>
              <w:rPr>
                <w:rFonts w:cs="Arial"/>
                <w:color w:val="000000"/>
                <w:sz w:val="20"/>
              </w:rPr>
            </w:pPr>
            <w:r w:rsidRPr="003C7A36">
              <w:rPr>
                <w:rFonts w:cs="Arial"/>
                <w:color w:val="000000"/>
                <w:sz w:val="20"/>
              </w:rPr>
              <w:t>Think, analyse and consider the broader context to develop practical solutions</w:t>
            </w:r>
          </w:p>
        </w:tc>
        <w:tc>
          <w:tcPr>
            <w:tcW w:w="4709" w:type="dxa"/>
          </w:tcPr>
          <w:p w14:paraId="687D5BA9" w14:textId="77777777" w:rsidR="006F0836" w:rsidRPr="003C7A36" w:rsidRDefault="006F0836" w:rsidP="00A55204">
            <w:pPr>
              <w:pStyle w:val="TableBullet"/>
            </w:pPr>
            <w:r w:rsidRPr="003C7A36">
              <w:t>Research and apply critical-thinking techniques in analysing information, identify interrelationships and make recommendations based on relevant evidence</w:t>
            </w:r>
          </w:p>
          <w:p w14:paraId="2C324B12" w14:textId="77777777" w:rsidR="006F0836" w:rsidRPr="003C7A36" w:rsidRDefault="006F0836" w:rsidP="00A55204">
            <w:pPr>
              <w:pStyle w:val="TableBullet"/>
            </w:pPr>
            <w:r w:rsidRPr="003C7A36">
              <w:t>Anticipate, identify and address issues and potential problems that may have an impact on organisational objectives and the user experience</w:t>
            </w:r>
          </w:p>
          <w:p w14:paraId="2076C1DD" w14:textId="77777777" w:rsidR="006F0836" w:rsidRPr="003C7A36" w:rsidRDefault="006F0836" w:rsidP="00A55204">
            <w:pPr>
              <w:pStyle w:val="TableBullet"/>
            </w:pPr>
            <w:r w:rsidRPr="003C7A36">
              <w:t>Apply creative-thinking techniques to generate new ideas and options to address issues and improve the user experience</w:t>
            </w:r>
          </w:p>
          <w:p w14:paraId="06F80A57" w14:textId="77777777" w:rsidR="006F0836" w:rsidRPr="003C7A36" w:rsidRDefault="006F0836" w:rsidP="00A55204">
            <w:pPr>
              <w:pStyle w:val="TableBullet"/>
            </w:pPr>
            <w:r w:rsidRPr="003C7A36">
              <w:t>Seek contributions and ideas from people with diverse backgrounds and experience</w:t>
            </w:r>
          </w:p>
          <w:p w14:paraId="74B150EB" w14:textId="77777777" w:rsidR="006F0836" w:rsidRPr="003C7A36" w:rsidRDefault="006F0836" w:rsidP="00A55204">
            <w:pPr>
              <w:pStyle w:val="TableBullet"/>
            </w:pPr>
            <w:r w:rsidRPr="003C7A36">
              <w:t>Participate in and contribute to team or unit initiatives to resolve common issues or barriers to effectiveness</w:t>
            </w:r>
          </w:p>
          <w:p w14:paraId="517A32BE" w14:textId="77777777" w:rsidR="006F0836" w:rsidRPr="003C7A36" w:rsidRDefault="006F0836" w:rsidP="00A55204">
            <w:pPr>
              <w:pStyle w:val="TableBullet"/>
            </w:pPr>
            <w:r w:rsidRPr="003C7A36">
              <w:t>Identify and share business process improvements to enhance effectiveness</w:t>
            </w:r>
          </w:p>
        </w:tc>
        <w:tc>
          <w:tcPr>
            <w:tcW w:w="1668" w:type="dxa"/>
          </w:tcPr>
          <w:p w14:paraId="57F9881A" w14:textId="77777777" w:rsidR="006F0836" w:rsidRPr="006F0836" w:rsidRDefault="004C659E" w:rsidP="00544127">
            <w:pPr>
              <w:pStyle w:val="TableText"/>
            </w:pPr>
            <w:r w:rsidRPr="004C659E">
              <w:t>Adept</w:t>
            </w:r>
          </w:p>
        </w:tc>
      </w:tr>
      <w:tr w:rsidR="006F0836" w:rsidRPr="003C7A36" w14:paraId="73C3A58B" w14:textId="77777777" w:rsidTr="004C659E">
        <w:trPr>
          <w:cantSplit/>
        </w:trPr>
        <w:tc>
          <w:tcPr>
            <w:tcW w:w="1385" w:type="dxa"/>
          </w:tcPr>
          <w:p w14:paraId="310BCAFE"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40EE804C" wp14:editId="18BCBC1A">
                  <wp:extent cx="749300" cy="749300"/>
                  <wp:effectExtent l="0" t="0" r="0" b="0"/>
                  <wp:docPr id="9855"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C775255" w14:textId="77777777" w:rsidR="00667FCB" w:rsidRDefault="006F0836" w:rsidP="004A1A64">
            <w:pPr>
              <w:rPr>
                <w:rFonts w:cs="Arial"/>
                <w:color w:val="000000"/>
                <w:sz w:val="20"/>
              </w:rPr>
            </w:pPr>
            <w:r w:rsidRPr="003C7A36">
              <w:rPr>
                <w:rFonts w:cs="Arial"/>
                <w:b/>
                <w:bCs/>
                <w:color w:val="000000"/>
                <w:sz w:val="20"/>
              </w:rPr>
              <w:t>Demonstrate Accountability</w:t>
            </w:r>
          </w:p>
          <w:p w14:paraId="789E5B78" w14:textId="77777777" w:rsidR="006F0836" w:rsidRPr="00667FCB" w:rsidRDefault="006F0836" w:rsidP="004A1A64">
            <w:pPr>
              <w:rPr>
                <w:rFonts w:cs="Arial"/>
                <w:color w:val="000000"/>
                <w:sz w:val="20"/>
              </w:rPr>
            </w:pPr>
            <w:r w:rsidRPr="003C7A36">
              <w:rPr>
                <w:rFonts w:cs="Arial"/>
                <w:color w:val="000000"/>
                <w:sz w:val="20"/>
              </w:rPr>
              <w:t>Be proactive and responsible for own actions, and adhere to legislation, policy and guidelines</w:t>
            </w:r>
          </w:p>
        </w:tc>
        <w:tc>
          <w:tcPr>
            <w:tcW w:w="4709" w:type="dxa"/>
          </w:tcPr>
          <w:p w14:paraId="6E280D91" w14:textId="77777777" w:rsidR="006F0836" w:rsidRPr="003C7A36" w:rsidRDefault="006F0836" w:rsidP="00A55204">
            <w:pPr>
              <w:pStyle w:val="TableBullet"/>
            </w:pPr>
            <w:r w:rsidRPr="003C7A36">
              <w:t>Assess work outcomes and identify and share learnings to inform future actions</w:t>
            </w:r>
          </w:p>
          <w:p w14:paraId="119D6100" w14:textId="77777777" w:rsidR="006F0836" w:rsidRPr="003C7A36" w:rsidRDefault="006F0836" w:rsidP="00A55204">
            <w:pPr>
              <w:pStyle w:val="TableBullet"/>
            </w:pPr>
            <w:r w:rsidRPr="003C7A36">
              <w:t>Ensure that own actions and those of others are focused on achieving organisational outcomes</w:t>
            </w:r>
          </w:p>
          <w:p w14:paraId="5D9EF113" w14:textId="77777777" w:rsidR="006F0836" w:rsidRPr="003C7A36" w:rsidRDefault="006F0836" w:rsidP="00A55204">
            <w:pPr>
              <w:pStyle w:val="TableBullet"/>
            </w:pPr>
            <w:r w:rsidRPr="003C7A36">
              <w:t>Exercise delegations responsibly</w:t>
            </w:r>
          </w:p>
          <w:p w14:paraId="359348F5" w14:textId="77777777" w:rsidR="006F0836" w:rsidRPr="003C7A36" w:rsidRDefault="006F0836" w:rsidP="00A55204">
            <w:pPr>
              <w:pStyle w:val="TableBullet"/>
            </w:pPr>
            <w:r w:rsidRPr="003C7A36">
              <w:t>Understand and apply high standards of financial probity with public monies and other resources</w:t>
            </w:r>
          </w:p>
          <w:p w14:paraId="6E62BDC9" w14:textId="77777777" w:rsidR="006F0836" w:rsidRPr="003C7A36" w:rsidRDefault="006F0836" w:rsidP="00A55204">
            <w:pPr>
              <w:pStyle w:val="TableBullet"/>
            </w:pPr>
            <w:r w:rsidRPr="003C7A36">
              <w:t>Identify and implement safe work practices, taking a systematic risk management approach to ensure own and others’ health and safety</w:t>
            </w:r>
          </w:p>
          <w:p w14:paraId="5D17BF9B" w14:textId="77777777" w:rsidR="006F0836" w:rsidRPr="003C7A36" w:rsidRDefault="006F0836" w:rsidP="00A55204">
            <w:pPr>
              <w:pStyle w:val="TableBullet"/>
            </w:pPr>
            <w:r w:rsidRPr="003C7A36">
              <w:t>Conduct and report on quality control audits</w:t>
            </w:r>
          </w:p>
          <w:p w14:paraId="731E7340" w14:textId="77777777" w:rsidR="006F0836" w:rsidRPr="003C7A36" w:rsidRDefault="006F0836" w:rsidP="00A55204">
            <w:pPr>
              <w:pStyle w:val="TableBullet"/>
            </w:pPr>
            <w:r w:rsidRPr="003C7A36">
              <w:t>Identify risks to successfully achieving goals, and take appropriate steps to mitigate those risks</w:t>
            </w:r>
          </w:p>
        </w:tc>
        <w:tc>
          <w:tcPr>
            <w:tcW w:w="1668" w:type="dxa"/>
          </w:tcPr>
          <w:p w14:paraId="72384533" w14:textId="77777777" w:rsidR="006F0836" w:rsidRPr="006F0836" w:rsidRDefault="004C659E" w:rsidP="00544127">
            <w:pPr>
              <w:pStyle w:val="TableText"/>
            </w:pPr>
            <w:r w:rsidRPr="004C659E">
              <w:t>Adept</w:t>
            </w:r>
          </w:p>
        </w:tc>
      </w:tr>
      <w:tr w:rsidR="006F0836" w:rsidRPr="003C7A36" w14:paraId="48D62517" w14:textId="77777777" w:rsidTr="004C659E">
        <w:trPr>
          <w:cantSplit/>
        </w:trPr>
        <w:tc>
          <w:tcPr>
            <w:tcW w:w="1385" w:type="dxa"/>
          </w:tcPr>
          <w:p w14:paraId="33B2B49E"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1B88F8C8" wp14:editId="70BCC122">
                  <wp:extent cx="749300" cy="749300"/>
                  <wp:effectExtent l="0" t="0" r="0" b="0"/>
                  <wp:docPr id="8221"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9C7D342" w14:textId="77777777" w:rsidR="00667FCB" w:rsidRDefault="006F0836" w:rsidP="004A1A64">
            <w:pPr>
              <w:rPr>
                <w:rFonts w:cs="Arial"/>
                <w:color w:val="000000"/>
                <w:sz w:val="20"/>
              </w:rPr>
            </w:pPr>
            <w:r w:rsidRPr="003C7A36">
              <w:rPr>
                <w:rFonts w:cs="Arial"/>
                <w:b/>
                <w:bCs/>
                <w:color w:val="000000"/>
                <w:sz w:val="20"/>
              </w:rPr>
              <w:t>Project Management</w:t>
            </w:r>
          </w:p>
          <w:p w14:paraId="32007E38" w14:textId="77777777" w:rsidR="006F0836" w:rsidRPr="00667FCB" w:rsidRDefault="006F0836" w:rsidP="004A1A64">
            <w:pPr>
              <w:rPr>
                <w:rFonts w:cs="Arial"/>
                <w:color w:val="000000"/>
                <w:sz w:val="20"/>
              </w:rPr>
            </w:pPr>
            <w:r w:rsidRPr="003C7A36">
              <w:rPr>
                <w:rFonts w:cs="Arial"/>
                <w:color w:val="000000"/>
                <w:sz w:val="20"/>
              </w:rPr>
              <w:t>Understand and apply effective planning, coordination and control methods</w:t>
            </w:r>
          </w:p>
        </w:tc>
        <w:tc>
          <w:tcPr>
            <w:tcW w:w="4709" w:type="dxa"/>
          </w:tcPr>
          <w:p w14:paraId="57F6EBC1" w14:textId="77777777" w:rsidR="006F0836" w:rsidRPr="003C7A36" w:rsidRDefault="006F0836" w:rsidP="00A55204">
            <w:pPr>
              <w:pStyle w:val="TableBullet"/>
            </w:pPr>
            <w:r w:rsidRPr="003C7A36">
              <w:t>Perform basic research and analysis to inform and support the achievement of project deliverables</w:t>
            </w:r>
          </w:p>
          <w:p w14:paraId="36BF3AE8" w14:textId="77777777" w:rsidR="006F0836" w:rsidRPr="003C7A36" w:rsidRDefault="006F0836" w:rsidP="00A55204">
            <w:pPr>
              <w:pStyle w:val="TableBullet"/>
            </w:pPr>
            <w:r w:rsidRPr="003C7A36">
              <w:t>Contribute to developing project documentation and resource estimates</w:t>
            </w:r>
          </w:p>
          <w:p w14:paraId="6143B06B" w14:textId="77777777" w:rsidR="006F0836" w:rsidRPr="003C7A36" w:rsidRDefault="006F0836" w:rsidP="00A55204">
            <w:pPr>
              <w:pStyle w:val="TableBullet"/>
            </w:pPr>
            <w:r w:rsidRPr="003C7A36">
              <w:t>Contribute to reviews of progress, outcomes and future improvements</w:t>
            </w:r>
          </w:p>
          <w:p w14:paraId="7CD3E66A" w14:textId="77777777" w:rsidR="006F0836" w:rsidRPr="003C7A36" w:rsidRDefault="006F0836" w:rsidP="00A55204">
            <w:pPr>
              <w:pStyle w:val="TableBullet"/>
            </w:pPr>
            <w:r w:rsidRPr="003C7A36">
              <w:t>Identify and escalate possible variances from project plans</w:t>
            </w:r>
          </w:p>
        </w:tc>
        <w:tc>
          <w:tcPr>
            <w:tcW w:w="1668" w:type="dxa"/>
          </w:tcPr>
          <w:p w14:paraId="683B5FC6" w14:textId="77777777" w:rsidR="006F0836" w:rsidRPr="006F0836" w:rsidRDefault="004C659E" w:rsidP="00544127">
            <w:pPr>
              <w:pStyle w:val="TableText"/>
            </w:pPr>
            <w:r w:rsidRPr="004C659E">
              <w:t>Intermediate</w:t>
            </w:r>
          </w:p>
        </w:tc>
      </w:tr>
    </w:tbl>
    <w:p w14:paraId="4E42BC18" w14:textId="77777777" w:rsidR="009E0B71" w:rsidRDefault="009E0B71" w:rsidP="000C453F">
      <w:pPr>
        <w:pStyle w:val="Heading2"/>
      </w:pPr>
      <w:r>
        <w:t>Complementary capabilities</w:t>
      </w:r>
    </w:p>
    <w:p w14:paraId="7136BC02"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5BD78A04" w14:textId="1D405F09"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498AA566" w14:textId="77777777" w:rsidR="008947F7" w:rsidRDefault="008947F7" w:rsidP="001203EE">
      <w:pPr>
        <w:pStyle w:val="PlainText"/>
        <w:spacing w:before="62" w:line="276" w:lineRule="auto"/>
        <w:contextualSpacing/>
        <w:rPr>
          <w:rFonts w:eastAsiaTheme="minorEastAsia"/>
          <w:szCs w:val="22"/>
          <w:lang w:val="en-US"/>
        </w:rPr>
      </w:pPr>
    </w:p>
    <w:tbl>
      <w:tblPr>
        <w:tblW w:w="10490" w:type="dxa"/>
        <w:tblLayout w:type="fixed"/>
        <w:tblCellMar>
          <w:left w:w="0" w:type="dxa"/>
          <w:right w:w="0" w:type="dxa"/>
        </w:tblCellMar>
        <w:tblLook w:val="01E0" w:firstRow="1" w:lastRow="1" w:firstColumn="1" w:lastColumn="1" w:noHBand="0" w:noVBand="0"/>
        <w:tblCaption w:val="PSC_ComplementaryCapabilityFrameworkTable"/>
      </w:tblPr>
      <w:tblGrid>
        <w:gridCol w:w="10490"/>
      </w:tblGrid>
      <w:tr w:rsidR="008947F7" w14:paraId="57BDF73D" w14:textId="77777777" w:rsidTr="008947F7">
        <w:trPr>
          <w:trHeight w:val="361"/>
        </w:trPr>
        <w:tc>
          <w:tcPr>
            <w:tcW w:w="10490" w:type="dxa"/>
            <w:tcBorders>
              <w:top w:val="single" w:sz="8" w:space="0" w:color="000000"/>
            </w:tcBorders>
            <w:shd w:val="clear" w:color="auto" w:fill="6D276A"/>
          </w:tcPr>
          <w:p w14:paraId="66F81EAE" w14:textId="77777777" w:rsidR="008947F7" w:rsidRDefault="008947F7" w:rsidP="00A31C4C">
            <w:pPr>
              <w:pStyle w:val="TableParagraph"/>
              <w:spacing w:before="45"/>
              <w:ind w:left="57"/>
              <w:rPr>
                <w:b/>
                <w:sz w:val="24"/>
              </w:rPr>
            </w:pPr>
            <w:r>
              <w:rPr>
                <w:b/>
                <w:color w:val="FFFFFF"/>
                <w:sz w:val="24"/>
              </w:rPr>
              <w:t>COMPLEMENTARY</w:t>
            </w:r>
            <w:r>
              <w:rPr>
                <w:b/>
                <w:color w:val="FFFFFF"/>
                <w:spacing w:val="-10"/>
                <w:sz w:val="24"/>
              </w:rPr>
              <w:t xml:space="preserve"> </w:t>
            </w:r>
            <w:r>
              <w:rPr>
                <w:b/>
                <w:color w:val="FFFFFF"/>
                <w:spacing w:val="-2"/>
                <w:sz w:val="24"/>
              </w:rPr>
              <w:t>CAPABILITIES</w:t>
            </w:r>
          </w:p>
        </w:tc>
      </w:tr>
    </w:tbl>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453F9928"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24D90580" w14:textId="77777777" w:rsidR="00372FE9" w:rsidRPr="00372FE9" w:rsidRDefault="00372FE9" w:rsidP="00372FE9">
            <w:pPr>
              <w:rPr>
                <w:sz w:val="20"/>
              </w:rPr>
            </w:pPr>
            <w:r w:rsidRPr="00372FE9">
              <w:rPr>
                <w:b/>
                <w:sz w:val="20"/>
              </w:rPr>
              <w:t>Capability group/sets</w:t>
            </w:r>
          </w:p>
        </w:tc>
        <w:tc>
          <w:tcPr>
            <w:tcW w:w="2693" w:type="dxa"/>
            <w:shd w:val="clear" w:color="auto" w:fill="BFBFBF" w:themeFill="background1" w:themeFillShade="BF"/>
          </w:tcPr>
          <w:p w14:paraId="34B4D00D"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179E4051"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2D1622BE" w14:textId="77777777" w:rsidR="00372FE9" w:rsidRPr="00372FE9" w:rsidRDefault="00372FE9" w:rsidP="00372FE9">
            <w:pPr>
              <w:rPr>
                <w:b/>
                <w:bCs/>
                <w:sz w:val="20"/>
              </w:rPr>
            </w:pPr>
            <w:r w:rsidRPr="00372FE9">
              <w:rPr>
                <w:b/>
                <w:bCs/>
                <w:sz w:val="20"/>
              </w:rPr>
              <w:t>Level</w:t>
            </w:r>
          </w:p>
        </w:tc>
      </w:tr>
      <w:tr w:rsidR="00372FE9" w:rsidRPr="00372FE9" w14:paraId="76688D35" w14:textId="77777777" w:rsidTr="004C659E">
        <w:trPr>
          <w:cantSplit/>
        </w:trPr>
        <w:tc>
          <w:tcPr>
            <w:tcW w:w="1276" w:type="dxa"/>
          </w:tcPr>
          <w:p w14:paraId="33E36DF9" w14:textId="77777777" w:rsidR="00372FE9" w:rsidRPr="00372FE9" w:rsidRDefault="00372FE9" w:rsidP="00372FE9">
            <w:pPr>
              <w:rPr>
                <w:sz w:val="20"/>
              </w:rPr>
            </w:pPr>
            <w:r w:rsidRPr="00372FE9">
              <w:rPr>
                <w:noProof/>
                <w:sz w:val="20"/>
                <w:lang w:eastAsia="en-AU"/>
              </w:rPr>
              <w:drawing>
                <wp:inline distT="0" distB="0" distL="0" distR="0" wp14:anchorId="144A2333" wp14:editId="7B351A17">
                  <wp:extent cx="416966" cy="416966"/>
                  <wp:effectExtent l="0" t="0" r="2540" b="2540"/>
                  <wp:docPr id="1815"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6FEA626" w14:textId="77777777" w:rsidR="00372FE9" w:rsidRPr="00372FE9" w:rsidRDefault="00372FE9" w:rsidP="00544127">
            <w:pPr>
              <w:pStyle w:val="TableText"/>
            </w:pPr>
            <w:r w:rsidRPr="00372FE9">
              <w:t>Display Resilience and Courage</w:t>
            </w:r>
          </w:p>
        </w:tc>
        <w:tc>
          <w:tcPr>
            <w:tcW w:w="4851" w:type="dxa"/>
          </w:tcPr>
          <w:p w14:paraId="6238DE96" w14:textId="77777777" w:rsidR="00372FE9" w:rsidRPr="00372FE9" w:rsidRDefault="00372FE9" w:rsidP="00544127">
            <w:pPr>
              <w:pStyle w:val="TableText"/>
            </w:pPr>
            <w:r w:rsidRPr="00372FE9">
              <w:t>Be open and honest, prepared to express your views, and willing to accept and commit to change</w:t>
            </w:r>
          </w:p>
        </w:tc>
        <w:tc>
          <w:tcPr>
            <w:tcW w:w="1668" w:type="dxa"/>
          </w:tcPr>
          <w:p w14:paraId="3AC01814" w14:textId="77777777" w:rsidR="00372FE9" w:rsidRPr="00372FE9" w:rsidRDefault="004C659E" w:rsidP="00544127">
            <w:pPr>
              <w:pStyle w:val="TableText"/>
            </w:pPr>
            <w:r w:rsidRPr="004C659E">
              <w:t>Adept</w:t>
            </w:r>
          </w:p>
        </w:tc>
      </w:tr>
      <w:tr w:rsidR="00372FE9" w:rsidRPr="00372FE9" w14:paraId="13E72846" w14:textId="77777777" w:rsidTr="004C659E">
        <w:trPr>
          <w:cantSplit/>
        </w:trPr>
        <w:tc>
          <w:tcPr>
            <w:tcW w:w="1276" w:type="dxa"/>
          </w:tcPr>
          <w:p w14:paraId="23FE1135" w14:textId="77777777" w:rsidR="00372FE9" w:rsidRPr="00372FE9" w:rsidRDefault="00372FE9" w:rsidP="00372FE9">
            <w:pPr>
              <w:rPr>
                <w:sz w:val="20"/>
              </w:rPr>
            </w:pPr>
            <w:r w:rsidRPr="00372FE9">
              <w:rPr>
                <w:noProof/>
                <w:sz w:val="20"/>
                <w:lang w:eastAsia="en-AU"/>
              </w:rPr>
              <w:drawing>
                <wp:inline distT="0" distB="0" distL="0" distR="0" wp14:anchorId="3F36D7E5" wp14:editId="360549A1">
                  <wp:extent cx="416966" cy="416966"/>
                  <wp:effectExtent l="0" t="0" r="2540" b="2540"/>
                  <wp:docPr id="181"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4E6E7E8" w14:textId="77777777" w:rsidR="00372FE9" w:rsidRPr="00372FE9" w:rsidRDefault="00372FE9" w:rsidP="00544127">
            <w:pPr>
              <w:pStyle w:val="TableText"/>
            </w:pPr>
            <w:r w:rsidRPr="00372FE9">
              <w:t>Manage Self</w:t>
            </w:r>
          </w:p>
        </w:tc>
        <w:tc>
          <w:tcPr>
            <w:tcW w:w="4851" w:type="dxa"/>
          </w:tcPr>
          <w:p w14:paraId="095B9E54" w14:textId="77777777" w:rsidR="00372FE9" w:rsidRPr="00372FE9" w:rsidRDefault="00372FE9" w:rsidP="00544127">
            <w:pPr>
              <w:pStyle w:val="TableText"/>
            </w:pPr>
            <w:r w:rsidRPr="00372FE9">
              <w:t>Show drive and motivation, an ability to self-reflect and a commitment to learning</w:t>
            </w:r>
          </w:p>
        </w:tc>
        <w:tc>
          <w:tcPr>
            <w:tcW w:w="1668" w:type="dxa"/>
          </w:tcPr>
          <w:p w14:paraId="1AD5B756" w14:textId="77777777" w:rsidR="00372FE9" w:rsidRPr="00372FE9" w:rsidRDefault="004C659E" w:rsidP="00544127">
            <w:pPr>
              <w:pStyle w:val="TableText"/>
            </w:pPr>
            <w:r w:rsidRPr="004C659E">
              <w:t>Intermediate</w:t>
            </w:r>
          </w:p>
        </w:tc>
      </w:tr>
      <w:tr w:rsidR="00372FE9" w:rsidRPr="00372FE9" w14:paraId="5E97272F" w14:textId="77777777" w:rsidTr="004C659E">
        <w:trPr>
          <w:cantSplit/>
        </w:trPr>
        <w:tc>
          <w:tcPr>
            <w:tcW w:w="1276" w:type="dxa"/>
          </w:tcPr>
          <w:p w14:paraId="2600CA97" w14:textId="77777777" w:rsidR="00372FE9" w:rsidRPr="00372FE9" w:rsidRDefault="00372FE9" w:rsidP="00372FE9">
            <w:pPr>
              <w:rPr>
                <w:sz w:val="20"/>
              </w:rPr>
            </w:pPr>
            <w:r w:rsidRPr="00372FE9">
              <w:rPr>
                <w:noProof/>
                <w:sz w:val="20"/>
                <w:lang w:eastAsia="en-AU"/>
              </w:rPr>
              <w:drawing>
                <wp:inline distT="0" distB="0" distL="0" distR="0" wp14:anchorId="03E66C60" wp14:editId="39D84BE8">
                  <wp:extent cx="416966" cy="416966"/>
                  <wp:effectExtent l="0" t="0" r="2540" b="2540"/>
                  <wp:docPr id="3765"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768CF70" w14:textId="77777777" w:rsidR="00372FE9" w:rsidRPr="00372FE9" w:rsidRDefault="00372FE9" w:rsidP="00544127">
            <w:pPr>
              <w:pStyle w:val="TableText"/>
            </w:pPr>
            <w:r w:rsidRPr="00372FE9">
              <w:t>Value Diversity and Inclusion</w:t>
            </w:r>
          </w:p>
        </w:tc>
        <w:tc>
          <w:tcPr>
            <w:tcW w:w="4851" w:type="dxa"/>
          </w:tcPr>
          <w:p w14:paraId="5AEAA13A" w14:textId="77777777" w:rsidR="00372FE9" w:rsidRPr="00372FE9" w:rsidRDefault="00372FE9" w:rsidP="00544127">
            <w:pPr>
              <w:pStyle w:val="TableText"/>
            </w:pPr>
            <w:r w:rsidRPr="00372FE9">
              <w:t>Demonstrate inclusive behaviour and show respect for diverse backgrounds, experiences and perspectives</w:t>
            </w:r>
          </w:p>
        </w:tc>
        <w:tc>
          <w:tcPr>
            <w:tcW w:w="1668" w:type="dxa"/>
          </w:tcPr>
          <w:p w14:paraId="763807FB" w14:textId="77777777" w:rsidR="00372FE9" w:rsidRPr="00372FE9" w:rsidRDefault="004C659E" w:rsidP="00544127">
            <w:pPr>
              <w:pStyle w:val="TableText"/>
            </w:pPr>
            <w:r w:rsidRPr="004C659E">
              <w:t>Intermediate</w:t>
            </w:r>
          </w:p>
        </w:tc>
      </w:tr>
      <w:tr w:rsidR="00372FE9" w:rsidRPr="00372FE9" w14:paraId="077BB587" w14:textId="77777777" w:rsidTr="004C659E">
        <w:trPr>
          <w:cantSplit/>
        </w:trPr>
        <w:tc>
          <w:tcPr>
            <w:tcW w:w="1276" w:type="dxa"/>
          </w:tcPr>
          <w:p w14:paraId="67C731C7" w14:textId="77777777" w:rsidR="00372FE9" w:rsidRPr="00372FE9" w:rsidRDefault="00372FE9" w:rsidP="00372FE9">
            <w:pPr>
              <w:rPr>
                <w:sz w:val="20"/>
              </w:rPr>
            </w:pPr>
            <w:r w:rsidRPr="00372FE9">
              <w:rPr>
                <w:noProof/>
                <w:sz w:val="20"/>
                <w:lang w:eastAsia="en-AU"/>
              </w:rPr>
              <w:drawing>
                <wp:inline distT="0" distB="0" distL="0" distR="0" wp14:anchorId="39E4E37D" wp14:editId="1CF814F1">
                  <wp:extent cx="416966" cy="416966"/>
                  <wp:effectExtent l="0" t="0" r="2540" b="2540"/>
                  <wp:docPr id="7349"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FCD9B39" w14:textId="77777777" w:rsidR="00372FE9" w:rsidRPr="00372FE9" w:rsidRDefault="00372FE9" w:rsidP="00544127">
            <w:pPr>
              <w:pStyle w:val="TableText"/>
            </w:pPr>
            <w:r w:rsidRPr="00372FE9">
              <w:t>Communicate Effectively</w:t>
            </w:r>
          </w:p>
        </w:tc>
        <w:tc>
          <w:tcPr>
            <w:tcW w:w="4851" w:type="dxa"/>
          </w:tcPr>
          <w:p w14:paraId="6DC8C42D" w14:textId="77777777" w:rsidR="00372FE9" w:rsidRPr="00372FE9" w:rsidRDefault="00372FE9" w:rsidP="00544127">
            <w:pPr>
              <w:pStyle w:val="TableText"/>
            </w:pPr>
            <w:r w:rsidRPr="00372FE9">
              <w:t>Communicate clearly, actively listen to others, and respond with understanding and respect</w:t>
            </w:r>
          </w:p>
        </w:tc>
        <w:tc>
          <w:tcPr>
            <w:tcW w:w="1668" w:type="dxa"/>
          </w:tcPr>
          <w:p w14:paraId="4A1AF6D2" w14:textId="77777777" w:rsidR="00372FE9" w:rsidRPr="00372FE9" w:rsidRDefault="004C659E" w:rsidP="00544127">
            <w:pPr>
              <w:pStyle w:val="TableText"/>
            </w:pPr>
            <w:r w:rsidRPr="004C659E">
              <w:t>Adept</w:t>
            </w:r>
          </w:p>
        </w:tc>
      </w:tr>
      <w:tr w:rsidR="00372FE9" w:rsidRPr="00372FE9" w14:paraId="146710D2" w14:textId="77777777" w:rsidTr="004C659E">
        <w:trPr>
          <w:cantSplit/>
        </w:trPr>
        <w:tc>
          <w:tcPr>
            <w:tcW w:w="1276" w:type="dxa"/>
          </w:tcPr>
          <w:p w14:paraId="2FEFAA5A" w14:textId="77777777" w:rsidR="00372FE9" w:rsidRPr="00372FE9" w:rsidRDefault="00372FE9" w:rsidP="00372FE9">
            <w:pPr>
              <w:rPr>
                <w:sz w:val="20"/>
              </w:rPr>
            </w:pPr>
            <w:r w:rsidRPr="00372FE9">
              <w:rPr>
                <w:noProof/>
                <w:sz w:val="20"/>
                <w:lang w:eastAsia="en-AU"/>
              </w:rPr>
              <w:drawing>
                <wp:inline distT="0" distB="0" distL="0" distR="0" wp14:anchorId="744835EB" wp14:editId="11496672">
                  <wp:extent cx="416966" cy="416966"/>
                  <wp:effectExtent l="0" t="0" r="2540" b="2540"/>
                  <wp:docPr id="5715"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866FBEA" w14:textId="77777777" w:rsidR="00372FE9" w:rsidRPr="00372FE9" w:rsidRDefault="00372FE9" w:rsidP="00544127">
            <w:pPr>
              <w:pStyle w:val="TableText"/>
            </w:pPr>
            <w:r w:rsidRPr="00372FE9">
              <w:t>Deliver Results</w:t>
            </w:r>
          </w:p>
        </w:tc>
        <w:tc>
          <w:tcPr>
            <w:tcW w:w="4851" w:type="dxa"/>
          </w:tcPr>
          <w:p w14:paraId="41DB02D8" w14:textId="77777777" w:rsidR="00372FE9" w:rsidRPr="00372FE9" w:rsidRDefault="00372FE9" w:rsidP="00544127">
            <w:pPr>
              <w:pStyle w:val="TableText"/>
            </w:pPr>
            <w:r w:rsidRPr="00372FE9">
              <w:t>Achieve results through the efficient use of resources and a commitment to quality outcomes</w:t>
            </w:r>
          </w:p>
        </w:tc>
        <w:tc>
          <w:tcPr>
            <w:tcW w:w="1668" w:type="dxa"/>
          </w:tcPr>
          <w:p w14:paraId="0A08F336" w14:textId="77777777" w:rsidR="00372FE9" w:rsidRPr="00372FE9" w:rsidRDefault="004C659E" w:rsidP="00544127">
            <w:pPr>
              <w:pStyle w:val="TableText"/>
            </w:pPr>
            <w:r w:rsidRPr="004C659E">
              <w:t>Intermediate</w:t>
            </w:r>
          </w:p>
        </w:tc>
      </w:tr>
      <w:tr w:rsidR="00372FE9" w:rsidRPr="00372FE9" w14:paraId="0796E3D1" w14:textId="77777777" w:rsidTr="004C659E">
        <w:trPr>
          <w:cantSplit/>
        </w:trPr>
        <w:tc>
          <w:tcPr>
            <w:tcW w:w="1276" w:type="dxa"/>
          </w:tcPr>
          <w:p w14:paraId="50FD1697" w14:textId="77777777" w:rsidR="00372FE9" w:rsidRPr="00372FE9" w:rsidRDefault="00372FE9" w:rsidP="00372FE9">
            <w:pPr>
              <w:rPr>
                <w:sz w:val="20"/>
              </w:rPr>
            </w:pPr>
            <w:r w:rsidRPr="00372FE9">
              <w:rPr>
                <w:noProof/>
                <w:sz w:val="20"/>
                <w:lang w:eastAsia="en-AU"/>
              </w:rPr>
              <w:drawing>
                <wp:inline distT="0" distB="0" distL="0" distR="0" wp14:anchorId="47EBD072" wp14:editId="3CA8859F">
                  <wp:extent cx="416966" cy="416966"/>
                  <wp:effectExtent l="0" t="0" r="2540" b="2540"/>
                  <wp:docPr id="9299"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8587194" w14:textId="77777777" w:rsidR="00372FE9" w:rsidRPr="00372FE9" w:rsidRDefault="00372FE9" w:rsidP="00544127">
            <w:pPr>
              <w:pStyle w:val="TableText"/>
            </w:pPr>
            <w:r w:rsidRPr="00372FE9">
              <w:t>Plan and Prioritise</w:t>
            </w:r>
          </w:p>
        </w:tc>
        <w:tc>
          <w:tcPr>
            <w:tcW w:w="4851" w:type="dxa"/>
          </w:tcPr>
          <w:p w14:paraId="140A02A0" w14:textId="77777777" w:rsidR="00372FE9" w:rsidRPr="00372FE9" w:rsidRDefault="00372FE9" w:rsidP="00544127">
            <w:pPr>
              <w:pStyle w:val="TableText"/>
            </w:pPr>
            <w:r w:rsidRPr="00372FE9">
              <w:t>Plan to achieve priority outcomes and respond flexibly to changing circumstances</w:t>
            </w:r>
          </w:p>
        </w:tc>
        <w:tc>
          <w:tcPr>
            <w:tcW w:w="1668" w:type="dxa"/>
          </w:tcPr>
          <w:p w14:paraId="5F136F04" w14:textId="77777777" w:rsidR="00372FE9" w:rsidRPr="00372FE9" w:rsidRDefault="004C659E" w:rsidP="00544127">
            <w:pPr>
              <w:pStyle w:val="TableText"/>
            </w:pPr>
            <w:r w:rsidRPr="004C659E">
              <w:t>Adept</w:t>
            </w:r>
          </w:p>
        </w:tc>
      </w:tr>
      <w:tr w:rsidR="00372FE9" w:rsidRPr="00372FE9" w14:paraId="5CED9593" w14:textId="77777777" w:rsidTr="004C659E">
        <w:trPr>
          <w:cantSplit/>
        </w:trPr>
        <w:tc>
          <w:tcPr>
            <w:tcW w:w="1276" w:type="dxa"/>
          </w:tcPr>
          <w:p w14:paraId="42AE89F7" w14:textId="77777777" w:rsidR="00372FE9" w:rsidRPr="00372FE9" w:rsidRDefault="00372FE9" w:rsidP="00372FE9">
            <w:pPr>
              <w:rPr>
                <w:sz w:val="20"/>
              </w:rPr>
            </w:pPr>
            <w:r w:rsidRPr="00372FE9">
              <w:rPr>
                <w:noProof/>
                <w:sz w:val="20"/>
                <w:lang w:eastAsia="en-AU"/>
              </w:rPr>
              <w:drawing>
                <wp:inline distT="0" distB="0" distL="0" distR="0" wp14:anchorId="281B074B" wp14:editId="2FF39C9E">
                  <wp:extent cx="416966" cy="416966"/>
                  <wp:effectExtent l="0" t="0" r="2540" b="2540"/>
                  <wp:docPr id="289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CEF95AF" w14:textId="77777777" w:rsidR="00372FE9" w:rsidRPr="00372FE9" w:rsidRDefault="00372FE9" w:rsidP="00544127">
            <w:pPr>
              <w:pStyle w:val="TableText"/>
            </w:pPr>
            <w:r w:rsidRPr="00372FE9">
              <w:t>Finance</w:t>
            </w:r>
          </w:p>
        </w:tc>
        <w:tc>
          <w:tcPr>
            <w:tcW w:w="4851" w:type="dxa"/>
          </w:tcPr>
          <w:p w14:paraId="4E4E22F4" w14:textId="77777777" w:rsidR="00372FE9" w:rsidRPr="00372FE9" w:rsidRDefault="00372FE9" w:rsidP="00544127">
            <w:pPr>
              <w:pStyle w:val="TableText"/>
            </w:pPr>
            <w:r w:rsidRPr="00372FE9">
              <w:t>Understand and apply financial processes to achieve value for money and minimise financial risk</w:t>
            </w:r>
          </w:p>
        </w:tc>
        <w:tc>
          <w:tcPr>
            <w:tcW w:w="1668" w:type="dxa"/>
          </w:tcPr>
          <w:p w14:paraId="269FD651" w14:textId="77777777" w:rsidR="00372FE9" w:rsidRPr="00372FE9" w:rsidRDefault="004C659E" w:rsidP="00544127">
            <w:pPr>
              <w:pStyle w:val="TableText"/>
            </w:pPr>
            <w:r w:rsidRPr="004C659E">
              <w:t>Foundational</w:t>
            </w:r>
          </w:p>
        </w:tc>
      </w:tr>
      <w:tr w:rsidR="00372FE9" w:rsidRPr="00372FE9" w14:paraId="4642CD05" w14:textId="77777777" w:rsidTr="004C659E">
        <w:trPr>
          <w:cantSplit/>
        </w:trPr>
        <w:tc>
          <w:tcPr>
            <w:tcW w:w="1276" w:type="dxa"/>
          </w:tcPr>
          <w:p w14:paraId="2190126E" w14:textId="77777777" w:rsidR="00372FE9" w:rsidRPr="00372FE9" w:rsidRDefault="00372FE9" w:rsidP="00372FE9">
            <w:pPr>
              <w:rPr>
                <w:sz w:val="20"/>
              </w:rPr>
            </w:pPr>
            <w:r w:rsidRPr="00372FE9">
              <w:rPr>
                <w:noProof/>
                <w:sz w:val="20"/>
                <w:lang w:eastAsia="en-AU"/>
              </w:rPr>
              <w:drawing>
                <wp:inline distT="0" distB="0" distL="0" distR="0" wp14:anchorId="2FCC211B" wp14:editId="451EDC21">
                  <wp:extent cx="416966" cy="416966"/>
                  <wp:effectExtent l="0" t="0" r="2540" b="2540"/>
                  <wp:docPr id="1259"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F1FBA43" w14:textId="77777777" w:rsidR="00372FE9" w:rsidRPr="00372FE9" w:rsidRDefault="00372FE9" w:rsidP="00544127">
            <w:pPr>
              <w:pStyle w:val="TableText"/>
            </w:pPr>
            <w:r w:rsidRPr="00372FE9">
              <w:t>Technology</w:t>
            </w:r>
          </w:p>
        </w:tc>
        <w:tc>
          <w:tcPr>
            <w:tcW w:w="4851" w:type="dxa"/>
          </w:tcPr>
          <w:p w14:paraId="6F396DEF" w14:textId="77777777" w:rsidR="00372FE9" w:rsidRPr="00372FE9" w:rsidRDefault="00372FE9" w:rsidP="00544127">
            <w:pPr>
              <w:pStyle w:val="TableText"/>
            </w:pPr>
            <w:r w:rsidRPr="00372FE9">
              <w:t>Understand and use available technologies to maximise efficiencies and effectiveness</w:t>
            </w:r>
          </w:p>
        </w:tc>
        <w:tc>
          <w:tcPr>
            <w:tcW w:w="1668" w:type="dxa"/>
          </w:tcPr>
          <w:p w14:paraId="093B629D" w14:textId="77777777" w:rsidR="00372FE9" w:rsidRPr="00372FE9" w:rsidRDefault="004C659E" w:rsidP="00544127">
            <w:pPr>
              <w:pStyle w:val="TableText"/>
            </w:pPr>
            <w:r w:rsidRPr="004C659E">
              <w:t>Intermediate</w:t>
            </w:r>
          </w:p>
        </w:tc>
      </w:tr>
      <w:tr w:rsidR="00372FE9" w:rsidRPr="00372FE9" w14:paraId="6962C3B6" w14:textId="77777777" w:rsidTr="004C659E">
        <w:trPr>
          <w:cantSplit/>
        </w:trPr>
        <w:tc>
          <w:tcPr>
            <w:tcW w:w="1276" w:type="dxa"/>
          </w:tcPr>
          <w:p w14:paraId="0BC00433" w14:textId="77777777" w:rsidR="00372FE9" w:rsidRPr="00372FE9" w:rsidRDefault="00372FE9" w:rsidP="00372FE9">
            <w:pPr>
              <w:rPr>
                <w:sz w:val="20"/>
              </w:rPr>
            </w:pPr>
            <w:r w:rsidRPr="00372FE9">
              <w:rPr>
                <w:noProof/>
                <w:sz w:val="20"/>
                <w:lang w:eastAsia="en-AU"/>
              </w:rPr>
              <w:drawing>
                <wp:inline distT="0" distB="0" distL="0" distR="0" wp14:anchorId="4BEFB73A" wp14:editId="465512B9">
                  <wp:extent cx="416966" cy="416966"/>
                  <wp:effectExtent l="0" t="0" r="2540" b="2540"/>
                  <wp:docPr id="484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06DC1A9" w14:textId="77777777" w:rsidR="00372FE9" w:rsidRPr="00372FE9" w:rsidRDefault="00372FE9" w:rsidP="00544127">
            <w:pPr>
              <w:pStyle w:val="TableText"/>
            </w:pPr>
            <w:r w:rsidRPr="00372FE9">
              <w:t>Procurement and Contract Management</w:t>
            </w:r>
          </w:p>
        </w:tc>
        <w:tc>
          <w:tcPr>
            <w:tcW w:w="4851" w:type="dxa"/>
          </w:tcPr>
          <w:p w14:paraId="6DAB65E1" w14:textId="77777777" w:rsidR="00372FE9" w:rsidRPr="00372FE9" w:rsidRDefault="00372FE9" w:rsidP="00544127">
            <w:pPr>
              <w:pStyle w:val="TableText"/>
            </w:pPr>
            <w:r w:rsidRPr="00372FE9">
              <w:t>Understand and apply procurement processes to ensure effective purchasing and contract performance</w:t>
            </w:r>
          </w:p>
        </w:tc>
        <w:tc>
          <w:tcPr>
            <w:tcW w:w="1668" w:type="dxa"/>
          </w:tcPr>
          <w:p w14:paraId="637061BF" w14:textId="77777777" w:rsidR="00372FE9" w:rsidRPr="00372FE9" w:rsidRDefault="004C659E" w:rsidP="00544127">
            <w:pPr>
              <w:pStyle w:val="TableText"/>
            </w:pPr>
            <w:r w:rsidRPr="004C659E">
              <w:t>Foundational</w:t>
            </w:r>
          </w:p>
        </w:tc>
      </w:tr>
      <w:bookmarkEnd w:id="6"/>
      <w:bookmarkEnd w:id="7"/>
      <w:bookmarkEnd w:id="8"/>
      <w:bookmarkEnd w:id="9"/>
    </w:tbl>
    <w:p w14:paraId="0CFB0978" w14:textId="77777777" w:rsidR="009E0B71" w:rsidRDefault="009E0B71" w:rsidP="001203EE">
      <w:pPr>
        <w:contextualSpacing/>
      </w:pPr>
    </w:p>
    <w:sectPr w:rsidR="009E0B71" w:rsidSect="00D2608A">
      <w:footerReference w:type="default" r:id="rId14"/>
      <w:footerReference w:type="first" r:id="rId15"/>
      <w:type w:val="continuous"/>
      <w:pgSz w:w="11906" w:h="16838"/>
      <w:pgMar w:top="709" w:right="709" w:bottom="1418" w:left="709"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747C2" w14:textId="77777777" w:rsidR="00133078" w:rsidRDefault="00133078" w:rsidP="00AC273D">
      <w:pPr>
        <w:spacing w:after="0"/>
      </w:pPr>
      <w:r>
        <w:separator/>
      </w:r>
    </w:p>
  </w:endnote>
  <w:endnote w:type="continuationSeparator" w:id="0">
    <w:p w14:paraId="0E39F8E5" w14:textId="77777777" w:rsidR="00133078" w:rsidRDefault="00133078"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Cambria"/>
    <w:charset w:val="00"/>
    <w:family w:val="swiss"/>
    <w:pitch w:val="variable"/>
    <w:sig w:usb0="A00000E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5E88B" w14:textId="5480BBEB" w:rsidR="00115AF2" w:rsidRDefault="00115AF2" w:rsidP="00F20050">
    <w:pPr>
      <w:pStyle w:val="Footer"/>
      <w:tabs>
        <w:tab w:val="clear" w:pos="4513"/>
        <w:tab w:val="center" w:pos="5103"/>
      </w:tabs>
    </w:pPr>
    <w:r w:rsidRPr="00E97E4E">
      <w:rPr>
        <w:color w:val="262626" w:themeColor="text1" w:themeTint="D9"/>
      </w:rPr>
      <w:t xml:space="preserve">Role Description </w:t>
    </w:r>
    <w:r w:rsidR="009E4A5D" w:rsidRPr="00F20050">
      <w:rPr>
        <w:color w:val="262626" w:themeColor="text1" w:themeTint="D9"/>
      </w:rPr>
      <w:t>Inspector Environment</w:t>
    </w:r>
    <w:r>
      <w:rPr>
        <w:noProof/>
        <w:lang w:eastAsia="en-AU"/>
      </w:rPr>
      <w:tab/>
    </w:r>
    <w:r w:rsidRPr="008D6E7A">
      <w:rPr>
        <w:noProof/>
        <w:color w:val="auto"/>
        <w:lang w:eastAsia="en-AU"/>
      </w:rPr>
      <w:fldChar w:fldCharType="begin"/>
    </w:r>
    <w:r w:rsidRPr="008D6E7A">
      <w:rPr>
        <w:noProof/>
        <w:color w:val="auto"/>
        <w:lang w:eastAsia="en-AU"/>
      </w:rPr>
      <w:instrText xml:space="preserve"> PAGE  \* Arabic </w:instrText>
    </w:r>
    <w:r w:rsidRPr="008D6E7A">
      <w:rPr>
        <w:noProof/>
        <w:color w:val="auto"/>
        <w:lang w:eastAsia="en-AU"/>
      </w:rPr>
      <w:fldChar w:fldCharType="separate"/>
    </w:r>
    <w:r w:rsidRPr="008D6E7A">
      <w:rPr>
        <w:noProof/>
        <w:color w:val="auto"/>
        <w:lang w:eastAsia="en-AU"/>
      </w:rPr>
      <w:t>1</w:t>
    </w:r>
    <w:r w:rsidRPr="008D6E7A">
      <w:rPr>
        <w:noProof/>
        <w:color w:val="auto"/>
        <w:lang w:eastAsia="en-AU"/>
      </w:rPr>
      <w:fldChar w:fldCharType="end"/>
    </w:r>
    <w:r>
      <w:rPr>
        <w:noProof/>
        <w:lang w:eastAsia="en-AU"/>
      </w:rPr>
      <w:tab/>
    </w:r>
    <w:r>
      <w:rPr>
        <w:noProof/>
        <w:lang w:eastAsia="en-AU"/>
      </w:rPr>
      <w:tab/>
    </w:r>
    <w:r w:rsidR="000973BD">
      <w:rPr>
        <w:noProof/>
      </w:rPr>
      <w:drawing>
        <wp:inline distT="0" distB="0" distL="0" distR="0" wp14:anchorId="5F2F0595" wp14:editId="29F61A2B">
          <wp:extent cx="509270" cy="536575"/>
          <wp:effectExtent l="0" t="0" r="5080" b="0"/>
          <wp:docPr id="1418047394" name="Picture 1418047394"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270" cy="536575"/>
                  </a:xfrm>
                  <a:prstGeom prst="rect">
                    <a:avLst/>
                  </a:prstGeom>
                  <a:noFill/>
                  <a:ln>
                    <a:noFill/>
                  </a:ln>
                </pic:spPr>
              </pic:pic>
            </a:graphicData>
          </a:graphic>
        </wp:inline>
      </w:drawing>
    </w:r>
  </w:p>
  <w:p w14:paraId="2C96DF42" w14:textId="77777777" w:rsidR="00A90F97" w:rsidRPr="001E2B26" w:rsidRDefault="00A90F97"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CE742" w14:textId="4EE6FCDB" w:rsidR="00A90F97" w:rsidRDefault="00D2608A" w:rsidP="00D2608A">
    <w:pPr>
      <w:pStyle w:val="Footer"/>
      <w:tabs>
        <w:tab w:val="clear" w:pos="4513"/>
        <w:tab w:val="clear" w:pos="9026"/>
        <w:tab w:val="center" w:pos="5103"/>
        <w:tab w:val="right" w:pos="10488"/>
      </w:tabs>
      <w:jc w:val="right"/>
    </w:pPr>
    <w:r w:rsidRPr="00D2608A">
      <w:rPr>
        <w:color w:val="000000" w:themeColor="text1"/>
        <w:sz w:val="22"/>
        <w:szCs w:val="22"/>
      </w:rPr>
      <w:t>RDOC23/181674</w:t>
    </w:r>
    <w:r w:rsidR="00115AF2">
      <w:rPr>
        <w:noProof/>
        <w:lang w:eastAsia="en-AU"/>
      </w:rPr>
      <w:tab/>
    </w:r>
    <w:r w:rsidR="00115AF2">
      <w:rPr>
        <w:noProof/>
        <w:lang w:eastAsia="en-AU"/>
      </w:rPr>
      <w:fldChar w:fldCharType="begin"/>
    </w:r>
    <w:r w:rsidR="00115AF2">
      <w:rPr>
        <w:noProof/>
        <w:lang w:eastAsia="en-AU"/>
      </w:rPr>
      <w:instrText xml:space="preserve"> PAGE  \* Arabic </w:instrText>
    </w:r>
    <w:r w:rsidR="00115AF2">
      <w:rPr>
        <w:noProof/>
        <w:lang w:eastAsia="en-AU"/>
      </w:rPr>
      <w:fldChar w:fldCharType="separate"/>
    </w:r>
    <w:r w:rsidR="00115AF2">
      <w:rPr>
        <w:noProof/>
        <w:lang w:eastAsia="en-AU"/>
      </w:rPr>
      <w:t>1</w:t>
    </w:r>
    <w:r w:rsidR="00115AF2">
      <w:rPr>
        <w:noProof/>
        <w:lang w:eastAsia="en-AU"/>
      </w:rPr>
      <w:fldChar w:fldCharType="end"/>
    </w:r>
    <w:r w:rsidR="00115AF2">
      <w:rPr>
        <w:noProof/>
        <w:lang w:eastAsia="en-AU"/>
      </w:rPr>
      <w:tab/>
    </w:r>
    <w:r w:rsidR="000973BD">
      <w:rPr>
        <w:noProof/>
      </w:rPr>
      <w:drawing>
        <wp:inline distT="0" distB="0" distL="0" distR="0" wp14:anchorId="6058367A" wp14:editId="332EC58E">
          <wp:extent cx="509270" cy="536575"/>
          <wp:effectExtent l="0" t="0" r="5080" b="0"/>
          <wp:docPr id="1200017211" name="Picture 1200017211"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270" cy="536575"/>
                  </a:xfrm>
                  <a:prstGeom prst="rect">
                    <a:avLst/>
                  </a:prstGeom>
                  <a:noFill/>
                  <a:ln>
                    <a:noFill/>
                  </a:ln>
                </pic:spPr>
              </pic:pic>
            </a:graphicData>
          </a:graphic>
        </wp:inline>
      </w:drawing>
    </w:r>
  </w:p>
  <w:p w14:paraId="2B70AB71"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41F77" w14:textId="77777777" w:rsidR="00133078" w:rsidRDefault="00133078" w:rsidP="00AC273D">
      <w:pPr>
        <w:spacing w:after="0"/>
      </w:pPr>
      <w:r>
        <w:separator/>
      </w:r>
    </w:p>
  </w:footnote>
  <w:footnote w:type="continuationSeparator" w:id="0">
    <w:p w14:paraId="5F8BC000" w14:textId="77777777" w:rsidR="00133078" w:rsidRDefault="00133078" w:rsidP="00AC27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F6D58BD"/>
    <w:multiLevelType w:val="hybridMultilevel"/>
    <w:tmpl w:val="88DE3C7A"/>
    <w:lvl w:ilvl="0" w:tplc="30AA70D2">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C56084A0">
      <w:numFmt w:val="bullet"/>
      <w:lvlText w:val="•"/>
      <w:lvlJc w:val="left"/>
      <w:pPr>
        <w:ind w:left="1864" w:hanging="361"/>
      </w:pPr>
      <w:rPr>
        <w:rFonts w:hint="default"/>
        <w:lang w:val="en-US" w:eastAsia="en-US" w:bidi="ar-SA"/>
      </w:rPr>
    </w:lvl>
    <w:lvl w:ilvl="2" w:tplc="713223AC">
      <w:numFmt w:val="bullet"/>
      <w:lvlText w:val="•"/>
      <w:lvlJc w:val="left"/>
      <w:pPr>
        <w:ind w:left="2888" w:hanging="361"/>
      </w:pPr>
      <w:rPr>
        <w:rFonts w:hint="default"/>
        <w:lang w:val="en-US" w:eastAsia="en-US" w:bidi="ar-SA"/>
      </w:rPr>
    </w:lvl>
    <w:lvl w:ilvl="3" w:tplc="BE92982A">
      <w:numFmt w:val="bullet"/>
      <w:lvlText w:val="•"/>
      <w:lvlJc w:val="left"/>
      <w:pPr>
        <w:ind w:left="3912" w:hanging="361"/>
      </w:pPr>
      <w:rPr>
        <w:rFonts w:hint="default"/>
        <w:lang w:val="en-US" w:eastAsia="en-US" w:bidi="ar-SA"/>
      </w:rPr>
    </w:lvl>
    <w:lvl w:ilvl="4" w:tplc="0D70BF52">
      <w:numFmt w:val="bullet"/>
      <w:lvlText w:val="•"/>
      <w:lvlJc w:val="left"/>
      <w:pPr>
        <w:ind w:left="4936" w:hanging="361"/>
      </w:pPr>
      <w:rPr>
        <w:rFonts w:hint="default"/>
        <w:lang w:val="en-US" w:eastAsia="en-US" w:bidi="ar-SA"/>
      </w:rPr>
    </w:lvl>
    <w:lvl w:ilvl="5" w:tplc="320C4722">
      <w:numFmt w:val="bullet"/>
      <w:lvlText w:val="•"/>
      <w:lvlJc w:val="left"/>
      <w:pPr>
        <w:ind w:left="5960" w:hanging="361"/>
      </w:pPr>
      <w:rPr>
        <w:rFonts w:hint="default"/>
        <w:lang w:val="en-US" w:eastAsia="en-US" w:bidi="ar-SA"/>
      </w:rPr>
    </w:lvl>
    <w:lvl w:ilvl="6" w:tplc="51523478">
      <w:numFmt w:val="bullet"/>
      <w:lvlText w:val="•"/>
      <w:lvlJc w:val="left"/>
      <w:pPr>
        <w:ind w:left="6984" w:hanging="361"/>
      </w:pPr>
      <w:rPr>
        <w:rFonts w:hint="default"/>
        <w:lang w:val="en-US" w:eastAsia="en-US" w:bidi="ar-SA"/>
      </w:rPr>
    </w:lvl>
    <w:lvl w:ilvl="7" w:tplc="48567D24">
      <w:numFmt w:val="bullet"/>
      <w:lvlText w:val="•"/>
      <w:lvlJc w:val="left"/>
      <w:pPr>
        <w:ind w:left="8008" w:hanging="361"/>
      </w:pPr>
      <w:rPr>
        <w:rFonts w:hint="default"/>
        <w:lang w:val="en-US" w:eastAsia="en-US" w:bidi="ar-SA"/>
      </w:rPr>
    </w:lvl>
    <w:lvl w:ilvl="8" w:tplc="6CF8F186">
      <w:numFmt w:val="bullet"/>
      <w:lvlText w:val="•"/>
      <w:lvlJc w:val="left"/>
      <w:pPr>
        <w:ind w:left="9032" w:hanging="361"/>
      </w:pPr>
      <w:rPr>
        <w:rFonts w:hint="default"/>
        <w:lang w:val="en-US" w:eastAsia="en-US" w:bidi="ar-SA"/>
      </w:rPr>
    </w:lvl>
  </w:abstractNum>
  <w:abstractNum w:abstractNumId="11"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33464519">
    <w:abstractNumId w:val="9"/>
  </w:num>
  <w:num w:numId="2" w16cid:durableId="1558779464">
    <w:abstractNumId w:val="7"/>
  </w:num>
  <w:num w:numId="3" w16cid:durableId="808398105">
    <w:abstractNumId w:val="6"/>
  </w:num>
  <w:num w:numId="4" w16cid:durableId="1347712894">
    <w:abstractNumId w:val="5"/>
  </w:num>
  <w:num w:numId="5" w16cid:durableId="1934127745">
    <w:abstractNumId w:val="4"/>
  </w:num>
  <w:num w:numId="6" w16cid:durableId="635332211">
    <w:abstractNumId w:val="8"/>
  </w:num>
  <w:num w:numId="7" w16cid:durableId="1626229444">
    <w:abstractNumId w:val="3"/>
  </w:num>
  <w:num w:numId="8" w16cid:durableId="1332177831">
    <w:abstractNumId w:val="2"/>
  </w:num>
  <w:num w:numId="9" w16cid:durableId="802772326">
    <w:abstractNumId w:val="1"/>
  </w:num>
  <w:num w:numId="10" w16cid:durableId="2064013219">
    <w:abstractNumId w:val="0"/>
  </w:num>
  <w:num w:numId="11" w16cid:durableId="341590312">
    <w:abstractNumId w:val="14"/>
  </w:num>
  <w:num w:numId="12" w16cid:durableId="204417995">
    <w:abstractNumId w:val="13"/>
  </w:num>
  <w:num w:numId="13" w16cid:durableId="570703105">
    <w:abstractNumId w:val="12"/>
  </w:num>
  <w:num w:numId="14" w16cid:durableId="846674467">
    <w:abstractNumId w:val="11"/>
  </w:num>
  <w:num w:numId="15" w16cid:durableId="10554491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267F"/>
    <w:rsid w:val="000044A0"/>
    <w:rsid w:val="00006660"/>
    <w:rsid w:val="0001128F"/>
    <w:rsid w:val="00014206"/>
    <w:rsid w:val="00014E98"/>
    <w:rsid w:val="00014EB8"/>
    <w:rsid w:val="000151A9"/>
    <w:rsid w:val="00020184"/>
    <w:rsid w:val="00021C23"/>
    <w:rsid w:val="000227A8"/>
    <w:rsid w:val="0002436B"/>
    <w:rsid w:val="0002595E"/>
    <w:rsid w:val="0002637C"/>
    <w:rsid w:val="0003077E"/>
    <w:rsid w:val="00030C9C"/>
    <w:rsid w:val="00031E32"/>
    <w:rsid w:val="0003659D"/>
    <w:rsid w:val="000375D5"/>
    <w:rsid w:val="00042681"/>
    <w:rsid w:val="00043B92"/>
    <w:rsid w:val="000440C3"/>
    <w:rsid w:val="00045975"/>
    <w:rsid w:val="000477E1"/>
    <w:rsid w:val="00050CD8"/>
    <w:rsid w:val="00051237"/>
    <w:rsid w:val="000550BE"/>
    <w:rsid w:val="000564AF"/>
    <w:rsid w:val="000575F8"/>
    <w:rsid w:val="00057CB3"/>
    <w:rsid w:val="00057FCB"/>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547B"/>
    <w:rsid w:val="00086B43"/>
    <w:rsid w:val="0009116E"/>
    <w:rsid w:val="000915AA"/>
    <w:rsid w:val="00092A99"/>
    <w:rsid w:val="00094538"/>
    <w:rsid w:val="0009663A"/>
    <w:rsid w:val="000967EB"/>
    <w:rsid w:val="000973BD"/>
    <w:rsid w:val="000975C1"/>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2AB2"/>
    <w:rsid w:val="000C3951"/>
    <w:rsid w:val="000C453F"/>
    <w:rsid w:val="000C58A3"/>
    <w:rsid w:val="000D05E3"/>
    <w:rsid w:val="000E149C"/>
    <w:rsid w:val="000E264B"/>
    <w:rsid w:val="000E2D7E"/>
    <w:rsid w:val="000E326C"/>
    <w:rsid w:val="000E4DC1"/>
    <w:rsid w:val="000E5EE6"/>
    <w:rsid w:val="000F21C2"/>
    <w:rsid w:val="000F2309"/>
    <w:rsid w:val="000F2402"/>
    <w:rsid w:val="000F3527"/>
    <w:rsid w:val="000F3CB4"/>
    <w:rsid w:val="000F3F7E"/>
    <w:rsid w:val="000F4318"/>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1214"/>
    <w:rsid w:val="0012232D"/>
    <w:rsid w:val="00122685"/>
    <w:rsid w:val="00123E52"/>
    <w:rsid w:val="00126219"/>
    <w:rsid w:val="0012683A"/>
    <w:rsid w:val="00130BC5"/>
    <w:rsid w:val="001312F5"/>
    <w:rsid w:val="00132343"/>
    <w:rsid w:val="00133078"/>
    <w:rsid w:val="00144247"/>
    <w:rsid w:val="0014452C"/>
    <w:rsid w:val="00146A4F"/>
    <w:rsid w:val="0014725A"/>
    <w:rsid w:val="00155EFA"/>
    <w:rsid w:val="001612BF"/>
    <w:rsid w:val="00162154"/>
    <w:rsid w:val="00162275"/>
    <w:rsid w:val="001708F4"/>
    <w:rsid w:val="0017252E"/>
    <w:rsid w:val="00172A22"/>
    <w:rsid w:val="00173FD1"/>
    <w:rsid w:val="00174755"/>
    <w:rsid w:val="00175F59"/>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7940"/>
    <w:rsid w:val="001C0122"/>
    <w:rsid w:val="001C0E34"/>
    <w:rsid w:val="001C39B5"/>
    <w:rsid w:val="001C5AB7"/>
    <w:rsid w:val="001D0E26"/>
    <w:rsid w:val="001D0E78"/>
    <w:rsid w:val="001D133A"/>
    <w:rsid w:val="001D1BB5"/>
    <w:rsid w:val="001D6B1C"/>
    <w:rsid w:val="001D73CA"/>
    <w:rsid w:val="001E0F3B"/>
    <w:rsid w:val="001E2B26"/>
    <w:rsid w:val="001E507E"/>
    <w:rsid w:val="001E7CA4"/>
    <w:rsid w:val="001F010B"/>
    <w:rsid w:val="001F0E79"/>
    <w:rsid w:val="001F3B8E"/>
    <w:rsid w:val="001F57B6"/>
    <w:rsid w:val="001F5938"/>
    <w:rsid w:val="001F618B"/>
    <w:rsid w:val="00202CD4"/>
    <w:rsid w:val="00203E4E"/>
    <w:rsid w:val="00213ED7"/>
    <w:rsid w:val="00222CC4"/>
    <w:rsid w:val="002256A0"/>
    <w:rsid w:val="002347AA"/>
    <w:rsid w:val="00237136"/>
    <w:rsid w:val="00237CFF"/>
    <w:rsid w:val="00246BFC"/>
    <w:rsid w:val="00252BF9"/>
    <w:rsid w:val="0025549E"/>
    <w:rsid w:val="00271FAE"/>
    <w:rsid w:val="00273008"/>
    <w:rsid w:val="002735A9"/>
    <w:rsid w:val="0028049D"/>
    <w:rsid w:val="00280676"/>
    <w:rsid w:val="00284FE6"/>
    <w:rsid w:val="00285EA6"/>
    <w:rsid w:val="00285EF8"/>
    <w:rsid w:val="002863B5"/>
    <w:rsid w:val="00286B47"/>
    <w:rsid w:val="002872F7"/>
    <w:rsid w:val="002901B8"/>
    <w:rsid w:val="00294E56"/>
    <w:rsid w:val="00297CDF"/>
    <w:rsid w:val="002A18A8"/>
    <w:rsid w:val="002A41AA"/>
    <w:rsid w:val="002A60C2"/>
    <w:rsid w:val="002B0616"/>
    <w:rsid w:val="002B27D4"/>
    <w:rsid w:val="002C458A"/>
    <w:rsid w:val="002D0251"/>
    <w:rsid w:val="002D4902"/>
    <w:rsid w:val="002D4927"/>
    <w:rsid w:val="002D4DE0"/>
    <w:rsid w:val="002D6639"/>
    <w:rsid w:val="002D7840"/>
    <w:rsid w:val="002E09D3"/>
    <w:rsid w:val="002E11BF"/>
    <w:rsid w:val="002E1E69"/>
    <w:rsid w:val="002E3146"/>
    <w:rsid w:val="002F07BE"/>
    <w:rsid w:val="002F2400"/>
    <w:rsid w:val="002F2D26"/>
    <w:rsid w:val="002F5361"/>
    <w:rsid w:val="002F586E"/>
    <w:rsid w:val="002F692E"/>
    <w:rsid w:val="003000E8"/>
    <w:rsid w:val="00300442"/>
    <w:rsid w:val="003008BA"/>
    <w:rsid w:val="0030097A"/>
    <w:rsid w:val="00301B57"/>
    <w:rsid w:val="00302551"/>
    <w:rsid w:val="00313043"/>
    <w:rsid w:val="003232D0"/>
    <w:rsid w:val="00324761"/>
    <w:rsid w:val="00324F2D"/>
    <w:rsid w:val="00326B2D"/>
    <w:rsid w:val="00327C35"/>
    <w:rsid w:val="00330331"/>
    <w:rsid w:val="00331913"/>
    <w:rsid w:val="00334ED9"/>
    <w:rsid w:val="0033590A"/>
    <w:rsid w:val="003361AE"/>
    <w:rsid w:val="0034373A"/>
    <w:rsid w:val="003452C0"/>
    <w:rsid w:val="00347774"/>
    <w:rsid w:val="00347F09"/>
    <w:rsid w:val="00351878"/>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4D28"/>
    <w:rsid w:val="003A342B"/>
    <w:rsid w:val="003A3E82"/>
    <w:rsid w:val="003A5831"/>
    <w:rsid w:val="003A6939"/>
    <w:rsid w:val="003B310A"/>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32F3"/>
    <w:rsid w:val="003E55F7"/>
    <w:rsid w:val="003E5AD6"/>
    <w:rsid w:val="003F0B30"/>
    <w:rsid w:val="003F22BD"/>
    <w:rsid w:val="003F2E7D"/>
    <w:rsid w:val="003F58FA"/>
    <w:rsid w:val="003F667E"/>
    <w:rsid w:val="003F6E2B"/>
    <w:rsid w:val="003F7C59"/>
    <w:rsid w:val="00402E6D"/>
    <w:rsid w:val="0041221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57AD"/>
    <w:rsid w:val="004B5D0E"/>
    <w:rsid w:val="004C2EF6"/>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F16"/>
    <w:rsid w:val="005122CD"/>
    <w:rsid w:val="005132CB"/>
    <w:rsid w:val="00513F46"/>
    <w:rsid w:val="005211E4"/>
    <w:rsid w:val="00524886"/>
    <w:rsid w:val="00526D8B"/>
    <w:rsid w:val="00530754"/>
    <w:rsid w:val="005312F5"/>
    <w:rsid w:val="00531385"/>
    <w:rsid w:val="0053264A"/>
    <w:rsid w:val="00534988"/>
    <w:rsid w:val="005360FF"/>
    <w:rsid w:val="00540C8A"/>
    <w:rsid w:val="00544127"/>
    <w:rsid w:val="00546A7D"/>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FD"/>
    <w:rsid w:val="005E2A35"/>
    <w:rsid w:val="005E3DE9"/>
    <w:rsid w:val="005E68C0"/>
    <w:rsid w:val="005F0E0E"/>
    <w:rsid w:val="005F2CA5"/>
    <w:rsid w:val="005F427B"/>
    <w:rsid w:val="005F4EC6"/>
    <w:rsid w:val="005F5991"/>
    <w:rsid w:val="005F7A3D"/>
    <w:rsid w:val="00601353"/>
    <w:rsid w:val="00602728"/>
    <w:rsid w:val="00604DCB"/>
    <w:rsid w:val="00606477"/>
    <w:rsid w:val="00611740"/>
    <w:rsid w:val="00620CA4"/>
    <w:rsid w:val="00624400"/>
    <w:rsid w:val="00632BC3"/>
    <w:rsid w:val="0063412F"/>
    <w:rsid w:val="00634506"/>
    <w:rsid w:val="0063471B"/>
    <w:rsid w:val="00635BBB"/>
    <w:rsid w:val="006367AD"/>
    <w:rsid w:val="0064056C"/>
    <w:rsid w:val="00640B15"/>
    <w:rsid w:val="00641CB8"/>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4BF2"/>
    <w:rsid w:val="00695C95"/>
    <w:rsid w:val="00696D00"/>
    <w:rsid w:val="00697DF2"/>
    <w:rsid w:val="006A38B2"/>
    <w:rsid w:val="006A6D25"/>
    <w:rsid w:val="006B4035"/>
    <w:rsid w:val="006C1B5E"/>
    <w:rsid w:val="006C1FBD"/>
    <w:rsid w:val="006C3E53"/>
    <w:rsid w:val="006C56B3"/>
    <w:rsid w:val="006C73B6"/>
    <w:rsid w:val="006C76A2"/>
    <w:rsid w:val="006E0883"/>
    <w:rsid w:val="006E41E5"/>
    <w:rsid w:val="006F0836"/>
    <w:rsid w:val="006F2A07"/>
    <w:rsid w:val="006F481B"/>
    <w:rsid w:val="006F6540"/>
    <w:rsid w:val="006F7045"/>
    <w:rsid w:val="00700589"/>
    <w:rsid w:val="0070281C"/>
    <w:rsid w:val="00713D4E"/>
    <w:rsid w:val="0071562A"/>
    <w:rsid w:val="0071682A"/>
    <w:rsid w:val="00716FD1"/>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5022B"/>
    <w:rsid w:val="00751C97"/>
    <w:rsid w:val="00753279"/>
    <w:rsid w:val="00753C8C"/>
    <w:rsid w:val="00754862"/>
    <w:rsid w:val="00754A7A"/>
    <w:rsid w:val="00755854"/>
    <w:rsid w:val="00760115"/>
    <w:rsid w:val="0076011C"/>
    <w:rsid w:val="0076331C"/>
    <w:rsid w:val="00765CA4"/>
    <w:rsid w:val="00766A1C"/>
    <w:rsid w:val="00766C18"/>
    <w:rsid w:val="00773F15"/>
    <w:rsid w:val="00780769"/>
    <w:rsid w:val="007830E1"/>
    <w:rsid w:val="00783BBC"/>
    <w:rsid w:val="007841FD"/>
    <w:rsid w:val="007845C3"/>
    <w:rsid w:val="00790ADD"/>
    <w:rsid w:val="0079471C"/>
    <w:rsid w:val="00796201"/>
    <w:rsid w:val="0079771E"/>
    <w:rsid w:val="007A3E74"/>
    <w:rsid w:val="007A5E76"/>
    <w:rsid w:val="007B05B2"/>
    <w:rsid w:val="007B1BDE"/>
    <w:rsid w:val="007B230A"/>
    <w:rsid w:val="007B3114"/>
    <w:rsid w:val="007B3EDD"/>
    <w:rsid w:val="007B5A7A"/>
    <w:rsid w:val="007B7176"/>
    <w:rsid w:val="007B77DD"/>
    <w:rsid w:val="007C47A9"/>
    <w:rsid w:val="007C76D0"/>
    <w:rsid w:val="007C7AE1"/>
    <w:rsid w:val="007D0E9F"/>
    <w:rsid w:val="007D6C1C"/>
    <w:rsid w:val="007D6D30"/>
    <w:rsid w:val="007E3E39"/>
    <w:rsid w:val="007F1AE2"/>
    <w:rsid w:val="007F366D"/>
    <w:rsid w:val="007F3905"/>
    <w:rsid w:val="007F4BAB"/>
    <w:rsid w:val="007F5884"/>
    <w:rsid w:val="007F6001"/>
    <w:rsid w:val="007F6680"/>
    <w:rsid w:val="0080079A"/>
    <w:rsid w:val="00803E47"/>
    <w:rsid w:val="0080529D"/>
    <w:rsid w:val="008151FF"/>
    <w:rsid w:val="0081582E"/>
    <w:rsid w:val="00821C4C"/>
    <w:rsid w:val="008223B3"/>
    <w:rsid w:val="00822B66"/>
    <w:rsid w:val="00822DC8"/>
    <w:rsid w:val="008245C3"/>
    <w:rsid w:val="00824DB4"/>
    <w:rsid w:val="00825325"/>
    <w:rsid w:val="0082615A"/>
    <w:rsid w:val="00826607"/>
    <w:rsid w:val="00830097"/>
    <w:rsid w:val="008325D5"/>
    <w:rsid w:val="00835D24"/>
    <w:rsid w:val="008365F5"/>
    <w:rsid w:val="00842FBF"/>
    <w:rsid w:val="00844228"/>
    <w:rsid w:val="008478DA"/>
    <w:rsid w:val="00850EF0"/>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B94"/>
    <w:rsid w:val="008913F9"/>
    <w:rsid w:val="008913FE"/>
    <w:rsid w:val="0089412A"/>
    <w:rsid w:val="008947F7"/>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D09CB"/>
    <w:rsid w:val="008D21B4"/>
    <w:rsid w:val="008D6E7A"/>
    <w:rsid w:val="008D774C"/>
    <w:rsid w:val="008E0207"/>
    <w:rsid w:val="008E2FD9"/>
    <w:rsid w:val="008E525F"/>
    <w:rsid w:val="008E52B8"/>
    <w:rsid w:val="008E562C"/>
    <w:rsid w:val="008E65A3"/>
    <w:rsid w:val="008E6C44"/>
    <w:rsid w:val="008F0E0C"/>
    <w:rsid w:val="008F12FD"/>
    <w:rsid w:val="008F52FC"/>
    <w:rsid w:val="00901B0A"/>
    <w:rsid w:val="00911600"/>
    <w:rsid w:val="0091160E"/>
    <w:rsid w:val="00911D8D"/>
    <w:rsid w:val="00913641"/>
    <w:rsid w:val="00913836"/>
    <w:rsid w:val="00914D86"/>
    <w:rsid w:val="0092000E"/>
    <w:rsid w:val="009210BA"/>
    <w:rsid w:val="009258CF"/>
    <w:rsid w:val="00927549"/>
    <w:rsid w:val="00927BEC"/>
    <w:rsid w:val="00930255"/>
    <w:rsid w:val="009302D1"/>
    <w:rsid w:val="00930BFE"/>
    <w:rsid w:val="00931E80"/>
    <w:rsid w:val="00933039"/>
    <w:rsid w:val="0093429D"/>
    <w:rsid w:val="00937E58"/>
    <w:rsid w:val="00945108"/>
    <w:rsid w:val="00945CBA"/>
    <w:rsid w:val="00951702"/>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182"/>
    <w:rsid w:val="009868FD"/>
    <w:rsid w:val="00987E16"/>
    <w:rsid w:val="009933C0"/>
    <w:rsid w:val="00993AC0"/>
    <w:rsid w:val="00994854"/>
    <w:rsid w:val="009962F5"/>
    <w:rsid w:val="009A0A5E"/>
    <w:rsid w:val="009A3B8F"/>
    <w:rsid w:val="009A6687"/>
    <w:rsid w:val="009A6996"/>
    <w:rsid w:val="009A7ABD"/>
    <w:rsid w:val="009B016F"/>
    <w:rsid w:val="009B3B93"/>
    <w:rsid w:val="009C0731"/>
    <w:rsid w:val="009C10F5"/>
    <w:rsid w:val="009C2A70"/>
    <w:rsid w:val="009C2D0D"/>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3790"/>
    <w:rsid w:val="00A057BA"/>
    <w:rsid w:val="00A0630F"/>
    <w:rsid w:val="00A06383"/>
    <w:rsid w:val="00A063C8"/>
    <w:rsid w:val="00A120AB"/>
    <w:rsid w:val="00A14552"/>
    <w:rsid w:val="00A15CDB"/>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6F26"/>
    <w:rsid w:val="00A77C45"/>
    <w:rsid w:val="00A80EA2"/>
    <w:rsid w:val="00A8245E"/>
    <w:rsid w:val="00A82599"/>
    <w:rsid w:val="00A82CC7"/>
    <w:rsid w:val="00A83DEC"/>
    <w:rsid w:val="00A84761"/>
    <w:rsid w:val="00A85561"/>
    <w:rsid w:val="00A85ACD"/>
    <w:rsid w:val="00A86EA3"/>
    <w:rsid w:val="00A870F6"/>
    <w:rsid w:val="00A90199"/>
    <w:rsid w:val="00A90F97"/>
    <w:rsid w:val="00A91E70"/>
    <w:rsid w:val="00A93EB9"/>
    <w:rsid w:val="00A96277"/>
    <w:rsid w:val="00AA00CD"/>
    <w:rsid w:val="00AA05B6"/>
    <w:rsid w:val="00AA3A8F"/>
    <w:rsid w:val="00AA65F1"/>
    <w:rsid w:val="00AB096C"/>
    <w:rsid w:val="00AB0B56"/>
    <w:rsid w:val="00AB5DEE"/>
    <w:rsid w:val="00AB66AA"/>
    <w:rsid w:val="00AB767C"/>
    <w:rsid w:val="00AC273D"/>
    <w:rsid w:val="00AC3EE2"/>
    <w:rsid w:val="00AC56BF"/>
    <w:rsid w:val="00AC56D6"/>
    <w:rsid w:val="00AC7D9E"/>
    <w:rsid w:val="00AD0875"/>
    <w:rsid w:val="00AD4152"/>
    <w:rsid w:val="00AD5945"/>
    <w:rsid w:val="00AE10EC"/>
    <w:rsid w:val="00AE2222"/>
    <w:rsid w:val="00AE75EA"/>
    <w:rsid w:val="00AE762E"/>
    <w:rsid w:val="00AF0507"/>
    <w:rsid w:val="00AF4777"/>
    <w:rsid w:val="00AF6C3D"/>
    <w:rsid w:val="00AF6C63"/>
    <w:rsid w:val="00B0402F"/>
    <w:rsid w:val="00B04165"/>
    <w:rsid w:val="00B04E23"/>
    <w:rsid w:val="00B0696D"/>
    <w:rsid w:val="00B0703F"/>
    <w:rsid w:val="00B07555"/>
    <w:rsid w:val="00B1410C"/>
    <w:rsid w:val="00B2131F"/>
    <w:rsid w:val="00B223FE"/>
    <w:rsid w:val="00B229B3"/>
    <w:rsid w:val="00B24067"/>
    <w:rsid w:val="00B2603F"/>
    <w:rsid w:val="00B279BF"/>
    <w:rsid w:val="00B3444D"/>
    <w:rsid w:val="00B35D7C"/>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682"/>
    <w:rsid w:val="00B6308A"/>
    <w:rsid w:val="00B6379C"/>
    <w:rsid w:val="00B65238"/>
    <w:rsid w:val="00B652C7"/>
    <w:rsid w:val="00B65548"/>
    <w:rsid w:val="00B67CEE"/>
    <w:rsid w:val="00B72341"/>
    <w:rsid w:val="00B7538A"/>
    <w:rsid w:val="00B75918"/>
    <w:rsid w:val="00B80BAB"/>
    <w:rsid w:val="00B81F30"/>
    <w:rsid w:val="00B91FB1"/>
    <w:rsid w:val="00B92BA2"/>
    <w:rsid w:val="00B92D96"/>
    <w:rsid w:val="00B93AF5"/>
    <w:rsid w:val="00BA0516"/>
    <w:rsid w:val="00BA2FCB"/>
    <w:rsid w:val="00BA36ED"/>
    <w:rsid w:val="00BA3815"/>
    <w:rsid w:val="00BA5174"/>
    <w:rsid w:val="00BA6905"/>
    <w:rsid w:val="00BC3F78"/>
    <w:rsid w:val="00BC4188"/>
    <w:rsid w:val="00BC543C"/>
    <w:rsid w:val="00BC78A9"/>
    <w:rsid w:val="00BD1219"/>
    <w:rsid w:val="00BD4313"/>
    <w:rsid w:val="00BD7587"/>
    <w:rsid w:val="00BD79F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443BB"/>
    <w:rsid w:val="00C45998"/>
    <w:rsid w:val="00C45AEA"/>
    <w:rsid w:val="00C47ADE"/>
    <w:rsid w:val="00C47CBA"/>
    <w:rsid w:val="00C47F9B"/>
    <w:rsid w:val="00C51A0A"/>
    <w:rsid w:val="00C53B10"/>
    <w:rsid w:val="00C54AD9"/>
    <w:rsid w:val="00C550B9"/>
    <w:rsid w:val="00C5547A"/>
    <w:rsid w:val="00C5778D"/>
    <w:rsid w:val="00C57959"/>
    <w:rsid w:val="00C61154"/>
    <w:rsid w:val="00C64392"/>
    <w:rsid w:val="00C64BAF"/>
    <w:rsid w:val="00C67638"/>
    <w:rsid w:val="00C677C0"/>
    <w:rsid w:val="00C71ECA"/>
    <w:rsid w:val="00C75830"/>
    <w:rsid w:val="00C76E4D"/>
    <w:rsid w:val="00C774D1"/>
    <w:rsid w:val="00C801E1"/>
    <w:rsid w:val="00C84019"/>
    <w:rsid w:val="00C85EB2"/>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3717"/>
    <w:rsid w:val="00CD5CA8"/>
    <w:rsid w:val="00CD6BA6"/>
    <w:rsid w:val="00CE17D7"/>
    <w:rsid w:val="00CE5B1D"/>
    <w:rsid w:val="00CF008C"/>
    <w:rsid w:val="00CF0299"/>
    <w:rsid w:val="00CF15AA"/>
    <w:rsid w:val="00CF4997"/>
    <w:rsid w:val="00D009F6"/>
    <w:rsid w:val="00D01DB5"/>
    <w:rsid w:val="00D01DE9"/>
    <w:rsid w:val="00D023F4"/>
    <w:rsid w:val="00D03021"/>
    <w:rsid w:val="00D05B7B"/>
    <w:rsid w:val="00D145C0"/>
    <w:rsid w:val="00D201B3"/>
    <w:rsid w:val="00D248B7"/>
    <w:rsid w:val="00D24E35"/>
    <w:rsid w:val="00D2560A"/>
    <w:rsid w:val="00D25C96"/>
    <w:rsid w:val="00D2608A"/>
    <w:rsid w:val="00D26B31"/>
    <w:rsid w:val="00D2725D"/>
    <w:rsid w:val="00D30028"/>
    <w:rsid w:val="00D31E55"/>
    <w:rsid w:val="00D31F7B"/>
    <w:rsid w:val="00D336FE"/>
    <w:rsid w:val="00D34DFE"/>
    <w:rsid w:val="00D35E99"/>
    <w:rsid w:val="00D37CC3"/>
    <w:rsid w:val="00D41B3C"/>
    <w:rsid w:val="00D50088"/>
    <w:rsid w:val="00D57BD0"/>
    <w:rsid w:val="00D60597"/>
    <w:rsid w:val="00D6122E"/>
    <w:rsid w:val="00D6282F"/>
    <w:rsid w:val="00D64474"/>
    <w:rsid w:val="00D64638"/>
    <w:rsid w:val="00D64C06"/>
    <w:rsid w:val="00D64DCD"/>
    <w:rsid w:val="00D66802"/>
    <w:rsid w:val="00D67A8B"/>
    <w:rsid w:val="00D74850"/>
    <w:rsid w:val="00D77D7D"/>
    <w:rsid w:val="00D8231D"/>
    <w:rsid w:val="00D83555"/>
    <w:rsid w:val="00D87288"/>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C006B"/>
    <w:rsid w:val="00DC18CB"/>
    <w:rsid w:val="00DC338F"/>
    <w:rsid w:val="00DC3A8C"/>
    <w:rsid w:val="00DC400E"/>
    <w:rsid w:val="00DC4999"/>
    <w:rsid w:val="00DD0F46"/>
    <w:rsid w:val="00DD1135"/>
    <w:rsid w:val="00DD1535"/>
    <w:rsid w:val="00DD15D6"/>
    <w:rsid w:val="00DD3989"/>
    <w:rsid w:val="00DD61DC"/>
    <w:rsid w:val="00DE1E21"/>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4EB"/>
    <w:rsid w:val="00E23F6C"/>
    <w:rsid w:val="00E2410D"/>
    <w:rsid w:val="00E24161"/>
    <w:rsid w:val="00E25BBE"/>
    <w:rsid w:val="00E2699A"/>
    <w:rsid w:val="00E30E47"/>
    <w:rsid w:val="00E30F38"/>
    <w:rsid w:val="00E315F8"/>
    <w:rsid w:val="00E31B30"/>
    <w:rsid w:val="00E31CD3"/>
    <w:rsid w:val="00E334D8"/>
    <w:rsid w:val="00E36116"/>
    <w:rsid w:val="00E37F8A"/>
    <w:rsid w:val="00E42376"/>
    <w:rsid w:val="00E42DCC"/>
    <w:rsid w:val="00E4329E"/>
    <w:rsid w:val="00E43C5B"/>
    <w:rsid w:val="00E47997"/>
    <w:rsid w:val="00E5168D"/>
    <w:rsid w:val="00E531A9"/>
    <w:rsid w:val="00E5503B"/>
    <w:rsid w:val="00E565D0"/>
    <w:rsid w:val="00E62A50"/>
    <w:rsid w:val="00E62C1F"/>
    <w:rsid w:val="00E62FC0"/>
    <w:rsid w:val="00E63C28"/>
    <w:rsid w:val="00E6495E"/>
    <w:rsid w:val="00E71EAD"/>
    <w:rsid w:val="00E720F5"/>
    <w:rsid w:val="00E74F63"/>
    <w:rsid w:val="00E752E9"/>
    <w:rsid w:val="00E77139"/>
    <w:rsid w:val="00E802BF"/>
    <w:rsid w:val="00E80B45"/>
    <w:rsid w:val="00E8208B"/>
    <w:rsid w:val="00E827B0"/>
    <w:rsid w:val="00E86271"/>
    <w:rsid w:val="00E87403"/>
    <w:rsid w:val="00E877C1"/>
    <w:rsid w:val="00E87940"/>
    <w:rsid w:val="00E87CAB"/>
    <w:rsid w:val="00E903AC"/>
    <w:rsid w:val="00E91D2A"/>
    <w:rsid w:val="00E97B2E"/>
    <w:rsid w:val="00E97E4E"/>
    <w:rsid w:val="00EA0BC5"/>
    <w:rsid w:val="00EA2ACF"/>
    <w:rsid w:val="00EA2DF3"/>
    <w:rsid w:val="00EA5D0F"/>
    <w:rsid w:val="00EB277F"/>
    <w:rsid w:val="00EB431F"/>
    <w:rsid w:val="00EB64B8"/>
    <w:rsid w:val="00EB76CB"/>
    <w:rsid w:val="00EB7F9D"/>
    <w:rsid w:val="00EC20DC"/>
    <w:rsid w:val="00EC237B"/>
    <w:rsid w:val="00EC6E64"/>
    <w:rsid w:val="00ED00C2"/>
    <w:rsid w:val="00ED118C"/>
    <w:rsid w:val="00ED368F"/>
    <w:rsid w:val="00ED472C"/>
    <w:rsid w:val="00ED649D"/>
    <w:rsid w:val="00EE0C9A"/>
    <w:rsid w:val="00EE35DA"/>
    <w:rsid w:val="00EE75EC"/>
    <w:rsid w:val="00EF0BF3"/>
    <w:rsid w:val="00EF21AB"/>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708C"/>
    <w:rsid w:val="00F47559"/>
    <w:rsid w:val="00F50913"/>
    <w:rsid w:val="00F53A24"/>
    <w:rsid w:val="00F548BF"/>
    <w:rsid w:val="00F555D8"/>
    <w:rsid w:val="00F617C7"/>
    <w:rsid w:val="00F63E26"/>
    <w:rsid w:val="00F66266"/>
    <w:rsid w:val="00F66D56"/>
    <w:rsid w:val="00F67852"/>
    <w:rsid w:val="00F72BA5"/>
    <w:rsid w:val="00F74562"/>
    <w:rsid w:val="00F749A4"/>
    <w:rsid w:val="00F74BFF"/>
    <w:rsid w:val="00F75EF9"/>
    <w:rsid w:val="00F805B2"/>
    <w:rsid w:val="00F80E67"/>
    <w:rsid w:val="00F81431"/>
    <w:rsid w:val="00F82237"/>
    <w:rsid w:val="00F83022"/>
    <w:rsid w:val="00F83A7A"/>
    <w:rsid w:val="00F84AE8"/>
    <w:rsid w:val="00F84D18"/>
    <w:rsid w:val="00F8592D"/>
    <w:rsid w:val="00F943D7"/>
    <w:rsid w:val="00F9774A"/>
    <w:rsid w:val="00FA1399"/>
    <w:rsid w:val="00FA190D"/>
    <w:rsid w:val="00FA3A77"/>
    <w:rsid w:val="00FA7304"/>
    <w:rsid w:val="00FB0070"/>
    <w:rsid w:val="00FB048D"/>
    <w:rsid w:val="00FB1347"/>
    <w:rsid w:val="00FB27B0"/>
    <w:rsid w:val="00FC1BDC"/>
    <w:rsid w:val="00FC1D6A"/>
    <w:rsid w:val="00FC2FCD"/>
    <w:rsid w:val="00FC3181"/>
    <w:rsid w:val="00FC41C4"/>
    <w:rsid w:val="00FC64E7"/>
    <w:rsid w:val="00FE270A"/>
    <w:rsid w:val="00FE3F43"/>
    <w:rsid w:val="00FE5C48"/>
    <w:rsid w:val="00FE6656"/>
    <w:rsid w:val="00FF191E"/>
    <w:rsid w:val="00FF1C52"/>
    <w:rsid w:val="00FF5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81CAF"/>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1"/>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14"/>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 w:type="paragraph" w:customStyle="1" w:styleId="TableParagraph">
    <w:name w:val="Table Paragraph"/>
    <w:basedOn w:val="Normal"/>
    <w:uiPriority w:val="1"/>
    <w:qFormat/>
    <w:rsid w:val="008947F7"/>
    <w:pPr>
      <w:widowControl w:val="0"/>
      <w:autoSpaceDE w:val="0"/>
      <w:autoSpaceDN w:val="0"/>
      <w:spacing w:after="0"/>
      <w:ind w:left="72"/>
    </w:pPr>
    <w:rPr>
      <w:rFonts w:eastAsia="Arial" w:cs="Arial"/>
      <w:szCs w:val="22"/>
      <w:lang w:val="en-US"/>
    </w:rPr>
  </w:style>
  <w:style w:type="paragraph" w:styleId="Revision">
    <w:name w:val="Revision"/>
    <w:hidden/>
    <w:uiPriority w:val="99"/>
    <w:semiHidden/>
    <w:rsid w:val="000C58A3"/>
    <w:pPr>
      <w:spacing w:after="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1702</Words>
  <Characters>11351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Accountant Grade 7/8</vt:lpstr>
    </vt:vector>
  </TitlesOfParts>
  <Company>Public Sector Commission</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creator>Jennifer Christensen</dc:creator>
  <cp:lastModifiedBy>Amonie Lindsell</cp:lastModifiedBy>
  <cp:revision>3</cp:revision>
  <cp:lastPrinted>2021-06-07T04:46:00Z</cp:lastPrinted>
  <dcterms:created xsi:type="dcterms:W3CDTF">2025-04-09T02:48:00Z</dcterms:created>
  <dcterms:modified xsi:type="dcterms:W3CDTF">2025-04-09T02:48:00Z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