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A522D9" w14:paraId="4D19ECE6"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595CCC4" w14:textId="77777777" w:rsidR="009077E2" w:rsidRPr="00A522D9" w:rsidRDefault="00E95F38" w:rsidP="00DC0173">
            <w:pPr>
              <w:pStyle w:val="TableTextWhite"/>
              <w:rPr>
                <w:b/>
              </w:rPr>
            </w:pPr>
            <w:bookmarkStart w:id="0" w:name="_GoBack"/>
            <w:bookmarkEnd w:id="0"/>
            <w:r w:rsidRPr="00A522D9">
              <w:rPr>
                <w:b/>
              </w:rPr>
              <w:t>Cluster</w:t>
            </w:r>
          </w:p>
        </w:tc>
        <w:tc>
          <w:tcPr>
            <w:tcW w:w="6561" w:type="dxa"/>
          </w:tcPr>
          <w:p w14:paraId="3EDD5BDC" w14:textId="5F5E55B9" w:rsidR="009077E2" w:rsidRPr="00A522D9" w:rsidRDefault="0030500F" w:rsidP="00DC0173">
            <w:pPr>
              <w:pStyle w:val="TableTextWhite"/>
            </w:pPr>
            <w:r w:rsidRPr="00A522D9">
              <w:t>Customer Service</w:t>
            </w:r>
          </w:p>
        </w:tc>
      </w:tr>
      <w:tr w:rsidR="009077E2" w:rsidRPr="00A522D9" w14:paraId="0A4AB856" w14:textId="77777777" w:rsidTr="008476E6">
        <w:tc>
          <w:tcPr>
            <w:tcW w:w="4026" w:type="dxa"/>
            <w:vAlign w:val="center"/>
          </w:tcPr>
          <w:p w14:paraId="76A2158F" w14:textId="77777777" w:rsidR="009077E2" w:rsidRPr="00A522D9" w:rsidRDefault="00E95F38" w:rsidP="00DC0173">
            <w:pPr>
              <w:pStyle w:val="TableTextWhite"/>
              <w:rPr>
                <w:b/>
              </w:rPr>
            </w:pPr>
            <w:r w:rsidRPr="00A522D9">
              <w:rPr>
                <w:b/>
              </w:rPr>
              <w:t>Agency</w:t>
            </w:r>
          </w:p>
        </w:tc>
        <w:tc>
          <w:tcPr>
            <w:tcW w:w="6561" w:type="dxa"/>
          </w:tcPr>
          <w:p w14:paraId="4321FF44" w14:textId="61F04C6C" w:rsidR="009077E2" w:rsidRPr="00A522D9" w:rsidRDefault="001977CC" w:rsidP="00DC0173">
            <w:pPr>
              <w:pStyle w:val="TableTextWhite"/>
            </w:pPr>
            <w:r>
              <w:t>Service NSW</w:t>
            </w:r>
          </w:p>
        </w:tc>
      </w:tr>
      <w:tr w:rsidR="009077E2" w:rsidRPr="00A522D9" w14:paraId="49B55497" w14:textId="77777777" w:rsidTr="008476E6">
        <w:tc>
          <w:tcPr>
            <w:tcW w:w="4026" w:type="dxa"/>
            <w:vAlign w:val="center"/>
          </w:tcPr>
          <w:p w14:paraId="6F8E6C8B" w14:textId="77777777" w:rsidR="009077E2" w:rsidRPr="00A522D9" w:rsidRDefault="00E95F38" w:rsidP="00DC0173">
            <w:pPr>
              <w:pStyle w:val="TableTextWhite"/>
              <w:rPr>
                <w:b/>
              </w:rPr>
            </w:pPr>
            <w:r w:rsidRPr="00A522D9">
              <w:rPr>
                <w:b/>
              </w:rPr>
              <w:t>Division/Branch/Unit</w:t>
            </w:r>
          </w:p>
        </w:tc>
        <w:tc>
          <w:tcPr>
            <w:tcW w:w="6561" w:type="dxa"/>
          </w:tcPr>
          <w:p w14:paraId="45E6FE44" w14:textId="1E1230BA" w:rsidR="009077E2" w:rsidRPr="00A522D9" w:rsidRDefault="00A9565C" w:rsidP="00DC0173">
            <w:pPr>
              <w:pStyle w:val="TableTextWhite"/>
            </w:pPr>
            <w:r>
              <w:t>Various</w:t>
            </w:r>
          </w:p>
        </w:tc>
      </w:tr>
      <w:tr w:rsidR="009077E2" w:rsidRPr="00A522D9" w14:paraId="42905E29" w14:textId="77777777" w:rsidTr="008476E6">
        <w:tc>
          <w:tcPr>
            <w:tcW w:w="4026" w:type="dxa"/>
            <w:vAlign w:val="center"/>
          </w:tcPr>
          <w:p w14:paraId="05906B1C" w14:textId="77777777" w:rsidR="009077E2" w:rsidRPr="00A522D9" w:rsidRDefault="00E95F38" w:rsidP="00DC0173">
            <w:pPr>
              <w:pStyle w:val="TableTextWhite"/>
              <w:rPr>
                <w:b/>
              </w:rPr>
            </w:pPr>
            <w:r w:rsidRPr="00A522D9">
              <w:rPr>
                <w:b/>
              </w:rPr>
              <w:t>Classification/Grade/Band</w:t>
            </w:r>
          </w:p>
        </w:tc>
        <w:tc>
          <w:tcPr>
            <w:tcW w:w="6561" w:type="dxa"/>
          </w:tcPr>
          <w:p w14:paraId="1069B6A4" w14:textId="31B0C591" w:rsidR="009077E2" w:rsidRPr="00A522D9" w:rsidRDefault="00BC05D8" w:rsidP="00DC0173">
            <w:pPr>
              <w:pStyle w:val="TableTextWhite"/>
            </w:pPr>
            <w:r w:rsidRPr="00A522D9">
              <w:t xml:space="preserve">Clerk Grade </w:t>
            </w:r>
            <w:r w:rsidR="00F20E99" w:rsidRPr="00A522D9">
              <w:t>9/10</w:t>
            </w:r>
            <w:r w:rsidR="00730DEA">
              <w:t xml:space="preserve"> &amp; SNSW Grade 9/10</w:t>
            </w:r>
          </w:p>
        </w:tc>
      </w:tr>
      <w:tr w:rsidR="009077E2" w:rsidRPr="00A522D9" w14:paraId="6AD93867" w14:textId="77777777" w:rsidTr="008476E6">
        <w:tc>
          <w:tcPr>
            <w:tcW w:w="4026" w:type="dxa"/>
            <w:vAlign w:val="center"/>
          </w:tcPr>
          <w:p w14:paraId="27D20B2F" w14:textId="77777777" w:rsidR="009077E2" w:rsidRPr="00A522D9" w:rsidRDefault="00E95F38" w:rsidP="00DC0173">
            <w:pPr>
              <w:pStyle w:val="TableTextWhite"/>
              <w:rPr>
                <w:b/>
              </w:rPr>
            </w:pPr>
            <w:r w:rsidRPr="00A522D9">
              <w:rPr>
                <w:b/>
              </w:rPr>
              <w:t>ANZSCO Code</w:t>
            </w:r>
          </w:p>
        </w:tc>
        <w:tc>
          <w:tcPr>
            <w:tcW w:w="6561" w:type="dxa"/>
          </w:tcPr>
          <w:p w14:paraId="4003BF93" w14:textId="7A40EB5B" w:rsidR="009077E2" w:rsidRPr="00A522D9" w:rsidRDefault="002C351E" w:rsidP="00DC0173">
            <w:pPr>
              <w:pStyle w:val="TableTextWhite"/>
            </w:pPr>
            <w:r w:rsidRPr="002C351E">
              <w:t>224711</w:t>
            </w:r>
          </w:p>
        </w:tc>
      </w:tr>
      <w:tr w:rsidR="009077E2" w:rsidRPr="00A522D9" w14:paraId="47BC80C6" w14:textId="77777777" w:rsidTr="008476E6">
        <w:tc>
          <w:tcPr>
            <w:tcW w:w="4026" w:type="dxa"/>
            <w:vAlign w:val="center"/>
          </w:tcPr>
          <w:p w14:paraId="2A55A4A1" w14:textId="77777777" w:rsidR="009077E2" w:rsidRPr="00A522D9" w:rsidRDefault="00E95F38" w:rsidP="00DC0173">
            <w:pPr>
              <w:pStyle w:val="TableTextWhite"/>
              <w:rPr>
                <w:b/>
              </w:rPr>
            </w:pPr>
            <w:r w:rsidRPr="00A522D9">
              <w:rPr>
                <w:b/>
              </w:rPr>
              <w:t>PCAT Code</w:t>
            </w:r>
          </w:p>
        </w:tc>
        <w:tc>
          <w:tcPr>
            <w:tcW w:w="6561" w:type="dxa"/>
          </w:tcPr>
          <w:p w14:paraId="32998CD4" w14:textId="28C2DC8A" w:rsidR="009077E2" w:rsidRPr="00A522D9" w:rsidRDefault="002C351E" w:rsidP="00DC0173">
            <w:pPr>
              <w:pStyle w:val="TableTextWhite"/>
            </w:pPr>
            <w:r w:rsidRPr="002C351E">
              <w:t>1</w:t>
            </w:r>
            <w:r w:rsidR="00375AFE">
              <w:t>3391</w:t>
            </w:r>
            <w:r w:rsidRPr="002C351E">
              <w:t>92</w:t>
            </w:r>
          </w:p>
        </w:tc>
      </w:tr>
      <w:tr w:rsidR="009077E2" w:rsidRPr="00A522D9" w14:paraId="07E479E6" w14:textId="77777777" w:rsidTr="008476E6">
        <w:tc>
          <w:tcPr>
            <w:tcW w:w="4026" w:type="dxa"/>
            <w:vAlign w:val="center"/>
          </w:tcPr>
          <w:p w14:paraId="25A50B04" w14:textId="77777777" w:rsidR="009077E2" w:rsidRPr="00A522D9" w:rsidRDefault="00E95F38" w:rsidP="00DC0173">
            <w:pPr>
              <w:pStyle w:val="TableTextWhite"/>
              <w:rPr>
                <w:b/>
              </w:rPr>
            </w:pPr>
            <w:r w:rsidRPr="00A522D9">
              <w:rPr>
                <w:b/>
              </w:rPr>
              <w:t>Date of Approval</w:t>
            </w:r>
          </w:p>
        </w:tc>
        <w:tc>
          <w:tcPr>
            <w:tcW w:w="6561" w:type="dxa"/>
          </w:tcPr>
          <w:p w14:paraId="47A45F2F" w14:textId="42DC7B45" w:rsidR="009077E2" w:rsidRPr="00A522D9" w:rsidRDefault="00730DEA" w:rsidP="00DC0173">
            <w:pPr>
              <w:pStyle w:val="TableTextWhite"/>
            </w:pPr>
            <w:r>
              <w:t>February 2020</w:t>
            </w:r>
          </w:p>
        </w:tc>
      </w:tr>
    </w:tbl>
    <w:p w14:paraId="10A6334D" w14:textId="77777777" w:rsidR="006A2280" w:rsidRPr="00A522D9" w:rsidRDefault="006A2280" w:rsidP="006A2280">
      <w:pPr>
        <w:tabs>
          <w:tab w:val="left" w:pos="2925"/>
        </w:tabs>
        <w:rPr>
          <w:lang w:val="en-AU"/>
        </w:rPr>
      </w:pPr>
    </w:p>
    <w:p w14:paraId="6F92DA57" w14:textId="77777777" w:rsidR="001977CC" w:rsidRPr="00F053C1" w:rsidRDefault="001977CC" w:rsidP="001977CC">
      <w:pPr>
        <w:tabs>
          <w:tab w:val="left" w:pos="2925"/>
        </w:tabs>
        <w:rPr>
          <w:rStyle w:val="Heading1Char"/>
        </w:rPr>
      </w:pPr>
      <w:r w:rsidRPr="00F053C1">
        <w:rPr>
          <w:rStyle w:val="Heading1Char"/>
        </w:rPr>
        <w:t>Agency overview</w:t>
      </w:r>
    </w:p>
    <w:p w14:paraId="6FCF31C4" w14:textId="77777777" w:rsidR="001977CC" w:rsidRPr="00AA0EA3" w:rsidRDefault="001977CC" w:rsidP="001977CC">
      <w:pPr>
        <w:tabs>
          <w:tab w:val="left" w:pos="2925"/>
        </w:tabs>
        <w:jc w:val="both"/>
        <w:rPr>
          <w:rFonts w:ascii="Georgia" w:hAnsi="Georgia"/>
          <w:sz w:val="20"/>
          <w:szCs w:val="20"/>
        </w:rPr>
      </w:pPr>
      <w:r w:rsidRPr="00AA0EA3">
        <w:rPr>
          <w:rFonts w:cs="Arial"/>
          <w:sz w:val="20"/>
          <w:szCs w:val="20"/>
        </w:rPr>
        <w:t>Service NSW is making it easier for people and businesses across NSW to access government services. Since launching in July 2013, we have successfully transformed and streamlined NSW Government service delivery with cutting edge digital solutions and an award-winning culture of passion and teamwork.</w:t>
      </w:r>
    </w:p>
    <w:p w14:paraId="5880E3A4" w14:textId="77777777" w:rsidR="001977CC" w:rsidRDefault="001977CC" w:rsidP="001977CC">
      <w:pPr>
        <w:tabs>
          <w:tab w:val="left" w:pos="2925"/>
        </w:tabs>
        <w:rPr>
          <w:rFonts w:cs="Arial"/>
          <w:sz w:val="20"/>
          <w:szCs w:val="20"/>
        </w:rPr>
      </w:pPr>
      <w:r w:rsidRPr="00AA0EA3">
        <w:rPr>
          <w:rFonts w:cs="Arial"/>
          <w:sz w:val="20"/>
          <w:szCs w:val="20"/>
        </w:rPr>
        <w:t xml:space="preserve">Our customer-centric solution offers simpler and faster access to government transactions through our digital channels, a 24/7 phone service and an expanding network of service </w:t>
      </w:r>
      <w:proofErr w:type="spellStart"/>
      <w:r w:rsidRPr="00AA0EA3">
        <w:rPr>
          <w:rFonts w:cs="Arial"/>
          <w:sz w:val="20"/>
          <w:szCs w:val="20"/>
        </w:rPr>
        <w:t>centres</w:t>
      </w:r>
      <w:proofErr w:type="spellEnd"/>
      <w:r w:rsidRPr="00AA0EA3">
        <w:rPr>
          <w:rFonts w:cs="Arial"/>
          <w:sz w:val="20"/>
          <w:szCs w:val="20"/>
        </w:rPr>
        <w:t>. We currently partner with over 50 agencies to offer over 1,000 NSW Government transactions</w:t>
      </w:r>
    </w:p>
    <w:p w14:paraId="1F522298" w14:textId="0C594A37" w:rsidR="00B342DA" w:rsidRDefault="00B342DA" w:rsidP="001977CC">
      <w:pPr>
        <w:tabs>
          <w:tab w:val="left" w:pos="2925"/>
        </w:tabs>
        <w:rPr>
          <w:rStyle w:val="Heading1Char"/>
        </w:rPr>
      </w:pPr>
      <w:r>
        <w:rPr>
          <w:rStyle w:val="Heading1Char"/>
        </w:rPr>
        <w:t>Primary purpose of the role</w:t>
      </w:r>
    </w:p>
    <w:p w14:paraId="5A5531DE" w14:textId="77777777" w:rsidR="007C14BF" w:rsidRDefault="007C14BF" w:rsidP="00B342DA">
      <w:pPr>
        <w:tabs>
          <w:tab w:val="left" w:pos="2925"/>
        </w:tabs>
        <w:rPr>
          <w:rFonts w:cs="Arial"/>
        </w:rPr>
      </w:pPr>
      <w:r>
        <w:rPr>
          <w:rFonts w:cs="Arial"/>
        </w:rPr>
        <w:t xml:space="preserve">Lead a team coaches and analysts within Service NSW contact </w:t>
      </w:r>
      <w:proofErr w:type="spellStart"/>
      <w:r>
        <w:rPr>
          <w:rFonts w:cs="Arial"/>
        </w:rPr>
        <w:t>centres</w:t>
      </w:r>
      <w:proofErr w:type="spellEnd"/>
      <w:r>
        <w:rPr>
          <w:rFonts w:cs="Arial"/>
        </w:rPr>
        <w:t xml:space="preserve"> focusing on improving call quality by building and implementing quality business improvement programs, embedding coaching frameworks and preparing documentation and supporting materials for business case development and funding.</w:t>
      </w:r>
    </w:p>
    <w:p w14:paraId="54BD56D3" w14:textId="67A5AFC6" w:rsidR="00B342DA" w:rsidRDefault="00B342DA" w:rsidP="00B342DA">
      <w:pPr>
        <w:tabs>
          <w:tab w:val="left" w:pos="2925"/>
        </w:tabs>
        <w:rPr>
          <w:rStyle w:val="Heading1Char"/>
        </w:rPr>
      </w:pPr>
      <w:r>
        <w:rPr>
          <w:rStyle w:val="Heading1Char"/>
        </w:rPr>
        <w:t>Key accountabilities</w:t>
      </w:r>
    </w:p>
    <w:p w14:paraId="0C6CB80A" w14:textId="77777777" w:rsidR="007C14BF" w:rsidRDefault="007C14BF" w:rsidP="007C14BF">
      <w:pPr>
        <w:pStyle w:val="ListParagraph"/>
        <w:numPr>
          <w:ilvl w:val="0"/>
          <w:numId w:val="8"/>
        </w:numPr>
        <w:tabs>
          <w:tab w:val="left" w:pos="2925"/>
        </w:tabs>
        <w:rPr>
          <w:rFonts w:ascii="Georgia" w:hAnsi="Georgia"/>
        </w:rPr>
      </w:pPr>
      <w:r>
        <w:rPr>
          <w:rFonts w:cs="Arial"/>
        </w:rPr>
        <w:t>Develop, prepare and maintain call quality framework and communicate requirements for success to business partners and frontline teams</w:t>
      </w:r>
    </w:p>
    <w:p w14:paraId="41DD1CA4" w14:textId="77777777" w:rsidR="007C14BF" w:rsidRDefault="007C14BF" w:rsidP="007C14BF">
      <w:pPr>
        <w:pStyle w:val="ListParagraph"/>
        <w:numPr>
          <w:ilvl w:val="0"/>
          <w:numId w:val="8"/>
        </w:numPr>
        <w:tabs>
          <w:tab w:val="left" w:pos="2925"/>
        </w:tabs>
        <w:rPr>
          <w:rFonts w:ascii="Georgia" w:hAnsi="Georgia"/>
        </w:rPr>
      </w:pPr>
      <w:r>
        <w:rPr>
          <w:rFonts w:cs="Arial"/>
        </w:rPr>
        <w:t xml:space="preserve">Build and maintain collaborative relationships with Contact Centre Leadership Team and key stakeholders focused on strong engagement, feedback and recognition </w:t>
      </w:r>
    </w:p>
    <w:p w14:paraId="5AA0A495" w14:textId="77777777" w:rsidR="007C14BF" w:rsidRDefault="007C14BF" w:rsidP="007C14BF">
      <w:pPr>
        <w:pStyle w:val="ListParagraph"/>
        <w:numPr>
          <w:ilvl w:val="0"/>
          <w:numId w:val="8"/>
        </w:numPr>
        <w:tabs>
          <w:tab w:val="left" w:pos="2925"/>
        </w:tabs>
        <w:rPr>
          <w:rFonts w:ascii="Georgia" w:hAnsi="Georgia"/>
        </w:rPr>
      </w:pPr>
      <w:r>
        <w:rPr>
          <w:rFonts w:cs="Arial"/>
        </w:rPr>
        <w:t xml:space="preserve">Translate data insights from call quality observations into meaningful coaching and development plans for team members </w:t>
      </w:r>
    </w:p>
    <w:p w14:paraId="5FD6BC46" w14:textId="77777777" w:rsidR="007C14BF" w:rsidRDefault="007C14BF" w:rsidP="007C14BF">
      <w:pPr>
        <w:pStyle w:val="ListParagraph"/>
        <w:numPr>
          <w:ilvl w:val="0"/>
          <w:numId w:val="8"/>
        </w:numPr>
        <w:tabs>
          <w:tab w:val="left" w:pos="2925"/>
        </w:tabs>
        <w:rPr>
          <w:rFonts w:ascii="Georgia" w:hAnsi="Georgia"/>
        </w:rPr>
      </w:pPr>
      <w:r>
        <w:rPr>
          <w:rFonts w:cs="Arial"/>
        </w:rPr>
        <w:t xml:space="preserve">Build and develop a coaching and development framework for leaders supporting them with having constructive coaching conversations with their teams whilst advocating the benefits of call quality coaching </w:t>
      </w:r>
    </w:p>
    <w:p w14:paraId="4C01A298" w14:textId="77777777" w:rsidR="007C14BF" w:rsidRDefault="007C14BF" w:rsidP="007C14BF">
      <w:pPr>
        <w:pStyle w:val="ListParagraph"/>
        <w:numPr>
          <w:ilvl w:val="0"/>
          <w:numId w:val="8"/>
        </w:numPr>
        <w:tabs>
          <w:tab w:val="left" w:pos="2925"/>
        </w:tabs>
        <w:rPr>
          <w:rFonts w:ascii="Georgia" w:hAnsi="Georgia"/>
        </w:rPr>
      </w:pPr>
      <w:r>
        <w:rPr>
          <w:rFonts w:cs="Arial"/>
        </w:rPr>
        <w:t>Ensure appropriate risk management steps are incorporated into the call quality process with a supporting review and escalation process in collaboration with the Operational Risk and Compliance team</w:t>
      </w:r>
    </w:p>
    <w:p w14:paraId="75C780E6" w14:textId="77777777" w:rsidR="007C14BF" w:rsidRDefault="007C14BF" w:rsidP="007C14BF">
      <w:pPr>
        <w:pStyle w:val="ListParagraph"/>
        <w:numPr>
          <w:ilvl w:val="0"/>
          <w:numId w:val="8"/>
        </w:numPr>
        <w:tabs>
          <w:tab w:val="left" w:pos="2925"/>
        </w:tabs>
        <w:rPr>
          <w:rFonts w:ascii="Georgia" w:hAnsi="Georgia"/>
        </w:rPr>
      </w:pPr>
      <w:r>
        <w:t>Lead, manage and develop Call Quality Analysts, including through training, coaching and mentoring, as well as business process improvement workshops, to achieve high levels of performance in contemporary quality management techniques and coaching and development practices</w:t>
      </w:r>
    </w:p>
    <w:p w14:paraId="01A8F60A" w14:textId="77777777" w:rsidR="007C14BF" w:rsidRDefault="007C14BF" w:rsidP="007C14BF">
      <w:pPr>
        <w:pStyle w:val="ListParagraph"/>
        <w:numPr>
          <w:ilvl w:val="0"/>
          <w:numId w:val="8"/>
        </w:numPr>
        <w:tabs>
          <w:tab w:val="left" w:pos="2925"/>
        </w:tabs>
        <w:rPr>
          <w:rFonts w:ascii="Georgia" w:hAnsi="Georgia"/>
        </w:rPr>
      </w:pPr>
      <w:r>
        <w:lastRenderedPageBreak/>
        <w:t xml:space="preserve">Gather data, customer and team member insights to develop a process improvement strategy focused on making it easier for customers to engage with SNSW contact </w:t>
      </w:r>
      <w:proofErr w:type="spellStart"/>
      <w:r>
        <w:t>centres</w:t>
      </w:r>
      <w:proofErr w:type="spellEnd"/>
    </w:p>
    <w:p w14:paraId="625C4BAD" w14:textId="697A14CE" w:rsidR="00C3599D" w:rsidRPr="00C3599D" w:rsidRDefault="007C14BF" w:rsidP="007C14BF">
      <w:pPr>
        <w:pStyle w:val="ListParagraph"/>
        <w:numPr>
          <w:ilvl w:val="0"/>
          <w:numId w:val="8"/>
        </w:numPr>
        <w:spacing w:after="160" w:line="254" w:lineRule="auto"/>
        <w:rPr>
          <w:rFonts w:cs="Arial"/>
        </w:rPr>
      </w:pPr>
      <w:r>
        <w:t>Prepare supporting business cases for process improvement agenda to ensure adequate funding is obtained to deliver process improvement strategies.</w:t>
      </w:r>
    </w:p>
    <w:p w14:paraId="008B2F8D" w14:textId="77777777" w:rsidR="00B342DA" w:rsidRDefault="00B342DA" w:rsidP="00B342DA">
      <w:pPr>
        <w:tabs>
          <w:tab w:val="left" w:pos="2925"/>
        </w:tabs>
        <w:rPr>
          <w:rStyle w:val="Heading1Char"/>
        </w:rPr>
      </w:pPr>
      <w:r>
        <w:rPr>
          <w:rStyle w:val="Heading1Char"/>
        </w:rPr>
        <w:t>Key challenges</w:t>
      </w:r>
    </w:p>
    <w:p w14:paraId="5C0E0985" w14:textId="77777777" w:rsidR="007C14BF" w:rsidRDefault="007C14BF" w:rsidP="007C14BF">
      <w:pPr>
        <w:pStyle w:val="ListParagraph"/>
        <w:numPr>
          <w:ilvl w:val="0"/>
          <w:numId w:val="19"/>
        </w:numPr>
        <w:tabs>
          <w:tab w:val="left" w:pos="2925"/>
        </w:tabs>
        <w:rPr>
          <w:rFonts w:ascii="Georgia" w:hAnsi="Georgia"/>
        </w:rPr>
      </w:pPr>
      <w:r>
        <w:rPr>
          <w:rFonts w:cs="Arial"/>
        </w:rPr>
        <w:t>Advocating for a culture of quality and continuous improvement while balancing the competing needs and expectations of customers and internal/external stakeholders in a complex environment</w:t>
      </w:r>
    </w:p>
    <w:p w14:paraId="219021C3" w14:textId="77777777" w:rsidR="007C14BF" w:rsidRDefault="007C14BF" w:rsidP="007C14BF">
      <w:pPr>
        <w:pStyle w:val="ListParagraph"/>
        <w:numPr>
          <w:ilvl w:val="0"/>
          <w:numId w:val="19"/>
        </w:numPr>
        <w:tabs>
          <w:tab w:val="left" w:pos="2925"/>
        </w:tabs>
        <w:rPr>
          <w:rFonts w:ascii="Georgia" w:hAnsi="Georgia"/>
        </w:rPr>
      </w:pPr>
      <w:r>
        <w:rPr>
          <w:rFonts w:cs="Arial"/>
        </w:rPr>
        <w:t>Determining priorities and managing complex projects by identifying potential risks in a high volume and time pressured environment where inputs and information from multiple internal and external sources are required to complete activities</w:t>
      </w:r>
    </w:p>
    <w:p w14:paraId="316C05A4" w14:textId="77777777" w:rsidR="007C14BF" w:rsidRDefault="007C14BF" w:rsidP="007C14BF">
      <w:pPr>
        <w:pStyle w:val="ListParagraph"/>
        <w:numPr>
          <w:ilvl w:val="0"/>
          <w:numId w:val="19"/>
        </w:numPr>
        <w:tabs>
          <w:tab w:val="left" w:pos="2925"/>
        </w:tabs>
        <w:rPr>
          <w:rFonts w:ascii="Georgia" w:hAnsi="Georgia"/>
        </w:rPr>
      </w:pPr>
      <w:r>
        <w:rPr>
          <w:rFonts w:cs="Arial"/>
        </w:rPr>
        <w:t>Working to ensure that the products or services are fit for purpose. consistent and meets both external and internal requirements, including legal compliance and customer expectations, while maintaining the integrity of the service</w:t>
      </w:r>
    </w:p>
    <w:p w14:paraId="3F82AB4C" w14:textId="77777777" w:rsidR="00F339CD" w:rsidRPr="00A522D9" w:rsidRDefault="00EC5C1D" w:rsidP="00CC76F2">
      <w:pPr>
        <w:tabs>
          <w:tab w:val="left" w:pos="2925"/>
        </w:tabs>
        <w:spacing w:line="240" w:lineRule="auto"/>
        <w:rPr>
          <w:rFonts w:ascii="Georgia" w:hAnsi="Georgia"/>
          <w:b/>
          <w:sz w:val="28"/>
          <w:lang w:val="en-AU"/>
        </w:rPr>
      </w:pPr>
      <w:r w:rsidRPr="00A522D9">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A522D9" w14:paraId="592107D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2F260CC" w14:textId="77777777" w:rsidR="00BB532F" w:rsidRPr="00A522D9" w:rsidRDefault="00BB532F" w:rsidP="00BD7BA7">
            <w:pPr>
              <w:pStyle w:val="TableTextWhite0"/>
            </w:pPr>
            <w:r w:rsidRPr="00A522D9">
              <w:t>Who</w:t>
            </w:r>
          </w:p>
        </w:tc>
        <w:tc>
          <w:tcPr>
            <w:tcW w:w="6986" w:type="dxa"/>
          </w:tcPr>
          <w:p w14:paraId="777831F2" w14:textId="77777777" w:rsidR="00BB532F" w:rsidRPr="00A522D9" w:rsidRDefault="00022223" w:rsidP="00022223">
            <w:pPr>
              <w:pStyle w:val="TableTextWhite0"/>
            </w:pPr>
            <w:r w:rsidRPr="00A522D9">
              <w:t xml:space="preserve">       </w:t>
            </w:r>
            <w:r w:rsidR="00BB532F" w:rsidRPr="00A522D9">
              <w:t>Why</w:t>
            </w:r>
          </w:p>
        </w:tc>
      </w:tr>
      <w:tr w:rsidR="00BB532F" w:rsidRPr="00A522D9" w14:paraId="423B91EF" w14:textId="77777777" w:rsidTr="00CE105E">
        <w:tc>
          <w:tcPr>
            <w:tcW w:w="3601" w:type="dxa"/>
            <w:shd w:val="clear" w:color="auto" w:fill="BCBEC0"/>
          </w:tcPr>
          <w:p w14:paraId="63360DAE" w14:textId="77777777" w:rsidR="00BB532F" w:rsidRPr="00A522D9" w:rsidRDefault="00BB532F" w:rsidP="00BD7BA7">
            <w:pPr>
              <w:pStyle w:val="TableText"/>
              <w:keepNext/>
              <w:rPr>
                <w:b/>
              </w:rPr>
            </w:pPr>
            <w:r w:rsidRPr="00A522D9">
              <w:rPr>
                <w:b/>
              </w:rPr>
              <w:t>Internal</w:t>
            </w:r>
          </w:p>
        </w:tc>
        <w:tc>
          <w:tcPr>
            <w:tcW w:w="6986" w:type="dxa"/>
            <w:shd w:val="clear" w:color="auto" w:fill="BCBEC0"/>
          </w:tcPr>
          <w:p w14:paraId="2BB7B8DC" w14:textId="77777777" w:rsidR="00BB532F" w:rsidRPr="00A522D9" w:rsidRDefault="00BB532F" w:rsidP="00BD7BA7">
            <w:pPr>
              <w:pStyle w:val="TableText"/>
              <w:keepNext/>
              <w:rPr>
                <w:b/>
              </w:rPr>
            </w:pPr>
          </w:p>
        </w:tc>
      </w:tr>
      <w:tr w:rsidR="007C14BF" w:rsidRPr="00A522D9" w14:paraId="5A6BEB8F" w14:textId="77777777" w:rsidTr="00CE105E">
        <w:tc>
          <w:tcPr>
            <w:tcW w:w="3601" w:type="dxa"/>
            <w:tcBorders>
              <w:top w:val="single" w:sz="8" w:space="0" w:color="auto"/>
              <w:bottom w:val="single" w:sz="8" w:space="0" w:color="BCBEC0"/>
            </w:tcBorders>
          </w:tcPr>
          <w:p w14:paraId="025A58A4" w14:textId="5B621478" w:rsidR="007C14BF" w:rsidRPr="00A522D9" w:rsidRDefault="007C14BF" w:rsidP="007C14BF">
            <w:pPr>
              <w:pStyle w:val="TableText"/>
            </w:pPr>
            <w:r>
              <w:t>Manager</w:t>
            </w:r>
          </w:p>
        </w:tc>
        <w:tc>
          <w:tcPr>
            <w:tcW w:w="6986" w:type="dxa"/>
            <w:tcBorders>
              <w:top w:val="single" w:sz="8" w:space="0" w:color="auto"/>
              <w:bottom w:val="single" w:sz="8" w:space="0" w:color="BCBEC0"/>
            </w:tcBorders>
          </w:tcPr>
          <w:p w14:paraId="20D684EB" w14:textId="77777777" w:rsidR="007C14BF" w:rsidRDefault="007C14BF" w:rsidP="007C14BF">
            <w:pPr>
              <w:pStyle w:val="TableText"/>
              <w:numPr>
                <w:ilvl w:val="0"/>
                <w:numId w:val="18"/>
              </w:numPr>
            </w:pPr>
            <w:r>
              <w:t>Escalate issues, keep informed, advise, receive guidance and instructions</w:t>
            </w:r>
          </w:p>
          <w:p w14:paraId="60B5DF85" w14:textId="77777777" w:rsidR="007C14BF" w:rsidRDefault="007C14BF" w:rsidP="007C14BF">
            <w:pPr>
              <w:pStyle w:val="TableText"/>
              <w:numPr>
                <w:ilvl w:val="0"/>
                <w:numId w:val="18"/>
              </w:numPr>
            </w:pPr>
            <w:r>
              <w:t>Provide recommendations and inform through reporting any sensitive and emerging issues</w:t>
            </w:r>
          </w:p>
          <w:p w14:paraId="34E543EF" w14:textId="3C4CDB57" w:rsidR="007C14BF" w:rsidRPr="00A522D9" w:rsidRDefault="007C14BF" w:rsidP="007C14BF">
            <w:pPr>
              <w:pStyle w:val="TableText"/>
              <w:numPr>
                <w:ilvl w:val="0"/>
                <w:numId w:val="3"/>
              </w:numPr>
            </w:pPr>
            <w:r>
              <w:t>Provide expert advice and contribute to decision making</w:t>
            </w:r>
          </w:p>
        </w:tc>
      </w:tr>
      <w:tr w:rsidR="007C14BF" w:rsidRPr="00A522D9" w14:paraId="611A1E8F" w14:textId="77777777" w:rsidTr="00CE105E">
        <w:tc>
          <w:tcPr>
            <w:tcW w:w="3601" w:type="dxa"/>
            <w:tcBorders>
              <w:top w:val="single" w:sz="8" w:space="0" w:color="auto"/>
              <w:bottom w:val="single" w:sz="8" w:space="0" w:color="BCBEC0"/>
            </w:tcBorders>
          </w:tcPr>
          <w:p w14:paraId="7E65F5D2" w14:textId="465DEFAA" w:rsidR="007C14BF" w:rsidRPr="00A522D9" w:rsidRDefault="007C14BF" w:rsidP="007C14BF">
            <w:pPr>
              <w:pStyle w:val="TableText"/>
            </w:pPr>
            <w:r>
              <w:t>Direct reports (where relevant)</w:t>
            </w:r>
          </w:p>
        </w:tc>
        <w:tc>
          <w:tcPr>
            <w:tcW w:w="6986" w:type="dxa"/>
            <w:tcBorders>
              <w:top w:val="single" w:sz="8" w:space="0" w:color="auto"/>
              <w:bottom w:val="single" w:sz="8" w:space="0" w:color="BCBEC0"/>
            </w:tcBorders>
          </w:tcPr>
          <w:p w14:paraId="117BD9EE" w14:textId="77777777" w:rsidR="007C14BF" w:rsidRDefault="007C14BF" w:rsidP="007C14BF">
            <w:pPr>
              <w:pStyle w:val="TableText"/>
              <w:numPr>
                <w:ilvl w:val="0"/>
                <w:numId w:val="18"/>
              </w:numPr>
            </w:pPr>
            <w:r>
              <w:t xml:space="preserve">Guide, support, coach, mentor and manage performance </w:t>
            </w:r>
          </w:p>
          <w:p w14:paraId="576446B7" w14:textId="77777777" w:rsidR="007C14BF" w:rsidRDefault="007C14BF" w:rsidP="007C14BF">
            <w:pPr>
              <w:pStyle w:val="TableText"/>
              <w:numPr>
                <w:ilvl w:val="0"/>
                <w:numId w:val="18"/>
              </w:numPr>
            </w:pPr>
            <w:r>
              <w:t xml:space="preserve">Review work and proposals to ensure integrity and accountability of decision making </w:t>
            </w:r>
          </w:p>
          <w:p w14:paraId="3CF9D0B8" w14:textId="77777777" w:rsidR="007C14BF" w:rsidRDefault="007C14BF" w:rsidP="007C14BF">
            <w:pPr>
              <w:pStyle w:val="TableText"/>
              <w:numPr>
                <w:ilvl w:val="0"/>
                <w:numId w:val="18"/>
              </w:numPr>
            </w:pPr>
            <w:r>
              <w:t>Provide own perspective and share information</w:t>
            </w:r>
          </w:p>
          <w:p w14:paraId="28946CAE" w14:textId="56C8EE72" w:rsidR="007C14BF" w:rsidRPr="00A522D9" w:rsidRDefault="007C14BF" w:rsidP="007C14BF">
            <w:pPr>
              <w:pStyle w:val="TableText"/>
              <w:numPr>
                <w:ilvl w:val="0"/>
                <w:numId w:val="3"/>
              </w:numPr>
            </w:pPr>
            <w:r>
              <w:t>Work collaboratively with, inspire and motivate</w:t>
            </w:r>
          </w:p>
        </w:tc>
      </w:tr>
      <w:tr w:rsidR="007C14BF" w:rsidRPr="00A522D9" w14:paraId="3E1AA260" w14:textId="77777777" w:rsidTr="00CE105E">
        <w:tc>
          <w:tcPr>
            <w:tcW w:w="3601" w:type="dxa"/>
            <w:tcBorders>
              <w:top w:val="single" w:sz="8" w:space="0" w:color="auto"/>
              <w:bottom w:val="single" w:sz="8" w:space="0" w:color="BCBEC0"/>
            </w:tcBorders>
          </w:tcPr>
          <w:p w14:paraId="7938AE94" w14:textId="757E8E0C" w:rsidR="007C14BF" w:rsidRPr="00A522D9" w:rsidRDefault="007C14BF" w:rsidP="007C14BF">
            <w:pPr>
              <w:pStyle w:val="TableText"/>
            </w:pPr>
            <w:r>
              <w:t>Work Team</w:t>
            </w:r>
          </w:p>
        </w:tc>
        <w:tc>
          <w:tcPr>
            <w:tcW w:w="6986" w:type="dxa"/>
            <w:tcBorders>
              <w:top w:val="single" w:sz="8" w:space="0" w:color="auto"/>
              <w:bottom w:val="single" w:sz="8" w:space="0" w:color="BCBEC0"/>
            </w:tcBorders>
          </w:tcPr>
          <w:p w14:paraId="42180A68" w14:textId="77777777" w:rsidR="007C14BF" w:rsidRDefault="007C14BF" w:rsidP="007C14BF">
            <w:pPr>
              <w:pStyle w:val="TableText"/>
              <w:numPr>
                <w:ilvl w:val="0"/>
                <w:numId w:val="18"/>
              </w:numPr>
            </w:pPr>
            <w:r>
              <w:t>Support team members and work collaboratively to contribute to achieving the team’s business outcomes</w:t>
            </w:r>
          </w:p>
          <w:p w14:paraId="2F54088E" w14:textId="77777777" w:rsidR="007C14BF" w:rsidRDefault="007C14BF" w:rsidP="007C14BF">
            <w:pPr>
              <w:pStyle w:val="TableText"/>
              <w:numPr>
                <w:ilvl w:val="0"/>
                <w:numId w:val="18"/>
              </w:numPr>
            </w:pPr>
            <w:r>
              <w:t xml:space="preserve">Participate in discussions and decisions regarding resolution of issues and implementation of innovation and future state operating models </w:t>
            </w:r>
          </w:p>
          <w:p w14:paraId="05C3A842" w14:textId="45D90215" w:rsidR="007C14BF" w:rsidRPr="00A522D9" w:rsidRDefault="007C14BF" w:rsidP="007C14BF">
            <w:pPr>
              <w:pStyle w:val="TableText"/>
              <w:numPr>
                <w:ilvl w:val="0"/>
                <w:numId w:val="3"/>
              </w:numPr>
            </w:pPr>
            <w:r>
              <w:t>Represent work group perspective and share information</w:t>
            </w:r>
          </w:p>
        </w:tc>
      </w:tr>
      <w:tr w:rsidR="007C14BF" w:rsidRPr="00A522D9" w14:paraId="368130C6" w14:textId="77777777" w:rsidTr="00CE105E">
        <w:tc>
          <w:tcPr>
            <w:tcW w:w="3601" w:type="dxa"/>
            <w:tcBorders>
              <w:top w:val="single" w:sz="8" w:space="0" w:color="auto"/>
              <w:bottom w:val="single" w:sz="8" w:space="0" w:color="BCBEC0"/>
            </w:tcBorders>
          </w:tcPr>
          <w:p w14:paraId="1ED411C5" w14:textId="5B90E32B" w:rsidR="007C14BF" w:rsidRPr="00A522D9" w:rsidRDefault="007C14BF" w:rsidP="007C14BF">
            <w:pPr>
              <w:pStyle w:val="TableText"/>
            </w:pPr>
            <w:r>
              <w:t>Customer/ Stakeholders</w:t>
            </w:r>
          </w:p>
        </w:tc>
        <w:tc>
          <w:tcPr>
            <w:tcW w:w="6986" w:type="dxa"/>
            <w:tcBorders>
              <w:top w:val="single" w:sz="8" w:space="0" w:color="auto"/>
              <w:bottom w:val="single" w:sz="8" w:space="0" w:color="BCBEC0"/>
            </w:tcBorders>
          </w:tcPr>
          <w:p w14:paraId="0BDD6987" w14:textId="77777777" w:rsidR="007C14BF" w:rsidRDefault="007C14BF" w:rsidP="007C14BF">
            <w:pPr>
              <w:pStyle w:val="TableText"/>
              <w:numPr>
                <w:ilvl w:val="0"/>
                <w:numId w:val="18"/>
              </w:numPr>
            </w:pPr>
            <w:r>
              <w:t>Build trust and understanding in the model to remove and manage uncertainty where possible</w:t>
            </w:r>
          </w:p>
          <w:p w14:paraId="48261E15" w14:textId="77777777" w:rsidR="007C14BF" w:rsidRDefault="007C14BF" w:rsidP="007C14BF">
            <w:pPr>
              <w:pStyle w:val="TableText"/>
              <w:numPr>
                <w:ilvl w:val="0"/>
                <w:numId w:val="18"/>
              </w:numPr>
            </w:pPr>
            <w:r>
              <w:t>Manage the flow of information, seek clarification and provide advice and responses to ensure prompt resolution of issues</w:t>
            </w:r>
          </w:p>
          <w:p w14:paraId="48BA84B0" w14:textId="795CF4C0" w:rsidR="007C14BF" w:rsidRPr="00A522D9" w:rsidRDefault="007C14BF" w:rsidP="007C14BF">
            <w:pPr>
              <w:pStyle w:val="TableText"/>
              <w:numPr>
                <w:ilvl w:val="0"/>
                <w:numId w:val="3"/>
              </w:numPr>
            </w:pPr>
            <w:r>
              <w:t>Articulate the needs and requirements of the service and collaborate with to negotiate solutions, provide expert advice and regular updates</w:t>
            </w:r>
          </w:p>
        </w:tc>
      </w:tr>
      <w:tr w:rsidR="00BB532F" w:rsidRPr="00A522D9" w14:paraId="65682098" w14:textId="77777777" w:rsidTr="00CE105E">
        <w:tc>
          <w:tcPr>
            <w:tcW w:w="3601" w:type="dxa"/>
            <w:shd w:val="clear" w:color="auto" w:fill="BCBEC0"/>
          </w:tcPr>
          <w:p w14:paraId="1538F7CB" w14:textId="77777777" w:rsidR="00BB532F" w:rsidRPr="00A522D9" w:rsidRDefault="00BB532F" w:rsidP="00BD7BA7">
            <w:pPr>
              <w:pStyle w:val="TableText"/>
              <w:keepNext/>
              <w:rPr>
                <w:b/>
              </w:rPr>
            </w:pPr>
            <w:r w:rsidRPr="00A522D9">
              <w:rPr>
                <w:b/>
              </w:rPr>
              <w:t>External</w:t>
            </w:r>
          </w:p>
        </w:tc>
        <w:tc>
          <w:tcPr>
            <w:tcW w:w="6986" w:type="dxa"/>
            <w:shd w:val="clear" w:color="auto" w:fill="BCBEC0"/>
          </w:tcPr>
          <w:p w14:paraId="4586F4BF" w14:textId="77777777" w:rsidR="00BB532F" w:rsidRPr="00A522D9" w:rsidRDefault="00BB532F" w:rsidP="00BD7BA7">
            <w:pPr>
              <w:pStyle w:val="TableText"/>
              <w:keepNext/>
              <w:rPr>
                <w:b/>
              </w:rPr>
            </w:pPr>
          </w:p>
        </w:tc>
      </w:tr>
      <w:tr w:rsidR="007C14BF" w:rsidRPr="00A522D9" w14:paraId="2C9C5CA8" w14:textId="77777777" w:rsidTr="00CE105E">
        <w:tc>
          <w:tcPr>
            <w:tcW w:w="3601" w:type="dxa"/>
            <w:tcBorders>
              <w:top w:val="single" w:sz="8" w:space="0" w:color="auto"/>
              <w:bottom w:val="single" w:sz="8" w:space="0" w:color="BCBEC0"/>
            </w:tcBorders>
          </w:tcPr>
          <w:p w14:paraId="66B765EC" w14:textId="7C50F7EE" w:rsidR="007C14BF" w:rsidRPr="00A522D9" w:rsidRDefault="007C14BF" w:rsidP="007C14BF">
            <w:pPr>
              <w:pStyle w:val="TableText"/>
            </w:pPr>
            <w:r>
              <w:t>NSW Government client agencies and business partners including Service NSW</w:t>
            </w:r>
          </w:p>
        </w:tc>
        <w:tc>
          <w:tcPr>
            <w:tcW w:w="6986" w:type="dxa"/>
            <w:tcBorders>
              <w:top w:val="single" w:sz="8" w:space="0" w:color="auto"/>
              <w:bottom w:val="single" w:sz="8" w:space="0" w:color="BCBEC0"/>
            </w:tcBorders>
          </w:tcPr>
          <w:p w14:paraId="5DFA8AA8" w14:textId="77777777" w:rsidR="007C14BF" w:rsidRDefault="007C14BF" w:rsidP="007C14BF">
            <w:pPr>
              <w:pStyle w:val="TableText"/>
              <w:numPr>
                <w:ilvl w:val="0"/>
                <w:numId w:val="18"/>
              </w:numPr>
            </w:pPr>
            <w:r>
              <w:t>Manage effective stakeholder engagement, maintaining consistent, clear and concise communications</w:t>
            </w:r>
          </w:p>
          <w:p w14:paraId="6FA62F16" w14:textId="77777777" w:rsidR="007C14BF" w:rsidRDefault="007C14BF" w:rsidP="007C14BF">
            <w:pPr>
              <w:pStyle w:val="TableText"/>
              <w:numPr>
                <w:ilvl w:val="0"/>
                <w:numId w:val="18"/>
              </w:numPr>
            </w:pPr>
            <w:r>
              <w:t>Negotiate and agree with participating agencies on the transformation road map and service migration plan</w:t>
            </w:r>
          </w:p>
          <w:p w14:paraId="0B4336DC" w14:textId="556959F3" w:rsidR="007C14BF" w:rsidRPr="00A522D9" w:rsidRDefault="007C14BF" w:rsidP="007C14BF">
            <w:pPr>
              <w:pStyle w:val="TableText"/>
              <w:numPr>
                <w:ilvl w:val="0"/>
                <w:numId w:val="3"/>
              </w:numPr>
            </w:pPr>
            <w:r>
              <w:lastRenderedPageBreak/>
              <w:t>Participate in forums, groups and meetings to represent the Registry and share information.</w:t>
            </w:r>
          </w:p>
        </w:tc>
      </w:tr>
    </w:tbl>
    <w:p w14:paraId="059B5E7E" w14:textId="77777777" w:rsidR="00BB532F" w:rsidRPr="00A522D9" w:rsidRDefault="00BB532F">
      <w:pPr>
        <w:rPr>
          <w:lang w:val="en-AU"/>
        </w:rPr>
      </w:pPr>
    </w:p>
    <w:p w14:paraId="3484C9DC" w14:textId="77777777" w:rsidR="00603D53" w:rsidRPr="00A522D9" w:rsidRDefault="00603D53" w:rsidP="00614552">
      <w:pPr>
        <w:pStyle w:val="Heading1"/>
        <w:rPr>
          <w:sz w:val="28"/>
        </w:rPr>
      </w:pPr>
      <w:r w:rsidRPr="00A522D9">
        <w:t>Role dimensions</w:t>
      </w:r>
    </w:p>
    <w:p w14:paraId="2FB767BF" w14:textId="77777777" w:rsidR="007C14BF" w:rsidRDefault="007C14BF" w:rsidP="007C14BF">
      <w:pPr>
        <w:pStyle w:val="Heading2"/>
      </w:pPr>
      <w:r>
        <w:t>Decision making</w:t>
      </w:r>
    </w:p>
    <w:p w14:paraId="2A13D52B" w14:textId="77777777" w:rsidR="007C14BF" w:rsidRDefault="007C14BF" w:rsidP="007C14BF">
      <w:pPr>
        <w:rPr>
          <w:rFonts w:cs="Arial"/>
          <w:szCs w:val="26"/>
        </w:rPr>
      </w:pPr>
      <w:r>
        <w:t>This role has autonomy and makes decisions that are under their direct control as directed by their Executive. It refers to the Executive decisions that require significant change to program outcomes or timeframes or are likely to escalate. This role is fully accountable for the delivery of work assignments on time and to expectations in terms of quality, deliverables and outcomes. This role submits reports, business cases and other forms of written advice with minimal input from the Director.</w:t>
      </w:r>
    </w:p>
    <w:p w14:paraId="55E590BC" w14:textId="77777777" w:rsidR="007C14BF" w:rsidRDefault="007C14BF" w:rsidP="007C14BF">
      <w:pPr>
        <w:pStyle w:val="Heading2"/>
      </w:pPr>
      <w:r>
        <w:t>Reporting line</w:t>
      </w:r>
    </w:p>
    <w:p w14:paraId="62EE6C63" w14:textId="77777777" w:rsidR="007C14BF" w:rsidRDefault="007C14BF" w:rsidP="007C14BF">
      <w:pPr>
        <w:rPr>
          <w:rFonts w:cs="Arial"/>
          <w:szCs w:val="26"/>
        </w:rPr>
      </w:pPr>
      <w:r>
        <w:t>This role reports to the relevant Director</w:t>
      </w:r>
    </w:p>
    <w:p w14:paraId="6FC107F9" w14:textId="77777777" w:rsidR="007C14BF" w:rsidRDefault="007C14BF" w:rsidP="007C14BF">
      <w:pPr>
        <w:pStyle w:val="Heading2"/>
      </w:pPr>
      <w:r>
        <w:t>Direct reports</w:t>
      </w:r>
    </w:p>
    <w:p w14:paraId="5B5BDEE1" w14:textId="77777777" w:rsidR="007C14BF" w:rsidRDefault="007C14BF" w:rsidP="007C14BF">
      <w:pPr>
        <w:rPr>
          <w:rFonts w:cs="Arial"/>
          <w:szCs w:val="26"/>
        </w:rPr>
      </w:pPr>
      <w:r>
        <w:t>This role may have direct reports</w:t>
      </w:r>
    </w:p>
    <w:p w14:paraId="6E824EA7" w14:textId="77777777" w:rsidR="007C14BF" w:rsidRDefault="007C14BF" w:rsidP="007C14BF">
      <w:pPr>
        <w:pStyle w:val="Heading2"/>
      </w:pPr>
      <w:r>
        <w:t>Budget/Expenditure</w:t>
      </w:r>
    </w:p>
    <w:p w14:paraId="1810529C" w14:textId="77777777" w:rsidR="007C14BF" w:rsidRDefault="007C14BF" w:rsidP="007C14BF">
      <w:pPr>
        <w:rPr>
          <w:rFonts w:cs="Arial"/>
          <w:szCs w:val="26"/>
        </w:rPr>
      </w:pPr>
      <w:r>
        <w:t>As per the Customer Service Delegations</w:t>
      </w:r>
    </w:p>
    <w:p w14:paraId="358F7BA7" w14:textId="77777777" w:rsidR="00803874" w:rsidRPr="00A522D9" w:rsidRDefault="00803874" w:rsidP="00803874">
      <w:pPr>
        <w:keepNext/>
        <w:spacing w:after="120" w:line="400" w:lineRule="atLeast"/>
        <w:outlineLvl w:val="0"/>
        <w:rPr>
          <w:rFonts w:eastAsiaTheme="minorHAnsi" w:cs="Arial"/>
          <w:b/>
          <w:bCs/>
          <w:kern w:val="32"/>
          <w:sz w:val="26"/>
          <w:szCs w:val="32"/>
          <w:lang w:val="en-AU"/>
        </w:rPr>
      </w:pPr>
      <w:r w:rsidRPr="00A522D9">
        <w:rPr>
          <w:rFonts w:eastAsiaTheme="minorHAnsi" w:cs="Arial"/>
          <w:b/>
          <w:bCs/>
          <w:kern w:val="32"/>
          <w:sz w:val="26"/>
          <w:szCs w:val="32"/>
          <w:lang w:val="en-AU"/>
        </w:rPr>
        <w:t>Essential requirements</w:t>
      </w:r>
    </w:p>
    <w:p w14:paraId="5C87975F" w14:textId="65B46490" w:rsidR="00085F84" w:rsidRPr="00A522D9" w:rsidRDefault="007C14BF" w:rsidP="00085F84">
      <w:pPr>
        <w:rPr>
          <w:lang w:val="en-AU"/>
        </w:rPr>
      </w:pPr>
      <w:r>
        <w:rPr>
          <w:lang w:val="en-AU"/>
        </w:rPr>
        <w:t>Nil</w:t>
      </w:r>
    </w:p>
    <w:p w14:paraId="7F545174" w14:textId="000A9EED" w:rsidR="00AC3C0B" w:rsidRDefault="00085F84" w:rsidP="00AC3C0B">
      <w:pPr>
        <w:rPr>
          <w:rFonts w:cs="Arial"/>
          <w:szCs w:val="26"/>
        </w:rPr>
      </w:pPr>
      <w:r w:rsidRPr="00A522D9">
        <w:rPr>
          <w:lang w:val="en-AU"/>
        </w:rPr>
        <w:t xml:space="preserve"> </w:t>
      </w:r>
      <w:bookmarkStart w:id="1" w:name="_Hlk36750275"/>
      <w:bookmarkStart w:id="2" w:name="_Hlk36565316"/>
    </w:p>
    <w:p w14:paraId="60C5C5D3" w14:textId="77777777" w:rsidR="00AC3C0B" w:rsidRDefault="00AC3C0B" w:rsidP="00AC3C0B">
      <w:pPr>
        <w:pStyle w:val="Heading1"/>
      </w:pPr>
      <w:bookmarkStart w:id="3" w:name="_Hlk36209343"/>
      <w:r>
        <w:t>Capabilities for the role</w:t>
      </w:r>
    </w:p>
    <w:p w14:paraId="1E432511" w14:textId="77777777" w:rsidR="00AC3C0B" w:rsidRDefault="00AC3C0B" w:rsidP="00AC3C0B">
      <w:r>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0F1C8DB" w14:textId="77777777" w:rsidR="00AC3C0B" w:rsidRDefault="00AC3C0B" w:rsidP="00AC3C0B">
      <w:r>
        <w:t xml:space="preserve">The capabilities are separated into </w:t>
      </w:r>
      <w:r>
        <w:rPr>
          <w:b/>
        </w:rPr>
        <w:t>focus capabilities</w:t>
      </w:r>
      <w:r>
        <w:t xml:space="preserve"> and </w:t>
      </w:r>
      <w:r>
        <w:rPr>
          <w:b/>
        </w:rPr>
        <w:t>complementary capabilities</w:t>
      </w:r>
      <w:r>
        <w:t xml:space="preserve">. </w:t>
      </w:r>
    </w:p>
    <w:p w14:paraId="26B33E92" w14:textId="77777777" w:rsidR="00AC3C0B" w:rsidRDefault="00AC3C0B" w:rsidP="00AC3C0B">
      <w:pPr>
        <w:pStyle w:val="Heading1"/>
      </w:pPr>
    </w:p>
    <w:p w14:paraId="457425AE" w14:textId="77777777" w:rsidR="00AC3C0B" w:rsidRDefault="00AC3C0B" w:rsidP="00AC3C0B">
      <w:pPr>
        <w:pStyle w:val="Heading1"/>
      </w:pPr>
      <w:r>
        <w:t>Focus capabilities</w:t>
      </w:r>
    </w:p>
    <w:p w14:paraId="13D6585C" w14:textId="77777777" w:rsidR="00AC3C0B" w:rsidRDefault="00AC3C0B" w:rsidP="00AC3C0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108743A" w14:textId="77777777" w:rsidR="00AC3C0B" w:rsidRDefault="00AC3C0B" w:rsidP="00AC3C0B">
      <w:pPr>
        <w:pStyle w:val="PlainText"/>
        <w:spacing w:before="62" w:line="276" w:lineRule="auto"/>
        <w:rPr>
          <w:rFonts w:ascii="Arial" w:eastAsiaTheme="minorEastAsia" w:hAnsi="Arial"/>
          <w:szCs w:val="22"/>
          <w:lang w:val="en-US"/>
        </w:rPr>
      </w:pPr>
      <w:r>
        <w:rPr>
          <w:rFonts w:ascii="Arial" w:eastAsiaTheme="minorEastAsia" w:hAnsi="Arial"/>
          <w:szCs w:val="22"/>
          <w:lang w:val="en-US"/>
        </w:rPr>
        <w:t>The focus capabilities for this role are shown below with a brief explanation of what each capability covers and the indicators describing the types of behaviours expected at each level.</w:t>
      </w:r>
    </w:p>
    <w:p w14:paraId="5C5F8E64" w14:textId="77777777" w:rsidR="00AC3C0B" w:rsidRDefault="00AC3C0B" w:rsidP="00AC3C0B">
      <w:pPr>
        <w:pStyle w:val="PlainText"/>
        <w:spacing w:before="62" w:line="276" w:lineRule="auto"/>
        <w:rPr>
          <w:rFonts w:ascii="Arial" w:eastAsiaTheme="minorEastAsia" w:hAnsi="Arial"/>
          <w:szCs w:val="22"/>
          <w:lang w:val="en-US"/>
        </w:rPr>
      </w:pPr>
    </w:p>
    <w:tbl>
      <w:tblPr>
        <w:tblStyle w:val="PSCPurple"/>
        <w:tblpPr w:leftFromText="180" w:rightFromText="180" w:vertAnchor="text" w:tblpX="-57" w:tblpY="1"/>
        <w:tblOverlap w:val="never"/>
        <w:tblW w:w="10770"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5"/>
        <w:gridCol w:w="2846"/>
        <w:gridCol w:w="709"/>
        <w:gridCol w:w="77"/>
        <w:gridCol w:w="4107"/>
        <w:gridCol w:w="644"/>
        <w:gridCol w:w="982"/>
      </w:tblGrid>
      <w:tr w:rsidR="00AC3C0B" w14:paraId="1A8E6245" w14:textId="77777777" w:rsidTr="00364854">
        <w:trPr>
          <w:cnfStyle w:val="100000000000" w:firstRow="1" w:lastRow="0" w:firstColumn="0" w:lastColumn="0" w:oddVBand="0" w:evenVBand="0" w:oddHBand="0" w:evenHBand="0" w:firstRowFirstColumn="0" w:firstRowLastColumn="0" w:lastRowFirstColumn="0" w:lastRowLastColumn="0"/>
          <w:tblHeader/>
        </w:trPr>
        <w:tc>
          <w:tcPr>
            <w:tcW w:w="10770" w:type="dxa"/>
            <w:gridSpan w:val="7"/>
            <w:hideMark/>
          </w:tcPr>
          <w:p w14:paraId="58E66A71" w14:textId="77777777" w:rsidR="00AC3C0B" w:rsidRDefault="00AC3C0B">
            <w:pPr>
              <w:pStyle w:val="TableTextWhite0"/>
              <w:keepNext/>
              <w:jc w:val="both"/>
            </w:pPr>
            <w:r>
              <w:rPr>
                <w:sz w:val="24"/>
                <w:szCs w:val="24"/>
              </w:rPr>
              <w:lastRenderedPageBreak/>
              <w:t>FOCUS CAPABILITIES</w:t>
            </w:r>
          </w:p>
        </w:tc>
      </w:tr>
      <w:tr w:rsidR="00AC3C0B" w14:paraId="7A52A892" w14:textId="77777777" w:rsidTr="00364854">
        <w:trPr>
          <w:cnfStyle w:val="100000000000" w:firstRow="1" w:lastRow="0" w:firstColumn="0" w:lastColumn="0" w:oddVBand="0" w:evenVBand="0" w:oddHBand="0" w:evenHBand="0" w:firstRowFirstColumn="0" w:firstRowLastColumn="0" w:lastRowFirstColumn="0" w:lastRowLastColumn="0"/>
          <w:tblHeader/>
        </w:trPr>
        <w:tc>
          <w:tcPr>
            <w:tcW w:w="1405" w:type="dxa"/>
            <w:tcBorders>
              <w:bottom w:val="single" w:sz="12" w:space="0" w:color="auto"/>
            </w:tcBorders>
            <w:shd w:val="clear" w:color="auto" w:fill="BCBEC0"/>
            <w:vAlign w:val="center"/>
            <w:hideMark/>
          </w:tcPr>
          <w:p w14:paraId="635CB626" w14:textId="77777777" w:rsidR="00AC3C0B" w:rsidRDefault="00AC3C0B">
            <w:pPr>
              <w:pStyle w:val="TableText"/>
              <w:keepNext/>
              <w:rPr>
                <w:b/>
                <w:sz w:val="24"/>
                <w:szCs w:val="24"/>
              </w:rPr>
            </w:pPr>
            <w:r>
              <w:rPr>
                <w:b/>
              </w:rPr>
              <w:t>Capability group/sets</w:t>
            </w:r>
          </w:p>
        </w:tc>
        <w:tc>
          <w:tcPr>
            <w:tcW w:w="3555" w:type="dxa"/>
            <w:gridSpan w:val="2"/>
            <w:tcBorders>
              <w:bottom w:val="single" w:sz="12" w:space="0" w:color="auto"/>
            </w:tcBorders>
            <w:shd w:val="clear" w:color="auto" w:fill="BCBEC0"/>
            <w:hideMark/>
          </w:tcPr>
          <w:p w14:paraId="76C4BBC6" w14:textId="77777777" w:rsidR="00AC3C0B" w:rsidRDefault="00AC3C0B">
            <w:pPr>
              <w:pStyle w:val="TableText"/>
              <w:keepNext/>
              <w:rPr>
                <w:b/>
                <w:sz w:val="24"/>
                <w:szCs w:val="24"/>
              </w:rPr>
            </w:pPr>
            <w:r>
              <w:rPr>
                <w:b/>
              </w:rPr>
              <w:t>Capability name</w:t>
            </w:r>
          </w:p>
        </w:tc>
        <w:tc>
          <w:tcPr>
            <w:tcW w:w="77" w:type="dxa"/>
            <w:tcBorders>
              <w:bottom w:val="single" w:sz="12" w:space="0" w:color="auto"/>
            </w:tcBorders>
            <w:shd w:val="clear" w:color="auto" w:fill="BCBEC0"/>
          </w:tcPr>
          <w:p w14:paraId="74649150" w14:textId="77777777" w:rsidR="00AC3C0B" w:rsidRDefault="00AC3C0B">
            <w:pPr>
              <w:pStyle w:val="TableText"/>
              <w:keepNext/>
              <w:rPr>
                <w:b/>
              </w:rPr>
            </w:pPr>
          </w:p>
        </w:tc>
        <w:tc>
          <w:tcPr>
            <w:tcW w:w="4751" w:type="dxa"/>
            <w:gridSpan w:val="2"/>
            <w:tcBorders>
              <w:bottom w:val="single" w:sz="12" w:space="0" w:color="auto"/>
            </w:tcBorders>
            <w:shd w:val="clear" w:color="auto" w:fill="BCBEC0"/>
            <w:hideMark/>
          </w:tcPr>
          <w:p w14:paraId="5127A9F7" w14:textId="77777777" w:rsidR="00AC3C0B" w:rsidRDefault="00AC3C0B">
            <w:pPr>
              <w:pStyle w:val="TableText"/>
              <w:keepNext/>
              <w:rPr>
                <w:b/>
              </w:rPr>
            </w:pPr>
            <w:r>
              <w:rPr>
                <w:b/>
              </w:rPr>
              <w:t>Behavioural indicators</w:t>
            </w:r>
          </w:p>
        </w:tc>
        <w:tc>
          <w:tcPr>
            <w:tcW w:w="982" w:type="dxa"/>
            <w:tcBorders>
              <w:bottom w:val="single" w:sz="12" w:space="0" w:color="auto"/>
            </w:tcBorders>
            <w:shd w:val="clear" w:color="auto" w:fill="BCBEC0"/>
            <w:hideMark/>
          </w:tcPr>
          <w:p w14:paraId="79B044F7" w14:textId="77777777" w:rsidR="00AC3C0B" w:rsidRDefault="00AC3C0B">
            <w:pPr>
              <w:pStyle w:val="TableText"/>
              <w:keepNext/>
              <w:jc w:val="both"/>
              <w:rPr>
                <w:b/>
              </w:rPr>
            </w:pPr>
            <w:r>
              <w:rPr>
                <w:b/>
              </w:rPr>
              <w:t>Level</w:t>
            </w:r>
          </w:p>
        </w:tc>
      </w:tr>
      <w:tr w:rsidR="00DD7638" w14:paraId="25202C64" w14:textId="77777777" w:rsidTr="00364854">
        <w:tc>
          <w:tcPr>
            <w:tcW w:w="1405" w:type="dxa"/>
            <w:tcBorders>
              <w:top w:val="single" w:sz="8" w:space="0" w:color="BCBEC0"/>
              <w:left w:val="nil"/>
              <w:bottom w:val="single" w:sz="4" w:space="0" w:color="BCBEC0"/>
              <w:right w:val="nil"/>
            </w:tcBorders>
            <w:hideMark/>
          </w:tcPr>
          <w:p w14:paraId="5019D828" w14:textId="61051364" w:rsidR="00DD7638" w:rsidRDefault="00DD7638" w:rsidP="00DD7638">
            <w:pPr>
              <w:keepNext/>
              <w:rPr>
                <w:noProof/>
                <w:lang w:eastAsia="en-AU"/>
              </w:rPr>
            </w:pPr>
            <w:r>
              <w:rPr>
                <w:noProof/>
                <w:lang w:eastAsia="en-AU"/>
              </w:rPr>
              <w:drawing>
                <wp:inline distT="0" distB="0" distL="0" distR="0" wp14:anchorId="34C3C553" wp14:editId="597462F4">
                  <wp:extent cx="758825" cy="758825"/>
                  <wp:effectExtent l="0" t="0" r="3175" b="3175"/>
                  <wp:docPr id="32" name="Picture 3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846" w:type="dxa"/>
            <w:tcBorders>
              <w:top w:val="single" w:sz="8" w:space="0" w:color="BCBEC0"/>
              <w:left w:val="nil"/>
              <w:bottom w:val="single" w:sz="4" w:space="0" w:color="BCBEC0"/>
              <w:right w:val="nil"/>
            </w:tcBorders>
          </w:tcPr>
          <w:p w14:paraId="0A865EC3" w14:textId="2AD3492C" w:rsidR="00DD7638" w:rsidRDefault="00DD7638" w:rsidP="00DD7638">
            <w:pPr>
              <w:pStyle w:val="TableText"/>
              <w:keepNext/>
              <w:rPr>
                <w:b/>
              </w:rPr>
            </w:pPr>
            <w:r w:rsidRPr="00DD7638">
              <w:rPr>
                <w:rFonts w:cs="Arial"/>
                <w:b/>
                <w:bCs/>
                <w:color w:val="000000"/>
              </w:rPr>
              <w:t>Manage Self</w:t>
            </w:r>
            <w:r>
              <w:rPr>
                <w:rFonts w:cs="Arial"/>
                <w:color w:val="000000"/>
              </w:rPr>
              <w:t xml:space="preserve">                            Show drive and motivation, an ability to self-reflect and a commitment to learning</w:t>
            </w:r>
          </w:p>
        </w:tc>
        <w:tc>
          <w:tcPr>
            <w:tcW w:w="4893" w:type="dxa"/>
            <w:gridSpan w:val="3"/>
            <w:tcBorders>
              <w:top w:val="single" w:sz="8" w:space="0" w:color="BCBEC0"/>
              <w:left w:val="nil"/>
              <w:bottom w:val="single" w:sz="4" w:space="0" w:color="BCBEC0"/>
              <w:right w:val="nil"/>
            </w:tcBorders>
          </w:tcPr>
          <w:p w14:paraId="06AAF029" w14:textId="77777777" w:rsidR="00DD7638" w:rsidRDefault="00DD7638" w:rsidP="00DD7638">
            <w:pPr>
              <w:pStyle w:val="ListParagraph"/>
              <w:numPr>
                <w:ilvl w:val="0"/>
                <w:numId w:val="16"/>
              </w:numPr>
            </w:pPr>
            <w:r>
              <w:t>Keep up to date with relevant contemporary knowledge and practices</w:t>
            </w:r>
          </w:p>
          <w:p w14:paraId="66CBF9D5" w14:textId="77777777" w:rsidR="00DD7638" w:rsidRDefault="00DD7638" w:rsidP="00DD7638">
            <w:pPr>
              <w:pStyle w:val="ListParagraph"/>
              <w:numPr>
                <w:ilvl w:val="0"/>
                <w:numId w:val="16"/>
              </w:numPr>
            </w:pPr>
            <w:r>
              <w:t>Look for and take advantage of opportunities to learn new skills and develop strengths</w:t>
            </w:r>
          </w:p>
          <w:p w14:paraId="3A3C4F46" w14:textId="77777777" w:rsidR="00DD7638" w:rsidRDefault="00DD7638" w:rsidP="00DD7638">
            <w:pPr>
              <w:pStyle w:val="ListParagraph"/>
              <w:numPr>
                <w:ilvl w:val="0"/>
                <w:numId w:val="16"/>
              </w:numPr>
            </w:pPr>
            <w:r>
              <w:t>Show commitment to achieving challenging goals</w:t>
            </w:r>
          </w:p>
          <w:p w14:paraId="36BA03AD" w14:textId="77777777" w:rsidR="00DD7638" w:rsidRDefault="00DD7638" w:rsidP="00DD7638">
            <w:pPr>
              <w:pStyle w:val="ListParagraph"/>
              <w:numPr>
                <w:ilvl w:val="0"/>
                <w:numId w:val="16"/>
              </w:numPr>
            </w:pPr>
            <w:r>
              <w:t>Examine and reflect on own performance</w:t>
            </w:r>
          </w:p>
          <w:p w14:paraId="192BD61F" w14:textId="77777777" w:rsidR="00DD7638" w:rsidRDefault="00DD7638" w:rsidP="00DD7638">
            <w:pPr>
              <w:pStyle w:val="ListParagraph"/>
              <w:numPr>
                <w:ilvl w:val="0"/>
                <w:numId w:val="16"/>
              </w:numPr>
            </w:pPr>
            <w:r>
              <w:t>Seek and respond positively to constructive feedback and guidance</w:t>
            </w:r>
          </w:p>
          <w:p w14:paraId="5FEE055A" w14:textId="41C227AC" w:rsidR="00DD7638" w:rsidRDefault="00DD7638" w:rsidP="00DD7638">
            <w:pPr>
              <w:pStyle w:val="ListParagraph"/>
              <w:numPr>
                <w:ilvl w:val="0"/>
                <w:numId w:val="16"/>
              </w:numPr>
            </w:pPr>
            <w:r>
              <w:t>Demonstrate and maintain a high level of personal motivation</w:t>
            </w:r>
          </w:p>
        </w:tc>
        <w:tc>
          <w:tcPr>
            <w:tcW w:w="1626" w:type="dxa"/>
            <w:gridSpan w:val="2"/>
            <w:tcBorders>
              <w:top w:val="single" w:sz="8" w:space="0" w:color="BCBEC0"/>
              <w:left w:val="nil"/>
              <w:bottom w:val="single" w:sz="4" w:space="0" w:color="BCBEC0"/>
              <w:right w:val="nil"/>
            </w:tcBorders>
          </w:tcPr>
          <w:p w14:paraId="49503579" w14:textId="5078C51B" w:rsidR="00DD7638" w:rsidRDefault="00DD7638" w:rsidP="00DD7638">
            <w:pPr>
              <w:pStyle w:val="TableBullet"/>
              <w:numPr>
                <w:ilvl w:val="0"/>
                <w:numId w:val="0"/>
              </w:numPr>
              <w:tabs>
                <w:tab w:val="left" w:pos="720"/>
              </w:tabs>
              <w:jc w:val="both"/>
            </w:pPr>
            <w:r>
              <w:rPr>
                <w:rFonts w:cs="Arial"/>
                <w:color w:val="000000"/>
              </w:rPr>
              <w:t>Adept</w:t>
            </w:r>
          </w:p>
        </w:tc>
      </w:tr>
      <w:tr w:rsidR="00DD7638" w14:paraId="7D7D187C" w14:textId="77777777" w:rsidTr="00364854">
        <w:trPr>
          <w:trHeight w:val="567"/>
        </w:trPr>
        <w:tc>
          <w:tcPr>
            <w:tcW w:w="1405" w:type="dxa"/>
            <w:vMerge w:val="restart"/>
            <w:tcBorders>
              <w:top w:val="single" w:sz="8" w:space="0" w:color="BCBEC0"/>
              <w:left w:val="nil"/>
              <w:bottom w:val="single" w:sz="8" w:space="0" w:color="BCBEC0"/>
              <w:right w:val="nil"/>
            </w:tcBorders>
            <w:hideMark/>
          </w:tcPr>
          <w:p w14:paraId="14C90DBA" w14:textId="5411EE55" w:rsidR="00DD7638" w:rsidRDefault="00DD7638" w:rsidP="00DD7638">
            <w:pPr>
              <w:keepNext/>
              <w:rPr>
                <w:noProof/>
                <w:lang w:eastAsia="en-AU"/>
              </w:rPr>
            </w:pPr>
            <w:r>
              <w:rPr>
                <w:noProof/>
                <w:lang w:eastAsia="en-AU"/>
              </w:rPr>
              <w:drawing>
                <wp:inline distT="0" distB="0" distL="0" distR="0" wp14:anchorId="5575CF87" wp14:editId="1034C90F">
                  <wp:extent cx="758825" cy="758825"/>
                  <wp:effectExtent l="0" t="0" r="3175" b="3175"/>
                  <wp:docPr id="31" name="Picture 31"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lationships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846" w:type="dxa"/>
            <w:tcBorders>
              <w:top w:val="single" w:sz="8" w:space="0" w:color="BCBEC0"/>
              <w:left w:val="nil"/>
              <w:bottom w:val="single" w:sz="4" w:space="0" w:color="BCBEC0"/>
              <w:right w:val="nil"/>
            </w:tcBorders>
          </w:tcPr>
          <w:p w14:paraId="002058B7" w14:textId="5EF28B78" w:rsidR="00DD7638" w:rsidRDefault="00DD7638" w:rsidP="00DD7638">
            <w:pPr>
              <w:pStyle w:val="TableText"/>
              <w:keepNext/>
              <w:rPr>
                <w:b/>
              </w:rPr>
            </w:pPr>
            <w:r w:rsidRPr="00DD7638">
              <w:rPr>
                <w:rFonts w:cs="Arial"/>
                <w:b/>
                <w:bCs/>
                <w:color w:val="000000"/>
              </w:rPr>
              <w:t>Commit to Customer Service</w:t>
            </w:r>
            <w:r>
              <w:rPr>
                <w:rFonts w:cs="Arial"/>
                <w:color w:val="000000"/>
              </w:rPr>
              <w:t xml:space="preserve">                            Provide customer-focused services in line with public sector and organisational objectives</w:t>
            </w:r>
          </w:p>
        </w:tc>
        <w:tc>
          <w:tcPr>
            <w:tcW w:w="4893" w:type="dxa"/>
            <w:gridSpan w:val="3"/>
            <w:tcBorders>
              <w:top w:val="single" w:sz="8" w:space="0" w:color="BCBEC0"/>
              <w:left w:val="nil"/>
              <w:bottom w:val="single" w:sz="4" w:space="0" w:color="BCBEC0"/>
              <w:right w:val="nil"/>
            </w:tcBorders>
          </w:tcPr>
          <w:p w14:paraId="19DD51D0" w14:textId="77777777" w:rsidR="00DD7638" w:rsidRDefault="00DD7638" w:rsidP="00DD7638">
            <w:pPr>
              <w:pStyle w:val="ListParagraph"/>
              <w:numPr>
                <w:ilvl w:val="0"/>
                <w:numId w:val="16"/>
              </w:numPr>
            </w:pPr>
            <w:r w:rsidRPr="0064495A">
              <w:t>Take responsibility for delivering high-quality customer-focused services</w:t>
            </w:r>
          </w:p>
          <w:p w14:paraId="5A985C85" w14:textId="77777777" w:rsidR="00DD7638" w:rsidRDefault="00DD7638" w:rsidP="00DD7638">
            <w:pPr>
              <w:pStyle w:val="ListParagraph"/>
              <w:numPr>
                <w:ilvl w:val="0"/>
                <w:numId w:val="16"/>
              </w:numPr>
            </w:pPr>
            <w:r w:rsidRPr="0064495A">
              <w:t>Design processes and policies based on the customer’s point of view and needs</w:t>
            </w:r>
          </w:p>
          <w:p w14:paraId="222250DB" w14:textId="77777777" w:rsidR="00DD7638" w:rsidRDefault="00DD7638" w:rsidP="00DD7638">
            <w:pPr>
              <w:pStyle w:val="ListParagraph"/>
              <w:numPr>
                <w:ilvl w:val="0"/>
                <w:numId w:val="16"/>
              </w:numPr>
            </w:pPr>
            <w:r w:rsidRPr="0064495A">
              <w:t>Understand and measure what is important to customers</w:t>
            </w:r>
          </w:p>
          <w:p w14:paraId="1984A2AD" w14:textId="77777777" w:rsidR="00DD7638" w:rsidRDefault="00DD7638" w:rsidP="00DD7638">
            <w:pPr>
              <w:pStyle w:val="ListParagraph"/>
              <w:numPr>
                <w:ilvl w:val="0"/>
                <w:numId w:val="16"/>
              </w:numPr>
            </w:pPr>
            <w:r w:rsidRPr="0064495A">
              <w:t>Use data and information to monitor and improve customer service delivery</w:t>
            </w:r>
          </w:p>
          <w:p w14:paraId="10617468" w14:textId="77777777" w:rsidR="00DD7638" w:rsidRDefault="00DD7638" w:rsidP="00DD7638">
            <w:pPr>
              <w:pStyle w:val="ListParagraph"/>
              <w:numPr>
                <w:ilvl w:val="0"/>
                <w:numId w:val="16"/>
              </w:numPr>
            </w:pPr>
            <w:r w:rsidRPr="0064495A">
              <w:t xml:space="preserve">Find opportunities to cooperate with internal and external stakeholders to improve outcomes for customers </w:t>
            </w:r>
          </w:p>
          <w:p w14:paraId="05BB7E0B" w14:textId="77777777" w:rsidR="00DD7638" w:rsidRDefault="00DD7638" w:rsidP="00DD7638">
            <w:pPr>
              <w:pStyle w:val="ListParagraph"/>
              <w:numPr>
                <w:ilvl w:val="0"/>
                <w:numId w:val="16"/>
              </w:numPr>
            </w:pPr>
            <w:r w:rsidRPr="0064495A">
              <w:t xml:space="preserve">Maintain relationships with key customers in area of expertise </w:t>
            </w:r>
          </w:p>
          <w:p w14:paraId="73F8042C" w14:textId="04DF31AF" w:rsidR="00DD7638" w:rsidRDefault="00DD7638" w:rsidP="00DD7638">
            <w:pPr>
              <w:pStyle w:val="ListParagraph"/>
              <w:numPr>
                <w:ilvl w:val="0"/>
                <w:numId w:val="16"/>
              </w:numPr>
            </w:pPr>
            <w:r w:rsidRPr="0064495A">
              <w:t>Connect and collaborate with relevant customers within the community</w:t>
            </w:r>
          </w:p>
        </w:tc>
        <w:tc>
          <w:tcPr>
            <w:tcW w:w="1626" w:type="dxa"/>
            <w:gridSpan w:val="2"/>
            <w:tcBorders>
              <w:top w:val="single" w:sz="8" w:space="0" w:color="BCBEC0"/>
              <w:left w:val="nil"/>
              <w:bottom w:val="single" w:sz="4" w:space="0" w:color="BCBEC0"/>
              <w:right w:val="nil"/>
            </w:tcBorders>
          </w:tcPr>
          <w:p w14:paraId="0CC505D3" w14:textId="0181B735" w:rsidR="00DD7638" w:rsidRDefault="00DD7638" w:rsidP="00DD7638">
            <w:pPr>
              <w:pStyle w:val="TableBullet"/>
              <w:numPr>
                <w:ilvl w:val="0"/>
                <w:numId w:val="0"/>
              </w:numPr>
              <w:tabs>
                <w:tab w:val="left" w:pos="720"/>
              </w:tabs>
              <w:jc w:val="both"/>
            </w:pPr>
            <w:r>
              <w:rPr>
                <w:rFonts w:cs="Arial"/>
                <w:color w:val="000000"/>
              </w:rPr>
              <w:t>Adept</w:t>
            </w:r>
          </w:p>
        </w:tc>
      </w:tr>
      <w:tr w:rsidR="00DD7638" w14:paraId="4795334F" w14:textId="77777777" w:rsidTr="00364854">
        <w:trPr>
          <w:trHeight w:val="567"/>
        </w:trPr>
        <w:tc>
          <w:tcPr>
            <w:tcW w:w="1405" w:type="dxa"/>
            <w:vMerge/>
            <w:tcBorders>
              <w:top w:val="single" w:sz="8" w:space="0" w:color="BCBEC0"/>
              <w:left w:val="nil"/>
              <w:bottom w:val="single" w:sz="8" w:space="0" w:color="BCBEC0"/>
              <w:right w:val="nil"/>
            </w:tcBorders>
            <w:vAlign w:val="center"/>
            <w:hideMark/>
          </w:tcPr>
          <w:p w14:paraId="3CC58451" w14:textId="77777777" w:rsidR="00DD7638" w:rsidRDefault="00DD7638" w:rsidP="00DD7638">
            <w:pPr>
              <w:rPr>
                <w:noProof/>
                <w:lang w:eastAsia="en-AU"/>
              </w:rPr>
            </w:pPr>
          </w:p>
        </w:tc>
        <w:tc>
          <w:tcPr>
            <w:tcW w:w="2846" w:type="dxa"/>
            <w:tcBorders>
              <w:top w:val="single" w:sz="8" w:space="0" w:color="BCBEC0"/>
              <w:left w:val="nil"/>
              <w:bottom w:val="single" w:sz="4" w:space="0" w:color="BCBEC0"/>
              <w:right w:val="nil"/>
            </w:tcBorders>
          </w:tcPr>
          <w:p w14:paraId="0071F371" w14:textId="350BD7A1" w:rsidR="00DD7638" w:rsidRDefault="00DD7638" w:rsidP="00DD7638">
            <w:pPr>
              <w:pStyle w:val="TableText"/>
              <w:keepNext/>
              <w:rPr>
                <w:b/>
              </w:rPr>
            </w:pPr>
            <w:r w:rsidRPr="00DD7638">
              <w:rPr>
                <w:rFonts w:cs="Arial"/>
                <w:b/>
                <w:bCs/>
                <w:color w:val="000000"/>
              </w:rPr>
              <w:t>Work Collaboratively</w:t>
            </w:r>
            <w:r>
              <w:rPr>
                <w:rFonts w:cs="Arial"/>
                <w:color w:val="000000"/>
              </w:rPr>
              <w:t xml:space="preserve">                            Collaborate with others and value their contribution</w:t>
            </w:r>
          </w:p>
        </w:tc>
        <w:tc>
          <w:tcPr>
            <w:tcW w:w="4893" w:type="dxa"/>
            <w:gridSpan w:val="3"/>
            <w:tcBorders>
              <w:top w:val="single" w:sz="8" w:space="0" w:color="BCBEC0"/>
              <w:left w:val="nil"/>
              <w:bottom w:val="single" w:sz="4" w:space="0" w:color="BCBEC0"/>
              <w:right w:val="nil"/>
            </w:tcBorders>
          </w:tcPr>
          <w:p w14:paraId="7C3B6736" w14:textId="791B8177" w:rsidR="00DD7638" w:rsidRPr="00B91778" w:rsidRDefault="00DD7638" w:rsidP="00DD7638">
            <w:pPr>
              <w:pStyle w:val="ListParagraph"/>
              <w:numPr>
                <w:ilvl w:val="0"/>
                <w:numId w:val="16"/>
              </w:numPr>
            </w:pPr>
            <w:r w:rsidRPr="00B91778">
              <w:t>Encourage a culture that recognises the value of collaboration</w:t>
            </w:r>
          </w:p>
          <w:p w14:paraId="0DF36B72" w14:textId="0614E374" w:rsidR="00DD7638" w:rsidRPr="00B91778" w:rsidRDefault="00DD7638" w:rsidP="00DD7638">
            <w:pPr>
              <w:pStyle w:val="ListParagraph"/>
              <w:numPr>
                <w:ilvl w:val="0"/>
                <w:numId w:val="16"/>
              </w:numPr>
            </w:pPr>
            <w:r w:rsidRPr="00B91778">
              <w:t xml:space="preserve">Build cooperation and overcome barriers to information sharing and communication across teams and units </w:t>
            </w:r>
          </w:p>
          <w:p w14:paraId="4E6DAC63" w14:textId="471C392A" w:rsidR="00DD7638" w:rsidRPr="00B91778" w:rsidRDefault="00DD7638" w:rsidP="00DD7638">
            <w:pPr>
              <w:pStyle w:val="ListParagraph"/>
              <w:numPr>
                <w:ilvl w:val="0"/>
                <w:numId w:val="16"/>
              </w:numPr>
            </w:pPr>
            <w:r w:rsidRPr="00B91778">
              <w:t>Share lessons learned across teams and units</w:t>
            </w:r>
          </w:p>
          <w:p w14:paraId="607B1FBD" w14:textId="087754B8" w:rsidR="00DD7638" w:rsidRPr="00B91778" w:rsidRDefault="00DD7638" w:rsidP="00DD7638">
            <w:pPr>
              <w:pStyle w:val="ListParagraph"/>
              <w:numPr>
                <w:ilvl w:val="0"/>
                <w:numId w:val="16"/>
              </w:numPr>
            </w:pPr>
            <w:r w:rsidRPr="00B91778">
              <w:t>Identify opportunities to leverage the strengths of others to solve issues and develop better processes and approaches to work</w:t>
            </w:r>
          </w:p>
          <w:p w14:paraId="2E94EBA0" w14:textId="3CE9E252" w:rsidR="00DD7638" w:rsidRPr="00B91778" w:rsidRDefault="00DD7638" w:rsidP="00DD7638">
            <w:pPr>
              <w:pStyle w:val="ListParagraph"/>
              <w:numPr>
                <w:ilvl w:val="0"/>
                <w:numId w:val="16"/>
              </w:numPr>
            </w:pPr>
            <w:r w:rsidRPr="00B91778">
              <w:t>Actively use collaboration tools, including digital technologies, to engage diverse audiences in solving problems and improving services</w:t>
            </w:r>
          </w:p>
        </w:tc>
        <w:tc>
          <w:tcPr>
            <w:tcW w:w="1626" w:type="dxa"/>
            <w:gridSpan w:val="2"/>
            <w:tcBorders>
              <w:top w:val="single" w:sz="8" w:space="0" w:color="BCBEC0"/>
              <w:left w:val="nil"/>
              <w:bottom w:val="single" w:sz="4" w:space="0" w:color="BCBEC0"/>
              <w:right w:val="nil"/>
            </w:tcBorders>
          </w:tcPr>
          <w:p w14:paraId="22202E19" w14:textId="42744023" w:rsidR="00DD7638" w:rsidRDefault="00DD7638" w:rsidP="00DD7638">
            <w:pPr>
              <w:pStyle w:val="TableBullet"/>
              <w:numPr>
                <w:ilvl w:val="0"/>
                <w:numId w:val="0"/>
              </w:numPr>
              <w:tabs>
                <w:tab w:val="left" w:pos="720"/>
              </w:tabs>
              <w:jc w:val="both"/>
            </w:pPr>
            <w:r>
              <w:rPr>
                <w:rFonts w:cs="Arial"/>
                <w:color w:val="000000"/>
              </w:rPr>
              <w:t>Adept</w:t>
            </w:r>
          </w:p>
        </w:tc>
      </w:tr>
      <w:tr w:rsidR="00DD7638" w14:paraId="1A1F21C9" w14:textId="77777777" w:rsidTr="00364854">
        <w:trPr>
          <w:trHeight w:val="548"/>
        </w:trPr>
        <w:tc>
          <w:tcPr>
            <w:tcW w:w="1405" w:type="dxa"/>
            <w:tcBorders>
              <w:top w:val="single" w:sz="8" w:space="0" w:color="BCBEC0"/>
              <w:left w:val="nil"/>
              <w:bottom w:val="single" w:sz="8" w:space="0" w:color="BCBEC0"/>
              <w:right w:val="nil"/>
            </w:tcBorders>
            <w:hideMark/>
          </w:tcPr>
          <w:p w14:paraId="5B7A386E" w14:textId="635C14F4" w:rsidR="00DD7638" w:rsidRDefault="00DD7638" w:rsidP="00DD7638">
            <w:pPr>
              <w:keepNext/>
              <w:rPr>
                <w:noProof/>
                <w:lang w:eastAsia="en-AU"/>
              </w:rPr>
            </w:pPr>
            <w:r>
              <w:rPr>
                <w:noProof/>
                <w:lang w:eastAsia="en-AU"/>
              </w:rPr>
              <w:drawing>
                <wp:inline distT="0" distB="0" distL="0" distR="0" wp14:anchorId="23A747BC" wp14:editId="793AE47A">
                  <wp:extent cx="758825" cy="758825"/>
                  <wp:effectExtent l="0" t="0" r="3175" b="3175"/>
                  <wp:docPr id="30" name="Picture 30"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sult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846" w:type="dxa"/>
            <w:tcBorders>
              <w:top w:val="single" w:sz="4" w:space="0" w:color="auto"/>
              <w:left w:val="nil"/>
              <w:bottom w:val="single" w:sz="4" w:space="0" w:color="auto"/>
              <w:right w:val="nil"/>
            </w:tcBorders>
          </w:tcPr>
          <w:p w14:paraId="7AD3C2ED" w14:textId="6640A0BB" w:rsidR="00DD7638" w:rsidRDefault="00DD7638" w:rsidP="00DD7638">
            <w:pPr>
              <w:pStyle w:val="TableText"/>
              <w:keepNext/>
              <w:rPr>
                <w:b/>
              </w:rPr>
            </w:pPr>
            <w:r w:rsidRPr="00DD7638">
              <w:rPr>
                <w:rFonts w:cs="Arial"/>
                <w:b/>
                <w:bCs/>
                <w:color w:val="000000"/>
              </w:rPr>
              <w:t>Think and Solve Problems</w:t>
            </w:r>
            <w:r>
              <w:rPr>
                <w:rFonts w:cs="Arial"/>
                <w:color w:val="000000"/>
              </w:rPr>
              <w:t xml:space="preserve">                            Think, analyse and consider the broader context to develop practical solutions</w:t>
            </w:r>
          </w:p>
        </w:tc>
        <w:tc>
          <w:tcPr>
            <w:tcW w:w="4893" w:type="dxa"/>
            <w:gridSpan w:val="3"/>
            <w:tcBorders>
              <w:top w:val="single" w:sz="4" w:space="0" w:color="auto"/>
              <w:left w:val="nil"/>
              <w:bottom w:val="single" w:sz="4" w:space="0" w:color="auto"/>
              <w:right w:val="nil"/>
            </w:tcBorders>
          </w:tcPr>
          <w:p w14:paraId="58632636" w14:textId="77777777" w:rsidR="00DD7638" w:rsidRPr="00C75469" w:rsidRDefault="00DD7638" w:rsidP="00DD7638">
            <w:pPr>
              <w:pStyle w:val="ListParagraph"/>
              <w:numPr>
                <w:ilvl w:val="0"/>
                <w:numId w:val="16"/>
              </w:numPr>
            </w:pPr>
            <w:r w:rsidRPr="00C75469">
              <w:t>Undertake objective, critical analysis to draw accurate conclusions that recognise and manage contextual issues</w:t>
            </w:r>
          </w:p>
          <w:p w14:paraId="6EBDBE41" w14:textId="77777777" w:rsidR="00DD7638" w:rsidRPr="00C75469" w:rsidRDefault="00DD7638" w:rsidP="00DD7638">
            <w:pPr>
              <w:pStyle w:val="ListParagraph"/>
              <w:numPr>
                <w:ilvl w:val="0"/>
                <w:numId w:val="16"/>
              </w:numPr>
            </w:pPr>
            <w:r w:rsidRPr="00C75469">
              <w:t>Work through issues, weigh up alternatives and identify the most effective solutions in collaboration with others</w:t>
            </w:r>
          </w:p>
          <w:p w14:paraId="0038BF40" w14:textId="77777777" w:rsidR="00DD7638" w:rsidRPr="00C75469" w:rsidRDefault="00DD7638" w:rsidP="00DD7638">
            <w:pPr>
              <w:pStyle w:val="ListParagraph"/>
              <w:numPr>
                <w:ilvl w:val="0"/>
                <w:numId w:val="16"/>
              </w:numPr>
            </w:pPr>
            <w:r w:rsidRPr="00C75469">
              <w:t>Take account of the wider business context when considering options to resolve issues</w:t>
            </w:r>
          </w:p>
          <w:p w14:paraId="1C0DA2A4" w14:textId="77777777" w:rsidR="00DD7638" w:rsidRPr="00C75469" w:rsidRDefault="00DD7638" w:rsidP="00DD7638">
            <w:pPr>
              <w:pStyle w:val="ListParagraph"/>
              <w:numPr>
                <w:ilvl w:val="0"/>
                <w:numId w:val="16"/>
              </w:numPr>
            </w:pPr>
            <w:r w:rsidRPr="00C75469">
              <w:t>Explore a range of possibilities and creative alternatives to contribute to system, process and business improvements</w:t>
            </w:r>
          </w:p>
          <w:p w14:paraId="52251D62" w14:textId="77777777" w:rsidR="00DD7638" w:rsidRPr="00C75469" w:rsidRDefault="00DD7638" w:rsidP="00DD7638">
            <w:pPr>
              <w:pStyle w:val="ListParagraph"/>
              <w:numPr>
                <w:ilvl w:val="0"/>
                <w:numId w:val="16"/>
              </w:numPr>
            </w:pPr>
            <w:r w:rsidRPr="00C75469">
              <w:t>Implement systems and processes that are underpinned by high quality research and analysis</w:t>
            </w:r>
          </w:p>
          <w:p w14:paraId="74E51C7A" w14:textId="77777777" w:rsidR="00DD7638" w:rsidRPr="00C75469" w:rsidRDefault="00DD7638" w:rsidP="00DD7638">
            <w:pPr>
              <w:pStyle w:val="ListParagraph"/>
              <w:numPr>
                <w:ilvl w:val="0"/>
                <w:numId w:val="16"/>
              </w:numPr>
            </w:pPr>
            <w:r w:rsidRPr="00C75469">
              <w:t xml:space="preserve">Look for opportunities to design innovative solutions to meet user needs and service demands </w:t>
            </w:r>
          </w:p>
          <w:p w14:paraId="28E9FEAD" w14:textId="14827965" w:rsidR="00DD7638" w:rsidRDefault="00DD7638" w:rsidP="00842056">
            <w:pPr>
              <w:pStyle w:val="ListParagraph"/>
              <w:numPr>
                <w:ilvl w:val="0"/>
                <w:numId w:val="16"/>
              </w:numPr>
              <w:rPr>
                <w:lang w:val="en-US"/>
              </w:rPr>
            </w:pPr>
            <w:r w:rsidRPr="00C75469">
              <w:lastRenderedPageBreak/>
              <w:t>Evaluate the performance and effectiveness of services, policies and programs against clear criteria</w:t>
            </w:r>
          </w:p>
        </w:tc>
        <w:tc>
          <w:tcPr>
            <w:tcW w:w="1626" w:type="dxa"/>
            <w:gridSpan w:val="2"/>
            <w:tcBorders>
              <w:top w:val="single" w:sz="4" w:space="0" w:color="auto"/>
              <w:left w:val="nil"/>
              <w:bottom w:val="single" w:sz="4" w:space="0" w:color="auto"/>
              <w:right w:val="nil"/>
            </w:tcBorders>
          </w:tcPr>
          <w:p w14:paraId="33DC0100" w14:textId="6C77E1F1" w:rsidR="00DD7638" w:rsidRDefault="00DD7638" w:rsidP="00DD7638">
            <w:pPr>
              <w:pStyle w:val="TableBullet"/>
              <w:numPr>
                <w:ilvl w:val="0"/>
                <w:numId w:val="0"/>
              </w:numPr>
              <w:tabs>
                <w:tab w:val="left" w:pos="720"/>
              </w:tabs>
              <w:jc w:val="both"/>
            </w:pPr>
            <w:r>
              <w:rPr>
                <w:rFonts w:cs="Arial"/>
                <w:color w:val="000000"/>
              </w:rPr>
              <w:lastRenderedPageBreak/>
              <w:t>Advanced</w:t>
            </w:r>
          </w:p>
        </w:tc>
      </w:tr>
      <w:tr w:rsidR="00DD7638" w14:paraId="7BC8D5A4" w14:textId="77777777" w:rsidTr="00364854">
        <w:trPr>
          <w:trHeight w:val="548"/>
        </w:trPr>
        <w:tc>
          <w:tcPr>
            <w:tcW w:w="1405" w:type="dxa"/>
            <w:tcBorders>
              <w:top w:val="single" w:sz="8" w:space="0" w:color="BCBEC0"/>
              <w:left w:val="nil"/>
              <w:bottom w:val="single" w:sz="8" w:space="0" w:color="BCBEC0"/>
              <w:right w:val="nil"/>
            </w:tcBorders>
            <w:hideMark/>
          </w:tcPr>
          <w:p w14:paraId="239D87CD" w14:textId="1D097E9A" w:rsidR="00DD7638" w:rsidRDefault="00DD7638" w:rsidP="00DD7638">
            <w:pPr>
              <w:keepNext/>
              <w:rPr>
                <w:noProof/>
                <w:lang w:eastAsia="en-AU"/>
              </w:rPr>
            </w:pPr>
            <w:r>
              <w:rPr>
                <w:noProof/>
                <w:lang w:eastAsia="en-AU"/>
              </w:rPr>
              <w:drawing>
                <wp:inline distT="0" distB="0" distL="0" distR="0" wp14:anchorId="6377BB08" wp14:editId="48AFD84B">
                  <wp:extent cx="845185" cy="8451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2846" w:type="dxa"/>
            <w:tcBorders>
              <w:top w:val="single" w:sz="4" w:space="0" w:color="auto"/>
              <w:left w:val="nil"/>
              <w:bottom w:val="single" w:sz="4" w:space="0" w:color="auto"/>
              <w:right w:val="nil"/>
            </w:tcBorders>
          </w:tcPr>
          <w:p w14:paraId="6D6F828F" w14:textId="5D946273" w:rsidR="00DD7638" w:rsidRDefault="00DD7638" w:rsidP="00DD7638">
            <w:pPr>
              <w:pStyle w:val="TableText"/>
              <w:keepNext/>
              <w:rPr>
                <w:b/>
              </w:rPr>
            </w:pPr>
            <w:r w:rsidRPr="00DD7638">
              <w:rPr>
                <w:rFonts w:cs="Arial"/>
                <w:b/>
                <w:bCs/>
                <w:color w:val="000000"/>
              </w:rPr>
              <w:t>Technology</w:t>
            </w:r>
            <w:r>
              <w:rPr>
                <w:rFonts w:cs="Arial"/>
                <w:color w:val="000000"/>
              </w:rPr>
              <w:t xml:space="preserve">                            Understand and use available technologies to maximise efficiencies and effectiveness</w:t>
            </w:r>
          </w:p>
        </w:tc>
        <w:tc>
          <w:tcPr>
            <w:tcW w:w="4893" w:type="dxa"/>
            <w:gridSpan w:val="3"/>
            <w:tcBorders>
              <w:top w:val="single" w:sz="4" w:space="0" w:color="auto"/>
              <w:left w:val="nil"/>
              <w:bottom w:val="single" w:sz="4" w:space="0" w:color="auto"/>
              <w:right w:val="nil"/>
            </w:tcBorders>
          </w:tcPr>
          <w:p w14:paraId="2091CB31" w14:textId="77777777" w:rsidR="00DD7638" w:rsidRPr="007822D0" w:rsidRDefault="00DD7638" w:rsidP="00DD7638">
            <w:pPr>
              <w:pStyle w:val="ListParagraph"/>
              <w:numPr>
                <w:ilvl w:val="0"/>
                <w:numId w:val="16"/>
              </w:numPr>
            </w:pPr>
            <w:r w:rsidRPr="007822D0">
              <w:t>Champion the use of innovative technologies in the workplace</w:t>
            </w:r>
          </w:p>
          <w:p w14:paraId="142CE27B" w14:textId="77777777" w:rsidR="00DD7638" w:rsidRPr="007822D0" w:rsidRDefault="00DD7638" w:rsidP="00DD7638">
            <w:pPr>
              <w:pStyle w:val="ListParagraph"/>
              <w:numPr>
                <w:ilvl w:val="0"/>
                <w:numId w:val="16"/>
              </w:numPr>
            </w:pPr>
            <w:r w:rsidRPr="007822D0">
              <w:t>Actively manage risk to ensure compliance with cyber security and acceptable use of technology policies</w:t>
            </w:r>
          </w:p>
          <w:p w14:paraId="18F94DB2" w14:textId="77777777" w:rsidR="00DD7638" w:rsidRPr="007822D0" w:rsidRDefault="00DD7638" w:rsidP="00DD7638">
            <w:pPr>
              <w:pStyle w:val="ListParagraph"/>
              <w:numPr>
                <w:ilvl w:val="0"/>
                <w:numId w:val="16"/>
              </w:numPr>
            </w:pPr>
            <w:r w:rsidRPr="007822D0">
              <w:t>Keep up to date with emerging technologies and technology trends to understand how their application can support business outcomes</w:t>
            </w:r>
          </w:p>
          <w:p w14:paraId="2F26644E" w14:textId="77777777" w:rsidR="00DD7638" w:rsidRPr="007822D0" w:rsidRDefault="00DD7638" w:rsidP="00DD7638">
            <w:pPr>
              <w:pStyle w:val="ListParagraph"/>
              <w:numPr>
                <w:ilvl w:val="0"/>
                <w:numId w:val="16"/>
              </w:numPr>
            </w:pPr>
            <w:r w:rsidRPr="007822D0">
              <w:t>Seek advice from appropriate subject-matter experts on using technologies to achieve business strategies and outcomes</w:t>
            </w:r>
          </w:p>
          <w:p w14:paraId="69F0A5E7" w14:textId="6EE2D87A" w:rsidR="00DD7638" w:rsidRDefault="00DD7638" w:rsidP="00842056">
            <w:pPr>
              <w:pStyle w:val="ListParagraph"/>
              <w:numPr>
                <w:ilvl w:val="0"/>
                <w:numId w:val="16"/>
              </w:numPr>
              <w:rPr>
                <w:lang w:val="en-US"/>
              </w:rPr>
            </w:pPr>
            <w:r w:rsidRPr="007822D0">
              <w:t>Actively manage risk of breaches to appropriate records, information and knowledge management systems, protocols and policies</w:t>
            </w:r>
          </w:p>
        </w:tc>
        <w:tc>
          <w:tcPr>
            <w:tcW w:w="1626" w:type="dxa"/>
            <w:gridSpan w:val="2"/>
            <w:tcBorders>
              <w:top w:val="single" w:sz="4" w:space="0" w:color="auto"/>
              <w:left w:val="nil"/>
              <w:bottom w:val="single" w:sz="4" w:space="0" w:color="auto"/>
              <w:right w:val="nil"/>
            </w:tcBorders>
          </w:tcPr>
          <w:p w14:paraId="501975CB" w14:textId="0F97BFDA" w:rsidR="00DD7638" w:rsidRDefault="00DD7638" w:rsidP="00DD7638">
            <w:pPr>
              <w:pStyle w:val="TableBullet"/>
              <w:numPr>
                <w:ilvl w:val="0"/>
                <w:numId w:val="0"/>
              </w:numPr>
              <w:tabs>
                <w:tab w:val="left" w:pos="720"/>
              </w:tabs>
              <w:jc w:val="both"/>
            </w:pPr>
            <w:r>
              <w:rPr>
                <w:rFonts w:cs="Arial"/>
                <w:color w:val="000000"/>
              </w:rPr>
              <w:t>Advanced</w:t>
            </w:r>
          </w:p>
        </w:tc>
      </w:tr>
      <w:tr w:rsidR="00DD7638" w14:paraId="5C474F09" w14:textId="77777777" w:rsidTr="00364854">
        <w:trPr>
          <w:trHeight w:val="548"/>
        </w:trPr>
        <w:tc>
          <w:tcPr>
            <w:tcW w:w="1405" w:type="dxa"/>
            <w:tcBorders>
              <w:top w:val="single" w:sz="8" w:space="0" w:color="BCBEC0"/>
              <w:left w:val="nil"/>
              <w:bottom w:val="single" w:sz="8" w:space="0" w:color="BCBEC0"/>
              <w:right w:val="nil"/>
            </w:tcBorders>
            <w:hideMark/>
          </w:tcPr>
          <w:p w14:paraId="6CE5597B" w14:textId="0F44B40C" w:rsidR="00DD7638" w:rsidRDefault="00DD7638" w:rsidP="00DD7638">
            <w:pPr>
              <w:keepNext/>
              <w:rPr>
                <w:noProof/>
                <w:lang w:eastAsia="en-AU"/>
              </w:rPr>
            </w:pPr>
            <w:r>
              <w:rPr>
                <w:noProof/>
                <w:lang w:eastAsia="en-AU"/>
              </w:rPr>
              <w:drawing>
                <wp:inline distT="0" distB="0" distL="0" distR="0" wp14:anchorId="034F038B" wp14:editId="28242FA6">
                  <wp:extent cx="802005" cy="802005"/>
                  <wp:effectExtent l="0" t="0" r="0" b="0"/>
                  <wp:docPr id="28" name="Picture 28"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eople Managem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2846" w:type="dxa"/>
            <w:tcBorders>
              <w:top w:val="single" w:sz="4" w:space="0" w:color="auto"/>
              <w:left w:val="nil"/>
              <w:bottom w:val="single" w:sz="4" w:space="0" w:color="auto"/>
              <w:right w:val="nil"/>
            </w:tcBorders>
          </w:tcPr>
          <w:p w14:paraId="35A6B99F" w14:textId="4C1FB6B8" w:rsidR="00DD7638" w:rsidRDefault="00DD7638" w:rsidP="00DD7638">
            <w:pPr>
              <w:pStyle w:val="TableText"/>
              <w:keepNext/>
              <w:rPr>
                <w:b/>
              </w:rPr>
            </w:pPr>
            <w:r w:rsidRPr="00DD7638">
              <w:rPr>
                <w:rFonts w:cs="Arial"/>
                <w:b/>
                <w:bCs/>
                <w:color w:val="000000"/>
              </w:rPr>
              <w:t>Optimise Business Outcomes</w:t>
            </w:r>
            <w:r>
              <w:rPr>
                <w:rFonts w:cs="Arial"/>
                <w:color w:val="000000"/>
              </w:rPr>
              <w:t xml:space="preserve">                            Manage people and resources effectively to achieve public value</w:t>
            </w:r>
          </w:p>
        </w:tc>
        <w:tc>
          <w:tcPr>
            <w:tcW w:w="4893" w:type="dxa"/>
            <w:gridSpan w:val="3"/>
            <w:tcBorders>
              <w:top w:val="single" w:sz="4" w:space="0" w:color="auto"/>
              <w:left w:val="nil"/>
              <w:bottom w:val="single" w:sz="4" w:space="0" w:color="auto"/>
              <w:right w:val="nil"/>
            </w:tcBorders>
          </w:tcPr>
          <w:p w14:paraId="77B19219" w14:textId="77777777" w:rsidR="00DD7638" w:rsidRPr="00DD7638" w:rsidRDefault="00DD7638" w:rsidP="00DD7638">
            <w:pPr>
              <w:pStyle w:val="ListParagraph"/>
              <w:numPr>
                <w:ilvl w:val="0"/>
                <w:numId w:val="16"/>
              </w:numPr>
            </w:pPr>
            <w:r w:rsidRPr="00DD7638">
              <w:t>Initiate and develop longer-term goals and plans to guide the work of the team in line with organisational objectives</w:t>
            </w:r>
          </w:p>
          <w:p w14:paraId="723EC071" w14:textId="77777777" w:rsidR="00DD7638" w:rsidRPr="00DD7638" w:rsidRDefault="00DD7638" w:rsidP="00DD7638">
            <w:pPr>
              <w:pStyle w:val="ListParagraph"/>
              <w:numPr>
                <w:ilvl w:val="0"/>
                <w:numId w:val="16"/>
              </w:numPr>
            </w:pPr>
            <w:r w:rsidRPr="00DD7638">
              <w:t>Allocate resources to ensure the achievement of business outcomes and contribute to wider workforce planning</w:t>
            </w:r>
          </w:p>
          <w:p w14:paraId="6C699686" w14:textId="77777777" w:rsidR="00DD7638" w:rsidRPr="00DD7638" w:rsidRDefault="00DD7638" w:rsidP="00DD7638">
            <w:pPr>
              <w:pStyle w:val="ListParagraph"/>
              <w:numPr>
                <w:ilvl w:val="0"/>
                <w:numId w:val="16"/>
              </w:numPr>
            </w:pPr>
            <w:r w:rsidRPr="00DD7638">
              <w:t>When planning resources, implement processes that encourage the attraction and retention of people of diverse cultures, backgrounds and experiences</w:t>
            </w:r>
          </w:p>
          <w:p w14:paraId="29C08D0A" w14:textId="77777777" w:rsidR="00DD7638" w:rsidRPr="00DD7638" w:rsidRDefault="00DD7638" w:rsidP="00DD7638">
            <w:pPr>
              <w:pStyle w:val="ListParagraph"/>
              <w:numPr>
                <w:ilvl w:val="0"/>
                <w:numId w:val="16"/>
              </w:numPr>
            </w:pPr>
            <w:r w:rsidRPr="00DD7638">
              <w:t>Ensure that team members base their decisions on a sound understanding of business and risk management principles, applied in a public sector context</w:t>
            </w:r>
          </w:p>
          <w:p w14:paraId="5AEF83EF" w14:textId="77777777" w:rsidR="00DD7638" w:rsidRPr="00DD7638" w:rsidRDefault="00DD7638" w:rsidP="00DD7638">
            <w:pPr>
              <w:pStyle w:val="ListParagraph"/>
              <w:numPr>
                <w:ilvl w:val="0"/>
                <w:numId w:val="16"/>
              </w:numPr>
            </w:pPr>
            <w:r w:rsidRPr="00DD7638">
              <w:t>Monitor performance against standards and take timely corrective actions</w:t>
            </w:r>
          </w:p>
          <w:p w14:paraId="582BDF01" w14:textId="31A556B8" w:rsidR="00DD7638" w:rsidRDefault="00DD7638" w:rsidP="00842056">
            <w:pPr>
              <w:pStyle w:val="ListParagraph"/>
              <w:numPr>
                <w:ilvl w:val="0"/>
                <w:numId w:val="16"/>
              </w:numPr>
              <w:rPr>
                <w:lang w:val="en-US"/>
              </w:rPr>
            </w:pPr>
            <w:r w:rsidRPr="00DD7638">
              <w:t>Keep others informed about progress and performance outcomes</w:t>
            </w:r>
          </w:p>
        </w:tc>
        <w:tc>
          <w:tcPr>
            <w:tcW w:w="1626" w:type="dxa"/>
            <w:gridSpan w:val="2"/>
            <w:tcBorders>
              <w:top w:val="single" w:sz="4" w:space="0" w:color="auto"/>
              <w:left w:val="nil"/>
              <w:bottom w:val="single" w:sz="4" w:space="0" w:color="auto"/>
              <w:right w:val="nil"/>
            </w:tcBorders>
          </w:tcPr>
          <w:p w14:paraId="261705D4" w14:textId="2EFCA417" w:rsidR="00DD7638" w:rsidRDefault="00DD7638" w:rsidP="00DD7638">
            <w:pPr>
              <w:pStyle w:val="TableBullet"/>
              <w:numPr>
                <w:ilvl w:val="0"/>
                <w:numId w:val="0"/>
              </w:numPr>
              <w:tabs>
                <w:tab w:val="left" w:pos="720"/>
              </w:tabs>
              <w:jc w:val="both"/>
            </w:pPr>
            <w:r>
              <w:rPr>
                <w:rFonts w:cs="Arial"/>
                <w:color w:val="000000"/>
              </w:rPr>
              <w:t>Adept</w:t>
            </w:r>
          </w:p>
        </w:tc>
      </w:tr>
      <w:tr w:rsidR="00DD7638" w14:paraId="3ABA032E" w14:textId="77777777" w:rsidTr="00364854">
        <w:trPr>
          <w:trHeight w:val="548"/>
        </w:trPr>
        <w:tc>
          <w:tcPr>
            <w:tcW w:w="10770" w:type="dxa"/>
            <w:gridSpan w:val="7"/>
            <w:tcBorders>
              <w:top w:val="single" w:sz="8" w:space="0" w:color="BCBEC0"/>
              <w:left w:val="nil"/>
              <w:bottom w:val="single" w:sz="8" w:space="0" w:color="BCBEC0"/>
              <w:right w:val="nil"/>
            </w:tcBorders>
            <w:hideMark/>
          </w:tcPr>
          <w:tbl>
            <w:tblPr>
              <w:tblStyle w:val="PSCPurple"/>
              <w:tblpPr w:leftFromText="180" w:rightFromText="180" w:vertAnchor="text" w:tblpX="-57" w:tblpY="1"/>
              <w:tblOverlap w:val="never"/>
              <w:tblW w:w="10755" w:type="dxa"/>
              <w:tblLayout w:type="fixed"/>
              <w:tblLook w:val="04A0" w:firstRow="1" w:lastRow="0" w:firstColumn="1" w:lastColumn="0" w:noHBand="0" w:noVBand="1"/>
            </w:tblPr>
            <w:tblGrid>
              <w:gridCol w:w="10755"/>
            </w:tblGrid>
            <w:tr w:rsidR="00DD7638" w14:paraId="5A0D00F8" w14:textId="77777777">
              <w:trPr>
                <w:cnfStyle w:val="100000000000" w:firstRow="1" w:lastRow="0" w:firstColumn="0" w:lastColumn="0" w:oddVBand="0" w:evenVBand="0" w:oddHBand="0" w:evenHBand="0" w:firstRowFirstColumn="0" w:firstRowLastColumn="0" w:lastRowFirstColumn="0" w:lastRowLastColumn="0"/>
                <w:trHeight w:val="510"/>
              </w:trPr>
              <w:tc>
                <w:tcPr>
                  <w:tcW w:w="10753" w:type="dxa"/>
                  <w:hideMark/>
                </w:tcPr>
                <w:p w14:paraId="2D98CD69" w14:textId="77777777" w:rsidR="00DD7638" w:rsidRDefault="00DD7638" w:rsidP="00DD7638">
                  <w:pPr>
                    <w:pStyle w:val="TableBullet"/>
                    <w:numPr>
                      <w:ilvl w:val="0"/>
                      <w:numId w:val="0"/>
                    </w:numPr>
                    <w:tabs>
                      <w:tab w:val="left" w:pos="720"/>
                    </w:tabs>
                    <w:spacing w:line="240" w:lineRule="auto"/>
                    <w:jc w:val="both"/>
                    <w:rPr>
                      <w:b/>
                      <w:bCs/>
                      <w:noProof/>
                      <w:color w:val="FF0000"/>
                      <w:highlight w:val="yellow"/>
                      <w:lang w:eastAsia="en-AU"/>
                    </w:rPr>
                  </w:pPr>
                  <w:r>
                    <w:rPr>
                      <w:b/>
                      <w:bCs/>
                      <w:color w:val="FFFFFF" w:themeColor="background1"/>
                      <w:sz w:val="24"/>
                      <w:szCs w:val="24"/>
                    </w:rPr>
                    <w:t>Occupation specific capability set</w:t>
                  </w:r>
                </w:p>
              </w:tc>
            </w:tr>
          </w:tbl>
          <w:p w14:paraId="3FEB2367" w14:textId="77777777" w:rsidR="00DD7638" w:rsidRDefault="00DD7638" w:rsidP="00DD7638">
            <w:pPr>
              <w:pStyle w:val="TableBullet"/>
              <w:numPr>
                <w:ilvl w:val="0"/>
                <w:numId w:val="0"/>
              </w:numPr>
              <w:tabs>
                <w:tab w:val="left" w:pos="720"/>
              </w:tabs>
              <w:jc w:val="both"/>
            </w:pPr>
          </w:p>
        </w:tc>
      </w:tr>
    </w:tbl>
    <w:p w14:paraId="7EC41FE4" w14:textId="77777777" w:rsidR="00AC3C0B" w:rsidRDefault="00AC3C0B" w:rsidP="00AC3C0B"/>
    <w:p w14:paraId="45087167" w14:textId="77777777" w:rsidR="00AC3C0B" w:rsidRDefault="00AC3C0B" w:rsidP="00AC3C0B"/>
    <w:p w14:paraId="6FF354C1" w14:textId="77777777" w:rsidR="00AC3C0B" w:rsidRDefault="00AC3C0B" w:rsidP="00AC3C0B">
      <w:pPr>
        <w:pStyle w:val="Heading1"/>
      </w:pPr>
      <w:r>
        <w:t>Complementary capabilities</w:t>
      </w:r>
    </w:p>
    <w:p w14:paraId="6507763C" w14:textId="77777777" w:rsidR="00AC3C0B" w:rsidRDefault="00AC3C0B" w:rsidP="00AC3C0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Complementary capabilities</w:t>
      </w:r>
      <w:r>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A4FBB07" w14:textId="77777777" w:rsidR="00AC3C0B" w:rsidRDefault="00AC3C0B" w:rsidP="00AC3C0B">
      <w:pPr>
        <w:pStyle w:val="PlainText"/>
        <w:spacing w:before="62" w:line="276" w:lineRule="auto"/>
        <w:rPr>
          <w:rFonts w:ascii="Arial" w:eastAsiaTheme="minorEastAsia" w:hAnsi="Arial"/>
          <w:szCs w:val="22"/>
          <w:lang w:val="en-US"/>
        </w:rPr>
      </w:pPr>
      <w:r>
        <w:rPr>
          <w:rFonts w:ascii="Arial" w:eastAsiaTheme="minorEastAsia" w:hAnsi="Arial"/>
          <w:szCs w:val="22"/>
          <w:lang w:val="en-US"/>
        </w:rPr>
        <w:t>Note: capabilities listed as ‘not essential’ for this role are not relevant for recruitment purposes however may be relevant for future career development.</w:t>
      </w:r>
    </w:p>
    <w:p w14:paraId="0FC6F694" w14:textId="77777777" w:rsidR="00AC3C0B" w:rsidRDefault="00AC3C0B" w:rsidP="00AC3C0B">
      <w:pPr>
        <w:pStyle w:val="PlainText"/>
        <w:spacing w:before="62" w:line="276" w:lineRule="auto"/>
        <w:rPr>
          <w:rFonts w:ascii="Arial" w:eastAsiaTheme="minorEastAsia" w:hAnsi="Arial"/>
          <w:szCs w:val="22"/>
          <w:lang w:val="en-US"/>
        </w:rPr>
      </w:pPr>
    </w:p>
    <w:tbl>
      <w:tblPr>
        <w:tblStyle w:val="PSCPurple"/>
        <w:tblW w:w="10830" w:type="dxa"/>
        <w:tblInd w:w="-57"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57"/>
        <w:gridCol w:w="1349"/>
        <w:gridCol w:w="2881"/>
        <w:gridCol w:w="90"/>
        <w:gridCol w:w="4770"/>
        <w:gridCol w:w="1606"/>
        <w:gridCol w:w="57"/>
        <w:gridCol w:w="20"/>
      </w:tblGrid>
      <w:tr w:rsidR="00AC3C0B" w14:paraId="7672AE61" w14:textId="77777777" w:rsidTr="00AC3C0B">
        <w:trPr>
          <w:gridBefore w:val="1"/>
          <w:gridAfter w:val="1"/>
          <w:cnfStyle w:val="100000000000" w:firstRow="1" w:lastRow="0" w:firstColumn="0" w:lastColumn="0" w:oddVBand="0" w:evenVBand="0" w:oddHBand="0" w:evenHBand="0" w:firstRowFirstColumn="0" w:firstRowLastColumn="0" w:lastRowFirstColumn="0" w:lastRowLastColumn="0"/>
          <w:wBefore w:w="57" w:type="dxa"/>
          <w:wAfter w:w="20" w:type="dxa"/>
          <w:tblHeader/>
        </w:trPr>
        <w:tc>
          <w:tcPr>
            <w:tcW w:w="10753" w:type="dxa"/>
            <w:gridSpan w:val="6"/>
            <w:hideMark/>
          </w:tcPr>
          <w:p w14:paraId="5EEE48FB" w14:textId="77777777" w:rsidR="00AC3C0B" w:rsidRDefault="00AC3C0B">
            <w:pPr>
              <w:pStyle w:val="TableTextWhite0"/>
              <w:keepNext/>
              <w:jc w:val="both"/>
            </w:pPr>
            <w:r>
              <w:rPr>
                <w:sz w:val="24"/>
                <w:szCs w:val="24"/>
              </w:rPr>
              <w:lastRenderedPageBreak/>
              <w:t>COMPLEMENTARY CAPABILITIES</w:t>
            </w:r>
          </w:p>
        </w:tc>
      </w:tr>
      <w:tr w:rsidR="00AC3C0B" w14:paraId="5A9626DD" w14:textId="77777777" w:rsidTr="00AC3C0B">
        <w:trPr>
          <w:gridBefore w:val="1"/>
          <w:cnfStyle w:val="100000000000" w:firstRow="1" w:lastRow="0" w:firstColumn="0" w:lastColumn="0" w:oddVBand="0" w:evenVBand="0" w:oddHBand="0" w:evenHBand="0" w:firstRowFirstColumn="0" w:firstRowLastColumn="0" w:lastRowFirstColumn="0" w:lastRowLastColumn="0"/>
          <w:wBefore w:w="57" w:type="dxa"/>
          <w:tblHeader/>
        </w:trPr>
        <w:tc>
          <w:tcPr>
            <w:tcW w:w="1349" w:type="dxa"/>
            <w:tcBorders>
              <w:bottom w:val="single" w:sz="12" w:space="0" w:color="auto"/>
            </w:tcBorders>
            <w:shd w:val="clear" w:color="auto" w:fill="BCBEC0"/>
            <w:vAlign w:val="center"/>
            <w:hideMark/>
          </w:tcPr>
          <w:p w14:paraId="2898C057" w14:textId="77777777" w:rsidR="00AC3C0B" w:rsidRDefault="00AC3C0B">
            <w:pPr>
              <w:pStyle w:val="TableText"/>
              <w:keepNext/>
              <w:rPr>
                <w:b/>
                <w:sz w:val="24"/>
                <w:szCs w:val="24"/>
              </w:rPr>
            </w:pPr>
            <w:r>
              <w:rPr>
                <w:b/>
              </w:rPr>
              <w:t>Capability group/sets</w:t>
            </w:r>
          </w:p>
        </w:tc>
        <w:tc>
          <w:tcPr>
            <w:tcW w:w="2881" w:type="dxa"/>
            <w:tcBorders>
              <w:bottom w:val="single" w:sz="12" w:space="0" w:color="auto"/>
            </w:tcBorders>
            <w:shd w:val="clear" w:color="auto" w:fill="BCBEC0"/>
            <w:hideMark/>
          </w:tcPr>
          <w:p w14:paraId="0717A240" w14:textId="77777777" w:rsidR="00AC3C0B" w:rsidRDefault="00AC3C0B">
            <w:pPr>
              <w:pStyle w:val="TableText"/>
              <w:keepNext/>
              <w:rPr>
                <w:b/>
                <w:sz w:val="24"/>
                <w:szCs w:val="24"/>
              </w:rPr>
            </w:pPr>
            <w:r>
              <w:rPr>
                <w:b/>
              </w:rPr>
              <w:t>Capability name</w:t>
            </w:r>
          </w:p>
        </w:tc>
        <w:tc>
          <w:tcPr>
            <w:tcW w:w="90" w:type="dxa"/>
            <w:tcBorders>
              <w:bottom w:val="single" w:sz="12" w:space="0" w:color="auto"/>
            </w:tcBorders>
            <w:shd w:val="clear" w:color="auto" w:fill="BCBEC0"/>
          </w:tcPr>
          <w:p w14:paraId="30B82028" w14:textId="77777777" w:rsidR="00AC3C0B" w:rsidRDefault="00AC3C0B">
            <w:pPr>
              <w:pStyle w:val="TableText"/>
              <w:keepNext/>
              <w:rPr>
                <w:b/>
              </w:rPr>
            </w:pPr>
          </w:p>
        </w:tc>
        <w:tc>
          <w:tcPr>
            <w:tcW w:w="4770" w:type="dxa"/>
            <w:tcBorders>
              <w:bottom w:val="single" w:sz="12" w:space="0" w:color="auto"/>
            </w:tcBorders>
            <w:shd w:val="clear" w:color="auto" w:fill="BCBEC0"/>
            <w:hideMark/>
          </w:tcPr>
          <w:p w14:paraId="22B66D22" w14:textId="77777777" w:rsidR="00AC3C0B" w:rsidRDefault="00AC3C0B">
            <w:pPr>
              <w:pStyle w:val="TableText"/>
              <w:keepNext/>
              <w:rPr>
                <w:b/>
              </w:rPr>
            </w:pPr>
            <w:r>
              <w:rPr>
                <w:b/>
              </w:rPr>
              <w:t>Description</w:t>
            </w:r>
          </w:p>
        </w:tc>
        <w:tc>
          <w:tcPr>
            <w:tcW w:w="1683" w:type="dxa"/>
            <w:gridSpan w:val="3"/>
            <w:tcBorders>
              <w:bottom w:val="single" w:sz="12" w:space="0" w:color="auto"/>
            </w:tcBorders>
            <w:shd w:val="clear" w:color="auto" w:fill="BCBEC0"/>
            <w:hideMark/>
          </w:tcPr>
          <w:p w14:paraId="4B857995" w14:textId="77777777" w:rsidR="00AC3C0B" w:rsidRDefault="00AC3C0B">
            <w:pPr>
              <w:pStyle w:val="TableText"/>
              <w:keepNext/>
              <w:jc w:val="both"/>
              <w:rPr>
                <w:b/>
              </w:rPr>
            </w:pPr>
            <w:r>
              <w:rPr>
                <w:b/>
              </w:rPr>
              <w:t xml:space="preserve">Level </w:t>
            </w:r>
          </w:p>
        </w:tc>
      </w:tr>
      <w:tr w:rsidR="00265798" w14:paraId="4BF4FAA5" w14:textId="77777777" w:rsidTr="002F187C">
        <w:trPr>
          <w:gridBefore w:val="1"/>
          <w:wBefore w:w="57" w:type="dxa"/>
        </w:trPr>
        <w:tc>
          <w:tcPr>
            <w:tcW w:w="1349" w:type="dxa"/>
            <w:vMerge w:val="restart"/>
            <w:tcBorders>
              <w:top w:val="single" w:sz="8" w:space="0" w:color="BCBEC0"/>
              <w:left w:val="nil"/>
              <w:bottom w:val="single" w:sz="4" w:space="0" w:color="BCBEC0"/>
              <w:right w:val="nil"/>
            </w:tcBorders>
          </w:tcPr>
          <w:p w14:paraId="4D5DCF0A" w14:textId="3E6E6951" w:rsidR="00265798" w:rsidRDefault="00265798" w:rsidP="00265798">
            <w:pPr>
              <w:keepNext/>
            </w:pPr>
            <w:r>
              <w:rPr>
                <w:noProof/>
                <w:lang w:eastAsia="en-AU"/>
              </w:rPr>
              <w:drawing>
                <wp:inline distT="0" distB="0" distL="0" distR="0" wp14:anchorId="19D03D79" wp14:editId="5DE89379">
                  <wp:extent cx="758825" cy="758825"/>
                  <wp:effectExtent l="0" t="0" r="3175" b="3175"/>
                  <wp:docPr id="26" name="Picture 2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14:paraId="22DC9BE9" w14:textId="77777777" w:rsidR="00265798" w:rsidRDefault="00265798" w:rsidP="00265798">
            <w:pPr>
              <w:keepNext/>
            </w:pPr>
          </w:p>
        </w:tc>
        <w:tc>
          <w:tcPr>
            <w:tcW w:w="2971" w:type="dxa"/>
            <w:gridSpan w:val="2"/>
            <w:tcBorders>
              <w:top w:val="single" w:sz="8" w:space="0" w:color="BCBEC0"/>
              <w:left w:val="nil"/>
              <w:bottom w:val="single" w:sz="4" w:space="0" w:color="BCBEC0"/>
              <w:right w:val="nil"/>
            </w:tcBorders>
          </w:tcPr>
          <w:p w14:paraId="0455F4FE" w14:textId="7308865E" w:rsidR="00265798" w:rsidRDefault="00265798" w:rsidP="00265798">
            <w:pPr>
              <w:rPr>
                <w:rFonts w:cs="Arial"/>
                <w:sz w:val="22"/>
                <w:szCs w:val="22"/>
              </w:rPr>
            </w:pPr>
            <w:r>
              <w:rPr>
                <w:rFonts w:cs="Arial"/>
                <w:color w:val="000000"/>
              </w:rPr>
              <w:t>Display Resilience and Courage</w:t>
            </w:r>
          </w:p>
        </w:tc>
        <w:tc>
          <w:tcPr>
            <w:tcW w:w="4770" w:type="dxa"/>
            <w:tcBorders>
              <w:top w:val="single" w:sz="8" w:space="0" w:color="BCBEC0"/>
              <w:left w:val="nil"/>
              <w:bottom w:val="single" w:sz="4" w:space="0" w:color="BCBEC0"/>
              <w:right w:val="nil"/>
            </w:tcBorders>
          </w:tcPr>
          <w:p w14:paraId="70A4625A" w14:textId="2917C567" w:rsidR="00265798" w:rsidRDefault="00265798" w:rsidP="00265798">
            <w:pPr>
              <w:rPr>
                <w:rFonts w:cs="Arial"/>
              </w:rPr>
            </w:pPr>
            <w:r>
              <w:rPr>
                <w:rFonts w:cs="Arial"/>
                <w:color w:val="000000"/>
              </w:rPr>
              <w:t>Be open and honest, prepared to express your views, and willing to accept and commit to change</w:t>
            </w:r>
          </w:p>
        </w:tc>
        <w:tc>
          <w:tcPr>
            <w:tcW w:w="1683" w:type="dxa"/>
            <w:gridSpan w:val="3"/>
            <w:tcBorders>
              <w:top w:val="single" w:sz="8" w:space="0" w:color="BCBEC0"/>
              <w:left w:val="nil"/>
              <w:bottom w:val="single" w:sz="4" w:space="0" w:color="BCBEC0"/>
              <w:right w:val="nil"/>
            </w:tcBorders>
          </w:tcPr>
          <w:p w14:paraId="6D5E0BBB" w14:textId="0FFCC0A3" w:rsidR="00265798" w:rsidRDefault="00265798" w:rsidP="00265798">
            <w:pPr>
              <w:pStyle w:val="TableBullet"/>
              <w:numPr>
                <w:ilvl w:val="0"/>
                <w:numId w:val="0"/>
              </w:numPr>
              <w:tabs>
                <w:tab w:val="left" w:pos="720"/>
              </w:tabs>
              <w:jc w:val="both"/>
              <w:rPr>
                <w:rFonts w:cs="Arial"/>
                <w:sz w:val="22"/>
                <w:szCs w:val="22"/>
              </w:rPr>
            </w:pPr>
            <w:r>
              <w:rPr>
                <w:rFonts w:cs="Arial"/>
                <w:color w:val="000000"/>
              </w:rPr>
              <w:t>Adept</w:t>
            </w:r>
          </w:p>
        </w:tc>
      </w:tr>
      <w:tr w:rsidR="00265798" w14:paraId="6E75AADF" w14:textId="77777777" w:rsidTr="00265798">
        <w:trPr>
          <w:gridBefore w:val="1"/>
          <w:wBefore w:w="57" w:type="dxa"/>
        </w:trPr>
        <w:tc>
          <w:tcPr>
            <w:tcW w:w="1349" w:type="dxa"/>
            <w:vMerge/>
            <w:tcBorders>
              <w:top w:val="single" w:sz="8" w:space="0" w:color="BCBEC0"/>
              <w:left w:val="nil"/>
              <w:bottom w:val="single" w:sz="4" w:space="0" w:color="BCBEC0"/>
              <w:right w:val="nil"/>
            </w:tcBorders>
            <w:vAlign w:val="center"/>
            <w:hideMark/>
          </w:tcPr>
          <w:p w14:paraId="10407392" w14:textId="77777777" w:rsidR="00265798" w:rsidRDefault="00265798" w:rsidP="00265798"/>
        </w:tc>
        <w:tc>
          <w:tcPr>
            <w:tcW w:w="2971" w:type="dxa"/>
            <w:gridSpan w:val="2"/>
            <w:tcBorders>
              <w:top w:val="single" w:sz="8" w:space="0" w:color="BCBEC0"/>
              <w:left w:val="nil"/>
              <w:bottom w:val="single" w:sz="4" w:space="0" w:color="BCBEC0"/>
              <w:right w:val="nil"/>
            </w:tcBorders>
          </w:tcPr>
          <w:p w14:paraId="139E6389" w14:textId="6E76D3E0" w:rsidR="00265798" w:rsidRDefault="00265798" w:rsidP="00265798">
            <w:pPr>
              <w:rPr>
                <w:rFonts w:cs="Arial"/>
              </w:rPr>
            </w:pPr>
            <w:r>
              <w:rPr>
                <w:rFonts w:cs="Arial"/>
                <w:color w:val="000000"/>
              </w:rPr>
              <w:t>Act with Integrity</w:t>
            </w:r>
          </w:p>
        </w:tc>
        <w:tc>
          <w:tcPr>
            <w:tcW w:w="4770" w:type="dxa"/>
            <w:tcBorders>
              <w:top w:val="single" w:sz="8" w:space="0" w:color="BCBEC0"/>
              <w:left w:val="nil"/>
              <w:bottom w:val="single" w:sz="4" w:space="0" w:color="BCBEC0"/>
              <w:right w:val="nil"/>
            </w:tcBorders>
          </w:tcPr>
          <w:p w14:paraId="3E5D3ACA" w14:textId="5FAB2E16" w:rsidR="00265798" w:rsidRDefault="00265798" w:rsidP="00265798">
            <w:pPr>
              <w:rPr>
                <w:rFonts w:cs="Arial"/>
              </w:rPr>
            </w:pPr>
            <w:r>
              <w:rPr>
                <w:rFonts w:cs="Arial"/>
                <w:color w:val="000000"/>
              </w:rPr>
              <w:t>Be ethical and professional, and uphold and promote the public sector values</w:t>
            </w:r>
          </w:p>
        </w:tc>
        <w:tc>
          <w:tcPr>
            <w:tcW w:w="1683" w:type="dxa"/>
            <w:gridSpan w:val="3"/>
            <w:tcBorders>
              <w:top w:val="single" w:sz="8" w:space="0" w:color="BCBEC0"/>
              <w:left w:val="nil"/>
              <w:bottom w:val="single" w:sz="4" w:space="0" w:color="BCBEC0"/>
              <w:right w:val="nil"/>
            </w:tcBorders>
          </w:tcPr>
          <w:p w14:paraId="19A51DD1" w14:textId="4513E99E" w:rsidR="00265798" w:rsidRDefault="00265798" w:rsidP="00265798">
            <w:pPr>
              <w:pStyle w:val="TableBullet"/>
              <w:numPr>
                <w:ilvl w:val="0"/>
                <w:numId w:val="0"/>
              </w:numPr>
              <w:tabs>
                <w:tab w:val="left" w:pos="720"/>
              </w:tabs>
              <w:jc w:val="both"/>
              <w:rPr>
                <w:rFonts w:cs="Arial"/>
                <w:sz w:val="22"/>
                <w:szCs w:val="22"/>
              </w:rPr>
            </w:pPr>
            <w:r>
              <w:rPr>
                <w:rFonts w:cs="Arial"/>
                <w:color w:val="000000"/>
              </w:rPr>
              <w:t>Intermediate</w:t>
            </w:r>
          </w:p>
        </w:tc>
      </w:tr>
      <w:tr w:rsidR="00265798" w14:paraId="1F277C4A" w14:textId="77777777" w:rsidTr="00265798">
        <w:trPr>
          <w:gridBefore w:val="1"/>
          <w:wBefore w:w="57" w:type="dxa"/>
        </w:trPr>
        <w:tc>
          <w:tcPr>
            <w:tcW w:w="1349" w:type="dxa"/>
            <w:vMerge/>
            <w:tcBorders>
              <w:top w:val="single" w:sz="8" w:space="0" w:color="BCBEC0"/>
              <w:left w:val="nil"/>
              <w:bottom w:val="single" w:sz="4" w:space="0" w:color="BCBEC0"/>
              <w:right w:val="nil"/>
            </w:tcBorders>
            <w:vAlign w:val="center"/>
            <w:hideMark/>
          </w:tcPr>
          <w:p w14:paraId="489669AE" w14:textId="77777777" w:rsidR="00265798" w:rsidRDefault="00265798" w:rsidP="00265798"/>
        </w:tc>
        <w:tc>
          <w:tcPr>
            <w:tcW w:w="2971" w:type="dxa"/>
            <w:gridSpan w:val="2"/>
            <w:tcBorders>
              <w:top w:val="single" w:sz="8" w:space="0" w:color="BCBEC0"/>
              <w:left w:val="nil"/>
              <w:bottom w:val="single" w:sz="4" w:space="0" w:color="BCBEC0"/>
              <w:right w:val="nil"/>
            </w:tcBorders>
          </w:tcPr>
          <w:p w14:paraId="4D612335" w14:textId="3EB79412" w:rsidR="00265798" w:rsidRDefault="00265798" w:rsidP="00265798">
            <w:pPr>
              <w:rPr>
                <w:rFonts w:cs="Arial"/>
              </w:rPr>
            </w:pPr>
            <w:r>
              <w:rPr>
                <w:rFonts w:cs="Arial"/>
                <w:color w:val="000000"/>
              </w:rPr>
              <w:t>Value Diversity</w:t>
            </w:r>
          </w:p>
        </w:tc>
        <w:tc>
          <w:tcPr>
            <w:tcW w:w="4770" w:type="dxa"/>
            <w:tcBorders>
              <w:top w:val="single" w:sz="8" w:space="0" w:color="BCBEC0"/>
              <w:left w:val="nil"/>
              <w:bottom w:val="single" w:sz="4" w:space="0" w:color="BCBEC0"/>
              <w:right w:val="nil"/>
            </w:tcBorders>
          </w:tcPr>
          <w:p w14:paraId="229090C8" w14:textId="23B8467D" w:rsidR="00265798" w:rsidRDefault="00265798" w:rsidP="00265798">
            <w:pPr>
              <w:rPr>
                <w:rFonts w:cs="Arial"/>
              </w:rPr>
            </w:pPr>
            <w:r>
              <w:rPr>
                <w:rFonts w:cs="Arial"/>
                <w:color w:val="000000"/>
              </w:rPr>
              <w:t>Demonstrate inclusive behaviour and show respect for diverse backgrounds, experiences and perspectives</w:t>
            </w:r>
          </w:p>
        </w:tc>
        <w:tc>
          <w:tcPr>
            <w:tcW w:w="1683" w:type="dxa"/>
            <w:gridSpan w:val="3"/>
            <w:tcBorders>
              <w:top w:val="single" w:sz="8" w:space="0" w:color="BCBEC0"/>
              <w:left w:val="nil"/>
              <w:bottom w:val="single" w:sz="4" w:space="0" w:color="BCBEC0"/>
              <w:right w:val="nil"/>
            </w:tcBorders>
          </w:tcPr>
          <w:p w14:paraId="1F0F0B0C" w14:textId="6F74FBFB" w:rsidR="00265798" w:rsidRDefault="00265798" w:rsidP="00265798">
            <w:pPr>
              <w:pStyle w:val="TableBullet"/>
              <w:numPr>
                <w:ilvl w:val="0"/>
                <w:numId w:val="0"/>
              </w:numPr>
              <w:tabs>
                <w:tab w:val="left" w:pos="720"/>
              </w:tabs>
              <w:jc w:val="both"/>
              <w:rPr>
                <w:rFonts w:cs="Arial"/>
                <w:sz w:val="22"/>
                <w:szCs w:val="22"/>
              </w:rPr>
            </w:pPr>
            <w:r>
              <w:rPr>
                <w:rFonts w:cs="Arial"/>
                <w:color w:val="000000"/>
              </w:rPr>
              <w:t>Intermediate</w:t>
            </w:r>
          </w:p>
        </w:tc>
      </w:tr>
      <w:tr w:rsidR="00265798" w14:paraId="622BA5C3" w14:textId="77777777" w:rsidTr="002F187C">
        <w:trPr>
          <w:gridBefore w:val="1"/>
          <w:wBefore w:w="57" w:type="dxa"/>
          <w:trHeight w:val="476"/>
        </w:trPr>
        <w:tc>
          <w:tcPr>
            <w:tcW w:w="1349" w:type="dxa"/>
            <w:vMerge w:val="restart"/>
            <w:tcBorders>
              <w:top w:val="single" w:sz="8" w:space="0" w:color="BCBEC0"/>
              <w:left w:val="nil"/>
              <w:bottom w:val="single" w:sz="8" w:space="0" w:color="BCBEC0"/>
              <w:right w:val="nil"/>
            </w:tcBorders>
          </w:tcPr>
          <w:p w14:paraId="1ECB109E" w14:textId="5938E8AE" w:rsidR="00265798" w:rsidRDefault="00265798" w:rsidP="00265798">
            <w:pPr>
              <w:keepNext/>
            </w:pPr>
            <w:r>
              <w:rPr>
                <w:noProof/>
                <w:lang w:eastAsia="en-AU"/>
              </w:rPr>
              <w:drawing>
                <wp:inline distT="0" distB="0" distL="0" distR="0" wp14:anchorId="64D30A69" wp14:editId="37770A5F">
                  <wp:extent cx="758825" cy="758825"/>
                  <wp:effectExtent l="0" t="0" r="3175" b="3175"/>
                  <wp:docPr id="25" name="Picture 2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tcPr>
          <w:p w14:paraId="6F493EE2" w14:textId="75F3AC77" w:rsidR="00265798" w:rsidRDefault="00265798" w:rsidP="00265798">
            <w:pPr>
              <w:rPr>
                <w:rFonts w:cs="Arial"/>
                <w:sz w:val="22"/>
                <w:szCs w:val="22"/>
              </w:rPr>
            </w:pPr>
            <w:r>
              <w:rPr>
                <w:rFonts w:cs="Arial"/>
                <w:color w:val="000000"/>
              </w:rPr>
              <w:t>Communicate Effectively</w:t>
            </w:r>
          </w:p>
        </w:tc>
        <w:tc>
          <w:tcPr>
            <w:tcW w:w="4770" w:type="dxa"/>
            <w:tcBorders>
              <w:top w:val="single" w:sz="8" w:space="0" w:color="BCBEC0"/>
              <w:left w:val="nil"/>
              <w:bottom w:val="single" w:sz="4" w:space="0" w:color="BCBEC0"/>
              <w:right w:val="nil"/>
            </w:tcBorders>
          </w:tcPr>
          <w:p w14:paraId="67FE5ADC" w14:textId="202C3ACF" w:rsidR="00265798" w:rsidRDefault="00265798" w:rsidP="00265798">
            <w:pPr>
              <w:rPr>
                <w:rFonts w:cs="Arial"/>
              </w:rPr>
            </w:pPr>
            <w:r>
              <w:rPr>
                <w:rFonts w:cs="Arial"/>
                <w:color w:val="000000"/>
              </w:rPr>
              <w:t>Communicate clearly, actively listen to others, and respond with understanding and respect</w:t>
            </w:r>
          </w:p>
        </w:tc>
        <w:tc>
          <w:tcPr>
            <w:tcW w:w="1683" w:type="dxa"/>
            <w:gridSpan w:val="3"/>
            <w:tcBorders>
              <w:top w:val="single" w:sz="8" w:space="0" w:color="BCBEC0"/>
              <w:left w:val="nil"/>
              <w:bottom w:val="single" w:sz="4" w:space="0" w:color="BCBEC0"/>
              <w:right w:val="nil"/>
            </w:tcBorders>
          </w:tcPr>
          <w:p w14:paraId="23F0A661" w14:textId="5BD8C820" w:rsidR="00265798" w:rsidRDefault="00265798" w:rsidP="00265798">
            <w:pPr>
              <w:pStyle w:val="TableBullet"/>
              <w:numPr>
                <w:ilvl w:val="0"/>
                <w:numId w:val="0"/>
              </w:numPr>
              <w:tabs>
                <w:tab w:val="left" w:pos="720"/>
              </w:tabs>
              <w:jc w:val="both"/>
              <w:rPr>
                <w:rFonts w:cs="Arial"/>
                <w:sz w:val="22"/>
                <w:szCs w:val="22"/>
              </w:rPr>
            </w:pPr>
            <w:r>
              <w:rPr>
                <w:rFonts w:cs="Arial"/>
                <w:color w:val="000000"/>
              </w:rPr>
              <w:t>Adept</w:t>
            </w:r>
          </w:p>
        </w:tc>
      </w:tr>
      <w:tr w:rsidR="00265798" w14:paraId="7C460881" w14:textId="77777777" w:rsidTr="00265798">
        <w:trPr>
          <w:gridBefore w:val="1"/>
          <w:wBefore w:w="57" w:type="dxa"/>
          <w:trHeight w:val="338"/>
        </w:trPr>
        <w:tc>
          <w:tcPr>
            <w:tcW w:w="1349" w:type="dxa"/>
            <w:vMerge/>
            <w:tcBorders>
              <w:top w:val="single" w:sz="8" w:space="0" w:color="BCBEC0"/>
              <w:left w:val="nil"/>
              <w:bottom w:val="single" w:sz="8" w:space="0" w:color="BCBEC0"/>
              <w:right w:val="nil"/>
            </w:tcBorders>
            <w:vAlign w:val="center"/>
            <w:hideMark/>
          </w:tcPr>
          <w:p w14:paraId="4C7C333D" w14:textId="77777777" w:rsidR="00265798" w:rsidRDefault="00265798" w:rsidP="00265798"/>
        </w:tc>
        <w:tc>
          <w:tcPr>
            <w:tcW w:w="2971" w:type="dxa"/>
            <w:gridSpan w:val="2"/>
            <w:tcBorders>
              <w:top w:val="single" w:sz="8" w:space="0" w:color="BCBEC0"/>
              <w:left w:val="nil"/>
              <w:bottom w:val="single" w:sz="4" w:space="0" w:color="BCBEC0"/>
              <w:right w:val="nil"/>
            </w:tcBorders>
          </w:tcPr>
          <w:p w14:paraId="53C6982E" w14:textId="2AED8017" w:rsidR="00265798" w:rsidRDefault="00265798" w:rsidP="00265798">
            <w:pPr>
              <w:rPr>
                <w:rFonts w:cs="Arial"/>
              </w:rPr>
            </w:pPr>
            <w:r>
              <w:rPr>
                <w:rFonts w:cs="Arial"/>
                <w:color w:val="000000"/>
              </w:rPr>
              <w:t>Influence and Negotiate</w:t>
            </w:r>
          </w:p>
        </w:tc>
        <w:tc>
          <w:tcPr>
            <w:tcW w:w="4770" w:type="dxa"/>
            <w:tcBorders>
              <w:top w:val="single" w:sz="8" w:space="0" w:color="BCBEC0"/>
              <w:left w:val="nil"/>
              <w:bottom w:val="single" w:sz="4" w:space="0" w:color="BCBEC0"/>
              <w:right w:val="nil"/>
            </w:tcBorders>
          </w:tcPr>
          <w:p w14:paraId="04C90191" w14:textId="7457B1AB" w:rsidR="00265798" w:rsidRDefault="00265798" w:rsidP="00265798">
            <w:pPr>
              <w:rPr>
                <w:rFonts w:cs="Arial"/>
              </w:rPr>
            </w:pPr>
            <w:r>
              <w:rPr>
                <w:rFonts w:cs="Arial"/>
                <w:color w:val="000000"/>
              </w:rPr>
              <w:t>Gain consensus and commitment from others, and resolve issues and conflicts</w:t>
            </w:r>
          </w:p>
        </w:tc>
        <w:tc>
          <w:tcPr>
            <w:tcW w:w="1683" w:type="dxa"/>
            <w:gridSpan w:val="3"/>
            <w:tcBorders>
              <w:top w:val="single" w:sz="8" w:space="0" w:color="BCBEC0"/>
              <w:left w:val="nil"/>
              <w:bottom w:val="single" w:sz="4" w:space="0" w:color="BCBEC0"/>
              <w:right w:val="nil"/>
            </w:tcBorders>
          </w:tcPr>
          <w:p w14:paraId="2E4DDDE3" w14:textId="6347D99E" w:rsidR="00265798" w:rsidRDefault="00265798" w:rsidP="00265798">
            <w:pPr>
              <w:pStyle w:val="TableBullet"/>
              <w:numPr>
                <w:ilvl w:val="0"/>
                <w:numId w:val="0"/>
              </w:numPr>
              <w:tabs>
                <w:tab w:val="left" w:pos="720"/>
              </w:tabs>
              <w:jc w:val="both"/>
              <w:rPr>
                <w:rFonts w:cs="Arial"/>
                <w:sz w:val="22"/>
                <w:szCs w:val="22"/>
              </w:rPr>
            </w:pPr>
            <w:r>
              <w:rPr>
                <w:rFonts w:cs="Arial"/>
                <w:color w:val="000000"/>
              </w:rPr>
              <w:t>Adept</w:t>
            </w:r>
          </w:p>
        </w:tc>
      </w:tr>
      <w:tr w:rsidR="00265798" w14:paraId="51E50F1F" w14:textId="77777777" w:rsidTr="002F187C">
        <w:trPr>
          <w:gridBefore w:val="1"/>
          <w:wBefore w:w="57" w:type="dxa"/>
        </w:trPr>
        <w:tc>
          <w:tcPr>
            <w:tcW w:w="1349" w:type="dxa"/>
            <w:vMerge w:val="restart"/>
            <w:tcBorders>
              <w:top w:val="single" w:sz="8" w:space="0" w:color="BCBEC0"/>
              <w:left w:val="nil"/>
              <w:bottom w:val="single" w:sz="8" w:space="0" w:color="BCBEC0"/>
              <w:right w:val="nil"/>
            </w:tcBorders>
          </w:tcPr>
          <w:p w14:paraId="25C1422A" w14:textId="51D29E29" w:rsidR="00265798" w:rsidRDefault="00265798" w:rsidP="00265798">
            <w:pPr>
              <w:keepNext/>
            </w:pPr>
            <w:r>
              <w:rPr>
                <w:noProof/>
                <w:lang w:eastAsia="en-AU"/>
              </w:rPr>
              <w:drawing>
                <wp:inline distT="0" distB="0" distL="0" distR="0" wp14:anchorId="0F434955" wp14:editId="0F6932E8">
                  <wp:extent cx="758825" cy="758825"/>
                  <wp:effectExtent l="0" t="0" r="3175" b="3175"/>
                  <wp:docPr id="24" name="Picture 2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14:paraId="0213FE22" w14:textId="77777777" w:rsidR="00265798" w:rsidRDefault="00265798" w:rsidP="00265798">
            <w:pPr>
              <w:keepNext/>
            </w:pPr>
          </w:p>
        </w:tc>
        <w:tc>
          <w:tcPr>
            <w:tcW w:w="2971" w:type="dxa"/>
            <w:gridSpan w:val="2"/>
            <w:tcBorders>
              <w:top w:val="single" w:sz="8" w:space="0" w:color="BCBEC0"/>
              <w:left w:val="nil"/>
              <w:bottom w:val="single" w:sz="4" w:space="0" w:color="BCBEC0"/>
              <w:right w:val="nil"/>
            </w:tcBorders>
          </w:tcPr>
          <w:p w14:paraId="54090CA8" w14:textId="56745CD6" w:rsidR="00265798" w:rsidRDefault="00265798" w:rsidP="00265798">
            <w:pPr>
              <w:rPr>
                <w:rFonts w:cs="Arial"/>
                <w:sz w:val="22"/>
                <w:szCs w:val="22"/>
              </w:rPr>
            </w:pPr>
            <w:r>
              <w:rPr>
                <w:rFonts w:cs="Arial"/>
                <w:color w:val="000000"/>
              </w:rPr>
              <w:t>Deliver Results</w:t>
            </w:r>
          </w:p>
        </w:tc>
        <w:tc>
          <w:tcPr>
            <w:tcW w:w="4770" w:type="dxa"/>
            <w:tcBorders>
              <w:top w:val="single" w:sz="8" w:space="0" w:color="BCBEC0"/>
              <w:left w:val="nil"/>
              <w:bottom w:val="single" w:sz="4" w:space="0" w:color="BCBEC0"/>
              <w:right w:val="nil"/>
            </w:tcBorders>
          </w:tcPr>
          <w:p w14:paraId="7A376C9C" w14:textId="491A60CC" w:rsidR="00265798" w:rsidRDefault="00265798" w:rsidP="00265798">
            <w:pPr>
              <w:rPr>
                <w:rFonts w:cs="Arial"/>
              </w:rPr>
            </w:pPr>
            <w:r>
              <w:rPr>
                <w:rFonts w:cs="Arial"/>
                <w:color w:val="000000"/>
              </w:rPr>
              <w:t>Achieve results through the efficient use of resources and a commitment to quality outcomes</w:t>
            </w:r>
          </w:p>
        </w:tc>
        <w:tc>
          <w:tcPr>
            <w:tcW w:w="1683" w:type="dxa"/>
            <w:gridSpan w:val="3"/>
            <w:tcBorders>
              <w:top w:val="single" w:sz="8" w:space="0" w:color="BCBEC0"/>
              <w:left w:val="nil"/>
              <w:bottom w:val="single" w:sz="4" w:space="0" w:color="BCBEC0"/>
              <w:right w:val="nil"/>
            </w:tcBorders>
          </w:tcPr>
          <w:p w14:paraId="3B4E9CE0" w14:textId="140050E6" w:rsidR="00265798" w:rsidRDefault="00265798" w:rsidP="00265798">
            <w:pPr>
              <w:pStyle w:val="TableBullet"/>
              <w:numPr>
                <w:ilvl w:val="0"/>
                <w:numId w:val="0"/>
              </w:numPr>
              <w:tabs>
                <w:tab w:val="left" w:pos="720"/>
              </w:tabs>
              <w:jc w:val="both"/>
              <w:rPr>
                <w:rFonts w:cs="Arial"/>
                <w:sz w:val="22"/>
                <w:szCs w:val="22"/>
              </w:rPr>
            </w:pPr>
            <w:r>
              <w:rPr>
                <w:rFonts w:cs="Arial"/>
                <w:color w:val="000000"/>
              </w:rPr>
              <w:t>Adept</w:t>
            </w:r>
          </w:p>
        </w:tc>
      </w:tr>
      <w:tr w:rsidR="00265798" w14:paraId="1EBC9D08" w14:textId="77777777" w:rsidTr="00265798">
        <w:trPr>
          <w:gridBefore w:val="1"/>
          <w:wBefore w:w="57" w:type="dxa"/>
        </w:trPr>
        <w:tc>
          <w:tcPr>
            <w:tcW w:w="1349" w:type="dxa"/>
            <w:vMerge/>
            <w:tcBorders>
              <w:top w:val="single" w:sz="8" w:space="0" w:color="BCBEC0"/>
              <w:left w:val="nil"/>
              <w:bottom w:val="single" w:sz="8" w:space="0" w:color="BCBEC0"/>
              <w:right w:val="nil"/>
            </w:tcBorders>
            <w:vAlign w:val="center"/>
            <w:hideMark/>
          </w:tcPr>
          <w:p w14:paraId="5B81F89E" w14:textId="77777777" w:rsidR="00265798" w:rsidRDefault="00265798" w:rsidP="00265798"/>
        </w:tc>
        <w:tc>
          <w:tcPr>
            <w:tcW w:w="2971" w:type="dxa"/>
            <w:gridSpan w:val="2"/>
            <w:tcBorders>
              <w:top w:val="single" w:sz="8" w:space="0" w:color="BCBEC0"/>
              <w:left w:val="nil"/>
              <w:bottom w:val="single" w:sz="4" w:space="0" w:color="BCBEC0"/>
              <w:right w:val="nil"/>
            </w:tcBorders>
          </w:tcPr>
          <w:p w14:paraId="242BB5DE" w14:textId="6B2C3269" w:rsidR="00265798" w:rsidRDefault="00265798" w:rsidP="00265798">
            <w:pPr>
              <w:rPr>
                <w:rFonts w:cs="Arial"/>
              </w:rPr>
            </w:pPr>
            <w:r>
              <w:rPr>
                <w:rFonts w:cs="Arial"/>
                <w:color w:val="000000"/>
              </w:rPr>
              <w:t>Plan and Prioritise</w:t>
            </w:r>
          </w:p>
        </w:tc>
        <w:tc>
          <w:tcPr>
            <w:tcW w:w="4770" w:type="dxa"/>
            <w:tcBorders>
              <w:top w:val="single" w:sz="8" w:space="0" w:color="BCBEC0"/>
              <w:left w:val="nil"/>
              <w:bottom w:val="single" w:sz="4" w:space="0" w:color="BCBEC0"/>
              <w:right w:val="nil"/>
            </w:tcBorders>
          </w:tcPr>
          <w:p w14:paraId="3BECD1C7" w14:textId="1996E274" w:rsidR="00265798" w:rsidRDefault="00265798" w:rsidP="00265798">
            <w:pPr>
              <w:rPr>
                <w:rFonts w:cs="Arial"/>
              </w:rPr>
            </w:pPr>
            <w:r>
              <w:rPr>
                <w:rFonts w:cs="Arial"/>
                <w:color w:val="000000"/>
              </w:rPr>
              <w:t>Plan to achieve priority outcomes and respond flexibly to changing circumstances</w:t>
            </w:r>
          </w:p>
        </w:tc>
        <w:tc>
          <w:tcPr>
            <w:tcW w:w="1683" w:type="dxa"/>
            <w:gridSpan w:val="3"/>
            <w:tcBorders>
              <w:top w:val="single" w:sz="8" w:space="0" w:color="BCBEC0"/>
              <w:left w:val="nil"/>
              <w:bottom w:val="single" w:sz="4" w:space="0" w:color="BCBEC0"/>
              <w:right w:val="nil"/>
            </w:tcBorders>
          </w:tcPr>
          <w:p w14:paraId="073887C1" w14:textId="4C7A3CCE" w:rsidR="00265798" w:rsidRDefault="00265798" w:rsidP="00265798">
            <w:pPr>
              <w:pStyle w:val="TableBullet"/>
              <w:numPr>
                <w:ilvl w:val="0"/>
                <w:numId w:val="0"/>
              </w:numPr>
              <w:tabs>
                <w:tab w:val="left" w:pos="720"/>
              </w:tabs>
              <w:jc w:val="both"/>
              <w:rPr>
                <w:rFonts w:cs="Arial"/>
                <w:sz w:val="22"/>
                <w:szCs w:val="22"/>
              </w:rPr>
            </w:pPr>
            <w:r>
              <w:rPr>
                <w:rFonts w:cs="Arial"/>
                <w:color w:val="000000"/>
              </w:rPr>
              <w:t>Intermediate</w:t>
            </w:r>
          </w:p>
        </w:tc>
      </w:tr>
      <w:tr w:rsidR="00265798" w14:paraId="114CB520" w14:textId="77777777" w:rsidTr="00265798">
        <w:trPr>
          <w:gridBefore w:val="1"/>
          <w:wBefore w:w="57" w:type="dxa"/>
        </w:trPr>
        <w:tc>
          <w:tcPr>
            <w:tcW w:w="1349" w:type="dxa"/>
            <w:vMerge/>
            <w:tcBorders>
              <w:top w:val="single" w:sz="8" w:space="0" w:color="BCBEC0"/>
              <w:left w:val="nil"/>
              <w:bottom w:val="single" w:sz="8" w:space="0" w:color="BCBEC0"/>
              <w:right w:val="nil"/>
            </w:tcBorders>
            <w:vAlign w:val="center"/>
            <w:hideMark/>
          </w:tcPr>
          <w:p w14:paraId="65A18508" w14:textId="77777777" w:rsidR="00265798" w:rsidRDefault="00265798" w:rsidP="00265798"/>
        </w:tc>
        <w:tc>
          <w:tcPr>
            <w:tcW w:w="2971" w:type="dxa"/>
            <w:gridSpan w:val="2"/>
            <w:tcBorders>
              <w:top w:val="single" w:sz="8" w:space="0" w:color="BCBEC0"/>
              <w:left w:val="nil"/>
              <w:bottom w:val="single" w:sz="4" w:space="0" w:color="BCBEC0"/>
              <w:right w:val="nil"/>
            </w:tcBorders>
          </w:tcPr>
          <w:p w14:paraId="007981B7" w14:textId="3574BD60" w:rsidR="00265798" w:rsidRDefault="00265798" w:rsidP="00265798">
            <w:pPr>
              <w:rPr>
                <w:rFonts w:cs="Arial"/>
              </w:rPr>
            </w:pPr>
            <w:r>
              <w:rPr>
                <w:rFonts w:cs="Arial"/>
                <w:color w:val="000000"/>
              </w:rPr>
              <w:t>Demonstrate Accountability</w:t>
            </w:r>
          </w:p>
        </w:tc>
        <w:tc>
          <w:tcPr>
            <w:tcW w:w="4770" w:type="dxa"/>
            <w:tcBorders>
              <w:top w:val="single" w:sz="8" w:space="0" w:color="BCBEC0"/>
              <w:left w:val="nil"/>
              <w:bottom w:val="single" w:sz="4" w:space="0" w:color="BCBEC0"/>
              <w:right w:val="nil"/>
            </w:tcBorders>
          </w:tcPr>
          <w:p w14:paraId="5071FBFB" w14:textId="5A91D1A2" w:rsidR="00265798" w:rsidRDefault="00265798" w:rsidP="00265798">
            <w:pPr>
              <w:rPr>
                <w:rFonts w:cs="Arial"/>
              </w:rPr>
            </w:pPr>
            <w:r>
              <w:rPr>
                <w:rFonts w:cs="Arial"/>
                <w:color w:val="000000"/>
              </w:rPr>
              <w:t>Be proactive and responsible for own actions, and adhere to legislation, policy and guidelines</w:t>
            </w:r>
          </w:p>
        </w:tc>
        <w:tc>
          <w:tcPr>
            <w:tcW w:w="1683" w:type="dxa"/>
            <w:gridSpan w:val="3"/>
            <w:tcBorders>
              <w:top w:val="single" w:sz="8" w:space="0" w:color="BCBEC0"/>
              <w:left w:val="nil"/>
              <w:bottom w:val="single" w:sz="4" w:space="0" w:color="BCBEC0"/>
              <w:right w:val="nil"/>
            </w:tcBorders>
          </w:tcPr>
          <w:p w14:paraId="3FDCB65C" w14:textId="272411D0" w:rsidR="00265798" w:rsidRDefault="00265798" w:rsidP="00265798">
            <w:pPr>
              <w:pStyle w:val="TableBullet"/>
              <w:numPr>
                <w:ilvl w:val="0"/>
                <w:numId w:val="0"/>
              </w:numPr>
              <w:tabs>
                <w:tab w:val="left" w:pos="720"/>
              </w:tabs>
              <w:jc w:val="both"/>
              <w:rPr>
                <w:rFonts w:cs="Arial"/>
                <w:sz w:val="22"/>
                <w:szCs w:val="22"/>
              </w:rPr>
            </w:pPr>
            <w:r>
              <w:rPr>
                <w:rFonts w:cs="Arial"/>
                <w:color w:val="000000"/>
              </w:rPr>
              <w:t>Intermediate</w:t>
            </w:r>
          </w:p>
        </w:tc>
      </w:tr>
      <w:tr w:rsidR="00265798" w14:paraId="22089EA4" w14:textId="77777777" w:rsidTr="002F187C">
        <w:trPr>
          <w:gridBefore w:val="1"/>
          <w:wBefore w:w="57" w:type="dxa"/>
        </w:trPr>
        <w:tc>
          <w:tcPr>
            <w:tcW w:w="1349" w:type="dxa"/>
            <w:vMerge w:val="restart"/>
            <w:tcBorders>
              <w:top w:val="single" w:sz="8" w:space="0" w:color="BCBEC0"/>
              <w:left w:val="nil"/>
              <w:bottom w:val="single" w:sz="4" w:space="0" w:color="BCBEC0"/>
              <w:right w:val="nil"/>
            </w:tcBorders>
          </w:tcPr>
          <w:p w14:paraId="4D34BF31" w14:textId="0254FF9D" w:rsidR="00265798" w:rsidRDefault="00265798" w:rsidP="00265798">
            <w:pPr>
              <w:keepNext/>
            </w:pPr>
            <w:r>
              <w:rPr>
                <w:noProof/>
                <w:lang w:eastAsia="en-AU"/>
              </w:rPr>
              <w:drawing>
                <wp:inline distT="0" distB="0" distL="0" distR="0" wp14:anchorId="23610252" wp14:editId="2E92CB7F">
                  <wp:extent cx="845185" cy="845185"/>
                  <wp:effectExtent l="0" t="0" r="0" b="0"/>
                  <wp:docPr id="23" name="Picture 23"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2971" w:type="dxa"/>
            <w:gridSpan w:val="2"/>
            <w:tcBorders>
              <w:top w:val="single" w:sz="8" w:space="0" w:color="BCBEC0"/>
              <w:left w:val="nil"/>
              <w:bottom w:val="single" w:sz="4" w:space="0" w:color="BCBEC0"/>
              <w:right w:val="nil"/>
            </w:tcBorders>
          </w:tcPr>
          <w:p w14:paraId="7B97990F" w14:textId="2DCC29DC" w:rsidR="00265798" w:rsidRDefault="00265798" w:rsidP="00265798">
            <w:pPr>
              <w:rPr>
                <w:rFonts w:cs="Arial"/>
                <w:sz w:val="22"/>
                <w:szCs w:val="22"/>
              </w:rPr>
            </w:pPr>
            <w:r>
              <w:rPr>
                <w:rFonts w:cs="Arial"/>
                <w:color w:val="000000"/>
              </w:rPr>
              <w:t>Finance</w:t>
            </w:r>
          </w:p>
        </w:tc>
        <w:tc>
          <w:tcPr>
            <w:tcW w:w="4770" w:type="dxa"/>
            <w:tcBorders>
              <w:top w:val="single" w:sz="8" w:space="0" w:color="BCBEC0"/>
              <w:left w:val="nil"/>
              <w:bottom w:val="single" w:sz="4" w:space="0" w:color="BCBEC0"/>
              <w:right w:val="nil"/>
            </w:tcBorders>
          </w:tcPr>
          <w:p w14:paraId="01D7C1A0" w14:textId="0C6EB9D6" w:rsidR="00265798" w:rsidRDefault="00265798" w:rsidP="00265798">
            <w:pPr>
              <w:rPr>
                <w:rFonts w:cs="Arial"/>
              </w:rPr>
            </w:pPr>
            <w:r>
              <w:rPr>
                <w:rFonts w:cs="Arial"/>
                <w:color w:val="000000"/>
              </w:rPr>
              <w:t>Understand and apply financial processes to achieve value for money and minimise financial risk</w:t>
            </w:r>
          </w:p>
        </w:tc>
        <w:tc>
          <w:tcPr>
            <w:tcW w:w="1683" w:type="dxa"/>
            <w:gridSpan w:val="3"/>
            <w:tcBorders>
              <w:top w:val="single" w:sz="8" w:space="0" w:color="BCBEC0"/>
              <w:left w:val="nil"/>
              <w:bottom w:val="single" w:sz="4" w:space="0" w:color="BCBEC0"/>
              <w:right w:val="nil"/>
            </w:tcBorders>
          </w:tcPr>
          <w:p w14:paraId="4D2BBD43" w14:textId="0EDC0336" w:rsidR="00265798" w:rsidRDefault="00265798" w:rsidP="00265798">
            <w:pPr>
              <w:pStyle w:val="TableBullet"/>
              <w:numPr>
                <w:ilvl w:val="0"/>
                <w:numId w:val="0"/>
              </w:numPr>
              <w:tabs>
                <w:tab w:val="left" w:pos="720"/>
              </w:tabs>
              <w:jc w:val="both"/>
              <w:rPr>
                <w:rFonts w:cs="Arial"/>
                <w:sz w:val="22"/>
                <w:szCs w:val="22"/>
              </w:rPr>
            </w:pPr>
            <w:r>
              <w:rPr>
                <w:rFonts w:cs="Arial"/>
                <w:color w:val="000000"/>
              </w:rPr>
              <w:t>Intermediate</w:t>
            </w:r>
          </w:p>
        </w:tc>
      </w:tr>
      <w:tr w:rsidR="00265798" w14:paraId="1C3057FF" w14:textId="77777777" w:rsidTr="00265798">
        <w:trPr>
          <w:gridBefore w:val="1"/>
          <w:wBefore w:w="57" w:type="dxa"/>
        </w:trPr>
        <w:tc>
          <w:tcPr>
            <w:tcW w:w="1349" w:type="dxa"/>
            <w:vMerge/>
            <w:tcBorders>
              <w:top w:val="single" w:sz="8" w:space="0" w:color="BCBEC0"/>
              <w:left w:val="nil"/>
              <w:bottom w:val="single" w:sz="4" w:space="0" w:color="BCBEC0"/>
              <w:right w:val="nil"/>
            </w:tcBorders>
            <w:vAlign w:val="center"/>
            <w:hideMark/>
          </w:tcPr>
          <w:p w14:paraId="4ACC31E0" w14:textId="77777777" w:rsidR="00265798" w:rsidRDefault="00265798" w:rsidP="00265798"/>
        </w:tc>
        <w:tc>
          <w:tcPr>
            <w:tcW w:w="2971" w:type="dxa"/>
            <w:gridSpan w:val="2"/>
            <w:tcBorders>
              <w:top w:val="single" w:sz="8" w:space="0" w:color="BCBEC0"/>
              <w:left w:val="nil"/>
              <w:bottom w:val="single" w:sz="4" w:space="0" w:color="BCBEC0"/>
              <w:right w:val="nil"/>
            </w:tcBorders>
          </w:tcPr>
          <w:p w14:paraId="16A23093" w14:textId="63E27706" w:rsidR="00265798" w:rsidRDefault="00265798" w:rsidP="00265798">
            <w:pPr>
              <w:rPr>
                <w:rFonts w:cs="Arial"/>
              </w:rPr>
            </w:pPr>
            <w:r>
              <w:rPr>
                <w:rFonts w:cs="Arial"/>
                <w:color w:val="000000"/>
              </w:rPr>
              <w:t>Procurement and Contract Management</w:t>
            </w:r>
          </w:p>
        </w:tc>
        <w:tc>
          <w:tcPr>
            <w:tcW w:w="4770" w:type="dxa"/>
            <w:tcBorders>
              <w:top w:val="single" w:sz="8" w:space="0" w:color="BCBEC0"/>
              <w:left w:val="nil"/>
              <w:bottom w:val="single" w:sz="4" w:space="0" w:color="BCBEC0"/>
              <w:right w:val="nil"/>
            </w:tcBorders>
          </w:tcPr>
          <w:p w14:paraId="672E34D7" w14:textId="01FD12B3" w:rsidR="00265798" w:rsidRDefault="00265798" w:rsidP="00265798">
            <w:pPr>
              <w:rPr>
                <w:rFonts w:cs="Arial"/>
              </w:rPr>
            </w:pPr>
            <w:r>
              <w:rPr>
                <w:rFonts w:cs="Arial"/>
                <w:color w:val="000000"/>
              </w:rPr>
              <w:t>Understand and apply procurement processes to ensure effective purchasing and contract performance</w:t>
            </w:r>
          </w:p>
        </w:tc>
        <w:tc>
          <w:tcPr>
            <w:tcW w:w="1683" w:type="dxa"/>
            <w:gridSpan w:val="3"/>
            <w:tcBorders>
              <w:top w:val="single" w:sz="8" w:space="0" w:color="BCBEC0"/>
              <w:left w:val="nil"/>
              <w:bottom w:val="single" w:sz="4" w:space="0" w:color="BCBEC0"/>
              <w:right w:val="nil"/>
            </w:tcBorders>
          </w:tcPr>
          <w:p w14:paraId="72AE1A35" w14:textId="64C3179F" w:rsidR="00265798" w:rsidRDefault="00265798" w:rsidP="00265798">
            <w:pPr>
              <w:pStyle w:val="TableBullet"/>
              <w:numPr>
                <w:ilvl w:val="0"/>
                <w:numId w:val="0"/>
              </w:numPr>
              <w:tabs>
                <w:tab w:val="left" w:pos="720"/>
              </w:tabs>
              <w:jc w:val="both"/>
              <w:rPr>
                <w:rFonts w:cs="Arial"/>
                <w:sz w:val="22"/>
                <w:szCs w:val="22"/>
              </w:rPr>
            </w:pPr>
            <w:r>
              <w:rPr>
                <w:rFonts w:cs="Arial"/>
                <w:color w:val="000000"/>
              </w:rPr>
              <w:t>Intermediate</w:t>
            </w:r>
          </w:p>
        </w:tc>
      </w:tr>
      <w:tr w:rsidR="00265798" w14:paraId="15DBA660" w14:textId="77777777" w:rsidTr="00265798">
        <w:trPr>
          <w:gridBefore w:val="1"/>
          <w:wBefore w:w="57" w:type="dxa"/>
          <w:trHeight w:val="280"/>
        </w:trPr>
        <w:tc>
          <w:tcPr>
            <w:tcW w:w="1349" w:type="dxa"/>
            <w:vMerge/>
            <w:tcBorders>
              <w:top w:val="single" w:sz="8" w:space="0" w:color="BCBEC0"/>
              <w:left w:val="nil"/>
              <w:bottom w:val="single" w:sz="4" w:space="0" w:color="BCBEC0"/>
              <w:right w:val="nil"/>
            </w:tcBorders>
            <w:vAlign w:val="center"/>
            <w:hideMark/>
          </w:tcPr>
          <w:p w14:paraId="05AC851E" w14:textId="77777777" w:rsidR="00265798" w:rsidRDefault="00265798" w:rsidP="00265798"/>
        </w:tc>
        <w:tc>
          <w:tcPr>
            <w:tcW w:w="2971" w:type="dxa"/>
            <w:gridSpan w:val="2"/>
            <w:tcBorders>
              <w:top w:val="single" w:sz="8" w:space="0" w:color="BCBEC0"/>
              <w:left w:val="nil"/>
              <w:bottom w:val="single" w:sz="4" w:space="0" w:color="BCBEC0"/>
              <w:right w:val="nil"/>
            </w:tcBorders>
          </w:tcPr>
          <w:p w14:paraId="467B7B35" w14:textId="2B6E0A41" w:rsidR="00265798" w:rsidRDefault="00265798" w:rsidP="00265798">
            <w:pPr>
              <w:rPr>
                <w:rFonts w:cs="Arial"/>
              </w:rPr>
            </w:pPr>
            <w:r>
              <w:rPr>
                <w:rFonts w:cs="Arial"/>
                <w:color w:val="000000"/>
              </w:rPr>
              <w:t>Project Management</w:t>
            </w:r>
          </w:p>
        </w:tc>
        <w:tc>
          <w:tcPr>
            <w:tcW w:w="4770" w:type="dxa"/>
            <w:tcBorders>
              <w:top w:val="single" w:sz="8" w:space="0" w:color="BCBEC0"/>
              <w:left w:val="nil"/>
              <w:bottom w:val="single" w:sz="4" w:space="0" w:color="BCBEC0"/>
              <w:right w:val="nil"/>
            </w:tcBorders>
          </w:tcPr>
          <w:p w14:paraId="0A3279A6" w14:textId="378C21C7" w:rsidR="00265798" w:rsidRDefault="00265798" w:rsidP="00265798">
            <w:pPr>
              <w:rPr>
                <w:rFonts w:cs="Arial"/>
              </w:rPr>
            </w:pPr>
            <w:r>
              <w:rPr>
                <w:rFonts w:cs="Arial"/>
                <w:color w:val="000000"/>
              </w:rPr>
              <w:t>Understand and apply effective planning, coordination and control methods</w:t>
            </w:r>
          </w:p>
        </w:tc>
        <w:tc>
          <w:tcPr>
            <w:tcW w:w="1683" w:type="dxa"/>
            <w:gridSpan w:val="3"/>
            <w:tcBorders>
              <w:top w:val="single" w:sz="8" w:space="0" w:color="BCBEC0"/>
              <w:left w:val="nil"/>
              <w:bottom w:val="single" w:sz="4" w:space="0" w:color="BCBEC0"/>
              <w:right w:val="nil"/>
            </w:tcBorders>
          </w:tcPr>
          <w:p w14:paraId="4D717D2B" w14:textId="15F891AF" w:rsidR="00265798" w:rsidRDefault="00265798" w:rsidP="00265798">
            <w:pPr>
              <w:pStyle w:val="TableBullet"/>
              <w:numPr>
                <w:ilvl w:val="0"/>
                <w:numId w:val="0"/>
              </w:numPr>
              <w:tabs>
                <w:tab w:val="left" w:pos="720"/>
              </w:tabs>
              <w:jc w:val="both"/>
              <w:rPr>
                <w:rFonts w:cs="Arial"/>
                <w:sz w:val="22"/>
                <w:szCs w:val="22"/>
              </w:rPr>
            </w:pPr>
            <w:r>
              <w:rPr>
                <w:rFonts w:cs="Arial"/>
                <w:color w:val="000000"/>
              </w:rPr>
              <w:t>Intermediate</w:t>
            </w:r>
          </w:p>
        </w:tc>
      </w:tr>
      <w:tr w:rsidR="00265798" w14:paraId="36F86ABB" w14:textId="77777777" w:rsidTr="002F187C">
        <w:trPr>
          <w:gridAfter w:val="2"/>
          <w:wAfter w:w="77" w:type="dxa"/>
        </w:trPr>
        <w:tc>
          <w:tcPr>
            <w:tcW w:w="1406" w:type="dxa"/>
            <w:gridSpan w:val="2"/>
            <w:vMerge w:val="restart"/>
            <w:tcBorders>
              <w:top w:val="single" w:sz="8" w:space="0" w:color="BCBEC0"/>
              <w:left w:val="nil"/>
              <w:bottom w:val="single" w:sz="4" w:space="0" w:color="BCBEC0"/>
              <w:right w:val="nil"/>
            </w:tcBorders>
          </w:tcPr>
          <w:p w14:paraId="268A7CDB" w14:textId="6C783A8C" w:rsidR="00265798" w:rsidRDefault="00265798" w:rsidP="00265798">
            <w:pPr>
              <w:keepNext/>
            </w:pPr>
            <w:r>
              <w:rPr>
                <w:noProof/>
                <w:lang w:eastAsia="en-AU"/>
              </w:rPr>
              <w:drawing>
                <wp:inline distT="0" distB="0" distL="0" distR="0" wp14:anchorId="5BA2BF5B" wp14:editId="22ECAB66">
                  <wp:extent cx="802005" cy="802005"/>
                  <wp:effectExtent l="0" t="0" r="0" b="0"/>
                  <wp:docPr id="22" name="Picture 2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14:paraId="29E49814" w14:textId="77777777" w:rsidR="00265798" w:rsidRDefault="00265798" w:rsidP="00265798">
            <w:pPr>
              <w:keepNext/>
            </w:pPr>
          </w:p>
        </w:tc>
        <w:tc>
          <w:tcPr>
            <w:tcW w:w="2971" w:type="dxa"/>
            <w:gridSpan w:val="2"/>
            <w:tcBorders>
              <w:top w:val="single" w:sz="8" w:space="0" w:color="BCBEC0"/>
              <w:left w:val="nil"/>
              <w:bottom w:val="single" w:sz="4" w:space="0" w:color="BCBEC0"/>
              <w:right w:val="nil"/>
            </w:tcBorders>
          </w:tcPr>
          <w:p w14:paraId="41AB0BC9" w14:textId="7BF99780" w:rsidR="00265798" w:rsidRDefault="00265798" w:rsidP="00265798">
            <w:pPr>
              <w:rPr>
                <w:rFonts w:cs="Arial"/>
                <w:color w:val="000000"/>
                <w:sz w:val="22"/>
                <w:szCs w:val="22"/>
              </w:rPr>
            </w:pPr>
            <w:r>
              <w:rPr>
                <w:rFonts w:cs="Arial"/>
                <w:color w:val="000000"/>
              </w:rPr>
              <w:t>Manage and Develop People</w:t>
            </w:r>
          </w:p>
        </w:tc>
        <w:tc>
          <w:tcPr>
            <w:tcW w:w="4770" w:type="dxa"/>
            <w:tcBorders>
              <w:top w:val="single" w:sz="8" w:space="0" w:color="BCBEC0"/>
              <w:left w:val="nil"/>
              <w:bottom w:val="single" w:sz="4" w:space="0" w:color="BCBEC0"/>
              <w:right w:val="nil"/>
            </w:tcBorders>
          </w:tcPr>
          <w:p w14:paraId="59EFF3A9" w14:textId="3135FACB" w:rsidR="00265798" w:rsidRDefault="00265798" w:rsidP="00265798">
            <w:pPr>
              <w:rPr>
                <w:rFonts w:cs="Arial"/>
              </w:rPr>
            </w:pPr>
            <w:r>
              <w:rPr>
                <w:rFonts w:cs="Arial"/>
                <w:color w:val="000000"/>
              </w:rPr>
              <w:t>Engage and motivate staff, and develop capability and potential in others</w:t>
            </w:r>
          </w:p>
        </w:tc>
        <w:tc>
          <w:tcPr>
            <w:tcW w:w="1606" w:type="dxa"/>
            <w:tcBorders>
              <w:top w:val="single" w:sz="8" w:space="0" w:color="BCBEC0"/>
              <w:left w:val="nil"/>
              <w:bottom w:val="single" w:sz="4" w:space="0" w:color="BCBEC0"/>
              <w:right w:val="nil"/>
            </w:tcBorders>
          </w:tcPr>
          <w:p w14:paraId="65638BD6" w14:textId="7EE309CB" w:rsidR="00265798" w:rsidRDefault="00265798" w:rsidP="00265798">
            <w:pPr>
              <w:rPr>
                <w:rFonts w:cs="Arial"/>
                <w:color w:val="000000"/>
              </w:rPr>
            </w:pPr>
            <w:r>
              <w:rPr>
                <w:rFonts w:cs="Arial"/>
                <w:color w:val="000000"/>
              </w:rPr>
              <w:t>Intermediate</w:t>
            </w:r>
          </w:p>
        </w:tc>
      </w:tr>
      <w:tr w:rsidR="00265798" w14:paraId="74F4FCA6" w14:textId="77777777" w:rsidTr="00265798">
        <w:trPr>
          <w:gridAfter w:val="2"/>
          <w:wAfter w:w="77" w:type="dxa"/>
        </w:trPr>
        <w:tc>
          <w:tcPr>
            <w:tcW w:w="1406" w:type="dxa"/>
            <w:gridSpan w:val="2"/>
            <w:vMerge/>
            <w:tcBorders>
              <w:top w:val="single" w:sz="8" w:space="0" w:color="BCBEC0"/>
              <w:left w:val="nil"/>
              <w:bottom w:val="single" w:sz="4" w:space="0" w:color="BCBEC0"/>
              <w:right w:val="nil"/>
            </w:tcBorders>
            <w:vAlign w:val="center"/>
            <w:hideMark/>
          </w:tcPr>
          <w:p w14:paraId="7323678A" w14:textId="77777777" w:rsidR="00265798" w:rsidRDefault="00265798" w:rsidP="00265798"/>
        </w:tc>
        <w:tc>
          <w:tcPr>
            <w:tcW w:w="2971" w:type="dxa"/>
            <w:gridSpan w:val="2"/>
            <w:tcBorders>
              <w:top w:val="single" w:sz="8" w:space="0" w:color="BCBEC0"/>
              <w:left w:val="nil"/>
              <w:bottom w:val="single" w:sz="4" w:space="0" w:color="BCBEC0"/>
              <w:right w:val="nil"/>
            </w:tcBorders>
          </w:tcPr>
          <w:p w14:paraId="304810A5" w14:textId="66FBBEF5" w:rsidR="00265798" w:rsidRDefault="00265798" w:rsidP="00265798">
            <w:pPr>
              <w:rPr>
                <w:rFonts w:cs="Arial"/>
                <w:color w:val="000000"/>
              </w:rPr>
            </w:pPr>
            <w:r>
              <w:rPr>
                <w:rFonts w:cs="Arial"/>
                <w:color w:val="000000"/>
              </w:rPr>
              <w:t>Inspire Direction and Purpose</w:t>
            </w:r>
          </w:p>
        </w:tc>
        <w:tc>
          <w:tcPr>
            <w:tcW w:w="4770" w:type="dxa"/>
            <w:tcBorders>
              <w:top w:val="single" w:sz="8" w:space="0" w:color="BCBEC0"/>
              <w:left w:val="nil"/>
              <w:bottom w:val="single" w:sz="4" w:space="0" w:color="BCBEC0"/>
              <w:right w:val="nil"/>
            </w:tcBorders>
          </w:tcPr>
          <w:p w14:paraId="57B358FD" w14:textId="62D9B3EA" w:rsidR="00265798" w:rsidRDefault="00265798" w:rsidP="00265798">
            <w:pPr>
              <w:rPr>
                <w:rFonts w:cs="Arial"/>
              </w:rPr>
            </w:pPr>
            <w:r>
              <w:rPr>
                <w:rFonts w:cs="Arial"/>
                <w:color w:val="000000"/>
              </w:rPr>
              <w:t>Communicate goals, priorities and vision, and recognise achievements</w:t>
            </w:r>
          </w:p>
        </w:tc>
        <w:tc>
          <w:tcPr>
            <w:tcW w:w="1606" w:type="dxa"/>
            <w:tcBorders>
              <w:top w:val="single" w:sz="8" w:space="0" w:color="BCBEC0"/>
              <w:left w:val="nil"/>
              <w:bottom w:val="single" w:sz="4" w:space="0" w:color="BCBEC0"/>
              <w:right w:val="nil"/>
            </w:tcBorders>
          </w:tcPr>
          <w:p w14:paraId="1669D3F4" w14:textId="54D7FBF6" w:rsidR="00265798" w:rsidRDefault="00265798" w:rsidP="00265798">
            <w:pPr>
              <w:rPr>
                <w:rFonts w:cs="Arial"/>
                <w:color w:val="000000"/>
              </w:rPr>
            </w:pPr>
            <w:r>
              <w:rPr>
                <w:rFonts w:cs="Arial"/>
                <w:color w:val="000000"/>
              </w:rPr>
              <w:t>Intermediate</w:t>
            </w:r>
          </w:p>
        </w:tc>
      </w:tr>
      <w:tr w:rsidR="00265798" w14:paraId="02B51406" w14:textId="77777777" w:rsidTr="00265798">
        <w:trPr>
          <w:gridAfter w:val="2"/>
          <w:wAfter w:w="77" w:type="dxa"/>
        </w:trPr>
        <w:tc>
          <w:tcPr>
            <w:tcW w:w="1406" w:type="dxa"/>
            <w:gridSpan w:val="2"/>
            <w:vMerge/>
            <w:tcBorders>
              <w:top w:val="single" w:sz="8" w:space="0" w:color="BCBEC0"/>
              <w:left w:val="nil"/>
              <w:bottom w:val="single" w:sz="4" w:space="0" w:color="BCBEC0"/>
              <w:right w:val="nil"/>
            </w:tcBorders>
            <w:vAlign w:val="center"/>
            <w:hideMark/>
          </w:tcPr>
          <w:p w14:paraId="29A05299" w14:textId="77777777" w:rsidR="00265798" w:rsidRDefault="00265798" w:rsidP="00265798"/>
        </w:tc>
        <w:tc>
          <w:tcPr>
            <w:tcW w:w="2971" w:type="dxa"/>
            <w:gridSpan w:val="2"/>
            <w:tcBorders>
              <w:top w:val="single" w:sz="8" w:space="0" w:color="BCBEC0"/>
              <w:left w:val="nil"/>
              <w:bottom w:val="single" w:sz="4" w:space="0" w:color="BCBEC0"/>
              <w:right w:val="nil"/>
            </w:tcBorders>
          </w:tcPr>
          <w:p w14:paraId="068D801E" w14:textId="726FC836" w:rsidR="00265798" w:rsidRDefault="00265798" w:rsidP="00265798">
            <w:pPr>
              <w:rPr>
                <w:rFonts w:cs="Arial"/>
                <w:color w:val="000000"/>
              </w:rPr>
            </w:pPr>
            <w:r>
              <w:rPr>
                <w:rFonts w:cs="Arial"/>
                <w:color w:val="000000"/>
              </w:rPr>
              <w:t>Manage Reform and Change</w:t>
            </w:r>
          </w:p>
        </w:tc>
        <w:tc>
          <w:tcPr>
            <w:tcW w:w="4770" w:type="dxa"/>
            <w:tcBorders>
              <w:top w:val="single" w:sz="8" w:space="0" w:color="BCBEC0"/>
              <w:left w:val="nil"/>
              <w:bottom w:val="single" w:sz="4" w:space="0" w:color="BCBEC0"/>
              <w:right w:val="nil"/>
            </w:tcBorders>
          </w:tcPr>
          <w:p w14:paraId="7D78ABC7" w14:textId="4560A2AC" w:rsidR="00265798" w:rsidRDefault="00265798" w:rsidP="00265798">
            <w:pPr>
              <w:rPr>
                <w:rFonts w:cs="Arial"/>
              </w:rPr>
            </w:pPr>
            <w:r>
              <w:rPr>
                <w:rFonts w:cs="Arial"/>
                <w:color w:val="000000"/>
              </w:rPr>
              <w:t>Support, promote and champion change, and assist others to engage with change</w:t>
            </w:r>
          </w:p>
        </w:tc>
        <w:tc>
          <w:tcPr>
            <w:tcW w:w="1606" w:type="dxa"/>
            <w:tcBorders>
              <w:top w:val="single" w:sz="8" w:space="0" w:color="BCBEC0"/>
              <w:left w:val="nil"/>
              <w:bottom w:val="single" w:sz="4" w:space="0" w:color="BCBEC0"/>
              <w:right w:val="nil"/>
            </w:tcBorders>
          </w:tcPr>
          <w:p w14:paraId="1962E9EE" w14:textId="274D7F6C" w:rsidR="00265798" w:rsidRDefault="00265798" w:rsidP="00265798">
            <w:pPr>
              <w:rPr>
                <w:rFonts w:cs="Arial"/>
                <w:color w:val="000000"/>
              </w:rPr>
            </w:pPr>
            <w:r>
              <w:rPr>
                <w:rFonts w:cs="Arial"/>
                <w:color w:val="000000"/>
              </w:rPr>
              <w:t>Intermediate</w:t>
            </w:r>
          </w:p>
        </w:tc>
      </w:tr>
      <w:bookmarkEnd w:id="1"/>
      <w:bookmarkEnd w:id="2"/>
      <w:bookmarkEnd w:id="3"/>
    </w:tbl>
    <w:p w14:paraId="5E769CE8" w14:textId="77777777" w:rsidR="005A320B" w:rsidRDefault="005A320B" w:rsidP="002A2E80">
      <w:pPr>
        <w:rPr>
          <w:lang w:val="en-AU"/>
        </w:rPr>
      </w:pPr>
    </w:p>
    <w:p w14:paraId="0FDAE432" w14:textId="77777777" w:rsidR="002A2E80" w:rsidRDefault="002A2E80" w:rsidP="002A2E80">
      <w:pPr>
        <w:rPr>
          <w:lang w:val="en-AU"/>
        </w:rPr>
      </w:pPr>
    </w:p>
    <w:p w14:paraId="5B40EA88" w14:textId="77777777" w:rsidR="002A2E80" w:rsidRPr="00A522D9" w:rsidRDefault="002A2E80">
      <w:pPr>
        <w:rPr>
          <w:lang w:val="en-AU"/>
        </w:rPr>
      </w:pPr>
    </w:p>
    <w:sectPr w:rsidR="002A2E80" w:rsidRPr="00A522D9"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E911" w14:textId="77777777" w:rsidR="00C74702" w:rsidRDefault="00C74702" w:rsidP="00BB532F">
      <w:pPr>
        <w:spacing w:after="0" w:line="240" w:lineRule="auto"/>
      </w:pPr>
      <w:r>
        <w:separator/>
      </w:r>
    </w:p>
  </w:endnote>
  <w:endnote w:type="continuationSeparator" w:id="0">
    <w:p w14:paraId="55175C90" w14:textId="77777777" w:rsidR="00C74702" w:rsidRDefault="00C7470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Cambria"/>
    <w:panose1 w:val="00000000000000000000"/>
    <w:charset w:val="00"/>
    <w:family w:val="roman"/>
    <w:notTrueType/>
    <w:pitch w:val="default"/>
    <w:sig w:usb0="00000003" w:usb1="00000000" w:usb2="00000000" w:usb3="00000000" w:csb0="00000001" w:csb1="00000000"/>
  </w:font>
  <w:font w:name="Rooney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F2633D2" w14:textId="77777777" w:rsidTr="00C03AFD">
      <w:tc>
        <w:tcPr>
          <w:tcW w:w="2250" w:type="pct"/>
          <w:vAlign w:val="center"/>
        </w:tcPr>
        <w:p w14:paraId="0069FA20" w14:textId="27232B2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F20E99">
            <w:rPr>
              <w:color w:val="000000" w:themeColor="text1"/>
              <w:sz w:val="18"/>
            </w:rPr>
            <w:t xml:space="preserve">Senior </w:t>
          </w:r>
          <w:r w:rsidR="005C3118">
            <w:rPr>
              <w:color w:val="000000" w:themeColor="text1"/>
              <w:sz w:val="18"/>
            </w:rPr>
            <w:t>Quality Coordinator</w:t>
          </w:r>
        </w:p>
      </w:tc>
      <w:tc>
        <w:tcPr>
          <w:tcW w:w="250" w:type="pct"/>
          <w:vAlign w:val="center"/>
        </w:tcPr>
        <w:p w14:paraId="7CAD414A" w14:textId="1527BCC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362AA">
            <w:rPr>
              <w:noProof/>
              <w:color w:val="928B81"/>
              <w:sz w:val="18"/>
              <w:lang w:eastAsia="en-AU"/>
            </w:rPr>
            <w:t>2</w:t>
          </w:r>
          <w:r w:rsidRPr="00C03AFD">
            <w:rPr>
              <w:noProof/>
              <w:color w:val="928B81"/>
              <w:sz w:val="18"/>
              <w:lang w:eastAsia="en-AU"/>
            </w:rPr>
            <w:fldChar w:fldCharType="end"/>
          </w:r>
        </w:p>
      </w:tc>
      <w:tc>
        <w:tcPr>
          <w:tcW w:w="2350" w:type="pct"/>
        </w:tcPr>
        <w:p w14:paraId="1DAE9F69" w14:textId="77777777"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79ECD5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971BC37" w14:textId="77777777" w:rsidTr="0047547E">
      <w:trPr>
        <w:trHeight w:val="811"/>
      </w:trPr>
      <w:tc>
        <w:tcPr>
          <w:tcW w:w="10005" w:type="dxa"/>
          <w:vAlign w:val="bottom"/>
        </w:tcPr>
        <w:p w14:paraId="4344DB5A" w14:textId="67CA28D8" w:rsidR="00BB532F" w:rsidRPr="002C351E" w:rsidRDefault="00BB532F" w:rsidP="00BD7BA7">
          <w:pPr>
            <w:pStyle w:val="Footer"/>
            <w:tabs>
              <w:tab w:val="center" w:pos="5315"/>
            </w:tabs>
            <w:rPr>
              <w:sz w:val="18"/>
              <w:szCs w:val="18"/>
            </w:rPr>
          </w:pPr>
          <w:r>
            <w:rPr>
              <w:color w:val="000000" w:themeColor="text1"/>
            </w:rPr>
            <w:tab/>
          </w:r>
          <w:r w:rsidR="009C12FA" w:rsidRPr="002C351E">
            <w:rPr>
              <w:color w:val="000000" w:themeColor="text1"/>
              <w:sz w:val="18"/>
              <w:szCs w:val="18"/>
            </w:rPr>
            <w:ptab w:relativeTo="indent" w:alignment="center" w:leader="none"/>
          </w:r>
          <w:r w:rsidRPr="002C351E">
            <w:rPr>
              <w:noProof/>
              <w:sz w:val="18"/>
              <w:szCs w:val="18"/>
              <w:lang w:eastAsia="en-AU"/>
            </w:rPr>
            <w:fldChar w:fldCharType="begin"/>
          </w:r>
          <w:r w:rsidRPr="002C351E">
            <w:rPr>
              <w:noProof/>
              <w:sz w:val="18"/>
              <w:szCs w:val="18"/>
              <w:lang w:eastAsia="en-AU"/>
            </w:rPr>
            <w:instrText xml:space="preserve"> PAGE  \* Arabic </w:instrText>
          </w:r>
          <w:r w:rsidRPr="002C351E">
            <w:rPr>
              <w:noProof/>
              <w:sz w:val="18"/>
              <w:szCs w:val="18"/>
              <w:lang w:eastAsia="en-AU"/>
            </w:rPr>
            <w:fldChar w:fldCharType="separate"/>
          </w:r>
          <w:r w:rsidR="00231E25">
            <w:rPr>
              <w:noProof/>
              <w:sz w:val="18"/>
              <w:szCs w:val="18"/>
              <w:lang w:eastAsia="en-AU"/>
            </w:rPr>
            <w:t>1</w:t>
          </w:r>
          <w:r w:rsidRPr="002C351E">
            <w:rPr>
              <w:noProof/>
              <w:sz w:val="18"/>
              <w:szCs w:val="18"/>
              <w:lang w:eastAsia="en-AU"/>
            </w:rPr>
            <w:fldChar w:fldCharType="end"/>
          </w:r>
        </w:p>
      </w:tc>
      <w:tc>
        <w:tcPr>
          <w:tcW w:w="875" w:type="dxa"/>
        </w:tcPr>
        <w:p w14:paraId="439FEDC7" w14:textId="7F098FBC" w:rsidR="00BB532F" w:rsidRDefault="00BB532F" w:rsidP="00BD7BA7">
          <w:pPr>
            <w:pStyle w:val="Footer"/>
            <w:jc w:val="right"/>
          </w:pPr>
        </w:p>
      </w:tc>
    </w:tr>
  </w:tbl>
  <w:p w14:paraId="4B4E6A6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F453" w14:textId="77777777" w:rsidR="00C74702" w:rsidRDefault="00C74702" w:rsidP="00BB532F">
      <w:pPr>
        <w:spacing w:after="0" w:line="240" w:lineRule="auto"/>
      </w:pPr>
      <w:r>
        <w:separator/>
      </w:r>
    </w:p>
  </w:footnote>
  <w:footnote w:type="continuationSeparator" w:id="0">
    <w:p w14:paraId="39AB5629" w14:textId="77777777" w:rsidR="00C74702" w:rsidRDefault="00C7470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92C344C" w14:textId="77777777" w:rsidTr="009D747B">
      <w:trPr>
        <w:trHeight w:val="1337"/>
      </w:trPr>
      <w:tc>
        <w:tcPr>
          <w:tcW w:w="7038" w:type="dxa"/>
        </w:tcPr>
        <w:p w14:paraId="1B4A73F4"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24F116A" w14:textId="6EA23E01" w:rsidR="007E2FB7" w:rsidRPr="001E49B2" w:rsidRDefault="00F20E99" w:rsidP="001C2248">
          <w:pPr>
            <w:pStyle w:val="TitleSub"/>
            <w:spacing w:after="0"/>
            <w:rPr>
              <w:rFonts w:ascii="Arial" w:hAnsi="Arial" w:cs="Arial"/>
              <w:b/>
            </w:rPr>
          </w:pPr>
          <w:r>
            <w:rPr>
              <w:rFonts w:ascii="Arial" w:hAnsi="Arial" w:cs="Arial"/>
              <w:b/>
            </w:rPr>
            <w:t xml:space="preserve">Senior </w:t>
          </w:r>
          <w:r w:rsidR="007C14BF">
            <w:rPr>
              <w:rFonts w:ascii="Arial" w:hAnsi="Arial" w:cs="Arial"/>
              <w:b/>
            </w:rPr>
            <w:t>Quality Coor</w:t>
          </w:r>
          <w:r w:rsidR="005C3118">
            <w:rPr>
              <w:rFonts w:ascii="Arial" w:hAnsi="Arial" w:cs="Arial"/>
              <w:b/>
            </w:rPr>
            <w:t>dinator</w:t>
          </w:r>
        </w:p>
      </w:tc>
      <w:tc>
        <w:tcPr>
          <w:tcW w:w="3665" w:type="dxa"/>
        </w:tcPr>
        <w:p w14:paraId="7E5BC4B4" w14:textId="4F345ECA" w:rsidR="000477E1" w:rsidRPr="000477E1" w:rsidRDefault="001977CC" w:rsidP="00030565">
          <w:pPr>
            <w:jc w:val="right"/>
          </w:pPr>
          <w:r>
            <w:rPr>
              <w:noProof/>
            </w:rPr>
            <w:drawing>
              <wp:inline distT="0" distB="0" distL="0" distR="0" wp14:anchorId="272539FC" wp14:editId="5A2E40C7">
                <wp:extent cx="1499870" cy="520700"/>
                <wp:effectExtent l="0" t="0" r="5080" b="0"/>
                <wp:docPr id="8" name="image5.jpg"/>
                <wp:cNvGraphicFramePr/>
                <a:graphic xmlns:a="http://schemas.openxmlformats.org/drawingml/2006/main">
                  <a:graphicData uri="http://schemas.openxmlformats.org/drawingml/2006/picture">
                    <pic:pic xmlns:pic="http://schemas.openxmlformats.org/drawingml/2006/picture">
                      <pic:nvPicPr>
                        <pic:cNvPr id="1" name="image5.jpg"/>
                        <pic:cNvPicPr/>
                      </pic:nvPicPr>
                      <pic:blipFill>
                        <a:blip r:embed="rId1"/>
                        <a:srcRect/>
                        <a:stretch>
                          <a:fillRect/>
                        </a:stretch>
                      </pic:blipFill>
                      <pic:spPr>
                        <a:xfrm>
                          <a:off x="0" y="0"/>
                          <a:ext cx="1499870" cy="520700"/>
                        </a:xfrm>
                        <a:prstGeom prst="rect">
                          <a:avLst/>
                        </a:prstGeom>
                        <a:ln/>
                      </pic:spPr>
                    </pic:pic>
                  </a:graphicData>
                </a:graphic>
              </wp:inline>
            </w:drawing>
          </w:r>
        </w:p>
        <w:p w14:paraId="21962C3F" w14:textId="77777777" w:rsidR="000477E1" w:rsidRPr="000477E1" w:rsidRDefault="000477E1" w:rsidP="00030565">
          <w:pPr>
            <w:jc w:val="right"/>
          </w:pPr>
        </w:p>
      </w:tc>
    </w:tr>
  </w:tbl>
  <w:p w14:paraId="4FDEFF0E" w14:textId="30FBF552"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D1E23"/>
    <w:multiLevelType w:val="hybridMultilevel"/>
    <w:tmpl w:val="9C444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400D5E"/>
    <w:multiLevelType w:val="hybridMultilevel"/>
    <w:tmpl w:val="E5B87E8A"/>
    <w:lvl w:ilvl="0" w:tplc="0C090005">
      <w:start w:val="1"/>
      <w:numFmt w:val="bullet"/>
      <w:lvlText w:val=""/>
      <w:lvlJc w:val="left"/>
      <w:pPr>
        <w:ind w:left="502" w:hanging="360"/>
      </w:pPr>
      <w:rPr>
        <w:rFonts w:ascii="Wingdings" w:hAnsi="Wingdings"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933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22D6A"/>
    <w:multiLevelType w:val="hybridMultilevel"/>
    <w:tmpl w:val="ED6AA1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66142B"/>
    <w:multiLevelType w:val="hybridMultilevel"/>
    <w:tmpl w:val="D6761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A493C9E"/>
    <w:multiLevelType w:val="hybridMultilevel"/>
    <w:tmpl w:val="94DE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5"/>
  </w:num>
  <w:num w:numId="6">
    <w:abstractNumId w:val="1"/>
  </w:num>
  <w:num w:numId="7">
    <w:abstractNumId w:val="1"/>
  </w:num>
  <w:num w:numId="8">
    <w:abstractNumId w:val="5"/>
  </w:num>
  <w:num w:numId="9">
    <w:abstractNumId w:val="5"/>
  </w:num>
  <w:num w:numId="10">
    <w:abstractNumId w:val="3"/>
  </w:num>
  <w:num w:numId="11">
    <w:abstractNumId w:val="0"/>
  </w:num>
  <w:num w:numId="12">
    <w:abstractNumId w:val="1"/>
  </w:num>
  <w:num w:numId="13">
    <w:abstractNumId w:val="2"/>
  </w:num>
  <w:num w:numId="14">
    <w:abstractNumId w:val="2"/>
  </w:num>
  <w:num w:numId="15">
    <w:abstractNumId w:val="1"/>
  </w:num>
  <w:num w:numId="16">
    <w:abstractNumId w:val="6"/>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1sTS3MDY2sDQ1NDRW0lEKTi0uzszPAykwqgUAaE+CUCwAAAA="/>
  </w:docVars>
  <w:rsids>
    <w:rsidRoot w:val="00BB532F"/>
    <w:rsid w:val="00005219"/>
    <w:rsid w:val="00006828"/>
    <w:rsid w:val="0001016C"/>
    <w:rsid w:val="0001706E"/>
    <w:rsid w:val="00020023"/>
    <w:rsid w:val="00021FAF"/>
    <w:rsid w:val="00022223"/>
    <w:rsid w:val="00026543"/>
    <w:rsid w:val="00027E23"/>
    <w:rsid w:val="00030565"/>
    <w:rsid w:val="0003263C"/>
    <w:rsid w:val="00035639"/>
    <w:rsid w:val="0003564E"/>
    <w:rsid w:val="00037FD5"/>
    <w:rsid w:val="000477E1"/>
    <w:rsid w:val="00050894"/>
    <w:rsid w:val="00054DE1"/>
    <w:rsid w:val="000603DC"/>
    <w:rsid w:val="00060B58"/>
    <w:rsid w:val="000645C8"/>
    <w:rsid w:val="00067161"/>
    <w:rsid w:val="00071015"/>
    <w:rsid w:val="000756F2"/>
    <w:rsid w:val="00085F84"/>
    <w:rsid w:val="000A2621"/>
    <w:rsid w:val="000A36C5"/>
    <w:rsid w:val="000B4D63"/>
    <w:rsid w:val="000C3CC8"/>
    <w:rsid w:val="000D12B3"/>
    <w:rsid w:val="000D1691"/>
    <w:rsid w:val="000D2844"/>
    <w:rsid w:val="000D799A"/>
    <w:rsid w:val="000F231F"/>
    <w:rsid w:val="00104EC7"/>
    <w:rsid w:val="00114111"/>
    <w:rsid w:val="00116112"/>
    <w:rsid w:val="001278CC"/>
    <w:rsid w:val="001336E8"/>
    <w:rsid w:val="0013413E"/>
    <w:rsid w:val="00134F5E"/>
    <w:rsid w:val="00147CFD"/>
    <w:rsid w:val="00153F10"/>
    <w:rsid w:val="00165754"/>
    <w:rsid w:val="001671DC"/>
    <w:rsid w:val="0017042E"/>
    <w:rsid w:val="0018091E"/>
    <w:rsid w:val="001815E8"/>
    <w:rsid w:val="00185ABC"/>
    <w:rsid w:val="00190404"/>
    <w:rsid w:val="00194A32"/>
    <w:rsid w:val="001977CC"/>
    <w:rsid w:val="001A00F1"/>
    <w:rsid w:val="001A1AA1"/>
    <w:rsid w:val="001A1EC8"/>
    <w:rsid w:val="001A4F0B"/>
    <w:rsid w:val="001B1F0F"/>
    <w:rsid w:val="001B5DFD"/>
    <w:rsid w:val="001B75A6"/>
    <w:rsid w:val="001C0E5F"/>
    <w:rsid w:val="001C2248"/>
    <w:rsid w:val="001C5166"/>
    <w:rsid w:val="001C5A46"/>
    <w:rsid w:val="001D097C"/>
    <w:rsid w:val="001D61B9"/>
    <w:rsid w:val="001E2792"/>
    <w:rsid w:val="001E27DB"/>
    <w:rsid w:val="001E49B2"/>
    <w:rsid w:val="001F2503"/>
    <w:rsid w:val="001F3AD0"/>
    <w:rsid w:val="00201E8B"/>
    <w:rsid w:val="002056D5"/>
    <w:rsid w:val="00205A8A"/>
    <w:rsid w:val="00207F32"/>
    <w:rsid w:val="00211F68"/>
    <w:rsid w:val="002243EA"/>
    <w:rsid w:val="0023141B"/>
    <w:rsid w:val="00231E25"/>
    <w:rsid w:val="002321FF"/>
    <w:rsid w:val="00234427"/>
    <w:rsid w:val="00237421"/>
    <w:rsid w:val="00240A8E"/>
    <w:rsid w:val="00261E4C"/>
    <w:rsid w:val="00263ACB"/>
    <w:rsid w:val="00265798"/>
    <w:rsid w:val="0028314F"/>
    <w:rsid w:val="00287C54"/>
    <w:rsid w:val="002A2E80"/>
    <w:rsid w:val="002A648F"/>
    <w:rsid w:val="002B0B83"/>
    <w:rsid w:val="002B1F76"/>
    <w:rsid w:val="002C2823"/>
    <w:rsid w:val="002C2C50"/>
    <w:rsid w:val="002C3249"/>
    <w:rsid w:val="002C351E"/>
    <w:rsid w:val="002D0092"/>
    <w:rsid w:val="002D36BB"/>
    <w:rsid w:val="002D46E5"/>
    <w:rsid w:val="00301747"/>
    <w:rsid w:val="0030500F"/>
    <w:rsid w:val="00325E9D"/>
    <w:rsid w:val="00327F5C"/>
    <w:rsid w:val="00340698"/>
    <w:rsid w:val="00340ADC"/>
    <w:rsid w:val="003431A8"/>
    <w:rsid w:val="00343491"/>
    <w:rsid w:val="00344E51"/>
    <w:rsid w:val="00345199"/>
    <w:rsid w:val="00346052"/>
    <w:rsid w:val="00346D51"/>
    <w:rsid w:val="00347B57"/>
    <w:rsid w:val="00351826"/>
    <w:rsid w:val="0036233B"/>
    <w:rsid w:val="00364854"/>
    <w:rsid w:val="00372A99"/>
    <w:rsid w:val="00372E51"/>
    <w:rsid w:val="00373737"/>
    <w:rsid w:val="00375289"/>
    <w:rsid w:val="00375AFE"/>
    <w:rsid w:val="00375E61"/>
    <w:rsid w:val="00377118"/>
    <w:rsid w:val="00384541"/>
    <w:rsid w:val="0039395B"/>
    <w:rsid w:val="003A2AFA"/>
    <w:rsid w:val="003A3538"/>
    <w:rsid w:val="003B0F42"/>
    <w:rsid w:val="003B403A"/>
    <w:rsid w:val="003B73E2"/>
    <w:rsid w:val="003C00FD"/>
    <w:rsid w:val="003C031F"/>
    <w:rsid w:val="003C280C"/>
    <w:rsid w:val="003C2EA8"/>
    <w:rsid w:val="003C2EC4"/>
    <w:rsid w:val="003C5797"/>
    <w:rsid w:val="003C5EB3"/>
    <w:rsid w:val="003D25EE"/>
    <w:rsid w:val="003D5227"/>
    <w:rsid w:val="003E2663"/>
    <w:rsid w:val="003E39A5"/>
    <w:rsid w:val="003F3915"/>
    <w:rsid w:val="00411F3E"/>
    <w:rsid w:val="00412C4F"/>
    <w:rsid w:val="0041323D"/>
    <w:rsid w:val="0041525E"/>
    <w:rsid w:val="00416DD7"/>
    <w:rsid w:val="004203B4"/>
    <w:rsid w:val="0043268B"/>
    <w:rsid w:val="00436621"/>
    <w:rsid w:val="00436680"/>
    <w:rsid w:val="00442732"/>
    <w:rsid w:val="00442852"/>
    <w:rsid w:val="004430E0"/>
    <w:rsid w:val="00466287"/>
    <w:rsid w:val="0047547E"/>
    <w:rsid w:val="00484DF7"/>
    <w:rsid w:val="004851B0"/>
    <w:rsid w:val="00487474"/>
    <w:rsid w:val="00492AA6"/>
    <w:rsid w:val="004C45E2"/>
    <w:rsid w:val="004D0C22"/>
    <w:rsid w:val="004D27C8"/>
    <w:rsid w:val="004E44A5"/>
    <w:rsid w:val="004E474E"/>
    <w:rsid w:val="004E7F32"/>
    <w:rsid w:val="00502DBF"/>
    <w:rsid w:val="00521D19"/>
    <w:rsid w:val="00523CFF"/>
    <w:rsid w:val="00527FCF"/>
    <w:rsid w:val="005307BA"/>
    <w:rsid w:val="00541459"/>
    <w:rsid w:val="00545AC6"/>
    <w:rsid w:val="00545FB2"/>
    <w:rsid w:val="00551038"/>
    <w:rsid w:val="00576A4A"/>
    <w:rsid w:val="0058244A"/>
    <w:rsid w:val="0059035B"/>
    <w:rsid w:val="005A320B"/>
    <w:rsid w:val="005B10E1"/>
    <w:rsid w:val="005B5053"/>
    <w:rsid w:val="005C3118"/>
    <w:rsid w:val="005C7AF5"/>
    <w:rsid w:val="005D71EA"/>
    <w:rsid w:val="005E2268"/>
    <w:rsid w:val="005E6C59"/>
    <w:rsid w:val="005E6D1D"/>
    <w:rsid w:val="005E75FC"/>
    <w:rsid w:val="005F4F15"/>
    <w:rsid w:val="005F5FD1"/>
    <w:rsid w:val="005F7EE8"/>
    <w:rsid w:val="006022B4"/>
    <w:rsid w:val="00603D53"/>
    <w:rsid w:val="00604787"/>
    <w:rsid w:val="00612673"/>
    <w:rsid w:val="00612AFA"/>
    <w:rsid w:val="00614552"/>
    <w:rsid w:val="0062184A"/>
    <w:rsid w:val="00621D45"/>
    <w:rsid w:val="00623950"/>
    <w:rsid w:val="00626492"/>
    <w:rsid w:val="0063544E"/>
    <w:rsid w:val="0064495A"/>
    <w:rsid w:val="00645F1F"/>
    <w:rsid w:val="006538BF"/>
    <w:rsid w:val="00674D4C"/>
    <w:rsid w:val="00683870"/>
    <w:rsid w:val="00692920"/>
    <w:rsid w:val="006A2280"/>
    <w:rsid w:val="006B723B"/>
    <w:rsid w:val="006B7E4E"/>
    <w:rsid w:val="006C2473"/>
    <w:rsid w:val="006C32E4"/>
    <w:rsid w:val="006C4218"/>
    <w:rsid w:val="006C5769"/>
    <w:rsid w:val="006D0A0C"/>
    <w:rsid w:val="006D1FBC"/>
    <w:rsid w:val="006E0B4C"/>
    <w:rsid w:val="006E28E7"/>
    <w:rsid w:val="006F2054"/>
    <w:rsid w:val="006F6652"/>
    <w:rsid w:val="006F7124"/>
    <w:rsid w:val="0070122B"/>
    <w:rsid w:val="00701F8B"/>
    <w:rsid w:val="007041EA"/>
    <w:rsid w:val="00716C2C"/>
    <w:rsid w:val="00721F0A"/>
    <w:rsid w:val="007249EC"/>
    <w:rsid w:val="0072795E"/>
    <w:rsid w:val="00727F49"/>
    <w:rsid w:val="00730DEA"/>
    <w:rsid w:val="00735B28"/>
    <w:rsid w:val="00735E89"/>
    <w:rsid w:val="00742966"/>
    <w:rsid w:val="00742E95"/>
    <w:rsid w:val="00753EEE"/>
    <w:rsid w:val="00756234"/>
    <w:rsid w:val="00767553"/>
    <w:rsid w:val="007736B4"/>
    <w:rsid w:val="00773975"/>
    <w:rsid w:val="00775CFD"/>
    <w:rsid w:val="00776DCB"/>
    <w:rsid w:val="00780299"/>
    <w:rsid w:val="007822D0"/>
    <w:rsid w:val="007862DE"/>
    <w:rsid w:val="00786A0F"/>
    <w:rsid w:val="00792A3E"/>
    <w:rsid w:val="00792DCF"/>
    <w:rsid w:val="00794CC1"/>
    <w:rsid w:val="00794E0E"/>
    <w:rsid w:val="007A67F4"/>
    <w:rsid w:val="007B7C1F"/>
    <w:rsid w:val="007C14BF"/>
    <w:rsid w:val="007C21C8"/>
    <w:rsid w:val="007C6D04"/>
    <w:rsid w:val="007D0E2E"/>
    <w:rsid w:val="007E2FB7"/>
    <w:rsid w:val="007F3042"/>
    <w:rsid w:val="00803874"/>
    <w:rsid w:val="00805561"/>
    <w:rsid w:val="00806FE1"/>
    <w:rsid w:val="00807ED1"/>
    <w:rsid w:val="00815343"/>
    <w:rsid w:val="0081659F"/>
    <w:rsid w:val="00817B11"/>
    <w:rsid w:val="008203EE"/>
    <w:rsid w:val="0082501C"/>
    <w:rsid w:val="008267A0"/>
    <w:rsid w:val="0083547C"/>
    <w:rsid w:val="00842056"/>
    <w:rsid w:val="0084507F"/>
    <w:rsid w:val="008476E6"/>
    <w:rsid w:val="0085706D"/>
    <w:rsid w:val="00860904"/>
    <w:rsid w:val="008A0EBB"/>
    <w:rsid w:val="008A13AC"/>
    <w:rsid w:val="008B0F06"/>
    <w:rsid w:val="008B74C1"/>
    <w:rsid w:val="008C0B4D"/>
    <w:rsid w:val="008C37C8"/>
    <w:rsid w:val="008D7766"/>
    <w:rsid w:val="008E08E3"/>
    <w:rsid w:val="00902EC0"/>
    <w:rsid w:val="009077E2"/>
    <w:rsid w:val="00910F45"/>
    <w:rsid w:val="00911725"/>
    <w:rsid w:val="009351E9"/>
    <w:rsid w:val="00940C04"/>
    <w:rsid w:val="00954908"/>
    <w:rsid w:val="00957666"/>
    <w:rsid w:val="00964A6C"/>
    <w:rsid w:val="00970179"/>
    <w:rsid w:val="00976E00"/>
    <w:rsid w:val="00977C36"/>
    <w:rsid w:val="00977E40"/>
    <w:rsid w:val="00985984"/>
    <w:rsid w:val="00986936"/>
    <w:rsid w:val="00994DCE"/>
    <w:rsid w:val="0099587E"/>
    <w:rsid w:val="009979FA"/>
    <w:rsid w:val="009B3103"/>
    <w:rsid w:val="009C12FA"/>
    <w:rsid w:val="009D39F9"/>
    <w:rsid w:val="009D72FE"/>
    <w:rsid w:val="009D747B"/>
    <w:rsid w:val="009F28CC"/>
    <w:rsid w:val="00A00C30"/>
    <w:rsid w:val="00A02AEF"/>
    <w:rsid w:val="00A03956"/>
    <w:rsid w:val="00A14A03"/>
    <w:rsid w:val="00A2122C"/>
    <w:rsid w:val="00A244EC"/>
    <w:rsid w:val="00A30D7D"/>
    <w:rsid w:val="00A41E4E"/>
    <w:rsid w:val="00A4412E"/>
    <w:rsid w:val="00A47353"/>
    <w:rsid w:val="00A522D9"/>
    <w:rsid w:val="00A73C38"/>
    <w:rsid w:val="00A77B0C"/>
    <w:rsid w:val="00A83932"/>
    <w:rsid w:val="00A85305"/>
    <w:rsid w:val="00A8686E"/>
    <w:rsid w:val="00A8732A"/>
    <w:rsid w:val="00A9565C"/>
    <w:rsid w:val="00A970A2"/>
    <w:rsid w:val="00AB120A"/>
    <w:rsid w:val="00AB50E4"/>
    <w:rsid w:val="00AC07BE"/>
    <w:rsid w:val="00AC1AF9"/>
    <w:rsid w:val="00AC3C0B"/>
    <w:rsid w:val="00AC742D"/>
    <w:rsid w:val="00AC7DC9"/>
    <w:rsid w:val="00AE14D7"/>
    <w:rsid w:val="00AF01AC"/>
    <w:rsid w:val="00AF7D0C"/>
    <w:rsid w:val="00B01932"/>
    <w:rsid w:val="00B0574B"/>
    <w:rsid w:val="00B1575C"/>
    <w:rsid w:val="00B2037F"/>
    <w:rsid w:val="00B32691"/>
    <w:rsid w:val="00B33769"/>
    <w:rsid w:val="00B342DA"/>
    <w:rsid w:val="00B407F6"/>
    <w:rsid w:val="00B43E50"/>
    <w:rsid w:val="00B502BD"/>
    <w:rsid w:val="00B505CD"/>
    <w:rsid w:val="00B635E3"/>
    <w:rsid w:val="00B64F4F"/>
    <w:rsid w:val="00B72B4F"/>
    <w:rsid w:val="00B835C0"/>
    <w:rsid w:val="00B876AF"/>
    <w:rsid w:val="00B91778"/>
    <w:rsid w:val="00B971A2"/>
    <w:rsid w:val="00BA2D82"/>
    <w:rsid w:val="00BA3C3E"/>
    <w:rsid w:val="00BA4E1B"/>
    <w:rsid w:val="00BA759E"/>
    <w:rsid w:val="00BB532F"/>
    <w:rsid w:val="00BC05D8"/>
    <w:rsid w:val="00BC162D"/>
    <w:rsid w:val="00BC2FE4"/>
    <w:rsid w:val="00BD4DDA"/>
    <w:rsid w:val="00BE4EAE"/>
    <w:rsid w:val="00BF0240"/>
    <w:rsid w:val="00C03AFD"/>
    <w:rsid w:val="00C21AC7"/>
    <w:rsid w:val="00C234E0"/>
    <w:rsid w:val="00C271F9"/>
    <w:rsid w:val="00C3599D"/>
    <w:rsid w:val="00C362AA"/>
    <w:rsid w:val="00C517B6"/>
    <w:rsid w:val="00C539C4"/>
    <w:rsid w:val="00C62579"/>
    <w:rsid w:val="00C63F0F"/>
    <w:rsid w:val="00C66D7D"/>
    <w:rsid w:val="00C70636"/>
    <w:rsid w:val="00C70842"/>
    <w:rsid w:val="00C734DC"/>
    <w:rsid w:val="00C74702"/>
    <w:rsid w:val="00C75469"/>
    <w:rsid w:val="00C80336"/>
    <w:rsid w:val="00C9568C"/>
    <w:rsid w:val="00CA6821"/>
    <w:rsid w:val="00CC76F2"/>
    <w:rsid w:val="00CE105E"/>
    <w:rsid w:val="00CE1E5E"/>
    <w:rsid w:val="00CE2CB4"/>
    <w:rsid w:val="00CE6AC5"/>
    <w:rsid w:val="00D133DC"/>
    <w:rsid w:val="00D1736F"/>
    <w:rsid w:val="00D31646"/>
    <w:rsid w:val="00D35AA6"/>
    <w:rsid w:val="00D55E55"/>
    <w:rsid w:val="00D663ED"/>
    <w:rsid w:val="00D67A17"/>
    <w:rsid w:val="00D74882"/>
    <w:rsid w:val="00D759EE"/>
    <w:rsid w:val="00D818D2"/>
    <w:rsid w:val="00D915FF"/>
    <w:rsid w:val="00D91B3F"/>
    <w:rsid w:val="00D956AA"/>
    <w:rsid w:val="00DA1B1C"/>
    <w:rsid w:val="00DA543F"/>
    <w:rsid w:val="00DA67AF"/>
    <w:rsid w:val="00DC0173"/>
    <w:rsid w:val="00DC11EA"/>
    <w:rsid w:val="00DC4056"/>
    <w:rsid w:val="00DD169B"/>
    <w:rsid w:val="00DD7638"/>
    <w:rsid w:val="00DE2472"/>
    <w:rsid w:val="00DE58C6"/>
    <w:rsid w:val="00DE6C80"/>
    <w:rsid w:val="00DF1540"/>
    <w:rsid w:val="00DF5EB4"/>
    <w:rsid w:val="00E1046F"/>
    <w:rsid w:val="00E138DF"/>
    <w:rsid w:val="00E17527"/>
    <w:rsid w:val="00E25470"/>
    <w:rsid w:val="00E27471"/>
    <w:rsid w:val="00E35DDE"/>
    <w:rsid w:val="00E44564"/>
    <w:rsid w:val="00E72295"/>
    <w:rsid w:val="00E72D70"/>
    <w:rsid w:val="00E80A46"/>
    <w:rsid w:val="00E83B02"/>
    <w:rsid w:val="00E85FA0"/>
    <w:rsid w:val="00E87997"/>
    <w:rsid w:val="00E95F38"/>
    <w:rsid w:val="00EA505B"/>
    <w:rsid w:val="00EA5434"/>
    <w:rsid w:val="00EA7A67"/>
    <w:rsid w:val="00EC0B04"/>
    <w:rsid w:val="00EC2CB6"/>
    <w:rsid w:val="00EC311A"/>
    <w:rsid w:val="00EC4A51"/>
    <w:rsid w:val="00EC5C1D"/>
    <w:rsid w:val="00ED14C7"/>
    <w:rsid w:val="00ED176B"/>
    <w:rsid w:val="00ED2CBA"/>
    <w:rsid w:val="00F20E99"/>
    <w:rsid w:val="00F22155"/>
    <w:rsid w:val="00F31B35"/>
    <w:rsid w:val="00F339CD"/>
    <w:rsid w:val="00F33A43"/>
    <w:rsid w:val="00F41650"/>
    <w:rsid w:val="00F47143"/>
    <w:rsid w:val="00F64CAB"/>
    <w:rsid w:val="00F82AA0"/>
    <w:rsid w:val="00F9569D"/>
    <w:rsid w:val="00FB5A66"/>
    <w:rsid w:val="00FC2474"/>
    <w:rsid w:val="00FC306C"/>
    <w:rsid w:val="00FC6457"/>
    <w:rsid w:val="00FC7099"/>
    <w:rsid w:val="00FD2805"/>
    <w:rsid w:val="00FD3076"/>
    <w:rsid w:val="00FD46BA"/>
    <w:rsid w:val="00FE19D4"/>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7B1C"/>
  <w15:docId w15:val="{84E993A8-7053-4532-89ED-5182CFEA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98"/>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C62579"/>
    <w:rPr>
      <w:sz w:val="16"/>
      <w:szCs w:val="16"/>
    </w:rPr>
  </w:style>
  <w:style w:type="paragraph" w:styleId="CommentText">
    <w:name w:val="annotation text"/>
    <w:basedOn w:val="Normal"/>
    <w:link w:val="CommentTextChar"/>
    <w:uiPriority w:val="99"/>
    <w:semiHidden/>
    <w:unhideWhenUsed/>
    <w:rsid w:val="00C62579"/>
    <w:pPr>
      <w:spacing w:line="240" w:lineRule="auto"/>
    </w:pPr>
    <w:rPr>
      <w:sz w:val="20"/>
      <w:szCs w:val="20"/>
    </w:rPr>
  </w:style>
  <w:style w:type="character" w:customStyle="1" w:styleId="CommentTextChar">
    <w:name w:val="Comment Text Char"/>
    <w:basedOn w:val="DefaultParagraphFont"/>
    <w:link w:val="CommentText"/>
    <w:uiPriority w:val="99"/>
    <w:semiHidden/>
    <w:rsid w:val="00C62579"/>
    <w:rPr>
      <w:sz w:val="20"/>
      <w:szCs w:val="20"/>
    </w:rPr>
  </w:style>
  <w:style w:type="paragraph" w:styleId="CommentSubject">
    <w:name w:val="annotation subject"/>
    <w:basedOn w:val="CommentText"/>
    <w:next w:val="CommentText"/>
    <w:link w:val="CommentSubjectChar"/>
    <w:uiPriority w:val="99"/>
    <w:semiHidden/>
    <w:unhideWhenUsed/>
    <w:rsid w:val="00C62579"/>
    <w:rPr>
      <w:b/>
      <w:bCs/>
    </w:rPr>
  </w:style>
  <w:style w:type="character" w:customStyle="1" w:styleId="CommentSubjectChar">
    <w:name w:val="Comment Subject Char"/>
    <w:basedOn w:val="CommentTextChar"/>
    <w:link w:val="CommentSubject"/>
    <w:uiPriority w:val="99"/>
    <w:semiHidden/>
    <w:rsid w:val="00C62579"/>
    <w:rPr>
      <w:b/>
      <w:bCs/>
      <w:sz w:val="20"/>
      <w:szCs w:val="20"/>
    </w:rPr>
  </w:style>
  <w:style w:type="paragraph" w:customStyle="1" w:styleId="Pa18">
    <w:name w:val="Pa18"/>
    <w:basedOn w:val="Normal"/>
    <w:next w:val="Normal"/>
    <w:uiPriority w:val="99"/>
    <w:rsid w:val="001278CC"/>
    <w:pPr>
      <w:autoSpaceDE w:val="0"/>
      <w:autoSpaceDN w:val="0"/>
      <w:adjustRightInd w:val="0"/>
      <w:spacing w:after="0" w:line="161" w:lineRule="atLeast"/>
    </w:pPr>
    <w:rPr>
      <w:rFonts w:ascii="Rooney" w:hAnsi="Rooney"/>
      <w:sz w:val="24"/>
      <w:szCs w:val="24"/>
      <w:lang w:val="en-AU"/>
    </w:rPr>
  </w:style>
  <w:style w:type="paragraph" w:customStyle="1" w:styleId="Default">
    <w:name w:val="Default"/>
    <w:rsid w:val="002243EA"/>
    <w:pPr>
      <w:autoSpaceDE w:val="0"/>
      <w:autoSpaceDN w:val="0"/>
      <w:adjustRightInd w:val="0"/>
      <w:spacing w:after="0" w:line="240" w:lineRule="auto"/>
    </w:pPr>
    <w:rPr>
      <w:rFonts w:ascii="Rooney Regular" w:hAnsi="Rooney Regular" w:cs="Rooney Regular"/>
      <w:color w:val="000000"/>
      <w:sz w:val="24"/>
      <w:szCs w:val="24"/>
      <w:lang w:val="en-AU"/>
    </w:rPr>
  </w:style>
  <w:style w:type="character" w:customStyle="1" w:styleId="ListParagraphChar">
    <w:name w:val="List Paragraph Char"/>
    <w:link w:val="ListParagraph"/>
    <w:uiPriority w:val="34"/>
    <w:locked/>
    <w:rsid w:val="0041323D"/>
  </w:style>
  <w:style w:type="paragraph" w:styleId="ListBullet2">
    <w:name w:val="List Bullet 2"/>
    <w:basedOn w:val="Normal"/>
    <w:uiPriority w:val="2"/>
    <w:semiHidden/>
    <w:rsid w:val="0041323D"/>
    <w:pPr>
      <w:numPr>
        <w:numId w:val="11"/>
      </w:numPr>
      <w:spacing w:after="120" w:line="260" w:lineRule="atLeast"/>
      <w:contextualSpacing/>
    </w:pPr>
    <w:rPr>
      <w:rFonts w:asciiTheme="minorHAnsi" w:eastAsiaTheme="minorHAnsi" w:hAnsiTheme="minorHAnsi"/>
      <w:lang w:val="en-AU"/>
    </w:rPr>
  </w:style>
  <w:style w:type="paragraph" w:styleId="PlainText">
    <w:name w:val="Plain Text"/>
    <w:basedOn w:val="Normal"/>
    <w:link w:val="PlainTextChar"/>
    <w:uiPriority w:val="99"/>
    <w:semiHidden/>
    <w:unhideWhenUsed/>
    <w:rsid w:val="00AC3C0B"/>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semiHidden/>
    <w:rsid w:val="00AC3C0B"/>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4584170">
      <w:bodyDiv w:val="1"/>
      <w:marLeft w:val="0"/>
      <w:marRight w:val="0"/>
      <w:marTop w:val="0"/>
      <w:marBottom w:val="0"/>
      <w:divBdr>
        <w:top w:val="none" w:sz="0" w:space="0" w:color="auto"/>
        <w:left w:val="none" w:sz="0" w:space="0" w:color="auto"/>
        <w:bottom w:val="none" w:sz="0" w:space="0" w:color="auto"/>
        <w:right w:val="none" w:sz="0" w:space="0" w:color="auto"/>
      </w:divBdr>
    </w:div>
    <w:div w:id="197746930">
      <w:bodyDiv w:val="1"/>
      <w:marLeft w:val="0"/>
      <w:marRight w:val="0"/>
      <w:marTop w:val="0"/>
      <w:marBottom w:val="0"/>
      <w:divBdr>
        <w:top w:val="none" w:sz="0" w:space="0" w:color="auto"/>
        <w:left w:val="none" w:sz="0" w:space="0" w:color="auto"/>
        <w:bottom w:val="none" w:sz="0" w:space="0" w:color="auto"/>
        <w:right w:val="none" w:sz="0" w:space="0" w:color="auto"/>
      </w:divBdr>
    </w:div>
    <w:div w:id="321667381">
      <w:bodyDiv w:val="1"/>
      <w:marLeft w:val="0"/>
      <w:marRight w:val="0"/>
      <w:marTop w:val="0"/>
      <w:marBottom w:val="0"/>
      <w:divBdr>
        <w:top w:val="none" w:sz="0" w:space="0" w:color="auto"/>
        <w:left w:val="none" w:sz="0" w:space="0" w:color="auto"/>
        <w:bottom w:val="none" w:sz="0" w:space="0" w:color="auto"/>
        <w:right w:val="none" w:sz="0" w:space="0" w:color="auto"/>
      </w:divBdr>
    </w:div>
    <w:div w:id="362826081">
      <w:bodyDiv w:val="1"/>
      <w:marLeft w:val="0"/>
      <w:marRight w:val="0"/>
      <w:marTop w:val="0"/>
      <w:marBottom w:val="0"/>
      <w:divBdr>
        <w:top w:val="none" w:sz="0" w:space="0" w:color="auto"/>
        <w:left w:val="none" w:sz="0" w:space="0" w:color="auto"/>
        <w:bottom w:val="none" w:sz="0" w:space="0" w:color="auto"/>
        <w:right w:val="none" w:sz="0" w:space="0" w:color="auto"/>
      </w:divBdr>
    </w:div>
    <w:div w:id="621494081">
      <w:bodyDiv w:val="1"/>
      <w:marLeft w:val="0"/>
      <w:marRight w:val="0"/>
      <w:marTop w:val="0"/>
      <w:marBottom w:val="0"/>
      <w:divBdr>
        <w:top w:val="none" w:sz="0" w:space="0" w:color="auto"/>
        <w:left w:val="none" w:sz="0" w:space="0" w:color="auto"/>
        <w:bottom w:val="none" w:sz="0" w:space="0" w:color="auto"/>
        <w:right w:val="none" w:sz="0" w:space="0" w:color="auto"/>
      </w:divBdr>
    </w:div>
    <w:div w:id="623996864">
      <w:bodyDiv w:val="1"/>
      <w:marLeft w:val="0"/>
      <w:marRight w:val="0"/>
      <w:marTop w:val="0"/>
      <w:marBottom w:val="0"/>
      <w:divBdr>
        <w:top w:val="none" w:sz="0" w:space="0" w:color="auto"/>
        <w:left w:val="none" w:sz="0" w:space="0" w:color="auto"/>
        <w:bottom w:val="none" w:sz="0" w:space="0" w:color="auto"/>
        <w:right w:val="none" w:sz="0" w:space="0" w:color="auto"/>
      </w:divBdr>
    </w:div>
    <w:div w:id="665594522">
      <w:bodyDiv w:val="1"/>
      <w:marLeft w:val="0"/>
      <w:marRight w:val="0"/>
      <w:marTop w:val="0"/>
      <w:marBottom w:val="0"/>
      <w:divBdr>
        <w:top w:val="none" w:sz="0" w:space="0" w:color="auto"/>
        <w:left w:val="none" w:sz="0" w:space="0" w:color="auto"/>
        <w:bottom w:val="none" w:sz="0" w:space="0" w:color="auto"/>
        <w:right w:val="none" w:sz="0" w:space="0" w:color="auto"/>
      </w:divBdr>
    </w:div>
    <w:div w:id="671185415">
      <w:bodyDiv w:val="1"/>
      <w:marLeft w:val="0"/>
      <w:marRight w:val="0"/>
      <w:marTop w:val="0"/>
      <w:marBottom w:val="0"/>
      <w:divBdr>
        <w:top w:val="none" w:sz="0" w:space="0" w:color="auto"/>
        <w:left w:val="none" w:sz="0" w:space="0" w:color="auto"/>
        <w:bottom w:val="none" w:sz="0" w:space="0" w:color="auto"/>
        <w:right w:val="none" w:sz="0" w:space="0" w:color="auto"/>
      </w:divBdr>
    </w:div>
    <w:div w:id="691610426">
      <w:bodyDiv w:val="1"/>
      <w:marLeft w:val="0"/>
      <w:marRight w:val="0"/>
      <w:marTop w:val="0"/>
      <w:marBottom w:val="0"/>
      <w:divBdr>
        <w:top w:val="none" w:sz="0" w:space="0" w:color="auto"/>
        <w:left w:val="none" w:sz="0" w:space="0" w:color="auto"/>
        <w:bottom w:val="none" w:sz="0" w:space="0" w:color="auto"/>
        <w:right w:val="none" w:sz="0" w:space="0" w:color="auto"/>
      </w:divBdr>
    </w:div>
    <w:div w:id="907419492">
      <w:bodyDiv w:val="1"/>
      <w:marLeft w:val="0"/>
      <w:marRight w:val="0"/>
      <w:marTop w:val="0"/>
      <w:marBottom w:val="0"/>
      <w:divBdr>
        <w:top w:val="none" w:sz="0" w:space="0" w:color="auto"/>
        <w:left w:val="none" w:sz="0" w:space="0" w:color="auto"/>
        <w:bottom w:val="none" w:sz="0" w:space="0" w:color="auto"/>
        <w:right w:val="none" w:sz="0" w:space="0" w:color="auto"/>
      </w:divBdr>
    </w:div>
    <w:div w:id="958560827">
      <w:bodyDiv w:val="1"/>
      <w:marLeft w:val="0"/>
      <w:marRight w:val="0"/>
      <w:marTop w:val="0"/>
      <w:marBottom w:val="0"/>
      <w:divBdr>
        <w:top w:val="none" w:sz="0" w:space="0" w:color="auto"/>
        <w:left w:val="none" w:sz="0" w:space="0" w:color="auto"/>
        <w:bottom w:val="none" w:sz="0" w:space="0" w:color="auto"/>
        <w:right w:val="none" w:sz="0" w:space="0" w:color="auto"/>
      </w:divBdr>
    </w:div>
    <w:div w:id="1026181112">
      <w:bodyDiv w:val="1"/>
      <w:marLeft w:val="0"/>
      <w:marRight w:val="0"/>
      <w:marTop w:val="0"/>
      <w:marBottom w:val="0"/>
      <w:divBdr>
        <w:top w:val="none" w:sz="0" w:space="0" w:color="auto"/>
        <w:left w:val="none" w:sz="0" w:space="0" w:color="auto"/>
        <w:bottom w:val="none" w:sz="0" w:space="0" w:color="auto"/>
        <w:right w:val="none" w:sz="0" w:space="0" w:color="auto"/>
      </w:divBdr>
    </w:div>
    <w:div w:id="1032267917">
      <w:bodyDiv w:val="1"/>
      <w:marLeft w:val="0"/>
      <w:marRight w:val="0"/>
      <w:marTop w:val="0"/>
      <w:marBottom w:val="0"/>
      <w:divBdr>
        <w:top w:val="none" w:sz="0" w:space="0" w:color="auto"/>
        <w:left w:val="none" w:sz="0" w:space="0" w:color="auto"/>
        <w:bottom w:val="none" w:sz="0" w:space="0" w:color="auto"/>
        <w:right w:val="none" w:sz="0" w:space="0" w:color="auto"/>
      </w:divBdr>
    </w:div>
    <w:div w:id="1066222852">
      <w:bodyDiv w:val="1"/>
      <w:marLeft w:val="0"/>
      <w:marRight w:val="0"/>
      <w:marTop w:val="0"/>
      <w:marBottom w:val="0"/>
      <w:divBdr>
        <w:top w:val="none" w:sz="0" w:space="0" w:color="auto"/>
        <w:left w:val="none" w:sz="0" w:space="0" w:color="auto"/>
        <w:bottom w:val="none" w:sz="0" w:space="0" w:color="auto"/>
        <w:right w:val="none" w:sz="0" w:space="0" w:color="auto"/>
      </w:divBdr>
    </w:div>
    <w:div w:id="1227834234">
      <w:bodyDiv w:val="1"/>
      <w:marLeft w:val="0"/>
      <w:marRight w:val="0"/>
      <w:marTop w:val="0"/>
      <w:marBottom w:val="0"/>
      <w:divBdr>
        <w:top w:val="none" w:sz="0" w:space="0" w:color="auto"/>
        <w:left w:val="none" w:sz="0" w:space="0" w:color="auto"/>
        <w:bottom w:val="none" w:sz="0" w:space="0" w:color="auto"/>
        <w:right w:val="none" w:sz="0" w:space="0" w:color="auto"/>
      </w:divBdr>
    </w:div>
    <w:div w:id="1345864546">
      <w:bodyDiv w:val="1"/>
      <w:marLeft w:val="0"/>
      <w:marRight w:val="0"/>
      <w:marTop w:val="0"/>
      <w:marBottom w:val="0"/>
      <w:divBdr>
        <w:top w:val="none" w:sz="0" w:space="0" w:color="auto"/>
        <w:left w:val="none" w:sz="0" w:space="0" w:color="auto"/>
        <w:bottom w:val="none" w:sz="0" w:space="0" w:color="auto"/>
        <w:right w:val="none" w:sz="0" w:space="0" w:color="auto"/>
      </w:divBdr>
    </w:div>
    <w:div w:id="1368070903">
      <w:bodyDiv w:val="1"/>
      <w:marLeft w:val="0"/>
      <w:marRight w:val="0"/>
      <w:marTop w:val="0"/>
      <w:marBottom w:val="0"/>
      <w:divBdr>
        <w:top w:val="none" w:sz="0" w:space="0" w:color="auto"/>
        <w:left w:val="none" w:sz="0" w:space="0" w:color="auto"/>
        <w:bottom w:val="none" w:sz="0" w:space="0" w:color="auto"/>
        <w:right w:val="none" w:sz="0" w:space="0" w:color="auto"/>
      </w:divBdr>
    </w:div>
    <w:div w:id="1416437104">
      <w:bodyDiv w:val="1"/>
      <w:marLeft w:val="0"/>
      <w:marRight w:val="0"/>
      <w:marTop w:val="0"/>
      <w:marBottom w:val="0"/>
      <w:divBdr>
        <w:top w:val="none" w:sz="0" w:space="0" w:color="auto"/>
        <w:left w:val="none" w:sz="0" w:space="0" w:color="auto"/>
        <w:bottom w:val="none" w:sz="0" w:space="0" w:color="auto"/>
        <w:right w:val="none" w:sz="0" w:space="0" w:color="auto"/>
      </w:divBdr>
    </w:div>
    <w:div w:id="1554732217">
      <w:bodyDiv w:val="1"/>
      <w:marLeft w:val="0"/>
      <w:marRight w:val="0"/>
      <w:marTop w:val="0"/>
      <w:marBottom w:val="0"/>
      <w:divBdr>
        <w:top w:val="none" w:sz="0" w:space="0" w:color="auto"/>
        <w:left w:val="none" w:sz="0" w:space="0" w:color="auto"/>
        <w:bottom w:val="none" w:sz="0" w:space="0" w:color="auto"/>
        <w:right w:val="none" w:sz="0" w:space="0" w:color="auto"/>
      </w:divBdr>
    </w:div>
    <w:div w:id="1592858013">
      <w:bodyDiv w:val="1"/>
      <w:marLeft w:val="0"/>
      <w:marRight w:val="0"/>
      <w:marTop w:val="0"/>
      <w:marBottom w:val="0"/>
      <w:divBdr>
        <w:top w:val="none" w:sz="0" w:space="0" w:color="auto"/>
        <w:left w:val="none" w:sz="0" w:space="0" w:color="auto"/>
        <w:bottom w:val="none" w:sz="0" w:space="0" w:color="auto"/>
        <w:right w:val="none" w:sz="0" w:space="0" w:color="auto"/>
      </w:divBdr>
    </w:div>
    <w:div w:id="1778863711">
      <w:bodyDiv w:val="1"/>
      <w:marLeft w:val="0"/>
      <w:marRight w:val="0"/>
      <w:marTop w:val="0"/>
      <w:marBottom w:val="0"/>
      <w:divBdr>
        <w:top w:val="none" w:sz="0" w:space="0" w:color="auto"/>
        <w:left w:val="none" w:sz="0" w:space="0" w:color="auto"/>
        <w:bottom w:val="none" w:sz="0" w:space="0" w:color="auto"/>
        <w:right w:val="none" w:sz="0" w:space="0" w:color="auto"/>
      </w:divBdr>
    </w:div>
    <w:div w:id="1864322768">
      <w:bodyDiv w:val="1"/>
      <w:marLeft w:val="0"/>
      <w:marRight w:val="0"/>
      <w:marTop w:val="0"/>
      <w:marBottom w:val="0"/>
      <w:divBdr>
        <w:top w:val="none" w:sz="0" w:space="0" w:color="auto"/>
        <w:left w:val="none" w:sz="0" w:space="0" w:color="auto"/>
        <w:bottom w:val="none" w:sz="0" w:space="0" w:color="auto"/>
        <w:right w:val="none" w:sz="0" w:space="0" w:color="auto"/>
      </w:divBdr>
    </w:div>
    <w:div w:id="1901941470">
      <w:bodyDiv w:val="1"/>
      <w:marLeft w:val="0"/>
      <w:marRight w:val="0"/>
      <w:marTop w:val="0"/>
      <w:marBottom w:val="0"/>
      <w:divBdr>
        <w:top w:val="none" w:sz="0" w:space="0" w:color="auto"/>
        <w:left w:val="none" w:sz="0" w:space="0" w:color="auto"/>
        <w:bottom w:val="none" w:sz="0" w:space="0" w:color="auto"/>
        <w:right w:val="none" w:sz="0" w:space="0" w:color="auto"/>
      </w:divBdr>
    </w:div>
    <w:div w:id="2065761985">
      <w:bodyDiv w:val="1"/>
      <w:marLeft w:val="0"/>
      <w:marRight w:val="0"/>
      <w:marTop w:val="0"/>
      <w:marBottom w:val="0"/>
      <w:divBdr>
        <w:top w:val="none" w:sz="0" w:space="0" w:color="auto"/>
        <w:left w:val="none" w:sz="0" w:space="0" w:color="auto"/>
        <w:bottom w:val="none" w:sz="0" w:space="0" w:color="auto"/>
        <w:right w:val="none" w:sz="0" w:space="0" w:color="auto"/>
      </w:divBdr>
    </w:div>
    <w:div w:id="2112044129">
      <w:bodyDiv w:val="1"/>
      <w:marLeft w:val="0"/>
      <w:marRight w:val="0"/>
      <w:marTop w:val="0"/>
      <w:marBottom w:val="0"/>
      <w:divBdr>
        <w:top w:val="none" w:sz="0" w:space="0" w:color="auto"/>
        <w:left w:val="none" w:sz="0" w:space="0" w:color="auto"/>
        <w:bottom w:val="none" w:sz="0" w:space="0" w:color="auto"/>
        <w:right w:val="none" w:sz="0" w:space="0" w:color="auto"/>
      </w:divBdr>
    </w:div>
    <w:div w:id="21468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6" ma:contentTypeDescription="Create a new document." ma:contentTypeScope="" ma:versionID="353e3c28795314bc5e3fb49d683c8f2e">
  <xsd:schema xmlns:xsd="http://www.w3.org/2001/XMLSchema" xmlns:xs="http://www.w3.org/2001/XMLSchema" xmlns:p="http://schemas.microsoft.com/office/2006/metadata/properties" xmlns:ns2="bbaa8798-acdb-48c7-bad1-696080bcd3bc" xmlns:ns3="b1cdba4a-be25-4163-8b90-7e07139aa5b3" targetNamespace="http://schemas.microsoft.com/office/2006/metadata/properties" ma:root="true" ma:fieldsID="dd04c1f2c82bcaea4867a7ab65605ae4" ns2:_="" ns3:_="">
    <xsd:import namespace="bbaa8798-acdb-48c7-bad1-696080bcd3bc"/>
    <xsd:import namespace="b1cdba4a-be25-4163-8b90-7e07139aa5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F212-154E-4DBD-9BF6-ECB5C8C9D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ACF52-17C9-45D0-8FC6-F96442CE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a8798-acdb-48c7-bad1-696080bcd3bc"/>
    <ds:schemaRef ds:uri="b1cdba4a-be25-4163-8b90-7e07139a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84D89-4CD6-460B-862E-46A8A9467E4A}">
  <ds:schemaRefs>
    <ds:schemaRef ds:uri="http://schemas.microsoft.com/sharepoint/v3/contenttype/forms"/>
  </ds:schemaRefs>
</ds:datastoreItem>
</file>

<file path=customXml/itemProps4.xml><?xml version="1.0" encoding="utf-8"?>
<ds:datastoreItem xmlns:ds="http://schemas.openxmlformats.org/officeDocument/2006/customXml" ds:itemID="{57ADFA4E-0C7F-420F-AEA8-765EE640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Bryan Kreltszheim</cp:lastModifiedBy>
  <cp:revision>2</cp:revision>
  <dcterms:created xsi:type="dcterms:W3CDTF">2020-07-08T03:49:00Z</dcterms:created>
  <dcterms:modified xsi:type="dcterms:W3CDTF">2020-07-08T03:49:00Z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A2687911</vt:lpwstr>
  </property>
  <property fmtid="{D5CDD505-2E9C-101B-9397-08002B2CF9AE}" pid="4" name="Objective-Title">
    <vt:lpwstr>Principal Financial Analyst - 11-12 ABP - FINAL</vt:lpwstr>
  </property>
  <property fmtid="{D5CDD505-2E9C-101B-9397-08002B2CF9AE}" pid="5" name="Objective-Comment">
    <vt:lpwstr/>
  </property>
  <property fmtid="{D5CDD505-2E9C-101B-9397-08002B2CF9AE}" pid="6" name="Objective-CreationStamp">
    <vt:filetime>2015-04-16T00:13:45Z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2015-04-16T00:13:46Z</vt:filetime>
  </property>
  <property fmtid="{D5CDD505-2E9C-101B-9397-08002B2CF9AE}" pid="11" name="Objective-Owner">
    <vt:lpwstr>Elliot Tunks</vt:lpwstr>
  </property>
  <property fmtid="{D5CDD505-2E9C-101B-9397-08002B2CF9AE}" pid="12" name="Objective-Path">
    <vt:lpwstr>Objective Global Folder:1. Treasury:1. Information Management Structure (TR):CORPORATE GROUP:Human Resources:Establishment:Role Descriptions:ABP Role Descriptions 2014:</vt:lpwstr>
  </property>
  <property fmtid="{D5CDD505-2E9C-101B-9397-08002B2CF9AE}" pid="13" name="Objective-Parent">
    <vt:lpwstr>ABP Role Descriptions 2014</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T14/04832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0x0101005F1AA79BD23BB24AAF40B16145321031</vt:lpwstr>
  </property>
</Properties>
</file>