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w:t>
            </w:r>
            <w:r w:rsidR="00EE7557">
              <w:t>,</w:t>
            </w:r>
            <w:r>
              <w:t xml:space="preserve"> </w:t>
            </w:r>
            <w:r w:rsidR="00EE7557">
              <w:t xml:space="preserve">Industry </w:t>
            </w:r>
            <w:r>
              <w:t>&amp;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&amp;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Policy</w:t>
            </w:r>
            <w:r w:rsidR="003552A5">
              <w:t xml:space="preserve"> Division</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Goulburn Street, Sydney</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C1645" w:rsidP="00DC0173">
            <w:pPr>
              <w:pStyle w:val="TableTextWhite"/>
            </w:pPr>
            <w:r>
              <w:t>Environment</w:t>
            </w:r>
            <w:r w:rsidR="00E95F38">
              <w:t xml:space="preserve"> Officer Class 9</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104922"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F5399A" w:rsidP="00DC0173">
            <w:pPr>
              <w:pStyle w:val="TableTextWhite"/>
            </w:pPr>
            <w:r w:rsidRPr="00F5399A">
              <w:t>224412</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F5399A" w:rsidP="00DC0173">
            <w:pPr>
              <w:pStyle w:val="TableTextWhite"/>
            </w:pPr>
            <w:r w:rsidRPr="00F5399A">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D25598" w:rsidP="00DC0173">
            <w:pPr>
              <w:pStyle w:val="TableTextWhite"/>
            </w:pPr>
            <w:r>
              <w:t>15 September</w:t>
            </w:r>
            <w:r w:rsidR="00E95F38">
              <w:t xml:space="preserve"> 2014</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www.environment.nsw.gov.au</w:t>
            </w:r>
          </w:p>
        </w:tc>
        <w:bookmarkStart w:id="1" w:name="Cluster"/>
        <w:bookmarkEnd w:id="1"/>
      </w:tr>
    </w:tbl>
    <w:p w:rsidR="006A2280" w:rsidRDefault="006A2280" w:rsidP="006A2280">
      <w:pPr>
        <w:tabs>
          <w:tab w:val="left" w:pos="2925"/>
        </w:tabs>
      </w:pPr>
    </w:p>
    <w:p w:rsidR="00F47143" w:rsidRPr="00EE7557" w:rsidRDefault="00F47143" w:rsidP="006A2280">
      <w:pPr>
        <w:tabs>
          <w:tab w:val="left" w:pos="2925"/>
        </w:tabs>
        <w:rPr>
          <w:rStyle w:val="Heading1Char"/>
        </w:rPr>
      </w:pPr>
      <w:r w:rsidRPr="00614552">
        <w:rPr>
          <w:rStyle w:val="Heading1Char"/>
        </w:rPr>
        <w:t>Agency overview</w:t>
      </w:r>
    </w:p>
    <w:p w:rsidR="00104922" w:rsidRPr="00065C54" w:rsidRDefault="00104922" w:rsidP="00104922">
      <w:bookmarkStart w:id="2" w:name="_Hlk15476898"/>
      <w:bookmarkStart w:id="3" w:name="_Hlk18498484"/>
      <w:r w:rsidRPr="00065C54">
        <w:t>The Planning, Industry and Environment Cluster brings together the functions from the former Planning &amp; Environment and Industry Clusters.</w:t>
      </w:r>
    </w:p>
    <w:p w:rsidR="00104922" w:rsidRPr="006D0A8E" w:rsidRDefault="00104922" w:rsidP="00104922">
      <w:r w:rsidRPr="00065C54">
        <w:t>The new Cluster will drive for greater levels of integration and efficiency across key areas such as long-term planning, precincts, housing, property, infrastructure priorities, open space, the environment, our natural resources – land, water, mining – energy, and growing our industries. In particular, there will be a redoubling of emphasis on regional NSW.</w:t>
      </w:r>
    </w:p>
    <w:bookmarkEnd w:id="2"/>
    <w:p w:rsidR="00104922" w:rsidRPr="00F47143" w:rsidRDefault="00104922" w:rsidP="00104922">
      <w:pPr>
        <w:tabs>
          <w:tab w:val="left" w:pos="2925"/>
        </w:tabs>
        <w:rPr>
          <w:rFonts w:ascii="Georgia" w:hAnsi="Georgia"/>
        </w:rPr>
      </w:pPr>
      <w:r>
        <w:rPr>
          <w:rFonts w:cs="Arial"/>
        </w:rPr>
        <w:t>The Environment, Energy and Science (EES) Group is part of the Department of Planning, Industry and Environment) aims to support a thriving, sustainable and resilient NSW</w:t>
      </w:r>
      <w:r w:rsidRPr="00614552">
        <w:rPr>
          <w:rFonts w:cs="Arial"/>
        </w:rPr>
        <w:t>.  For more information g</w:t>
      </w:r>
      <w:r>
        <w:rPr>
          <w:rFonts w:cs="Arial"/>
        </w:rPr>
        <w:t xml:space="preserve">o to </w:t>
      </w:r>
      <w:hyperlink r:id="rId8" w:history="1">
        <w:r w:rsidRPr="00B8512F">
          <w:rPr>
            <w:rStyle w:val="Hyperlink"/>
            <w:rFonts w:cs="Arial"/>
            <w:sz w:val="22"/>
          </w:rPr>
          <w:t>www.environment.nsw.gov.au</w:t>
        </w:r>
      </w:hyperlink>
      <w:r>
        <w:rPr>
          <w:rFonts w:cs="Arial"/>
        </w:rPr>
        <w:t xml:space="preserve">. </w:t>
      </w:r>
    </w:p>
    <w:bookmarkEnd w:id="3"/>
    <w:p w:rsidR="00037FD5" w:rsidRPr="00614552" w:rsidRDefault="00037FD5" w:rsidP="006A2280">
      <w:pPr>
        <w:tabs>
          <w:tab w:val="left" w:pos="2925"/>
        </w:tabs>
        <w:rPr>
          <w:rStyle w:val="Heading1Char"/>
        </w:rPr>
      </w:pPr>
      <w:r w:rsidRPr="00614552">
        <w:rPr>
          <w:rStyle w:val="Heading1Char"/>
        </w:rPr>
        <w:t>Primary purpose of the role</w:t>
      </w:r>
    </w:p>
    <w:p w:rsidR="002C1BA6" w:rsidRDefault="002C1BA6" w:rsidP="002C1BA6">
      <w:pPr>
        <w:tabs>
          <w:tab w:val="left" w:pos="2925"/>
        </w:tabs>
        <w:rPr>
          <w:rFonts w:cs="Arial"/>
        </w:rPr>
      </w:pPr>
      <w:r>
        <w:rPr>
          <w:rFonts w:cs="Arial"/>
        </w:rPr>
        <w:t xml:space="preserve">OEH’s Policy Division supports the Minister and OEH Executive by leading the development of strategic policy, influencing whole-of-government and national policy formation, and providing policy advice. </w:t>
      </w:r>
    </w:p>
    <w:p w:rsidR="0013413E" w:rsidRDefault="000245B6" w:rsidP="006A2280">
      <w:pPr>
        <w:tabs>
          <w:tab w:val="left" w:pos="2925"/>
        </w:tabs>
        <w:rPr>
          <w:rFonts w:ascii="Georgia" w:hAnsi="Georgia"/>
        </w:rPr>
      </w:pPr>
      <w:r>
        <w:rPr>
          <w:rFonts w:cs="Arial"/>
        </w:rPr>
        <w:t>Each</w:t>
      </w:r>
      <w:r w:rsidRPr="00614552">
        <w:rPr>
          <w:rFonts w:cs="Arial"/>
        </w:rPr>
        <w:t xml:space="preserve"> </w:t>
      </w:r>
      <w:r w:rsidR="00037FD5" w:rsidRPr="00614552">
        <w:rPr>
          <w:rFonts w:cs="Arial"/>
        </w:rPr>
        <w:t>Senior Policy Officer man</w:t>
      </w:r>
      <w:r>
        <w:rPr>
          <w:rFonts w:cs="Arial"/>
        </w:rPr>
        <w:t>a</w:t>
      </w:r>
      <w:r w:rsidR="00037FD5" w:rsidRPr="00614552">
        <w:rPr>
          <w:rFonts w:cs="Arial"/>
        </w:rPr>
        <w:t xml:space="preserve">ges </w:t>
      </w:r>
      <w:r w:rsidR="00B65C24">
        <w:rPr>
          <w:rFonts w:cs="Arial"/>
        </w:rPr>
        <w:t xml:space="preserve">or contributes to policy development projects, provides advice on complex </w:t>
      </w:r>
      <w:r w:rsidR="00B65C24">
        <w:t>whole-of-government or national policy</w:t>
      </w:r>
      <w:r w:rsidR="00B65C24">
        <w:rPr>
          <w:rFonts w:cs="Arial"/>
        </w:rPr>
        <w:t xml:space="preserve"> matters,</w:t>
      </w:r>
      <w:r w:rsidR="00037FD5" w:rsidRPr="00614552">
        <w:rPr>
          <w:rFonts w:cs="Arial"/>
        </w:rPr>
        <w:t xml:space="preserve"> provides advice on complex policy issues</w:t>
      </w:r>
      <w:r w:rsidR="00B65C24">
        <w:rPr>
          <w:rFonts w:cs="Arial"/>
        </w:rPr>
        <w:t>, and conduct</w:t>
      </w:r>
      <w:r w:rsidR="00A1549F">
        <w:rPr>
          <w:rFonts w:cs="Arial"/>
        </w:rPr>
        <w:t>s</w:t>
      </w:r>
      <w:r w:rsidR="00B65C24">
        <w:rPr>
          <w:rFonts w:cs="Arial"/>
        </w:rPr>
        <w:t xml:space="preserve"> policy evaluations</w:t>
      </w:r>
      <w:r w:rsidR="00037FD5" w:rsidRPr="00614552">
        <w:rPr>
          <w:rFonts w:cs="Arial"/>
        </w:rPr>
        <w:t>.</w:t>
      </w:r>
    </w:p>
    <w:p w:rsidR="00F339CD" w:rsidRDefault="00F339CD" w:rsidP="00614552">
      <w:pPr>
        <w:pStyle w:val="Heading1"/>
      </w:pPr>
      <w:r w:rsidRPr="00A14A03">
        <w:t>Key accountabilities</w:t>
      </w:r>
    </w:p>
    <w:p w:rsidR="00B64B99" w:rsidRPr="005347D4" w:rsidRDefault="00B64B99" w:rsidP="005347D4">
      <w:pPr>
        <w:pStyle w:val="ListParagraph"/>
        <w:numPr>
          <w:ilvl w:val="0"/>
          <w:numId w:val="3"/>
        </w:numPr>
        <w:tabs>
          <w:tab w:val="left" w:pos="2925"/>
        </w:tabs>
        <w:spacing w:before="120" w:after="0"/>
        <w:ind w:left="357" w:hanging="357"/>
        <w:contextualSpacing w:val="0"/>
        <w:rPr>
          <w:rFonts w:ascii="Georgia" w:hAnsi="Georgia"/>
        </w:rPr>
      </w:pPr>
      <w:r>
        <w:rPr>
          <w:rFonts w:cs="Arial"/>
        </w:rPr>
        <w:t>Contribute to the d</w:t>
      </w:r>
      <w:r w:rsidRPr="007D6185">
        <w:rPr>
          <w:rFonts w:cs="Arial"/>
        </w:rPr>
        <w:t>evelop</w:t>
      </w:r>
      <w:r>
        <w:rPr>
          <w:rFonts w:cs="Arial"/>
        </w:rPr>
        <w:t>ment of</w:t>
      </w:r>
      <w:r w:rsidRPr="007D6185">
        <w:rPr>
          <w:rFonts w:cs="Arial"/>
        </w:rPr>
        <w:t xml:space="preserve"> effective policy; </w:t>
      </w:r>
      <w:r>
        <w:rPr>
          <w:rFonts w:cs="Arial"/>
        </w:rPr>
        <w:t>coordinate the development of strategic policy, and contribute to the development of legislative and regulatory reforms.</w:t>
      </w:r>
    </w:p>
    <w:p w:rsidR="00B64B99" w:rsidRPr="007D6185" w:rsidRDefault="00B64B99" w:rsidP="00B64B99">
      <w:pPr>
        <w:pStyle w:val="ListParagraph"/>
        <w:numPr>
          <w:ilvl w:val="0"/>
          <w:numId w:val="3"/>
        </w:numPr>
        <w:tabs>
          <w:tab w:val="left" w:pos="2925"/>
        </w:tabs>
        <w:spacing w:before="120" w:after="0"/>
        <w:ind w:left="357" w:hanging="357"/>
        <w:contextualSpacing w:val="0"/>
        <w:rPr>
          <w:rFonts w:ascii="Georgia" w:hAnsi="Georgia"/>
        </w:rPr>
      </w:pPr>
      <w:r>
        <w:rPr>
          <w:rFonts w:cs="Arial"/>
        </w:rPr>
        <w:t>Liaise with senior staff across all groups/divisions of OEH to understand the emerging scientific research and knowledge, operational, on-the-ground realities, and existing programs and initiatives.</w:t>
      </w:r>
    </w:p>
    <w:p w:rsidR="00B64B99" w:rsidRDefault="007E0989" w:rsidP="00B64B99">
      <w:pPr>
        <w:pStyle w:val="ListParagraph"/>
        <w:numPr>
          <w:ilvl w:val="0"/>
          <w:numId w:val="3"/>
        </w:numPr>
        <w:tabs>
          <w:tab w:val="left" w:pos="2925"/>
        </w:tabs>
        <w:spacing w:before="120" w:after="0"/>
        <w:ind w:left="357" w:hanging="357"/>
        <w:contextualSpacing w:val="0"/>
        <w:rPr>
          <w:rFonts w:cs="Arial"/>
        </w:rPr>
      </w:pPr>
      <w:r>
        <w:rPr>
          <w:rFonts w:cs="Arial"/>
        </w:rPr>
        <w:lastRenderedPageBreak/>
        <w:t>Undertake r</w:t>
      </w:r>
      <w:r w:rsidR="00B64B99" w:rsidRPr="00111733">
        <w:rPr>
          <w:rFonts w:cs="Arial"/>
        </w:rPr>
        <w:t>esearch and scan the external operating context to understand the social</w:t>
      </w:r>
      <w:r w:rsidR="00B64B99">
        <w:rPr>
          <w:rFonts w:cs="Arial"/>
        </w:rPr>
        <w:t xml:space="preserve"> and </w:t>
      </w:r>
      <w:r w:rsidR="00B64B99" w:rsidRPr="00111733">
        <w:rPr>
          <w:rFonts w:cs="Arial"/>
        </w:rPr>
        <w:t xml:space="preserve">economic forces interacting with operational activities and policy frameworks; and </w:t>
      </w:r>
      <w:r>
        <w:rPr>
          <w:rFonts w:cs="Arial"/>
        </w:rPr>
        <w:t xml:space="preserve">engage with senior staff to </w:t>
      </w:r>
      <w:r w:rsidR="00B64B99" w:rsidRPr="00111733">
        <w:rPr>
          <w:rFonts w:cs="Arial"/>
        </w:rPr>
        <w:t xml:space="preserve">understand the </w:t>
      </w:r>
      <w:r>
        <w:rPr>
          <w:rFonts w:cs="Arial"/>
        </w:rPr>
        <w:t xml:space="preserve">Government’s and Minister’s </w:t>
      </w:r>
      <w:r w:rsidR="00B64B99" w:rsidRPr="00111733">
        <w:rPr>
          <w:rFonts w:cs="Arial"/>
        </w:rPr>
        <w:t xml:space="preserve">policy </w:t>
      </w:r>
      <w:r>
        <w:rPr>
          <w:rFonts w:cs="Arial"/>
        </w:rPr>
        <w:t>directions</w:t>
      </w:r>
      <w:r w:rsidR="00B64B99" w:rsidRPr="00111733">
        <w:rPr>
          <w:rFonts w:cs="Arial"/>
        </w:rPr>
        <w:t>.</w:t>
      </w:r>
    </w:p>
    <w:p w:rsidR="00B64B99" w:rsidRPr="007D6185" w:rsidRDefault="007E0989" w:rsidP="00B64B99">
      <w:pPr>
        <w:pStyle w:val="ListParagraph"/>
        <w:numPr>
          <w:ilvl w:val="0"/>
          <w:numId w:val="3"/>
        </w:numPr>
        <w:tabs>
          <w:tab w:val="left" w:pos="2925"/>
        </w:tabs>
        <w:spacing w:before="120" w:after="0"/>
        <w:ind w:left="357" w:hanging="357"/>
        <w:contextualSpacing w:val="0"/>
        <w:rPr>
          <w:rFonts w:ascii="Georgia" w:hAnsi="Georgia"/>
        </w:rPr>
      </w:pPr>
      <w:r>
        <w:rPr>
          <w:rFonts w:cs="Arial"/>
        </w:rPr>
        <w:t xml:space="preserve">Develop solutions to </w:t>
      </w:r>
      <w:r w:rsidR="00B64B99">
        <w:rPr>
          <w:rFonts w:cs="Arial"/>
        </w:rPr>
        <w:t xml:space="preserve">policy </w:t>
      </w:r>
      <w:r>
        <w:rPr>
          <w:rFonts w:cs="Arial"/>
        </w:rPr>
        <w:t>problems; consider the spectrum of policy choices such as regulation, quasi-regulation, voluntarism, education, information and economic instruments</w:t>
      </w:r>
      <w:r w:rsidR="00B64B99">
        <w:rPr>
          <w:rFonts w:cs="Arial"/>
        </w:rPr>
        <w:t>.</w:t>
      </w:r>
    </w:p>
    <w:p w:rsidR="00B64B99" w:rsidRPr="007D6185" w:rsidRDefault="00B64B99" w:rsidP="00B64B99">
      <w:pPr>
        <w:pStyle w:val="ListParagraph"/>
        <w:numPr>
          <w:ilvl w:val="0"/>
          <w:numId w:val="3"/>
        </w:numPr>
        <w:tabs>
          <w:tab w:val="left" w:pos="2925"/>
        </w:tabs>
        <w:spacing w:before="120" w:after="0"/>
        <w:ind w:left="357" w:hanging="357"/>
        <w:contextualSpacing w:val="0"/>
        <w:rPr>
          <w:rFonts w:ascii="Georgia" w:hAnsi="Georgia"/>
        </w:rPr>
      </w:pPr>
      <w:r>
        <w:rPr>
          <w:rFonts w:cs="Arial"/>
        </w:rPr>
        <w:t>Prepare clear policy advice based on appropriate factual evidence and research, and a comprehensive understanding of OEH’s legislative and strategic policy framework.</w:t>
      </w:r>
    </w:p>
    <w:p w:rsidR="00B64B99" w:rsidRPr="007D6185" w:rsidRDefault="00B64B99" w:rsidP="00B64B99">
      <w:pPr>
        <w:pStyle w:val="ListParagraph"/>
        <w:numPr>
          <w:ilvl w:val="0"/>
          <w:numId w:val="3"/>
        </w:numPr>
        <w:tabs>
          <w:tab w:val="left" w:pos="2925"/>
        </w:tabs>
        <w:spacing w:before="120" w:after="0"/>
        <w:ind w:left="357" w:hanging="357"/>
        <w:contextualSpacing w:val="0"/>
        <w:rPr>
          <w:rFonts w:ascii="Georgia" w:hAnsi="Georgia"/>
        </w:rPr>
      </w:pPr>
      <w:r>
        <w:rPr>
          <w:rFonts w:cs="Arial"/>
        </w:rPr>
        <w:t>Research</w:t>
      </w:r>
      <w:r w:rsidRPr="005311D6">
        <w:rPr>
          <w:rFonts w:cs="Arial"/>
        </w:rPr>
        <w:t xml:space="preserve"> best practice policy and evaluation design; and assist to strengthen the strategic policy and evaluation capability of the </w:t>
      </w:r>
      <w:r>
        <w:rPr>
          <w:rFonts w:cs="Arial"/>
        </w:rPr>
        <w:t>d</w:t>
      </w:r>
      <w:r w:rsidRPr="005311D6">
        <w:rPr>
          <w:rFonts w:cs="Arial"/>
        </w:rPr>
        <w:t>ivision and the agency.</w:t>
      </w:r>
    </w:p>
    <w:p w:rsidR="00F10274" w:rsidRDefault="00B64B99" w:rsidP="005347D4">
      <w:pPr>
        <w:pStyle w:val="ListParagraph"/>
        <w:numPr>
          <w:ilvl w:val="0"/>
          <w:numId w:val="3"/>
        </w:numPr>
        <w:tabs>
          <w:tab w:val="left" w:pos="2925"/>
        </w:tabs>
        <w:spacing w:before="120" w:after="0"/>
        <w:ind w:left="357" w:hanging="357"/>
        <w:contextualSpacing w:val="0"/>
      </w:pPr>
      <w:r w:rsidRPr="005311D6">
        <w:rPr>
          <w:rFonts w:cs="Arial"/>
        </w:rPr>
        <w:t>Con</w:t>
      </w:r>
      <w:r w:rsidR="007E0989">
        <w:rPr>
          <w:rFonts w:cs="Arial"/>
        </w:rPr>
        <w:t>tribute to</w:t>
      </w:r>
      <w:r w:rsidRPr="005311D6">
        <w:rPr>
          <w:rFonts w:cs="Arial"/>
        </w:rPr>
        <w:t xml:space="preserve"> performance evaluations or reviews of policies to ensure the rigour, transparency and effectiveness of policy initiatives</w:t>
      </w:r>
      <w:r w:rsidRPr="005311D6">
        <w:rPr>
          <w:rFonts w:eastAsia="Times New Roman"/>
          <w:bCs/>
          <w:sz w:val="20"/>
          <w:szCs w:val="20"/>
        </w:rPr>
        <w:t>.</w:t>
      </w:r>
    </w:p>
    <w:p w:rsidR="00F10274" w:rsidRPr="00F339CD" w:rsidRDefault="00F10274" w:rsidP="00F10274">
      <w:pPr>
        <w:pStyle w:val="ListParagraph"/>
        <w:tabs>
          <w:tab w:val="left" w:pos="2925"/>
        </w:tabs>
        <w:rPr>
          <w:rFonts w:ascii="Georgia" w:hAnsi="Georgia"/>
        </w:rPr>
      </w:pPr>
    </w:p>
    <w:p w:rsidR="001D097C" w:rsidRPr="00614552" w:rsidRDefault="001D097C" w:rsidP="006A2280">
      <w:pPr>
        <w:tabs>
          <w:tab w:val="left" w:pos="2925"/>
        </w:tabs>
        <w:rPr>
          <w:rStyle w:val="Heading1Char"/>
        </w:rPr>
      </w:pPr>
      <w:r w:rsidRPr="00614552">
        <w:rPr>
          <w:rStyle w:val="Heading1Char"/>
        </w:rPr>
        <w:t>Key challenges</w:t>
      </w:r>
    </w:p>
    <w:p w:rsidR="00D17268" w:rsidRDefault="00D17268" w:rsidP="005347D4">
      <w:pPr>
        <w:pStyle w:val="ListParagraph"/>
        <w:numPr>
          <w:ilvl w:val="0"/>
          <w:numId w:val="3"/>
        </w:numPr>
        <w:tabs>
          <w:tab w:val="left" w:pos="2925"/>
        </w:tabs>
        <w:spacing w:before="120" w:after="0"/>
        <w:ind w:left="357" w:hanging="357"/>
        <w:contextualSpacing w:val="0"/>
        <w:rPr>
          <w:rFonts w:cs="Arial"/>
        </w:rPr>
      </w:pPr>
      <w:r>
        <w:rPr>
          <w:rFonts w:cs="Arial"/>
        </w:rPr>
        <w:t>Contributing to policy issues that are diverse, with significant community impact and which may attract high community and media scrutiny.</w:t>
      </w:r>
    </w:p>
    <w:p w:rsidR="00A072A5" w:rsidRDefault="00A072A5" w:rsidP="005347D4">
      <w:pPr>
        <w:pStyle w:val="ListParagraph"/>
        <w:numPr>
          <w:ilvl w:val="0"/>
          <w:numId w:val="3"/>
        </w:numPr>
        <w:tabs>
          <w:tab w:val="left" w:pos="2925"/>
        </w:tabs>
        <w:spacing w:before="120" w:after="0"/>
        <w:ind w:left="357" w:hanging="357"/>
        <w:contextualSpacing w:val="0"/>
        <w:rPr>
          <w:rFonts w:cs="Arial"/>
        </w:rPr>
      </w:pPr>
      <w:r>
        <w:rPr>
          <w:rFonts w:cs="Arial"/>
        </w:rPr>
        <w:t>Developing effective working relationships with internal and external stakeholders: agency, government, industry and community representatives.</w:t>
      </w:r>
    </w:p>
    <w:p w:rsidR="005347D4" w:rsidRDefault="005347D4" w:rsidP="00A072A5">
      <w:pPr>
        <w:pStyle w:val="ListParagraph"/>
        <w:numPr>
          <w:ilvl w:val="0"/>
          <w:numId w:val="3"/>
        </w:numPr>
        <w:tabs>
          <w:tab w:val="left" w:pos="2925"/>
        </w:tabs>
        <w:spacing w:before="120" w:after="0"/>
        <w:ind w:left="357" w:hanging="357"/>
        <w:contextualSpacing w:val="0"/>
        <w:rPr>
          <w:rFonts w:cs="Arial"/>
        </w:rPr>
      </w:pPr>
      <w:r>
        <w:rPr>
          <w:rFonts w:cs="Arial"/>
        </w:rPr>
        <w:t xml:space="preserve">Design </w:t>
      </w:r>
      <w:r w:rsidR="008B3D58">
        <w:rPr>
          <w:rFonts w:cs="Arial"/>
        </w:rPr>
        <w:t>creative solutions to achieve effective policy outcomes within the complexities of inter-agency and inter-governmental processes for policy development.</w:t>
      </w:r>
    </w:p>
    <w:p w:rsidR="000808F8" w:rsidRDefault="000808F8" w:rsidP="00CC76F2">
      <w:pPr>
        <w:tabs>
          <w:tab w:val="left" w:pos="2925"/>
        </w:tabs>
        <w:spacing w:line="240" w:lineRule="auto"/>
        <w:rPr>
          <w:rStyle w:val="Heading1Char"/>
        </w:rPr>
      </w:pP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756682" w:rsidP="002B1F76">
            <w:pPr>
              <w:pStyle w:val="TableText"/>
            </w:pPr>
            <w:r>
              <w:t xml:space="preserve">Supervisor </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informed, advise and receive instructions</w:t>
            </w:r>
          </w:p>
          <w:p w:rsidR="00BB532F" w:rsidRPr="00A15CDB" w:rsidRDefault="001336E8" w:rsidP="00022223">
            <w:pPr>
              <w:pStyle w:val="TableText"/>
              <w:numPr>
                <w:ilvl w:val="0"/>
                <w:numId w:val="3"/>
              </w:numPr>
            </w:pPr>
            <w:r>
              <w:t>Provide input to policy development and recommend variations where required</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Project Team</w:t>
            </w:r>
            <w:r w:rsidR="00A1549F">
              <w:t>(s)</w:t>
            </w:r>
          </w:p>
        </w:tc>
        <w:tc>
          <w:tcPr>
            <w:tcW w:w="6986" w:type="dxa"/>
            <w:tcBorders>
              <w:top w:val="single" w:sz="8" w:space="0" w:color="auto"/>
              <w:bottom w:val="single" w:sz="8" w:space="0" w:color="BCBEC0"/>
            </w:tcBorders>
          </w:tcPr>
          <w:p w:rsidR="00155728" w:rsidRPr="00A15CDB" w:rsidRDefault="00155728" w:rsidP="00022223">
            <w:pPr>
              <w:pStyle w:val="TableText"/>
              <w:numPr>
                <w:ilvl w:val="0"/>
                <w:numId w:val="3"/>
              </w:numPr>
            </w:pPr>
            <w:r>
              <w:t>Work collaboratively to contribute to achieving the team’s business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A1549F">
            <w:pPr>
              <w:pStyle w:val="TableText"/>
            </w:pPr>
            <w:r>
              <w:t xml:space="preserve">Clients </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Consult and liaise to obtain feedback regarding policy issues and directions</w:t>
            </w:r>
          </w:p>
          <w:p w:rsidR="00BB532F" w:rsidRPr="00A15CDB" w:rsidRDefault="001336E8" w:rsidP="00022223">
            <w:pPr>
              <w:pStyle w:val="TableText"/>
              <w:numPr>
                <w:ilvl w:val="0"/>
                <w:numId w:val="3"/>
              </w:numPr>
            </w:pPr>
            <w:r>
              <w:t>Communicate policy proposals</w:t>
            </w:r>
          </w:p>
          <w:p w:rsidR="00BB532F" w:rsidRPr="00A15CDB" w:rsidRDefault="001336E8" w:rsidP="00022223">
            <w:pPr>
              <w:pStyle w:val="TableText"/>
              <w:numPr>
                <w:ilvl w:val="0"/>
                <w:numId w:val="3"/>
              </w:numPr>
            </w:pPr>
            <w:r>
              <w:t>Provide advice on complex policy issues</w:t>
            </w:r>
          </w:p>
          <w:p w:rsidR="00BB532F" w:rsidRPr="00A15CDB" w:rsidRDefault="001336E8" w:rsidP="00022223">
            <w:pPr>
              <w:pStyle w:val="TableText"/>
              <w:numPr>
                <w:ilvl w:val="0"/>
                <w:numId w:val="3"/>
              </w:numPr>
            </w:pPr>
            <w:r>
              <w:t>Resolve and provide solutions to policy issues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Establish and maintain relationships to promote and encourage consultation and participation in the policy process</w:t>
            </w:r>
          </w:p>
        </w:tc>
      </w:tr>
    </w:tbl>
    <w:p w:rsidR="00BB532F" w:rsidRDefault="00BB532F"/>
    <w:p w:rsidR="00603D53" w:rsidRDefault="00603D53" w:rsidP="00614552">
      <w:pPr>
        <w:pStyle w:val="Heading1"/>
        <w:rPr>
          <w:sz w:val="28"/>
        </w:rPr>
      </w:pPr>
      <w:r w:rsidRPr="00614552">
        <w:lastRenderedPageBreak/>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 xml:space="preserve">The Senior Policy Officer works within the broadly defined outcomes of the Policy Division and within </w:t>
      </w:r>
      <w:r w:rsidR="000808F8" w:rsidRPr="00603D53">
        <w:rPr>
          <w:rFonts w:cs="Arial"/>
          <w:szCs w:val="26"/>
        </w:rPr>
        <w:t>a framework of corporate policies, budget allocation and a business plan</w:t>
      </w:r>
      <w:r w:rsidRPr="00603D53">
        <w:rPr>
          <w:rFonts w:cs="Arial"/>
          <w:szCs w:val="26"/>
        </w:rPr>
        <w:t xml:space="preserve">. </w:t>
      </w:r>
      <w:r w:rsidR="000808F8">
        <w:rPr>
          <w:rFonts w:cs="Arial"/>
          <w:szCs w:val="26"/>
        </w:rPr>
        <w:t>Each</w:t>
      </w:r>
      <w:r w:rsidRPr="00603D53">
        <w:rPr>
          <w:rFonts w:cs="Arial"/>
          <w:szCs w:val="26"/>
        </w:rPr>
        <w:t xml:space="preserve"> Senior</w:t>
      </w:r>
      <w:r w:rsidR="000808F8">
        <w:rPr>
          <w:rFonts w:cs="Arial"/>
          <w:szCs w:val="26"/>
        </w:rPr>
        <w:t xml:space="preserve"> </w:t>
      </w:r>
      <w:r w:rsidRPr="00603D53">
        <w:rPr>
          <w:rFonts w:cs="Arial"/>
          <w:szCs w:val="26"/>
        </w:rPr>
        <w:t>Policy Officer is required to ensure that policy proposals are based on sound evidence.</w:t>
      </w:r>
    </w:p>
    <w:p w:rsidR="00603D53" w:rsidRPr="00614552" w:rsidRDefault="00603D53" w:rsidP="00614552">
      <w:pPr>
        <w:pStyle w:val="Heading2"/>
      </w:pPr>
      <w:r w:rsidRPr="00614552">
        <w:t>Reporting line</w:t>
      </w:r>
    </w:p>
    <w:p w:rsidR="00603D53" w:rsidRPr="00603D53" w:rsidRDefault="000808F8">
      <w:pPr>
        <w:rPr>
          <w:rFonts w:cs="Arial"/>
          <w:szCs w:val="26"/>
        </w:rPr>
      </w:pPr>
      <w:r>
        <w:rPr>
          <w:rFonts w:cs="Arial"/>
          <w:szCs w:val="26"/>
        </w:rPr>
        <w:t>Each Senior Policy Officer will report to a more senior policy officer within the assigned branch.</w:t>
      </w:r>
      <w:r w:rsidRPr="00603D53">
        <w:rPr>
          <w:rFonts w:cs="Arial"/>
          <w:szCs w:val="26"/>
        </w:rPr>
        <w:t xml:space="preserve"> </w:t>
      </w:r>
    </w:p>
    <w:p w:rsidR="00603D53" w:rsidRPr="00614552" w:rsidRDefault="00603D53" w:rsidP="00614552">
      <w:pPr>
        <w:pStyle w:val="Heading2"/>
      </w:pPr>
      <w:r w:rsidRPr="00614552">
        <w:t>Direct reports</w:t>
      </w:r>
    </w:p>
    <w:p w:rsidR="00603D53" w:rsidRDefault="000808F8">
      <w:pPr>
        <w:rPr>
          <w:rFonts w:cs="Arial"/>
          <w:szCs w:val="26"/>
        </w:rPr>
      </w:pPr>
      <w:r w:rsidRPr="00603D53">
        <w:rPr>
          <w:rFonts w:cs="Arial"/>
          <w:szCs w:val="26"/>
        </w:rPr>
        <w:t>Senior Policy Officers</w:t>
      </w:r>
      <w:r>
        <w:rPr>
          <w:rFonts w:cs="Arial"/>
          <w:szCs w:val="26"/>
        </w:rPr>
        <w:t xml:space="preserve"> will </w:t>
      </w:r>
      <w:r w:rsidR="00756682">
        <w:rPr>
          <w:rFonts w:cs="Arial"/>
          <w:szCs w:val="26"/>
        </w:rPr>
        <w:t xml:space="preserve">sometimes be given the opportunity to </w:t>
      </w:r>
      <w:r>
        <w:rPr>
          <w:rFonts w:cs="Arial"/>
          <w:szCs w:val="26"/>
        </w:rPr>
        <w:t xml:space="preserve">lead </w:t>
      </w:r>
      <w:r w:rsidR="00756682">
        <w:rPr>
          <w:rFonts w:cs="Arial"/>
          <w:szCs w:val="26"/>
        </w:rPr>
        <w:t xml:space="preserve">policy </w:t>
      </w:r>
      <w:r>
        <w:rPr>
          <w:rFonts w:cs="Arial"/>
          <w:szCs w:val="26"/>
        </w:rPr>
        <w:t xml:space="preserve">project teams comprising a mix of </w:t>
      </w:r>
      <w:r w:rsidRPr="00603D53">
        <w:rPr>
          <w:rFonts w:cs="Arial"/>
          <w:szCs w:val="26"/>
        </w:rPr>
        <w:t>Policy Officers and Assistant Policy Officers</w:t>
      </w:r>
      <w:r w:rsidR="00603D53" w:rsidRPr="00603D53">
        <w:rPr>
          <w:rFonts w:cs="Arial"/>
          <w:szCs w:val="26"/>
        </w:rPr>
        <w:t>.</w:t>
      </w:r>
    </w:p>
    <w:p w:rsidR="0004375C" w:rsidRDefault="0004375C" w:rsidP="0004375C">
      <w:pPr>
        <w:pStyle w:val="Heading2"/>
      </w:pPr>
      <w:r w:rsidRPr="00112A23">
        <w:t>Budget/Expenditure</w:t>
      </w:r>
    </w:p>
    <w:p w:rsidR="0004375C" w:rsidRDefault="0004375C" w:rsidP="0004375C">
      <w:pPr>
        <w:autoSpaceDE w:val="0"/>
        <w:autoSpaceDN w:val="0"/>
        <w:rPr>
          <w:rFonts w:cs="Arial"/>
        </w:rPr>
      </w:pPr>
      <w:r w:rsidRPr="00C3563F">
        <w:rPr>
          <w:rFonts w:cs="Arial"/>
        </w:rPr>
        <w:t>Nil</w:t>
      </w:r>
    </w:p>
    <w:p w:rsidR="00104922" w:rsidRPr="00601015" w:rsidRDefault="00104922" w:rsidP="00104922">
      <w:pPr>
        <w:pStyle w:val="Heading1"/>
      </w:pPr>
      <w:r w:rsidRPr="00601015">
        <w:t>Essential requirements</w:t>
      </w:r>
    </w:p>
    <w:p w:rsidR="00104922" w:rsidRPr="005478F4" w:rsidRDefault="00104922" w:rsidP="00104922">
      <w:pPr>
        <w:pStyle w:val="ListParagraph"/>
        <w:numPr>
          <w:ilvl w:val="0"/>
          <w:numId w:val="8"/>
        </w:numPr>
        <w:rPr>
          <w:rFonts w:cs="Arial"/>
        </w:rPr>
      </w:pPr>
      <w:bookmarkStart w:id="4" w:name="_Hlk497207195"/>
      <w:r w:rsidRPr="005478F4">
        <w:rPr>
          <w:rFonts w:cs="Arial"/>
        </w:rPr>
        <w:t xml:space="preserve">Tertiary qualification in a relevant discipline and/or equivalent experience. </w:t>
      </w:r>
    </w:p>
    <w:bookmarkEnd w:id="4"/>
    <w:p w:rsidR="00104922" w:rsidRDefault="00104922" w:rsidP="00104922">
      <w:pPr>
        <w:pStyle w:val="ListParagraph"/>
        <w:numPr>
          <w:ilvl w:val="0"/>
          <w:numId w:val="8"/>
        </w:numPr>
        <w:spacing w:after="0"/>
        <w:rPr>
          <w:rFonts w:cs="Arial"/>
        </w:rPr>
      </w:pPr>
      <w:r w:rsidRPr="006A2A0F">
        <w:rPr>
          <w:rFonts w:cs="Arial"/>
        </w:rPr>
        <w:t>Experience in providing support and advice at the senior executive level.</w:t>
      </w:r>
    </w:p>
    <w:p w:rsidR="00104922" w:rsidRDefault="00104922" w:rsidP="00104922">
      <w:pPr>
        <w:pStyle w:val="ListParagraph"/>
        <w:numPr>
          <w:ilvl w:val="0"/>
          <w:numId w:val="8"/>
        </w:numPr>
        <w:spacing w:after="0"/>
        <w:rPr>
          <w:rFonts w:cs="Arial"/>
        </w:rPr>
      </w:pPr>
      <w:r>
        <w:rPr>
          <w:rFonts w:cs="Arial"/>
        </w:rPr>
        <w:t xml:space="preserve">Previous experience in a Government Agency or similar organization is essential </w:t>
      </w:r>
    </w:p>
    <w:p w:rsidR="00104922" w:rsidRPr="00C3563F" w:rsidRDefault="00104922" w:rsidP="0004375C">
      <w:pPr>
        <w:autoSpaceDE w:val="0"/>
        <w:autoSpaceDN w:val="0"/>
        <w:rPr>
          <w:rFonts w:cs="Arial"/>
        </w:rPr>
      </w:pP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pPr>
        <w:rPr>
          <w:rFonts w:cs="Arial"/>
        </w:rPr>
      </w:pPr>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D525FB" w:rsidRPr="00803E47" w:rsidTr="00D53AEC">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D525FB" w:rsidRPr="00803E47" w:rsidRDefault="00D525FB" w:rsidP="00D53AEC">
            <w:pPr>
              <w:pStyle w:val="TableTextWhite0"/>
              <w:keepNext/>
            </w:pPr>
            <w:r>
              <w:lastRenderedPageBreak/>
              <w:t>NSW Public Sector Capability Framework</w:t>
            </w:r>
          </w:p>
        </w:tc>
      </w:tr>
      <w:tr w:rsidR="00D525FB" w:rsidRPr="00C978B9" w:rsidTr="00D53AEC">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D525FB" w:rsidRPr="00C978B9" w:rsidRDefault="00D525FB" w:rsidP="00D53AEC">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D525FB" w:rsidRPr="00C978B9" w:rsidRDefault="00D525FB" w:rsidP="00D53AEC">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D525FB" w:rsidRPr="00C978B9" w:rsidRDefault="00D525FB" w:rsidP="00D53AEC">
            <w:pPr>
              <w:pStyle w:val="TableText"/>
              <w:keepNext/>
              <w:rPr>
                <w:b/>
                <w:sz w:val="24"/>
                <w:szCs w:val="24"/>
              </w:rPr>
            </w:pPr>
            <w:r>
              <w:rPr>
                <w:b/>
              </w:rPr>
              <w:t>Level</w:t>
            </w:r>
          </w:p>
        </w:tc>
      </w:tr>
      <w:tr w:rsidR="00D525FB" w:rsidRPr="00C978B9" w:rsidTr="00D53AEC">
        <w:tc>
          <w:tcPr>
            <w:tcW w:w="2042" w:type="dxa"/>
            <w:vMerge w:val="restart"/>
            <w:tcBorders>
              <w:top w:val="gems" w:sz="8" w:space="0" w:color="BCBEC0"/>
              <w:bottom w:val="single" w:sz="8" w:space="0" w:color="BCBEC0"/>
            </w:tcBorders>
            <w:vAlign w:val="center"/>
          </w:tcPr>
          <w:p w:rsidR="00D525FB" w:rsidRPr="00C978B9" w:rsidRDefault="00D525FB" w:rsidP="00D53AEC">
            <w:pPr>
              <w:keepNext/>
            </w:pPr>
            <w:r w:rsidRPr="00C978B9">
              <w:rPr>
                <w:noProof/>
                <w:lang w:eastAsia="en-AU"/>
              </w:rPr>
              <w:drawing>
                <wp:inline distT="0" distB="0" distL="0" distR="0" wp14:anchorId="05B8B9E1" wp14:editId="1ABF90DB">
                  <wp:extent cx="881037" cy="881037"/>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D525FB" w:rsidRPr="00212843" w:rsidRDefault="00D525FB" w:rsidP="00D53AEC">
            <w:pPr>
              <w:pStyle w:val="TableText"/>
              <w:keepNext/>
              <w:rPr>
                <w:sz w:val="24"/>
                <w:szCs w:val="24"/>
              </w:rPr>
            </w:pPr>
            <w:r w:rsidRPr="00212843">
              <w:t>Display Resilience and Courage</w:t>
            </w:r>
          </w:p>
        </w:tc>
        <w:tc>
          <w:tcPr>
            <w:tcW w:w="3357" w:type="dxa"/>
            <w:tcBorders>
              <w:top w:val="gems" w:sz="8" w:space="0" w:color="BCBEC0"/>
              <w:bottom w:val="single" w:sz="8" w:space="0" w:color="BCBEC0"/>
            </w:tcBorders>
          </w:tcPr>
          <w:p w:rsidR="00D525FB" w:rsidRPr="00212843" w:rsidRDefault="00D525FB" w:rsidP="00D53AEC">
            <w:pPr>
              <w:pStyle w:val="TableText"/>
              <w:keepNext/>
            </w:pPr>
            <w:r w:rsidRPr="00212843">
              <w:t>Adept</w:t>
            </w:r>
          </w:p>
        </w:tc>
      </w:tr>
      <w:tr w:rsidR="00D525FB" w:rsidRPr="00C978B9" w:rsidTr="00D53AEC">
        <w:tc>
          <w:tcPr>
            <w:tcW w:w="2042" w:type="dxa"/>
            <w:vMerge/>
            <w:tcBorders>
              <w:bottom w:val="single" w:sz="4" w:space="0" w:color="BCBEC0"/>
            </w:tcBorders>
          </w:tcPr>
          <w:p w:rsidR="00D525FB" w:rsidRPr="00C978B9" w:rsidRDefault="00D525FB" w:rsidP="00D53AEC">
            <w:pPr>
              <w:keepNext/>
            </w:pPr>
          </w:p>
        </w:tc>
        <w:tc>
          <w:tcPr>
            <w:tcW w:w="5458" w:type="dxa"/>
            <w:tcBorders>
              <w:bottom w:val="single" w:sz="4" w:space="0" w:color="BCBEC0"/>
            </w:tcBorders>
          </w:tcPr>
          <w:p w:rsidR="00D525FB" w:rsidRPr="00C9500B" w:rsidRDefault="00D525FB" w:rsidP="00D53AEC">
            <w:pPr>
              <w:pStyle w:val="TableText"/>
              <w:keepNext/>
              <w:rPr>
                <w:sz w:val="24"/>
                <w:szCs w:val="24"/>
              </w:rPr>
            </w:pPr>
            <w:r w:rsidRPr="00C9500B">
              <w:t>Act with Integrity</w:t>
            </w:r>
          </w:p>
        </w:tc>
        <w:tc>
          <w:tcPr>
            <w:tcW w:w="3357" w:type="dxa"/>
            <w:tcBorders>
              <w:bottom w:val="single" w:sz="4" w:space="0" w:color="BCBEC0"/>
            </w:tcBorders>
          </w:tcPr>
          <w:p w:rsidR="00D525FB" w:rsidRPr="0099190A" w:rsidRDefault="00DC187A" w:rsidP="00D53AEC">
            <w:pPr>
              <w:pStyle w:val="TableText"/>
              <w:keepNext/>
            </w:pPr>
            <w:r>
              <w:t>Intermediate</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212843" w:rsidRDefault="00D525FB" w:rsidP="00D53AEC">
            <w:pPr>
              <w:pStyle w:val="TableText"/>
              <w:keepNext/>
              <w:rPr>
                <w:b/>
                <w:sz w:val="24"/>
                <w:szCs w:val="24"/>
              </w:rPr>
            </w:pPr>
            <w:r w:rsidRPr="00212843">
              <w:rPr>
                <w:b/>
              </w:rPr>
              <w:t>Manage Self</w:t>
            </w:r>
          </w:p>
        </w:tc>
        <w:tc>
          <w:tcPr>
            <w:tcW w:w="3357" w:type="dxa"/>
            <w:tcBorders>
              <w:top w:val="single" w:sz="8" w:space="0" w:color="BCBEC0"/>
            </w:tcBorders>
          </w:tcPr>
          <w:p w:rsidR="00D525FB" w:rsidRPr="00212843" w:rsidRDefault="00D525FB" w:rsidP="00D53AEC">
            <w:pPr>
              <w:pStyle w:val="TableText"/>
              <w:keepNext/>
              <w:rPr>
                <w:b/>
              </w:rPr>
            </w:pPr>
            <w:r w:rsidRPr="00212843">
              <w:rPr>
                <w:b/>
              </w:rPr>
              <w:t>Adept</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C978B9" w:rsidRDefault="00D525FB" w:rsidP="00D53AEC">
            <w:pPr>
              <w:pStyle w:val="TableText"/>
              <w:keepNext/>
              <w:rPr>
                <w:sz w:val="24"/>
                <w:szCs w:val="24"/>
              </w:rPr>
            </w:pPr>
            <w:r>
              <w:t>Value Diversity</w:t>
            </w:r>
          </w:p>
        </w:tc>
        <w:tc>
          <w:tcPr>
            <w:tcW w:w="3357" w:type="dxa"/>
            <w:tcBorders>
              <w:top w:val="single" w:sz="8" w:space="0" w:color="BCBEC0"/>
            </w:tcBorders>
          </w:tcPr>
          <w:p w:rsidR="00D525FB" w:rsidRPr="00A15CDB" w:rsidRDefault="00212843" w:rsidP="00D53AEC">
            <w:pPr>
              <w:pStyle w:val="TableText"/>
              <w:keepNext/>
            </w:pPr>
            <w:r>
              <w:t>Intermediate</w:t>
            </w:r>
          </w:p>
        </w:tc>
      </w:tr>
      <w:tr w:rsidR="00D525FB" w:rsidRPr="00C978B9" w:rsidTr="00D53AEC">
        <w:tc>
          <w:tcPr>
            <w:tcW w:w="2042" w:type="dxa"/>
            <w:vMerge w:val="restart"/>
            <w:tcBorders>
              <w:top w:val="single" w:sz="12" w:space="0" w:color="auto"/>
              <w:bottom w:val="single" w:sz="8" w:space="0" w:color="BCBEC0"/>
            </w:tcBorders>
            <w:vAlign w:val="center"/>
          </w:tcPr>
          <w:p w:rsidR="00D525FB" w:rsidRPr="00C978B9" w:rsidRDefault="00D525FB" w:rsidP="00D53AEC">
            <w:pPr>
              <w:keepNext/>
            </w:pPr>
            <w:r w:rsidRPr="00C978B9">
              <w:rPr>
                <w:noProof/>
                <w:lang w:eastAsia="en-AU"/>
              </w:rPr>
              <w:drawing>
                <wp:inline distT="0" distB="0" distL="0" distR="0" wp14:anchorId="4224EA2A" wp14:editId="1D382779">
                  <wp:extent cx="881037" cy="881037"/>
                  <wp:effectExtent l="0" t="0" r="0" b="0"/>
                  <wp:docPr id="9"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525FB" w:rsidRPr="00610758" w:rsidRDefault="00D525FB" w:rsidP="00D53AEC">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D525FB" w:rsidRPr="00610758" w:rsidRDefault="00D525FB" w:rsidP="00D53AEC">
            <w:pPr>
              <w:pStyle w:val="TableText"/>
              <w:keepNext/>
              <w:rPr>
                <w:b/>
              </w:rPr>
            </w:pPr>
            <w:r>
              <w:rPr>
                <w:b/>
              </w:rPr>
              <w:t>Adept</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C978B9" w:rsidRDefault="00D525FB" w:rsidP="00D53AEC">
            <w:pPr>
              <w:pStyle w:val="TableText"/>
              <w:keepNext/>
              <w:rPr>
                <w:sz w:val="24"/>
                <w:szCs w:val="24"/>
              </w:rPr>
            </w:pPr>
            <w:r>
              <w:t>Commit to Customer Service</w:t>
            </w:r>
          </w:p>
        </w:tc>
        <w:tc>
          <w:tcPr>
            <w:tcW w:w="3357" w:type="dxa"/>
            <w:tcBorders>
              <w:top w:val="single" w:sz="8" w:space="0" w:color="BCBEC0"/>
            </w:tcBorders>
          </w:tcPr>
          <w:p w:rsidR="00D525FB" w:rsidRPr="00A15CDB" w:rsidRDefault="00212843" w:rsidP="00D53AEC">
            <w:pPr>
              <w:pStyle w:val="TableText"/>
              <w:keepNext/>
            </w:pPr>
            <w:r>
              <w:t>Intermediate</w:t>
            </w:r>
          </w:p>
        </w:tc>
      </w:tr>
      <w:tr w:rsidR="00D525FB" w:rsidRPr="00C978B9" w:rsidTr="00D53AEC">
        <w:tc>
          <w:tcPr>
            <w:tcW w:w="2042" w:type="dxa"/>
            <w:vMerge/>
            <w:tcBorders>
              <w:bottom w:val="single" w:sz="4" w:space="0" w:color="BCBEC0"/>
            </w:tcBorders>
          </w:tcPr>
          <w:p w:rsidR="00D525FB" w:rsidRPr="00C978B9" w:rsidRDefault="00D525FB" w:rsidP="00D53AEC">
            <w:pPr>
              <w:keepNext/>
            </w:pPr>
          </w:p>
        </w:tc>
        <w:tc>
          <w:tcPr>
            <w:tcW w:w="5458" w:type="dxa"/>
            <w:tcBorders>
              <w:bottom w:val="single" w:sz="4" w:space="0" w:color="BCBEC0"/>
            </w:tcBorders>
          </w:tcPr>
          <w:p w:rsidR="00D525FB" w:rsidRPr="00610758" w:rsidRDefault="00D525FB" w:rsidP="00D53AEC">
            <w:pPr>
              <w:pStyle w:val="TableText"/>
              <w:keepNext/>
              <w:rPr>
                <w:b/>
                <w:sz w:val="24"/>
                <w:szCs w:val="24"/>
              </w:rPr>
            </w:pPr>
            <w:r>
              <w:rPr>
                <w:b/>
              </w:rPr>
              <w:t>Work Collaboratively</w:t>
            </w:r>
          </w:p>
        </w:tc>
        <w:tc>
          <w:tcPr>
            <w:tcW w:w="3357" w:type="dxa"/>
            <w:tcBorders>
              <w:bottom w:val="single" w:sz="4" w:space="0" w:color="BCBEC0"/>
            </w:tcBorders>
          </w:tcPr>
          <w:p w:rsidR="00D525FB" w:rsidRPr="00610758" w:rsidRDefault="00D525FB" w:rsidP="00D53AEC">
            <w:pPr>
              <w:pStyle w:val="TableText"/>
              <w:keepNext/>
              <w:rPr>
                <w:b/>
              </w:rPr>
            </w:pPr>
            <w:r>
              <w:rPr>
                <w:b/>
              </w:rPr>
              <w:t>Adept</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0808F8" w:rsidRDefault="00D525FB" w:rsidP="00D53AEC">
            <w:pPr>
              <w:pStyle w:val="TableText"/>
              <w:keepNext/>
              <w:rPr>
                <w:sz w:val="24"/>
                <w:szCs w:val="24"/>
              </w:rPr>
            </w:pPr>
            <w:r w:rsidRPr="000808F8">
              <w:t>Influence and Negotiate</w:t>
            </w:r>
          </w:p>
        </w:tc>
        <w:tc>
          <w:tcPr>
            <w:tcW w:w="3357" w:type="dxa"/>
            <w:tcBorders>
              <w:top w:val="single" w:sz="8" w:space="0" w:color="BCBEC0"/>
            </w:tcBorders>
          </w:tcPr>
          <w:p w:rsidR="00D525FB" w:rsidRPr="000808F8" w:rsidRDefault="00D525FB" w:rsidP="00D53AEC">
            <w:pPr>
              <w:pStyle w:val="TableText"/>
              <w:keepNext/>
            </w:pPr>
            <w:r w:rsidRPr="000808F8">
              <w:t>Intermediate</w:t>
            </w:r>
          </w:p>
        </w:tc>
      </w:tr>
      <w:tr w:rsidR="00D525FB" w:rsidRPr="00C978B9" w:rsidTr="00D53AEC">
        <w:tc>
          <w:tcPr>
            <w:tcW w:w="2042" w:type="dxa"/>
            <w:vMerge w:val="restart"/>
            <w:tcBorders>
              <w:top w:val="single" w:sz="12" w:space="0" w:color="auto"/>
              <w:bottom w:val="single" w:sz="8" w:space="0" w:color="BCBEC0"/>
            </w:tcBorders>
            <w:vAlign w:val="center"/>
          </w:tcPr>
          <w:p w:rsidR="00D525FB" w:rsidRPr="00C978B9" w:rsidRDefault="00D525FB" w:rsidP="00D53AEC">
            <w:pPr>
              <w:keepNext/>
            </w:pPr>
            <w:r w:rsidRPr="00C978B9">
              <w:rPr>
                <w:noProof/>
                <w:lang w:eastAsia="en-AU"/>
              </w:rPr>
              <w:drawing>
                <wp:inline distT="0" distB="0" distL="0" distR="0" wp14:anchorId="0E4F1B1C" wp14:editId="0BCFC5F6">
                  <wp:extent cx="881037" cy="881037"/>
                  <wp:effectExtent l="0" t="0" r="0" b="0"/>
                  <wp:docPr id="10"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525FB" w:rsidRPr="005347D4" w:rsidRDefault="00D525FB" w:rsidP="00D53AEC">
            <w:pPr>
              <w:pStyle w:val="TableText"/>
              <w:keepNext/>
              <w:rPr>
                <w:b/>
                <w:sz w:val="24"/>
                <w:szCs w:val="24"/>
              </w:rPr>
            </w:pPr>
            <w:r w:rsidRPr="005347D4">
              <w:rPr>
                <w:b/>
              </w:rPr>
              <w:t>Deliver Results</w:t>
            </w:r>
          </w:p>
        </w:tc>
        <w:tc>
          <w:tcPr>
            <w:tcW w:w="3357" w:type="dxa"/>
            <w:tcBorders>
              <w:top w:val="single" w:sz="12" w:space="0" w:color="auto"/>
              <w:bottom w:val="single" w:sz="8" w:space="0" w:color="BCBEC0"/>
            </w:tcBorders>
          </w:tcPr>
          <w:p w:rsidR="00D525FB" w:rsidRPr="005347D4" w:rsidRDefault="00212843" w:rsidP="00D53AEC">
            <w:pPr>
              <w:pStyle w:val="TableText"/>
              <w:keepNext/>
              <w:rPr>
                <w:b/>
              </w:rPr>
            </w:pPr>
            <w:r>
              <w:rPr>
                <w:b/>
              </w:rPr>
              <w:t>Intermediate</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C978B9" w:rsidRDefault="00D525FB" w:rsidP="00D53AEC">
            <w:pPr>
              <w:pStyle w:val="TableText"/>
              <w:keepNext/>
              <w:rPr>
                <w:sz w:val="24"/>
                <w:szCs w:val="24"/>
              </w:rPr>
            </w:pPr>
            <w:r>
              <w:t>Plan and Prioritise</w:t>
            </w:r>
          </w:p>
        </w:tc>
        <w:tc>
          <w:tcPr>
            <w:tcW w:w="3357" w:type="dxa"/>
            <w:tcBorders>
              <w:top w:val="single" w:sz="8" w:space="0" w:color="BCBEC0"/>
            </w:tcBorders>
          </w:tcPr>
          <w:p w:rsidR="00D525FB" w:rsidRPr="00A15CDB" w:rsidRDefault="00D525FB" w:rsidP="00D53AEC">
            <w:pPr>
              <w:pStyle w:val="TableText"/>
              <w:keepNext/>
            </w:pPr>
            <w:r>
              <w:t>Adept</w:t>
            </w:r>
          </w:p>
        </w:tc>
      </w:tr>
      <w:tr w:rsidR="00D525FB" w:rsidRPr="00C978B9" w:rsidTr="00D53AEC">
        <w:tc>
          <w:tcPr>
            <w:tcW w:w="2042" w:type="dxa"/>
            <w:vMerge/>
            <w:tcBorders>
              <w:bottom w:val="single" w:sz="4" w:space="0" w:color="BCBEC0"/>
            </w:tcBorders>
          </w:tcPr>
          <w:p w:rsidR="00D525FB" w:rsidRPr="00C978B9" w:rsidRDefault="00D525FB" w:rsidP="00D53AEC">
            <w:pPr>
              <w:keepNext/>
            </w:pPr>
          </w:p>
        </w:tc>
        <w:tc>
          <w:tcPr>
            <w:tcW w:w="5458" w:type="dxa"/>
            <w:tcBorders>
              <w:bottom w:val="single" w:sz="4" w:space="0" w:color="BCBEC0"/>
            </w:tcBorders>
          </w:tcPr>
          <w:p w:rsidR="00D525FB" w:rsidRPr="00610758" w:rsidRDefault="00D525FB" w:rsidP="00D53AEC">
            <w:pPr>
              <w:pStyle w:val="TableText"/>
              <w:keepNext/>
              <w:rPr>
                <w:b/>
                <w:sz w:val="24"/>
                <w:szCs w:val="24"/>
              </w:rPr>
            </w:pPr>
            <w:r>
              <w:rPr>
                <w:b/>
              </w:rPr>
              <w:t>Think and Solve Problems</w:t>
            </w:r>
          </w:p>
        </w:tc>
        <w:tc>
          <w:tcPr>
            <w:tcW w:w="3357" w:type="dxa"/>
            <w:tcBorders>
              <w:bottom w:val="single" w:sz="4" w:space="0" w:color="BCBEC0"/>
            </w:tcBorders>
          </w:tcPr>
          <w:p w:rsidR="00D525FB" w:rsidRPr="00610758" w:rsidRDefault="00212843" w:rsidP="00D53AEC">
            <w:pPr>
              <w:pStyle w:val="TableText"/>
              <w:keepNext/>
              <w:rPr>
                <w:b/>
              </w:rPr>
            </w:pPr>
            <w:r>
              <w:rPr>
                <w:b/>
              </w:rPr>
              <w:t>Adept</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5347D4" w:rsidRDefault="00D525FB" w:rsidP="00D53AEC">
            <w:pPr>
              <w:pStyle w:val="TableText"/>
              <w:keepNext/>
              <w:rPr>
                <w:b/>
                <w:sz w:val="24"/>
                <w:szCs w:val="24"/>
              </w:rPr>
            </w:pPr>
            <w:r w:rsidRPr="005347D4">
              <w:rPr>
                <w:b/>
              </w:rPr>
              <w:t>Demonstrate Accountability</w:t>
            </w:r>
          </w:p>
        </w:tc>
        <w:tc>
          <w:tcPr>
            <w:tcW w:w="3357" w:type="dxa"/>
            <w:tcBorders>
              <w:top w:val="single" w:sz="8" w:space="0" w:color="BCBEC0"/>
            </w:tcBorders>
          </w:tcPr>
          <w:p w:rsidR="00D525FB" w:rsidRPr="005347D4" w:rsidRDefault="00D525FB" w:rsidP="00D53AEC">
            <w:pPr>
              <w:pStyle w:val="TableText"/>
              <w:keepNext/>
              <w:rPr>
                <w:b/>
              </w:rPr>
            </w:pPr>
            <w:r w:rsidRPr="005347D4">
              <w:rPr>
                <w:b/>
              </w:rPr>
              <w:t>Intermediate</w:t>
            </w:r>
          </w:p>
        </w:tc>
      </w:tr>
      <w:tr w:rsidR="00D525FB" w:rsidRPr="00C978B9" w:rsidTr="00D53AEC">
        <w:tc>
          <w:tcPr>
            <w:tcW w:w="2042" w:type="dxa"/>
            <w:vMerge w:val="restart"/>
            <w:tcBorders>
              <w:top w:val="single" w:sz="12" w:space="0" w:color="auto"/>
              <w:bottom w:val="single" w:sz="8" w:space="0" w:color="BCBEC0"/>
            </w:tcBorders>
            <w:vAlign w:val="center"/>
          </w:tcPr>
          <w:p w:rsidR="00D525FB" w:rsidRPr="00C978B9" w:rsidRDefault="00D525FB" w:rsidP="00D53AEC">
            <w:pPr>
              <w:keepNext/>
            </w:pPr>
            <w:r w:rsidRPr="00C978B9">
              <w:rPr>
                <w:noProof/>
                <w:lang w:eastAsia="en-AU"/>
              </w:rPr>
              <w:drawing>
                <wp:inline distT="0" distB="0" distL="0" distR="0" wp14:anchorId="3CEA181A" wp14:editId="7BAB7DF3">
                  <wp:extent cx="881037" cy="881037"/>
                  <wp:effectExtent l="0" t="0" r="0" b="0"/>
                  <wp:docPr id="1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525FB" w:rsidRPr="00610758" w:rsidRDefault="00D525FB" w:rsidP="00D53AEC">
            <w:pPr>
              <w:pStyle w:val="TableText"/>
              <w:keepNext/>
              <w:rPr>
                <w:sz w:val="24"/>
                <w:szCs w:val="24"/>
              </w:rPr>
            </w:pPr>
            <w:r>
              <w:t>Finance</w:t>
            </w:r>
          </w:p>
        </w:tc>
        <w:tc>
          <w:tcPr>
            <w:tcW w:w="3357" w:type="dxa"/>
            <w:tcBorders>
              <w:top w:val="single" w:sz="12" w:space="0" w:color="auto"/>
              <w:bottom w:val="single" w:sz="8" w:space="0" w:color="BCBEC0"/>
            </w:tcBorders>
          </w:tcPr>
          <w:p w:rsidR="00D525FB" w:rsidRPr="00610758" w:rsidRDefault="00212843" w:rsidP="00D53AEC">
            <w:pPr>
              <w:pStyle w:val="TableText"/>
              <w:keepNext/>
            </w:pPr>
            <w:r>
              <w:t xml:space="preserve">Foundational </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C978B9" w:rsidRDefault="00D525FB" w:rsidP="00D53AEC">
            <w:pPr>
              <w:pStyle w:val="TableText"/>
              <w:keepNext/>
              <w:rPr>
                <w:sz w:val="24"/>
                <w:szCs w:val="24"/>
              </w:rPr>
            </w:pPr>
            <w:r>
              <w:t>Technology</w:t>
            </w:r>
          </w:p>
        </w:tc>
        <w:tc>
          <w:tcPr>
            <w:tcW w:w="3357" w:type="dxa"/>
            <w:tcBorders>
              <w:top w:val="single" w:sz="8" w:space="0" w:color="BCBEC0"/>
            </w:tcBorders>
          </w:tcPr>
          <w:p w:rsidR="00D525FB" w:rsidRPr="00A15CDB" w:rsidRDefault="00D525FB" w:rsidP="00D53AEC">
            <w:pPr>
              <w:pStyle w:val="TableText"/>
              <w:keepNext/>
            </w:pPr>
            <w:r>
              <w:t>Intermediate</w:t>
            </w:r>
          </w:p>
        </w:tc>
      </w:tr>
      <w:tr w:rsidR="00D525FB" w:rsidRPr="00C978B9" w:rsidTr="00D53AEC">
        <w:tc>
          <w:tcPr>
            <w:tcW w:w="2042" w:type="dxa"/>
            <w:vMerge/>
            <w:tcBorders>
              <w:top w:val="single" w:sz="8" w:space="0" w:color="BCBEC0"/>
            </w:tcBorders>
          </w:tcPr>
          <w:p w:rsidR="00D525FB" w:rsidRPr="00C978B9" w:rsidRDefault="00D525FB" w:rsidP="00D53AEC">
            <w:pPr>
              <w:keepNext/>
            </w:pPr>
          </w:p>
        </w:tc>
        <w:tc>
          <w:tcPr>
            <w:tcW w:w="5458" w:type="dxa"/>
            <w:tcBorders>
              <w:top w:val="single" w:sz="8" w:space="0" w:color="BCBEC0"/>
            </w:tcBorders>
          </w:tcPr>
          <w:p w:rsidR="00D525FB" w:rsidRPr="00C978B9" w:rsidRDefault="00D525FB" w:rsidP="00D53AEC">
            <w:pPr>
              <w:pStyle w:val="TableText"/>
              <w:keepNext/>
              <w:rPr>
                <w:sz w:val="24"/>
                <w:szCs w:val="24"/>
              </w:rPr>
            </w:pPr>
            <w:r>
              <w:t>Procurement and Contract Management</w:t>
            </w:r>
          </w:p>
        </w:tc>
        <w:tc>
          <w:tcPr>
            <w:tcW w:w="3357" w:type="dxa"/>
            <w:tcBorders>
              <w:top w:val="single" w:sz="8" w:space="0" w:color="BCBEC0"/>
            </w:tcBorders>
          </w:tcPr>
          <w:p w:rsidR="00D525FB" w:rsidRPr="00A15CDB" w:rsidRDefault="00212843" w:rsidP="00D53AEC">
            <w:pPr>
              <w:pStyle w:val="TableText"/>
              <w:keepNext/>
            </w:pPr>
            <w:r>
              <w:t>Foundational</w:t>
            </w:r>
          </w:p>
        </w:tc>
      </w:tr>
      <w:tr w:rsidR="00D525FB" w:rsidRPr="00C978B9" w:rsidTr="00D53AEC">
        <w:tc>
          <w:tcPr>
            <w:tcW w:w="2042" w:type="dxa"/>
            <w:vMerge/>
            <w:tcBorders>
              <w:bottom w:val="single" w:sz="4" w:space="0" w:color="BCBEC0"/>
            </w:tcBorders>
          </w:tcPr>
          <w:p w:rsidR="00D525FB" w:rsidRPr="00C978B9" w:rsidRDefault="00D525FB" w:rsidP="00D53AEC">
            <w:pPr>
              <w:keepNext/>
            </w:pPr>
          </w:p>
        </w:tc>
        <w:tc>
          <w:tcPr>
            <w:tcW w:w="5458" w:type="dxa"/>
            <w:tcBorders>
              <w:bottom w:val="single" w:sz="4" w:space="0" w:color="BCBEC0"/>
            </w:tcBorders>
          </w:tcPr>
          <w:p w:rsidR="00D525FB" w:rsidRPr="00610758" w:rsidRDefault="00D525FB" w:rsidP="00D53AEC">
            <w:pPr>
              <w:pStyle w:val="TableText"/>
              <w:keepNext/>
              <w:rPr>
                <w:b/>
                <w:sz w:val="24"/>
                <w:szCs w:val="24"/>
              </w:rPr>
            </w:pPr>
            <w:r>
              <w:rPr>
                <w:b/>
              </w:rPr>
              <w:t>Project Management</w:t>
            </w:r>
          </w:p>
        </w:tc>
        <w:tc>
          <w:tcPr>
            <w:tcW w:w="3357" w:type="dxa"/>
            <w:tcBorders>
              <w:bottom w:val="single" w:sz="4" w:space="0" w:color="BCBEC0"/>
            </w:tcBorders>
          </w:tcPr>
          <w:p w:rsidR="00D525FB" w:rsidRPr="00610758" w:rsidRDefault="00D525FB" w:rsidP="00D53AEC">
            <w:pPr>
              <w:pStyle w:val="TableText"/>
              <w:keepNext/>
              <w:rPr>
                <w:b/>
              </w:rPr>
            </w:pPr>
            <w:r>
              <w:rPr>
                <w:b/>
              </w:rPr>
              <w:t>Adept</w:t>
            </w:r>
          </w:p>
        </w:tc>
      </w:tr>
    </w:tbl>
    <w:p w:rsidR="00D525FB" w:rsidRDefault="00D525FB" w:rsidP="00D525FB"/>
    <w:p w:rsidR="00D525FB" w:rsidRPr="00C978B9" w:rsidRDefault="00D525FB" w:rsidP="00D525FB">
      <w:pPr>
        <w:pStyle w:val="Heading2"/>
      </w:pPr>
      <w:r w:rsidRPr="00C978B9">
        <w:t xml:space="preserve">Focus </w:t>
      </w:r>
      <w:r>
        <w:t>c</w:t>
      </w:r>
      <w:r w:rsidRPr="00C978B9">
        <w:t>apabilities</w:t>
      </w:r>
    </w:p>
    <w:p w:rsidR="00D525FB" w:rsidRDefault="00D525FB" w:rsidP="00D525FB">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D525FB" w:rsidRPr="00C978B9" w:rsidTr="00D53AEC">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D525FB" w:rsidRPr="00C978B9" w:rsidRDefault="00D525FB" w:rsidP="00D53AEC">
            <w:pPr>
              <w:pStyle w:val="TableTextWhite0"/>
              <w:keepNext/>
            </w:pPr>
            <w:r w:rsidRPr="00C978B9">
              <w:t>NSW Public Sector Capability Framework</w:t>
            </w:r>
          </w:p>
        </w:tc>
      </w:tr>
      <w:tr w:rsidR="00D525FB" w:rsidRPr="00C978B9" w:rsidTr="00D53AEC">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D525FB" w:rsidRPr="00C978B9" w:rsidRDefault="00D525FB" w:rsidP="00D53AEC">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D525FB" w:rsidRPr="00C978B9" w:rsidRDefault="00D525FB" w:rsidP="00D53AEC">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D525FB" w:rsidRPr="00C978B9" w:rsidRDefault="00D525FB" w:rsidP="00D53AEC">
            <w:pPr>
              <w:pStyle w:val="TableText"/>
              <w:keepNext/>
              <w:rPr>
                <w:b/>
                <w:sz w:val="24"/>
                <w:szCs w:val="24"/>
              </w:rPr>
            </w:pPr>
            <w:r>
              <w:rPr>
                <w:b/>
              </w:rPr>
              <w:t>Behavioural Indicators</w:t>
            </w:r>
          </w:p>
        </w:tc>
      </w:tr>
      <w:tr w:rsidR="00C9500B" w:rsidRPr="00C978B9" w:rsidTr="00D53AEC">
        <w:tc>
          <w:tcPr>
            <w:tcW w:w="2714" w:type="dxa"/>
          </w:tcPr>
          <w:p w:rsidR="00C9500B" w:rsidRPr="00C978B9" w:rsidRDefault="00C9500B" w:rsidP="0016601E">
            <w:pPr>
              <w:pStyle w:val="TableText"/>
              <w:rPr>
                <w:b/>
              </w:rPr>
            </w:pPr>
            <w:r w:rsidRPr="00C978B9">
              <w:rPr>
                <w:b/>
              </w:rPr>
              <w:t>Personal Attributes</w:t>
            </w:r>
          </w:p>
          <w:p w:rsidR="00C9500B" w:rsidRPr="00C978B9" w:rsidRDefault="00212843" w:rsidP="0016601E">
            <w:pPr>
              <w:pStyle w:val="TableText"/>
            </w:pPr>
            <w:r>
              <w:t>Manage Self</w:t>
            </w:r>
          </w:p>
        </w:tc>
        <w:tc>
          <w:tcPr>
            <w:tcW w:w="2348" w:type="dxa"/>
          </w:tcPr>
          <w:p w:rsidR="00C9500B" w:rsidRPr="00C978B9" w:rsidRDefault="00DC187A" w:rsidP="00DC187A">
            <w:pPr>
              <w:pStyle w:val="TableText"/>
              <w:rPr>
                <w:rFonts w:cs="Arial"/>
                <w:color w:val="000000"/>
              </w:rPr>
            </w:pPr>
            <w:r>
              <w:rPr>
                <w:rFonts w:cs="Arial"/>
                <w:color w:val="000000"/>
              </w:rPr>
              <w:t>Adept</w:t>
            </w:r>
          </w:p>
        </w:tc>
        <w:tc>
          <w:tcPr>
            <w:tcW w:w="5795" w:type="dxa"/>
          </w:tcPr>
          <w:p w:rsidR="00DC187A" w:rsidRPr="00DC187A" w:rsidRDefault="00DC187A" w:rsidP="00DC187A">
            <w:pPr>
              <w:pStyle w:val="ListBullet"/>
              <w:rPr>
                <w:rFonts w:ascii="Arial" w:hAnsi="Arial" w:cs="Arial"/>
                <w:lang w:eastAsia="en-AU"/>
              </w:rPr>
            </w:pPr>
            <w:r w:rsidRPr="00DC187A">
              <w:rPr>
                <w:rFonts w:ascii="Arial" w:hAnsi="Arial" w:cs="Arial"/>
                <w:lang w:eastAsia="en-AU"/>
              </w:rPr>
              <w:t>Look for and take advantage of opportunities to learn new skills and develop strengths</w:t>
            </w:r>
          </w:p>
          <w:p w:rsidR="00DC187A" w:rsidRPr="00DC187A" w:rsidRDefault="00DC187A" w:rsidP="00DC187A">
            <w:pPr>
              <w:pStyle w:val="ListBullet"/>
              <w:rPr>
                <w:rFonts w:ascii="Arial" w:hAnsi="Arial" w:cs="Arial"/>
                <w:lang w:eastAsia="en-AU"/>
              </w:rPr>
            </w:pPr>
            <w:r w:rsidRPr="00DC187A">
              <w:rPr>
                <w:rFonts w:ascii="Arial" w:hAnsi="Arial" w:cs="Arial"/>
                <w:lang w:eastAsia="en-AU"/>
              </w:rPr>
              <w:t>Show commitment to achieving challenging goals</w:t>
            </w:r>
          </w:p>
          <w:p w:rsidR="00DC187A" w:rsidRPr="00DC187A" w:rsidRDefault="00DC187A" w:rsidP="00DC187A">
            <w:pPr>
              <w:pStyle w:val="ListBullet"/>
              <w:rPr>
                <w:rFonts w:ascii="Arial" w:hAnsi="Arial" w:cs="Arial"/>
                <w:lang w:eastAsia="en-AU"/>
              </w:rPr>
            </w:pPr>
            <w:r w:rsidRPr="00DC187A">
              <w:rPr>
                <w:rFonts w:ascii="Arial" w:hAnsi="Arial" w:cs="Arial"/>
                <w:lang w:eastAsia="en-AU"/>
              </w:rPr>
              <w:t>Examine and reflect on own performance</w:t>
            </w:r>
          </w:p>
          <w:p w:rsidR="00DC187A" w:rsidRPr="00DC187A" w:rsidRDefault="00DC187A" w:rsidP="00DC187A">
            <w:pPr>
              <w:pStyle w:val="ListBullet"/>
              <w:rPr>
                <w:rFonts w:ascii="Arial" w:hAnsi="Arial" w:cs="Arial"/>
                <w:lang w:eastAsia="en-AU"/>
              </w:rPr>
            </w:pPr>
            <w:r w:rsidRPr="00DC187A">
              <w:rPr>
                <w:rFonts w:ascii="Arial" w:hAnsi="Arial" w:cs="Arial"/>
                <w:lang w:eastAsia="en-AU"/>
              </w:rPr>
              <w:t>Seek and respond positively to constructive feedback and guidance</w:t>
            </w:r>
          </w:p>
          <w:p w:rsidR="00C9500B" w:rsidRPr="00DC187A" w:rsidRDefault="00DC187A" w:rsidP="00DC187A">
            <w:pPr>
              <w:pStyle w:val="ListBullet"/>
              <w:rPr>
                <w:lang w:eastAsia="en-AU"/>
              </w:rPr>
            </w:pPr>
            <w:r w:rsidRPr="00DC187A">
              <w:rPr>
                <w:rFonts w:ascii="Arial" w:hAnsi="Arial" w:cs="Arial"/>
                <w:lang w:eastAsia="en-AU"/>
              </w:rPr>
              <w:t>Demonstrate a high level of personal motivation</w:t>
            </w:r>
          </w:p>
        </w:tc>
      </w:tr>
      <w:tr w:rsidR="00D525FB" w:rsidRPr="00C978B9" w:rsidTr="00D53AEC">
        <w:tc>
          <w:tcPr>
            <w:tcW w:w="2714" w:type="dxa"/>
          </w:tcPr>
          <w:p w:rsidR="00D525FB" w:rsidRPr="00C978B9" w:rsidRDefault="00D525FB" w:rsidP="00D53AEC">
            <w:pPr>
              <w:pStyle w:val="TableText"/>
              <w:rPr>
                <w:b/>
              </w:rPr>
            </w:pPr>
            <w:r>
              <w:rPr>
                <w:b/>
              </w:rPr>
              <w:t>Relationships</w:t>
            </w:r>
          </w:p>
          <w:p w:rsidR="00D525FB" w:rsidRPr="00C978B9" w:rsidRDefault="00D525FB" w:rsidP="00D53AEC">
            <w:pPr>
              <w:pStyle w:val="TableText"/>
            </w:pPr>
            <w:r>
              <w:t>Communicate Effectively</w:t>
            </w:r>
          </w:p>
        </w:tc>
        <w:tc>
          <w:tcPr>
            <w:tcW w:w="2348" w:type="dxa"/>
          </w:tcPr>
          <w:p w:rsidR="00D525FB" w:rsidRPr="00C978B9" w:rsidRDefault="00D525FB" w:rsidP="00D53AEC">
            <w:pPr>
              <w:pStyle w:val="TableText"/>
              <w:rPr>
                <w:rFonts w:cs="Arial"/>
                <w:color w:val="000000"/>
              </w:rPr>
            </w:pPr>
            <w:r>
              <w:rPr>
                <w:rFonts w:cs="Arial"/>
                <w:color w:val="000000"/>
              </w:rPr>
              <w:t>Adept</w:t>
            </w:r>
          </w:p>
        </w:tc>
        <w:tc>
          <w:tcPr>
            <w:tcW w:w="5795" w:type="dxa"/>
          </w:tcPr>
          <w:p w:rsidR="00D525FB" w:rsidRPr="00C978B9" w:rsidRDefault="00D525FB" w:rsidP="00D53AEC">
            <w:pPr>
              <w:pStyle w:val="TableBullet"/>
            </w:pPr>
            <w:r>
              <w:t>Tailor communication to the audience</w:t>
            </w:r>
          </w:p>
          <w:p w:rsidR="00D525FB" w:rsidRPr="00C978B9" w:rsidRDefault="00D525FB" w:rsidP="00D53AEC">
            <w:pPr>
              <w:pStyle w:val="TableBullet"/>
            </w:pPr>
            <w:r>
              <w:t>Clearly explain complex concepts and arguments to individuals and groups</w:t>
            </w:r>
          </w:p>
          <w:p w:rsidR="00D525FB" w:rsidRPr="00C978B9" w:rsidRDefault="00D525FB" w:rsidP="00D53AEC">
            <w:pPr>
              <w:pStyle w:val="TableBullet"/>
            </w:pPr>
            <w:r>
              <w:t>Monitor own and others’ non-verbal cues and adapt where necessary</w:t>
            </w:r>
          </w:p>
          <w:p w:rsidR="00D525FB" w:rsidRPr="00C978B9" w:rsidRDefault="00D525FB" w:rsidP="00D53AEC">
            <w:pPr>
              <w:pStyle w:val="TableBullet"/>
            </w:pPr>
            <w:r>
              <w:t>Create opportunities for others to be heard</w:t>
            </w:r>
          </w:p>
          <w:p w:rsidR="00D525FB" w:rsidRPr="00C978B9" w:rsidRDefault="00D525FB" w:rsidP="00D53AEC">
            <w:pPr>
              <w:pStyle w:val="TableBullet"/>
            </w:pPr>
            <w:r>
              <w:t>Actively listen to others and clarify own understanding</w:t>
            </w:r>
          </w:p>
          <w:p w:rsidR="00D525FB" w:rsidRPr="00C978B9" w:rsidRDefault="00D525FB" w:rsidP="00D53AEC">
            <w:pPr>
              <w:pStyle w:val="TableBullet"/>
            </w:pPr>
            <w:r>
              <w:t>Write fluently in a range of styles and formats</w:t>
            </w:r>
          </w:p>
        </w:tc>
      </w:tr>
      <w:tr w:rsidR="00D525FB" w:rsidRPr="00C978B9" w:rsidTr="00D53AEC">
        <w:tc>
          <w:tcPr>
            <w:tcW w:w="2714" w:type="dxa"/>
          </w:tcPr>
          <w:p w:rsidR="00D525FB" w:rsidRPr="00C978B9" w:rsidRDefault="00D525FB" w:rsidP="00D53AEC">
            <w:pPr>
              <w:pStyle w:val="TableText"/>
              <w:rPr>
                <w:b/>
              </w:rPr>
            </w:pPr>
            <w:r>
              <w:rPr>
                <w:b/>
              </w:rPr>
              <w:lastRenderedPageBreak/>
              <w:t>Relationships</w:t>
            </w:r>
          </w:p>
          <w:p w:rsidR="00D525FB" w:rsidRPr="00C978B9" w:rsidRDefault="00D525FB" w:rsidP="00D53AEC">
            <w:pPr>
              <w:pStyle w:val="TableText"/>
            </w:pPr>
            <w:r>
              <w:t>Work Collaboratively</w:t>
            </w:r>
          </w:p>
        </w:tc>
        <w:tc>
          <w:tcPr>
            <w:tcW w:w="2348" w:type="dxa"/>
          </w:tcPr>
          <w:p w:rsidR="00D525FB" w:rsidRPr="00C978B9" w:rsidRDefault="00D525FB" w:rsidP="00D53AEC">
            <w:pPr>
              <w:pStyle w:val="TableText"/>
              <w:rPr>
                <w:rFonts w:cs="Arial"/>
                <w:color w:val="000000"/>
              </w:rPr>
            </w:pPr>
            <w:r>
              <w:rPr>
                <w:rFonts w:cs="Arial"/>
                <w:color w:val="000000"/>
              </w:rPr>
              <w:t>Adept</w:t>
            </w:r>
          </w:p>
        </w:tc>
        <w:tc>
          <w:tcPr>
            <w:tcW w:w="5795" w:type="dxa"/>
          </w:tcPr>
          <w:p w:rsidR="00D525FB" w:rsidRPr="00C978B9" w:rsidRDefault="00D525FB" w:rsidP="00D53AEC">
            <w:pPr>
              <w:pStyle w:val="TableBullet"/>
            </w:pPr>
            <w:r>
              <w:t>Encourage a culture of recognising the value of collaboration</w:t>
            </w:r>
          </w:p>
          <w:p w:rsidR="00D525FB" w:rsidRPr="00C978B9" w:rsidRDefault="00D525FB" w:rsidP="00D53AEC">
            <w:pPr>
              <w:pStyle w:val="TableBullet"/>
            </w:pPr>
            <w:r>
              <w:t>Build co-operation and overcome barriers to information sharing and communication across teams/units</w:t>
            </w:r>
          </w:p>
          <w:p w:rsidR="00D525FB" w:rsidRPr="00C978B9" w:rsidRDefault="00D525FB" w:rsidP="00D53AEC">
            <w:pPr>
              <w:pStyle w:val="TableBullet"/>
            </w:pPr>
            <w:r>
              <w:t>Share lessons learned across teams/units</w:t>
            </w:r>
          </w:p>
          <w:p w:rsidR="00D525FB" w:rsidRPr="00C978B9" w:rsidRDefault="00D525FB" w:rsidP="00D53AEC">
            <w:pPr>
              <w:pStyle w:val="TableBullet"/>
            </w:pPr>
            <w:r>
              <w:t>Identify opportunities to work collaboratively with other teams/units to solve issues and develop better processes and approaches to work</w:t>
            </w:r>
          </w:p>
        </w:tc>
      </w:tr>
      <w:tr w:rsidR="00963A9C" w:rsidRPr="00C978B9" w:rsidTr="00D53AEC">
        <w:tc>
          <w:tcPr>
            <w:tcW w:w="2714" w:type="dxa"/>
          </w:tcPr>
          <w:p w:rsidR="00963A9C" w:rsidRPr="00C978B9" w:rsidRDefault="00963A9C" w:rsidP="0016601E">
            <w:pPr>
              <w:pStyle w:val="TableText"/>
              <w:rPr>
                <w:b/>
              </w:rPr>
            </w:pPr>
            <w:r w:rsidRPr="00C978B9">
              <w:rPr>
                <w:b/>
              </w:rPr>
              <w:t>Results</w:t>
            </w:r>
          </w:p>
          <w:p w:rsidR="00963A9C" w:rsidRPr="00C978B9" w:rsidRDefault="00963A9C" w:rsidP="0016601E">
            <w:pPr>
              <w:pStyle w:val="TableText"/>
            </w:pPr>
            <w:r w:rsidRPr="00C978B9">
              <w:t>Deliver Results</w:t>
            </w:r>
          </w:p>
        </w:tc>
        <w:tc>
          <w:tcPr>
            <w:tcW w:w="2348" w:type="dxa"/>
          </w:tcPr>
          <w:p w:rsidR="00963A9C" w:rsidRPr="00C978B9" w:rsidRDefault="00F77AA1" w:rsidP="0016601E">
            <w:pPr>
              <w:pStyle w:val="TableText"/>
              <w:rPr>
                <w:rFonts w:cs="Arial"/>
                <w:color w:val="000000"/>
              </w:rPr>
            </w:pPr>
            <w:r>
              <w:rPr>
                <w:rFonts w:cs="Arial"/>
                <w:color w:val="000000"/>
              </w:rPr>
              <w:t>Intermediate</w:t>
            </w:r>
          </w:p>
        </w:tc>
        <w:tc>
          <w:tcPr>
            <w:tcW w:w="5795" w:type="dxa"/>
          </w:tcPr>
          <w:p w:rsidR="00F77AA1" w:rsidRPr="00F77AA1" w:rsidRDefault="00F77AA1" w:rsidP="00F77AA1">
            <w:pPr>
              <w:pStyle w:val="ListBullet"/>
              <w:rPr>
                <w:rFonts w:ascii="Arial" w:hAnsi="Arial" w:cs="Arial"/>
                <w:lang w:eastAsia="en-AU"/>
              </w:rPr>
            </w:pPr>
            <w:r w:rsidRPr="00F77AA1">
              <w:rPr>
                <w:rFonts w:ascii="Arial" w:hAnsi="Arial" w:cs="Arial"/>
                <w:lang w:eastAsia="en-AU"/>
              </w:rPr>
              <w:t>Complete work tasks to agreed budgets, timeframes and standards</w:t>
            </w:r>
          </w:p>
          <w:p w:rsidR="00F77AA1" w:rsidRPr="00F77AA1" w:rsidRDefault="00F77AA1" w:rsidP="00F77AA1">
            <w:pPr>
              <w:pStyle w:val="ListBullet"/>
              <w:rPr>
                <w:rFonts w:ascii="Arial" w:hAnsi="Arial" w:cs="Arial"/>
                <w:lang w:eastAsia="en-AU"/>
              </w:rPr>
            </w:pPr>
            <w:r w:rsidRPr="00F77AA1">
              <w:rPr>
                <w:rFonts w:ascii="Arial" w:hAnsi="Arial" w:cs="Arial"/>
                <w:lang w:eastAsia="en-AU"/>
              </w:rPr>
              <w:t>Take the initiative to progress and deliver own and team/unit work</w:t>
            </w:r>
          </w:p>
          <w:p w:rsidR="00F77AA1" w:rsidRPr="00F77AA1" w:rsidRDefault="00F77AA1" w:rsidP="00F77AA1">
            <w:pPr>
              <w:pStyle w:val="ListBullet"/>
              <w:rPr>
                <w:rFonts w:ascii="Arial" w:hAnsi="Arial" w:cs="Arial"/>
                <w:lang w:eastAsia="en-AU"/>
              </w:rPr>
            </w:pPr>
            <w:r w:rsidRPr="00F77AA1">
              <w:rPr>
                <w:rFonts w:ascii="Arial" w:hAnsi="Arial" w:cs="Arial"/>
                <w:lang w:eastAsia="en-AU"/>
              </w:rPr>
              <w:t>Contribute to allocation of responsibilities and resources to ensure achievement of team/unit goals</w:t>
            </w:r>
          </w:p>
          <w:p w:rsidR="00963A9C" w:rsidRPr="00F77AA1" w:rsidRDefault="00F77AA1" w:rsidP="00F77AA1">
            <w:pPr>
              <w:pStyle w:val="ListBullet"/>
              <w:rPr>
                <w:lang w:eastAsia="en-AU"/>
              </w:rPr>
            </w:pPr>
            <w:r w:rsidRPr="00F77AA1">
              <w:rPr>
                <w:rFonts w:ascii="Arial" w:hAnsi="Arial" w:cs="Arial"/>
                <w:lang w:eastAsia="en-AU"/>
              </w:rPr>
              <w:t>Seek and apply specialist advice when required</w:t>
            </w:r>
          </w:p>
        </w:tc>
      </w:tr>
      <w:tr w:rsidR="00963A9C" w:rsidRPr="00C978B9" w:rsidTr="00D53AEC">
        <w:tc>
          <w:tcPr>
            <w:tcW w:w="2714" w:type="dxa"/>
          </w:tcPr>
          <w:p w:rsidR="00963A9C" w:rsidRPr="00C978B9" w:rsidRDefault="00963A9C" w:rsidP="00D53AEC">
            <w:pPr>
              <w:pStyle w:val="TableText"/>
              <w:rPr>
                <w:b/>
              </w:rPr>
            </w:pPr>
            <w:r>
              <w:rPr>
                <w:b/>
              </w:rPr>
              <w:t>Results</w:t>
            </w:r>
          </w:p>
          <w:p w:rsidR="00963A9C" w:rsidRPr="00C978B9" w:rsidRDefault="00963A9C" w:rsidP="00D53AEC">
            <w:pPr>
              <w:pStyle w:val="TableText"/>
            </w:pPr>
            <w:r>
              <w:t>Think and Solve Problems</w:t>
            </w:r>
          </w:p>
        </w:tc>
        <w:tc>
          <w:tcPr>
            <w:tcW w:w="2348" w:type="dxa"/>
          </w:tcPr>
          <w:p w:rsidR="00963A9C" w:rsidRPr="00C978B9" w:rsidRDefault="00F77AA1" w:rsidP="00D53AEC">
            <w:pPr>
              <w:pStyle w:val="TableText"/>
              <w:rPr>
                <w:rFonts w:cs="Arial"/>
                <w:color w:val="000000"/>
              </w:rPr>
            </w:pPr>
            <w:r>
              <w:rPr>
                <w:rFonts w:cs="Arial"/>
                <w:color w:val="000000"/>
              </w:rPr>
              <w:t>Adept</w:t>
            </w:r>
          </w:p>
        </w:tc>
        <w:tc>
          <w:tcPr>
            <w:tcW w:w="5795" w:type="dxa"/>
          </w:tcPr>
          <w:p w:rsidR="00F77AA1" w:rsidRPr="00F77AA1" w:rsidRDefault="00F77AA1" w:rsidP="00F77AA1">
            <w:pPr>
              <w:pStyle w:val="ListBullet"/>
              <w:rPr>
                <w:rFonts w:ascii="Arial" w:hAnsi="Arial" w:cs="Arial"/>
                <w:lang w:eastAsia="en-AU"/>
              </w:rPr>
            </w:pPr>
            <w:r w:rsidRPr="00F77AA1">
              <w:rPr>
                <w:rFonts w:ascii="Arial" w:hAnsi="Arial" w:cs="Arial"/>
                <w:lang w:eastAsia="en-AU"/>
              </w:rPr>
              <w:t>Research and analyse information, identify interrelationships and make recommendations based on relevant evidence</w:t>
            </w:r>
          </w:p>
          <w:p w:rsidR="00F77AA1" w:rsidRPr="00F77AA1" w:rsidRDefault="00F77AA1" w:rsidP="00F77AA1">
            <w:pPr>
              <w:pStyle w:val="ListBullet"/>
              <w:rPr>
                <w:rFonts w:ascii="Arial" w:hAnsi="Arial" w:cs="Arial"/>
                <w:lang w:eastAsia="en-AU"/>
              </w:rPr>
            </w:pPr>
            <w:r w:rsidRPr="00F77AA1">
              <w:rPr>
                <w:rFonts w:ascii="Arial" w:hAnsi="Arial" w:cs="Arial"/>
                <w:lang w:eastAsia="en-AU"/>
              </w:rPr>
              <w:t>Anticipate, identify and address issues and potential problems and select the most effective solutions from a range of options</w:t>
            </w:r>
          </w:p>
          <w:p w:rsidR="00F77AA1" w:rsidRPr="00F77AA1" w:rsidRDefault="00F77AA1" w:rsidP="00F77AA1">
            <w:pPr>
              <w:pStyle w:val="ListBullet"/>
              <w:rPr>
                <w:rFonts w:ascii="Arial" w:hAnsi="Arial" w:cs="Arial"/>
                <w:lang w:eastAsia="en-AU"/>
              </w:rPr>
            </w:pPr>
            <w:r w:rsidRPr="00F77AA1">
              <w:rPr>
                <w:rFonts w:ascii="Arial" w:hAnsi="Arial" w:cs="Arial"/>
                <w:lang w:eastAsia="en-AU"/>
              </w:rPr>
              <w:t>Participate in and contribute to team/unit initiatives to resolve common issues or barriers to effectiveness</w:t>
            </w:r>
          </w:p>
          <w:p w:rsidR="00963A9C" w:rsidRPr="00F77AA1" w:rsidRDefault="00F77AA1" w:rsidP="00F77AA1">
            <w:pPr>
              <w:pStyle w:val="ListBullet"/>
              <w:rPr>
                <w:lang w:eastAsia="en-AU"/>
              </w:rPr>
            </w:pPr>
            <w:r w:rsidRPr="00F77AA1">
              <w:rPr>
                <w:rFonts w:ascii="Arial" w:hAnsi="Arial" w:cs="Arial"/>
                <w:lang w:eastAsia="en-AU"/>
              </w:rPr>
              <w:t>Identify and share business process improvements to enhance effectiveness</w:t>
            </w:r>
          </w:p>
        </w:tc>
      </w:tr>
      <w:tr w:rsidR="00963A9C" w:rsidRPr="00C978B9" w:rsidTr="00D53AEC">
        <w:tc>
          <w:tcPr>
            <w:tcW w:w="2714" w:type="dxa"/>
          </w:tcPr>
          <w:p w:rsidR="00963A9C" w:rsidRPr="00C978B9" w:rsidRDefault="00963A9C" w:rsidP="0016601E">
            <w:pPr>
              <w:pStyle w:val="TableText"/>
              <w:rPr>
                <w:b/>
              </w:rPr>
            </w:pPr>
            <w:r w:rsidRPr="00C978B9">
              <w:rPr>
                <w:b/>
              </w:rPr>
              <w:t>Results</w:t>
            </w:r>
          </w:p>
          <w:p w:rsidR="00963A9C" w:rsidRPr="00C978B9" w:rsidRDefault="00963A9C" w:rsidP="0016601E">
            <w:pPr>
              <w:pStyle w:val="TableText"/>
            </w:pPr>
            <w:r w:rsidRPr="00C978B9">
              <w:t>Demonstrate Accountability</w:t>
            </w:r>
          </w:p>
        </w:tc>
        <w:tc>
          <w:tcPr>
            <w:tcW w:w="2348" w:type="dxa"/>
          </w:tcPr>
          <w:p w:rsidR="00963A9C" w:rsidRPr="00C978B9" w:rsidRDefault="00963A9C" w:rsidP="0016601E">
            <w:pPr>
              <w:pStyle w:val="TableText"/>
              <w:rPr>
                <w:rFonts w:cs="Arial"/>
                <w:color w:val="000000"/>
              </w:rPr>
            </w:pPr>
            <w:r w:rsidRPr="00C978B9">
              <w:rPr>
                <w:rFonts w:cs="Arial"/>
                <w:color w:val="000000"/>
              </w:rPr>
              <w:t>Intermediate</w:t>
            </w:r>
          </w:p>
        </w:tc>
        <w:tc>
          <w:tcPr>
            <w:tcW w:w="5795" w:type="dxa"/>
          </w:tcPr>
          <w:p w:rsidR="00963A9C" w:rsidRPr="00C978B9" w:rsidRDefault="00963A9C" w:rsidP="0016601E">
            <w:pPr>
              <w:pStyle w:val="TableBullet"/>
            </w:pPr>
            <w:r w:rsidRPr="00C978B9">
              <w:t xml:space="preserve">Take responsibility and be accountable for own actions </w:t>
            </w:r>
          </w:p>
          <w:p w:rsidR="00963A9C" w:rsidRPr="00C978B9" w:rsidRDefault="00963A9C" w:rsidP="0016601E">
            <w:pPr>
              <w:pStyle w:val="TableBullet"/>
            </w:pPr>
            <w:r w:rsidRPr="00C978B9">
              <w:t>Understand delegations and act within authority levels</w:t>
            </w:r>
          </w:p>
          <w:p w:rsidR="00963A9C" w:rsidRPr="00C978B9" w:rsidRDefault="00963A9C" w:rsidP="0016601E">
            <w:pPr>
              <w:pStyle w:val="TableBullet"/>
            </w:pPr>
            <w:r w:rsidRPr="00C978B9">
              <w:t xml:space="preserve">Identify and follow safe work practices, and be vigilant about their application by self and others </w:t>
            </w:r>
          </w:p>
          <w:p w:rsidR="00963A9C" w:rsidRPr="00C978B9" w:rsidRDefault="00963A9C" w:rsidP="0016601E">
            <w:pPr>
              <w:pStyle w:val="TableBullet"/>
            </w:pPr>
            <w:r w:rsidRPr="00C978B9">
              <w:t>Be alert to risks that might impact the completion of an activity and escalate these when identified</w:t>
            </w:r>
          </w:p>
          <w:p w:rsidR="00963A9C" w:rsidRPr="00C978B9" w:rsidRDefault="00963A9C" w:rsidP="0016601E">
            <w:pPr>
              <w:pStyle w:val="TableBullet"/>
            </w:pPr>
            <w:r w:rsidRPr="00C978B9">
              <w:t>Use financial and other resources responsibly</w:t>
            </w:r>
          </w:p>
        </w:tc>
      </w:tr>
      <w:tr w:rsidR="00963A9C" w:rsidRPr="00C978B9" w:rsidTr="00D53AEC">
        <w:tc>
          <w:tcPr>
            <w:tcW w:w="2714" w:type="dxa"/>
          </w:tcPr>
          <w:p w:rsidR="00963A9C" w:rsidRPr="00C978B9" w:rsidRDefault="00963A9C" w:rsidP="00D53AEC">
            <w:pPr>
              <w:pStyle w:val="TableText"/>
              <w:rPr>
                <w:b/>
              </w:rPr>
            </w:pPr>
            <w:r>
              <w:rPr>
                <w:b/>
              </w:rPr>
              <w:t>Business Enablers</w:t>
            </w:r>
          </w:p>
          <w:p w:rsidR="00963A9C" w:rsidRPr="00C978B9" w:rsidRDefault="00963A9C" w:rsidP="00D53AEC">
            <w:pPr>
              <w:pStyle w:val="TableText"/>
            </w:pPr>
            <w:r>
              <w:t>Project Management</w:t>
            </w:r>
          </w:p>
        </w:tc>
        <w:tc>
          <w:tcPr>
            <w:tcW w:w="2348" w:type="dxa"/>
          </w:tcPr>
          <w:p w:rsidR="00963A9C" w:rsidRPr="00C978B9" w:rsidRDefault="00963A9C" w:rsidP="00D53AEC">
            <w:pPr>
              <w:pStyle w:val="TableText"/>
              <w:rPr>
                <w:rFonts w:cs="Arial"/>
                <w:color w:val="000000"/>
              </w:rPr>
            </w:pPr>
            <w:r>
              <w:rPr>
                <w:rFonts w:cs="Arial"/>
                <w:color w:val="000000"/>
              </w:rPr>
              <w:t>Adept</w:t>
            </w:r>
          </w:p>
        </w:tc>
        <w:tc>
          <w:tcPr>
            <w:tcW w:w="5795" w:type="dxa"/>
          </w:tcPr>
          <w:p w:rsidR="00963A9C" w:rsidRPr="00C978B9" w:rsidRDefault="00963A9C" w:rsidP="00D53AEC">
            <w:pPr>
              <w:pStyle w:val="TableBullet"/>
            </w:pPr>
            <w:r>
              <w:t>Prepare clear project proposals and define scope and goals in measurable terms</w:t>
            </w:r>
          </w:p>
          <w:p w:rsidR="00963A9C" w:rsidRPr="00C978B9" w:rsidRDefault="00963A9C" w:rsidP="00D53AEC">
            <w:pPr>
              <w:pStyle w:val="TableBullet"/>
            </w:pPr>
            <w:r>
              <w:t>Establish performance outcomes and measures for key project goals, and define monitoring, reporting and communication requirements</w:t>
            </w:r>
          </w:p>
          <w:p w:rsidR="00963A9C" w:rsidRPr="00C978B9" w:rsidRDefault="00963A9C" w:rsidP="00D53AEC">
            <w:pPr>
              <w:pStyle w:val="TableBullet"/>
            </w:pPr>
            <w:r>
              <w:t>Prepare accurate estimates of costs and resources required for more complex projects</w:t>
            </w:r>
          </w:p>
          <w:p w:rsidR="00963A9C" w:rsidRPr="00C978B9" w:rsidRDefault="00963A9C" w:rsidP="00D53AEC">
            <w:pPr>
              <w:pStyle w:val="TableBullet"/>
            </w:pPr>
            <w:r>
              <w:t>Communicate the project strategy and its expected benefits to others</w:t>
            </w:r>
          </w:p>
          <w:p w:rsidR="00963A9C" w:rsidRPr="00C978B9" w:rsidRDefault="00963A9C" w:rsidP="00D53AEC">
            <w:pPr>
              <w:pStyle w:val="TableBullet"/>
            </w:pPr>
            <w:r>
              <w:t>Monitor the completion of project milestones against goals and initiate amendments where necessary</w:t>
            </w:r>
          </w:p>
          <w:p w:rsidR="00963A9C" w:rsidRPr="00C978B9" w:rsidRDefault="00963A9C" w:rsidP="00D53AEC">
            <w:pPr>
              <w:pStyle w:val="TableBullet"/>
            </w:pPr>
            <w:r>
              <w:t>Evaluate progress and identify improvements to inform future projects</w:t>
            </w:r>
          </w:p>
        </w:tc>
      </w:tr>
    </w:tbl>
    <w:p w:rsidR="00D525FB" w:rsidRDefault="00D525FB">
      <w:pPr>
        <w:rPr>
          <w:rFonts w:cs="Arial"/>
        </w:rPr>
      </w:pPr>
    </w:p>
    <w:p w:rsidR="00D525FB" w:rsidRDefault="00D525FB">
      <w:pPr>
        <w:rPr>
          <w:rFonts w:cs="Arial"/>
        </w:rPr>
      </w:pPr>
    </w:p>
    <w:p w:rsidR="00D525FB" w:rsidRDefault="00D525FB">
      <w:pPr>
        <w:rPr>
          <w:rFonts w:cs="Arial"/>
        </w:rPr>
      </w:pPr>
    </w:p>
    <w:p w:rsidR="00D525FB" w:rsidRDefault="00D525FB"/>
    <w:p w:rsidR="00D525FB" w:rsidRDefault="00D525FB"/>
    <w:p w:rsidR="00D525FB" w:rsidRDefault="00D525FB"/>
    <w:sectPr w:rsidR="00D525F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2C9" w:rsidRDefault="007A72C9" w:rsidP="00BB532F">
      <w:pPr>
        <w:spacing w:after="0" w:line="240" w:lineRule="auto"/>
      </w:pPr>
      <w:r>
        <w:separator/>
      </w:r>
    </w:p>
  </w:endnote>
  <w:endnote w:type="continuationSeparator" w:id="0">
    <w:p w:rsidR="007A72C9" w:rsidRDefault="007A72C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D25598">
            <w:rPr>
              <w:color w:val="928B81"/>
              <w:sz w:val="18"/>
            </w:rPr>
            <w:t>:</w:t>
          </w:r>
          <w:r w:rsidRPr="00C03AFD">
            <w:rPr>
              <w:color w:val="595959" w:themeColor="text1" w:themeTint="A6"/>
              <w:sz w:val="18"/>
            </w:rPr>
            <w:t xml:space="preserve">  </w:t>
          </w:r>
          <w:r w:rsidRPr="00C03AFD">
            <w:rPr>
              <w:color w:val="000000" w:themeColor="text1"/>
              <w:sz w:val="18"/>
            </w:rPr>
            <w:t>Senior Policy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5399A">
            <w:rPr>
              <w:noProof/>
              <w:color w:val="928B81"/>
              <w:sz w:val="18"/>
              <w:lang w:eastAsia="en-AU"/>
            </w:rPr>
            <w:t>5</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15EDD6EB" wp14:editId="605AB68F">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5399A">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3E4464F2" wp14:editId="60E16B75">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2C9" w:rsidRDefault="007A72C9" w:rsidP="00BB532F">
      <w:pPr>
        <w:spacing w:after="0" w:line="240" w:lineRule="auto"/>
      </w:pPr>
      <w:r>
        <w:separator/>
      </w:r>
    </w:p>
  </w:footnote>
  <w:footnote w:type="continuationSeparator" w:id="0">
    <w:p w:rsidR="007A72C9" w:rsidRDefault="007A72C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22" w:rsidRPr="001E49B2" w:rsidRDefault="0048699D" w:rsidP="00104922">
    <w:pPr>
      <w:pStyle w:val="TitleSub"/>
      <w:spacing w:after="0"/>
      <w:rPr>
        <w:rFonts w:ascii="Arial" w:hAnsi="Arial" w:cs="Arial"/>
      </w:rPr>
    </w:pPr>
    <w:r>
      <w:rPr>
        <w:rFonts w:ascii="Arial" w:hAnsi="Arial" w:cs="Arial"/>
        <w:noProof/>
      </w:rPr>
      <w:object w:dxaOrig="1440" w:dyaOrig="1440" w14:anchorId="12E3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9.9pt;margin-top:-5.1pt;width:170.25pt;height:56.25pt;z-index:251658240;mso-position-horizontal-relative:text;mso-position-vertical-relative:text" wrapcoords="-95 0 -95 21312 21600 21312 21600 0 -95 0">
          <v:imagedata r:id="rId1" o:title=""/>
          <w10:wrap type="tight"/>
        </v:shape>
        <o:OLEObject Type="Embed" ProgID="PBrush" ShapeID="_x0000_s2049" DrawAspect="Content" ObjectID="_1629630768" r:id="rId2"/>
      </w:object>
    </w:r>
    <w:r w:rsidR="00104922" w:rsidRPr="001E49B2">
      <w:rPr>
        <w:rFonts w:ascii="Arial" w:hAnsi="Arial" w:cs="Arial"/>
      </w:rPr>
      <w:t xml:space="preserve">Role Description </w:t>
    </w:r>
  </w:p>
  <w:p w:rsidR="007E2FB7" w:rsidRDefault="00104922" w:rsidP="00104922">
    <w:pPr>
      <w:pStyle w:val="Header"/>
      <w:rPr>
        <w:rFonts w:cs="Arial"/>
        <w:b/>
        <w:sz w:val="42"/>
        <w:szCs w:val="42"/>
      </w:rPr>
    </w:pPr>
    <w:r w:rsidRPr="00104922">
      <w:rPr>
        <w:rFonts w:cs="Arial"/>
        <w:b/>
        <w:sz w:val="42"/>
        <w:szCs w:val="42"/>
      </w:rPr>
      <w:t>Senior Policy Officer</w:t>
    </w:r>
  </w:p>
  <w:p w:rsidR="00104922" w:rsidRPr="00104922" w:rsidRDefault="00104922" w:rsidP="00104922">
    <w:pPr>
      <w:pStyle w:val="Header"/>
      <w:rPr>
        <w:b/>
        <w:sz w:val="42"/>
        <w:szCs w:val="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028FF"/>
    <w:multiLevelType w:val="multilevel"/>
    <w:tmpl w:val="E64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B67C4"/>
    <w:multiLevelType w:val="hybridMultilevel"/>
    <w:tmpl w:val="1CA0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47853"/>
    <w:multiLevelType w:val="multilevel"/>
    <w:tmpl w:val="A32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21EBB"/>
    <w:multiLevelType w:val="multilevel"/>
    <w:tmpl w:val="683E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0719C"/>
    <w:multiLevelType w:val="multilevel"/>
    <w:tmpl w:val="91B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2777"/>
    <w:rsid w:val="00005219"/>
    <w:rsid w:val="0001016C"/>
    <w:rsid w:val="0001706E"/>
    <w:rsid w:val="00020023"/>
    <w:rsid w:val="00022223"/>
    <w:rsid w:val="000245B6"/>
    <w:rsid w:val="00026543"/>
    <w:rsid w:val="00027E23"/>
    <w:rsid w:val="00030565"/>
    <w:rsid w:val="0003263C"/>
    <w:rsid w:val="00035639"/>
    <w:rsid w:val="0003564E"/>
    <w:rsid w:val="00037129"/>
    <w:rsid w:val="00037FD5"/>
    <w:rsid w:val="0004375C"/>
    <w:rsid w:val="000477E1"/>
    <w:rsid w:val="00060B58"/>
    <w:rsid w:val="000645C8"/>
    <w:rsid w:val="00067161"/>
    <w:rsid w:val="000808F8"/>
    <w:rsid w:val="000A2621"/>
    <w:rsid w:val="000C3CC8"/>
    <w:rsid w:val="000D12B3"/>
    <w:rsid w:val="000D799A"/>
    <w:rsid w:val="000F231F"/>
    <w:rsid w:val="000F7CC4"/>
    <w:rsid w:val="00104922"/>
    <w:rsid w:val="00104EC7"/>
    <w:rsid w:val="001336E8"/>
    <w:rsid w:val="0013413E"/>
    <w:rsid w:val="00134F5E"/>
    <w:rsid w:val="00153F10"/>
    <w:rsid w:val="00155728"/>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12843"/>
    <w:rsid w:val="00237421"/>
    <w:rsid w:val="00240A8E"/>
    <w:rsid w:val="00263ACB"/>
    <w:rsid w:val="0028314F"/>
    <w:rsid w:val="00287C54"/>
    <w:rsid w:val="002A648F"/>
    <w:rsid w:val="002B0B83"/>
    <w:rsid w:val="002B1F76"/>
    <w:rsid w:val="002C1BA6"/>
    <w:rsid w:val="002C2823"/>
    <w:rsid w:val="002D36BB"/>
    <w:rsid w:val="00301747"/>
    <w:rsid w:val="00325E9D"/>
    <w:rsid w:val="00327F5C"/>
    <w:rsid w:val="00340ADC"/>
    <w:rsid w:val="00343491"/>
    <w:rsid w:val="00345199"/>
    <w:rsid w:val="00346D51"/>
    <w:rsid w:val="00351826"/>
    <w:rsid w:val="003552A5"/>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21207"/>
    <w:rsid w:val="00436621"/>
    <w:rsid w:val="00442732"/>
    <w:rsid w:val="00466287"/>
    <w:rsid w:val="0047547E"/>
    <w:rsid w:val="004865B8"/>
    <w:rsid w:val="0048699D"/>
    <w:rsid w:val="00492AA6"/>
    <w:rsid w:val="004A2F89"/>
    <w:rsid w:val="004C45E2"/>
    <w:rsid w:val="004D0C22"/>
    <w:rsid w:val="004D27C8"/>
    <w:rsid w:val="004E44A5"/>
    <w:rsid w:val="004E474E"/>
    <w:rsid w:val="004E495D"/>
    <w:rsid w:val="004E7F32"/>
    <w:rsid w:val="00502DBF"/>
    <w:rsid w:val="00521D19"/>
    <w:rsid w:val="00523CFF"/>
    <w:rsid w:val="00527FCF"/>
    <w:rsid w:val="005307BA"/>
    <w:rsid w:val="005347D4"/>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33BE"/>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56682"/>
    <w:rsid w:val="00767553"/>
    <w:rsid w:val="007736B4"/>
    <w:rsid w:val="00773975"/>
    <w:rsid w:val="00776DCB"/>
    <w:rsid w:val="00780299"/>
    <w:rsid w:val="007862DE"/>
    <w:rsid w:val="00786A0F"/>
    <w:rsid w:val="00792A3E"/>
    <w:rsid w:val="00794CC1"/>
    <w:rsid w:val="00794E0E"/>
    <w:rsid w:val="007A72C9"/>
    <w:rsid w:val="007B7C1F"/>
    <w:rsid w:val="007C21C8"/>
    <w:rsid w:val="007D0E2E"/>
    <w:rsid w:val="007D6B24"/>
    <w:rsid w:val="007E0989"/>
    <w:rsid w:val="007E2FB7"/>
    <w:rsid w:val="007E3590"/>
    <w:rsid w:val="00805561"/>
    <w:rsid w:val="00806FE1"/>
    <w:rsid w:val="00807ED1"/>
    <w:rsid w:val="00817B11"/>
    <w:rsid w:val="008203EE"/>
    <w:rsid w:val="008267A0"/>
    <w:rsid w:val="0083547C"/>
    <w:rsid w:val="008476E6"/>
    <w:rsid w:val="0085706D"/>
    <w:rsid w:val="00860904"/>
    <w:rsid w:val="0087554B"/>
    <w:rsid w:val="008A0EBB"/>
    <w:rsid w:val="008A13AC"/>
    <w:rsid w:val="008B3D58"/>
    <w:rsid w:val="008B74C1"/>
    <w:rsid w:val="008C0B4D"/>
    <w:rsid w:val="008C37C8"/>
    <w:rsid w:val="008D7766"/>
    <w:rsid w:val="008E08E3"/>
    <w:rsid w:val="00902EC0"/>
    <w:rsid w:val="009077E2"/>
    <w:rsid w:val="00910F45"/>
    <w:rsid w:val="00911725"/>
    <w:rsid w:val="009218AF"/>
    <w:rsid w:val="009351E9"/>
    <w:rsid w:val="00940C04"/>
    <w:rsid w:val="00957666"/>
    <w:rsid w:val="00963A9C"/>
    <w:rsid w:val="00964A6C"/>
    <w:rsid w:val="00970179"/>
    <w:rsid w:val="00977E40"/>
    <w:rsid w:val="00985984"/>
    <w:rsid w:val="0099190A"/>
    <w:rsid w:val="00994DCE"/>
    <w:rsid w:val="0099587E"/>
    <w:rsid w:val="009979FA"/>
    <w:rsid w:val="009B3103"/>
    <w:rsid w:val="009C12FA"/>
    <w:rsid w:val="009D72FE"/>
    <w:rsid w:val="009D747B"/>
    <w:rsid w:val="00A00C30"/>
    <w:rsid w:val="00A02AEF"/>
    <w:rsid w:val="00A04BA8"/>
    <w:rsid w:val="00A072A5"/>
    <w:rsid w:val="00A14A03"/>
    <w:rsid w:val="00A1549F"/>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5611F"/>
    <w:rsid w:val="00B635E3"/>
    <w:rsid w:val="00B64B99"/>
    <w:rsid w:val="00B65C24"/>
    <w:rsid w:val="00B72B4F"/>
    <w:rsid w:val="00B835C0"/>
    <w:rsid w:val="00B876AF"/>
    <w:rsid w:val="00BA759E"/>
    <w:rsid w:val="00BB532F"/>
    <w:rsid w:val="00BC162D"/>
    <w:rsid w:val="00BC21FB"/>
    <w:rsid w:val="00BC2FE4"/>
    <w:rsid w:val="00BD4DDA"/>
    <w:rsid w:val="00BE4EAE"/>
    <w:rsid w:val="00C03AFD"/>
    <w:rsid w:val="00C20933"/>
    <w:rsid w:val="00C271F9"/>
    <w:rsid w:val="00C517B6"/>
    <w:rsid w:val="00C63F0F"/>
    <w:rsid w:val="00C70636"/>
    <w:rsid w:val="00C70842"/>
    <w:rsid w:val="00C9468D"/>
    <w:rsid w:val="00C9500B"/>
    <w:rsid w:val="00CC76F2"/>
    <w:rsid w:val="00CE105E"/>
    <w:rsid w:val="00CE1E5E"/>
    <w:rsid w:val="00D17268"/>
    <w:rsid w:val="00D25598"/>
    <w:rsid w:val="00D525FB"/>
    <w:rsid w:val="00D55E55"/>
    <w:rsid w:val="00D663ED"/>
    <w:rsid w:val="00D67A17"/>
    <w:rsid w:val="00D74882"/>
    <w:rsid w:val="00D759EE"/>
    <w:rsid w:val="00D956AA"/>
    <w:rsid w:val="00DA543F"/>
    <w:rsid w:val="00DC0173"/>
    <w:rsid w:val="00DC11EA"/>
    <w:rsid w:val="00DC187A"/>
    <w:rsid w:val="00DC4056"/>
    <w:rsid w:val="00DE2472"/>
    <w:rsid w:val="00DE58C6"/>
    <w:rsid w:val="00DE6C80"/>
    <w:rsid w:val="00DF1540"/>
    <w:rsid w:val="00DF5EB4"/>
    <w:rsid w:val="00E25470"/>
    <w:rsid w:val="00E27471"/>
    <w:rsid w:val="00E44564"/>
    <w:rsid w:val="00E52C13"/>
    <w:rsid w:val="00E72D70"/>
    <w:rsid w:val="00E80A46"/>
    <w:rsid w:val="00E83B02"/>
    <w:rsid w:val="00E85FA0"/>
    <w:rsid w:val="00E87997"/>
    <w:rsid w:val="00E95F38"/>
    <w:rsid w:val="00EA7A67"/>
    <w:rsid w:val="00EC0B04"/>
    <w:rsid w:val="00EC1645"/>
    <w:rsid w:val="00EC4A51"/>
    <w:rsid w:val="00EC5C1D"/>
    <w:rsid w:val="00ED176B"/>
    <w:rsid w:val="00EE7557"/>
    <w:rsid w:val="00F10274"/>
    <w:rsid w:val="00F31B35"/>
    <w:rsid w:val="00F339CD"/>
    <w:rsid w:val="00F33A43"/>
    <w:rsid w:val="00F41650"/>
    <w:rsid w:val="00F47143"/>
    <w:rsid w:val="00F5399A"/>
    <w:rsid w:val="00F61E68"/>
    <w:rsid w:val="00F77AA1"/>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B7C7A5-70DA-404B-9243-8C6B98E2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A1549F"/>
    <w:rPr>
      <w:sz w:val="16"/>
      <w:szCs w:val="16"/>
    </w:rPr>
  </w:style>
  <w:style w:type="paragraph" w:styleId="CommentText">
    <w:name w:val="annotation text"/>
    <w:basedOn w:val="Normal"/>
    <w:link w:val="CommentTextChar"/>
    <w:uiPriority w:val="99"/>
    <w:semiHidden/>
    <w:unhideWhenUsed/>
    <w:rsid w:val="00A1549F"/>
    <w:pPr>
      <w:spacing w:line="240" w:lineRule="auto"/>
    </w:pPr>
    <w:rPr>
      <w:sz w:val="20"/>
      <w:szCs w:val="20"/>
    </w:rPr>
  </w:style>
  <w:style w:type="character" w:customStyle="1" w:styleId="CommentTextChar">
    <w:name w:val="Comment Text Char"/>
    <w:basedOn w:val="DefaultParagraphFont"/>
    <w:link w:val="CommentText"/>
    <w:uiPriority w:val="99"/>
    <w:semiHidden/>
    <w:rsid w:val="00A1549F"/>
    <w:rPr>
      <w:sz w:val="20"/>
      <w:szCs w:val="20"/>
    </w:rPr>
  </w:style>
  <w:style w:type="paragraph" w:styleId="CommentSubject">
    <w:name w:val="annotation subject"/>
    <w:basedOn w:val="CommentText"/>
    <w:next w:val="CommentText"/>
    <w:link w:val="CommentSubjectChar"/>
    <w:uiPriority w:val="99"/>
    <w:semiHidden/>
    <w:unhideWhenUsed/>
    <w:rsid w:val="00A1549F"/>
    <w:rPr>
      <w:b/>
      <w:bCs/>
    </w:rPr>
  </w:style>
  <w:style w:type="character" w:customStyle="1" w:styleId="CommentSubjectChar">
    <w:name w:val="Comment Subject Char"/>
    <w:basedOn w:val="CommentTextChar"/>
    <w:link w:val="CommentSubject"/>
    <w:uiPriority w:val="99"/>
    <w:semiHidden/>
    <w:rsid w:val="00A1549F"/>
    <w:rPr>
      <w:b/>
      <w:bCs/>
      <w:sz w:val="20"/>
      <w:szCs w:val="20"/>
    </w:rPr>
  </w:style>
  <w:style w:type="character" w:customStyle="1" w:styleId="ListParagraphChar">
    <w:name w:val="List Paragraph Char"/>
    <w:link w:val="ListParagraph"/>
    <w:uiPriority w:val="34"/>
    <w:locked/>
    <w:rsid w:val="0010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31694240">
      <w:bodyDiv w:val="1"/>
      <w:marLeft w:val="0"/>
      <w:marRight w:val="0"/>
      <w:marTop w:val="0"/>
      <w:marBottom w:val="0"/>
      <w:divBdr>
        <w:top w:val="none" w:sz="0" w:space="0" w:color="auto"/>
        <w:left w:val="none" w:sz="0" w:space="0" w:color="auto"/>
        <w:bottom w:val="none" w:sz="0" w:space="0" w:color="auto"/>
        <w:right w:val="none" w:sz="0" w:space="0" w:color="auto"/>
      </w:divBdr>
      <w:divsChild>
        <w:div w:id="1056855914">
          <w:marLeft w:val="0"/>
          <w:marRight w:val="0"/>
          <w:marTop w:val="0"/>
          <w:marBottom w:val="0"/>
          <w:divBdr>
            <w:top w:val="none" w:sz="0" w:space="0" w:color="auto"/>
            <w:left w:val="none" w:sz="0" w:space="0" w:color="auto"/>
            <w:bottom w:val="none" w:sz="0" w:space="0" w:color="auto"/>
            <w:right w:val="none" w:sz="0" w:space="0" w:color="auto"/>
          </w:divBdr>
          <w:divsChild>
            <w:div w:id="1104492966">
              <w:marLeft w:val="0"/>
              <w:marRight w:val="0"/>
              <w:marTop w:val="0"/>
              <w:marBottom w:val="0"/>
              <w:divBdr>
                <w:top w:val="none" w:sz="0" w:space="0" w:color="auto"/>
                <w:left w:val="none" w:sz="0" w:space="0" w:color="auto"/>
                <w:bottom w:val="none" w:sz="0" w:space="0" w:color="auto"/>
                <w:right w:val="none" w:sz="0" w:space="0" w:color="auto"/>
              </w:divBdr>
              <w:divsChild>
                <w:div w:id="1534809719">
                  <w:marLeft w:val="0"/>
                  <w:marRight w:val="0"/>
                  <w:marTop w:val="0"/>
                  <w:marBottom w:val="0"/>
                  <w:divBdr>
                    <w:top w:val="none" w:sz="0" w:space="0" w:color="auto"/>
                    <w:left w:val="none" w:sz="0" w:space="0" w:color="auto"/>
                    <w:bottom w:val="none" w:sz="0" w:space="0" w:color="auto"/>
                    <w:right w:val="none" w:sz="0" w:space="0" w:color="auto"/>
                  </w:divBdr>
                  <w:divsChild>
                    <w:div w:id="87314079">
                      <w:marLeft w:val="0"/>
                      <w:marRight w:val="0"/>
                      <w:marTop w:val="0"/>
                      <w:marBottom w:val="0"/>
                      <w:divBdr>
                        <w:top w:val="none" w:sz="0" w:space="0" w:color="auto"/>
                        <w:left w:val="none" w:sz="0" w:space="0" w:color="auto"/>
                        <w:bottom w:val="none" w:sz="0" w:space="0" w:color="auto"/>
                        <w:right w:val="none" w:sz="0" w:space="0" w:color="auto"/>
                      </w:divBdr>
                      <w:divsChild>
                        <w:div w:id="2069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3959">
      <w:bodyDiv w:val="1"/>
      <w:marLeft w:val="0"/>
      <w:marRight w:val="0"/>
      <w:marTop w:val="0"/>
      <w:marBottom w:val="0"/>
      <w:divBdr>
        <w:top w:val="none" w:sz="0" w:space="0" w:color="auto"/>
        <w:left w:val="none" w:sz="0" w:space="0" w:color="auto"/>
        <w:bottom w:val="none" w:sz="0" w:space="0" w:color="auto"/>
        <w:right w:val="none" w:sz="0" w:space="0" w:color="auto"/>
      </w:divBdr>
      <w:divsChild>
        <w:div w:id="441002930">
          <w:marLeft w:val="0"/>
          <w:marRight w:val="0"/>
          <w:marTop w:val="0"/>
          <w:marBottom w:val="0"/>
          <w:divBdr>
            <w:top w:val="none" w:sz="0" w:space="0" w:color="auto"/>
            <w:left w:val="none" w:sz="0" w:space="0" w:color="auto"/>
            <w:bottom w:val="none" w:sz="0" w:space="0" w:color="auto"/>
            <w:right w:val="none" w:sz="0" w:space="0" w:color="auto"/>
          </w:divBdr>
          <w:divsChild>
            <w:div w:id="165172461">
              <w:marLeft w:val="0"/>
              <w:marRight w:val="0"/>
              <w:marTop w:val="0"/>
              <w:marBottom w:val="0"/>
              <w:divBdr>
                <w:top w:val="none" w:sz="0" w:space="0" w:color="auto"/>
                <w:left w:val="none" w:sz="0" w:space="0" w:color="auto"/>
                <w:bottom w:val="none" w:sz="0" w:space="0" w:color="auto"/>
                <w:right w:val="none" w:sz="0" w:space="0" w:color="auto"/>
              </w:divBdr>
              <w:divsChild>
                <w:div w:id="1033731882">
                  <w:marLeft w:val="0"/>
                  <w:marRight w:val="0"/>
                  <w:marTop w:val="0"/>
                  <w:marBottom w:val="0"/>
                  <w:divBdr>
                    <w:top w:val="none" w:sz="0" w:space="0" w:color="auto"/>
                    <w:left w:val="none" w:sz="0" w:space="0" w:color="auto"/>
                    <w:bottom w:val="none" w:sz="0" w:space="0" w:color="auto"/>
                    <w:right w:val="none" w:sz="0" w:space="0" w:color="auto"/>
                  </w:divBdr>
                  <w:divsChild>
                    <w:div w:id="461701925">
                      <w:marLeft w:val="0"/>
                      <w:marRight w:val="0"/>
                      <w:marTop w:val="0"/>
                      <w:marBottom w:val="0"/>
                      <w:divBdr>
                        <w:top w:val="none" w:sz="0" w:space="0" w:color="auto"/>
                        <w:left w:val="none" w:sz="0" w:space="0" w:color="auto"/>
                        <w:bottom w:val="none" w:sz="0" w:space="0" w:color="auto"/>
                        <w:right w:val="none" w:sz="0" w:space="0" w:color="auto"/>
                      </w:divBdr>
                      <w:divsChild>
                        <w:div w:id="20451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45816">
      <w:bodyDiv w:val="1"/>
      <w:marLeft w:val="0"/>
      <w:marRight w:val="0"/>
      <w:marTop w:val="0"/>
      <w:marBottom w:val="0"/>
      <w:divBdr>
        <w:top w:val="none" w:sz="0" w:space="0" w:color="auto"/>
        <w:left w:val="none" w:sz="0" w:space="0" w:color="auto"/>
        <w:bottom w:val="none" w:sz="0" w:space="0" w:color="auto"/>
        <w:right w:val="none" w:sz="0" w:space="0" w:color="auto"/>
      </w:divBdr>
      <w:divsChild>
        <w:div w:id="542403861">
          <w:marLeft w:val="0"/>
          <w:marRight w:val="0"/>
          <w:marTop w:val="0"/>
          <w:marBottom w:val="0"/>
          <w:divBdr>
            <w:top w:val="none" w:sz="0" w:space="0" w:color="auto"/>
            <w:left w:val="none" w:sz="0" w:space="0" w:color="auto"/>
            <w:bottom w:val="none" w:sz="0" w:space="0" w:color="auto"/>
            <w:right w:val="none" w:sz="0" w:space="0" w:color="auto"/>
          </w:divBdr>
          <w:divsChild>
            <w:div w:id="575626474">
              <w:marLeft w:val="0"/>
              <w:marRight w:val="0"/>
              <w:marTop w:val="0"/>
              <w:marBottom w:val="0"/>
              <w:divBdr>
                <w:top w:val="none" w:sz="0" w:space="0" w:color="auto"/>
                <w:left w:val="none" w:sz="0" w:space="0" w:color="auto"/>
                <w:bottom w:val="none" w:sz="0" w:space="0" w:color="auto"/>
                <w:right w:val="none" w:sz="0" w:space="0" w:color="auto"/>
              </w:divBdr>
              <w:divsChild>
                <w:div w:id="917246751">
                  <w:marLeft w:val="0"/>
                  <w:marRight w:val="0"/>
                  <w:marTop w:val="0"/>
                  <w:marBottom w:val="0"/>
                  <w:divBdr>
                    <w:top w:val="none" w:sz="0" w:space="0" w:color="auto"/>
                    <w:left w:val="none" w:sz="0" w:space="0" w:color="auto"/>
                    <w:bottom w:val="none" w:sz="0" w:space="0" w:color="auto"/>
                    <w:right w:val="none" w:sz="0" w:space="0" w:color="auto"/>
                  </w:divBdr>
                  <w:divsChild>
                    <w:div w:id="580869828">
                      <w:marLeft w:val="0"/>
                      <w:marRight w:val="0"/>
                      <w:marTop w:val="0"/>
                      <w:marBottom w:val="0"/>
                      <w:divBdr>
                        <w:top w:val="none" w:sz="0" w:space="0" w:color="auto"/>
                        <w:left w:val="none" w:sz="0" w:space="0" w:color="auto"/>
                        <w:bottom w:val="none" w:sz="0" w:space="0" w:color="auto"/>
                        <w:right w:val="none" w:sz="0" w:space="0" w:color="auto"/>
                      </w:divBdr>
                      <w:divsChild>
                        <w:div w:id="3520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560525">
      <w:bodyDiv w:val="1"/>
      <w:marLeft w:val="0"/>
      <w:marRight w:val="0"/>
      <w:marTop w:val="0"/>
      <w:marBottom w:val="0"/>
      <w:divBdr>
        <w:top w:val="none" w:sz="0" w:space="0" w:color="auto"/>
        <w:left w:val="none" w:sz="0" w:space="0" w:color="auto"/>
        <w:bottom w:val="none" w:sz="0" w:space="0" w:color="auto"/>
        <w:right w:val="none" w:sz="0" w:space="0" w:color="auto"/>
      </w:divBdr>
      <w:divsChild>
        <w:div w:id="769277312">
          <w:marLeft w:val="0"/>
          <w:marRight w:val="0"/>
          <w:marTop w:val="0"/>
          <w:marBottom w:val="0"/>
          <w:divBdr>
            <w:top w:val="none" w:sz="0" w:space="0" w:color="auto"/>
            <w:left w:val="none" w:sz="0" w:space="0" w:color="auto"/>
            <w:bottom w:val="none" w:sz="0" w:space="0" w:color="auto"/>
            <w:right w:val="none" w:sz="0" w:space="0" w:color="auto"/>
          </w:divBdr>
          <w:divsChild>
            <w:div w:id="674503773">
              <w:marLeft w:val="0"/>
              <w:marRight w:val="0"/>
              <w:marTop w:val="0"/>
              <w:marBottom w:val="0"/>
              <w:divBdr>
                <w:top w:val="none" w:sz="0" w:space="0" w:color="auto"/>
                <w:left w:val="none" w:sz="0" w:space="0" w:color="auto"/>
                <w:bottom w:val="none" w:sz="0" w:space="0" w:color="auto"/>
                <w:right w:val="none" w:sz="0" w:space="0" w:color="auto"/>
              </w:divBdr>
              <w:divsChild>
                <w:div w:id="574585262">
                  <w:marLeft w:val="0"/>
                  <w:marRight w:val="0"/>
                  <w:marTop w:val="0"/>
                  <w:marBottom w:val="0"/>
                  <w:divBdr>
                    <w:top w:val="none" w:sz="0" w:space="0" w:color="auto"/>
                    <w:left w:val="none" w:sz="0" w:space="0" w:color="auto"/>
                    <w:bottom w:val="none" w:sz="0" w:space="0" w:color="auto"/>
                    <w:right w:val="none" w:sz="0" w:space="0" w:color="auto"/>
                  </w:divBdr>
                  <w:divsChild>
                    <w:div w:id="1093429920">
                      <w:marLeft w:val="0"/>
                      <w:marRight w:val="0"/>
                      <w:marTop w:val="0"/>
                      <w:marBottom w:val="0"/>
                      <w:divBdr>
                        <w:top w:val="none" w:sz="0" w:space="0" w:color="auto"/>
                        <w:left w:val="none" w:sz="0" w:space="0" w:color="auto"/>
                        <w:bottom w:val="none" w:sz="0" w:space="0" w:color="auto"/>
                        <w:right w:val="none" w:sz="0" w:space="0" w:color="auto"/>
                      </w:divBdr>
                      <w:divsChild>
                        <w:div w:id="13128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5747-2412-4995-AB72-AD125FFF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1379</Words>
  <Characters>7864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Mark Russell</cp:lastModifiedBy>
  <cp:revision>2</cp:revision>
  <cp:lastPrinted>2015-04-14T03:20:00Z</cp:lastPrinted>
  <dcterms:created xsi:type="dcterms:W3CDTF">2019-09-10T04:26:00Z</dcterms:created>
  <dcterms:modified xsi:type="dcterms:W3CDTF">2019-09-10T04:26:00Z</dcterms:modified>
</cp:coreProperties>
</file>