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168"/>
        <w:gridCol w:w="6419"/>
      </w:tblGrid>
      <w:tr w:rsidR="00212DB4" w:rsidRPr="00451175" w:rsidTr="003264C9">
        <w:trPr>
          <w:cnfStyle w:val="100000000000" w:firstRow="1" w:lastRow="0" w:firstColumn="0" w:lastColumn="0" w:oddVBand="0" w:evenVBand="0" w:oddHBand="0" w:evenHBand="0" w:firstRowFirstColumn="0" w:firstRowLastColumn="0" w:lastRowFirstColumn="0" w:lastRowLastColumn="0"/>
        </w:trPr>
        <w:tc>
          <w:tcPr>
            <w:tcW w:w="4168" w:type="dxa"/>
            <w:vAlign w:val="center"/>
          </w:tcPr>
          <w:p w:rsidR="00212DB4" w:rsidRPr="00344EC2" w:rsidRDefault="00212DB4" w:rsidP="003264C9">
            <w:pPr>
              <w:pStyle w:val="TableTextWhite"/>
              <w:rPr>
                <w:b/>
              </w:rPr>
            </w:pPr>
            <w:bookmarkStart w:id="0" w:name="_GoBack"/>
            <w:bookmarkEnd w:id="0"/>
            <w:r w:rsidRPr="00344EC2">
              <w:rPr>
                <w:b/>
              </w:rPr>
              <w:t>Cluster</w:t>
            </w:r>
          </w:p>
        </w:tc>
        <w:tc>
          <w:tcPr>
            <w:tcW w:w="6419" w:type="dxa"/>
          </w:tcPr>
          <w:p w:rsidR="00212DB4" w:rsidRPr="00344EC2" w:rsidRDefault="00212DB4" w:rsidP="003264C9">
            <w:pPr>
              <w:pStyle w:val="TableTextWhite"/>
            </w:pPr>
            <w:r>
              <w:t>Regional NSW</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Agency</w:t>
            </w:r>
          </w:p>
        </w:tc>
        <w:tc>
          <w:tcPr>
            <w:tcW w:w="6419" w:type="dxa"/>
          </w:tcPr>
          <w:p w:rsidR="00212DB4" w:rsidRPr="00344EC2" w:rsidRDefault="00212DB4" w:rsidP="003264C9">
            <w:pPr>
              <w:pStyle w:val="TableTextWhite"/>
            </w:pPr>
            <w:r w:rsidRPr="00344EC2">
              <w:t xml:space="preserve">Department of </w:t>
            </w:r>
            <w:r>
              <w:t>Regional NSW</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Division/Branch/Unit</w:t>
            </w:r>
          </w:p>
        </w:tc>
        <w:tc>
          <w:tcPr>
            <w:tcW w:w="6419" w:type="dxa"/>
          </w:tcPr>
          <w:p w:rsidR="00212DB4" w:rsidRPr="00344EC2" w:rsidRDefault="00212DB4" w:rsidP="003264C9">
            <w:pPr>
              <w:pStyle w:val="TableTextWhite"/>
            </w:pPr>
            <w:r>
              <w:t>Legal, Governance &amp; Procurement</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Location</w:t>
            </w:r>
          </w:p>
        </w:tc>
        <w:tc>
          <w:tcPr>
            <w:tcW w:w="6419" w:type="dxa"/>
          </w:tcPr>
          <w:p w:rsidR="00212DB4" w:rsidRPr="00344EC2" w:rsidRDefault="00212DB4" w:rsidP="003264C9">
            <w:pPr>
              <w:pStyle w:val="TableTextWhite"/>
            </w:pPr>
            <w:r>
              <w:t>Sydney or Orange</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Classification/Grade/Band</w:t>
            </w:r>
          </w:p>
        </w:tc>
        <w:tc>
          <w:tcPr>
            <w:tcW w:w="6419" w:type="dxa"/>
          </w:tcPr>
          <w:p w:rsidR="00212DB4" w:rsidRPr="00344EC2" w:rsidRDefault="00212DB4" w:rsidP="003264C9">
            <w:pPr>
              <w:pStyle w:val="TableTextWhite"/>
              <w:tabs>
                <w:tab w:val="left" w:pos="3735"/>
              </w:tabs>
            </w:pPr>
            <w:r>
              <w:t>Legal Officer Grade 4</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Role Number</w:t>
            </w:r>
          </w:p>
        </w:tc>
        <w:tc>
          <w:tcPr>
            <w:tcW w:w="6419" w:type="dxa"/>
          </w:tcPr>
          <w:p w:rsidR="00212DB4" w:rsidRPr="00344EC2" w:rsidRDefault="00212DB4" w:rsidP="003264C9">
            <w:pPr>
              <w:pStyle w:val="TableTextWhite"/>
            </w:pPr>
            <w:r>
              <w:t>TBC</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ANZSCO Code</w:t>
            </w:r>
          </w:p>
        </w:tc>
        <w:tc>
          <w:tcPr>
            <w:tcW w:w="6419" w:type="dxa"/>
          </w:tcPr>
          <w:p w:rsidR="00212DB4" w:rsidRPr="00344EC2" w:rsidRDefault="00212DB4" w:rsidP="003264C9">
            <w:pPr>
              <w:pStyle w:val="TableTextWhite"/>
            </w:pPr>
            <w:r>
              <w:t>271299</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PCAT Code</w:t>
            </w:r>
          </w:p>
        </w:tc>
        <w:tc>
          <w:tcPr>
            <w:tcW w:w="6419" w:type="dxa"/>
          </w:tcPr>
          <w:p w:rsidR="00212DB4" w:rsidRPr="00344EC2" w:rsidRDefault="00212DB4" w:rsidP="003264C9">
            <w:pPr>
              <w:pStyle w:val="TableTextWhite"/>
            </w:pPr>
            <w:r>
              <w:t>1338192</w:t>
            </w:r>
          </w:p>
        </w:tc>
      </w:tr>
      <w:tr w:rsidR="00212DB4" w:rsidRPr="00451175" w:rsidTr="003264C9">
        <w:tc>
          <w:tcPr>
            <w:tcW w:w="4168" w:type="dxa"/>
            <w:vAlign w:val="center"/>
          </w:tcPr>
          <w:p w:rsidR="00212DB4" w:rsidRPr="00344EC2" w:rsidRDefault="00212DB4" w:rsidP="003264C9">
            <w:pPr>
              <w:pStyle w:val="TableTextWhite"/>
              <w:rPr>
                <w:b/>
              </w:rPr>
            </w:pPr>
            <w:r w:rsidRPr="00344EC2">
              <w:rPr>
                <w:b/>
              </w:rPr>
              <w:t>Date of Approval</w:t>
            </w:r>
          </w:p>
        </w:tc>
        <w:tc>
          <w:tcPr>
            <w:tcW w:w="6419" w:type="dxa"/>
          </w:tcPr>
          <w:p w:rsidR="00212DB4" w:rsidRPr="00344EC2" w:rsidRDefault="00212DB4" w:rsidP="003264C9">
            <w:pPr>
              <w:pStyle w:val="TableTextWhite"/>
            </w:pPr>
            <w:r>
              <w:t>March 2021</w:t>
            </w:r>
          </w:p>
        </w:tc>
      </w:tr>
      <w:tr w:rsidR="00212DB4" w:rsidRPr="00451175" w:rsidTr="003264C9">
        <w:tc>
          <w:tcPr>
            <w:tcW w:w="4168" w:type="dxa"/>
            <w:tcBorders>
              <w:bottom w:val="single" w:sz="8" w:space="0" w:color="auto"/>
            </w:tcBorders>
            <w:vAlign w:val="center"/>
          </w:tcPr>
          <w:p w:rsidR="00212DB4" w:rsidRPr="00344EC2" w:rsidRDefault="00212DB4" w:rsidP="003264C9">
            <w:pPr>
              <w:pStyle w:val="TableTextWhite"/>
              <w:rPr>
                <w:b/>
                <w:color w:val="FFFFFF" w:themeColor="background1"/>
              </w:rPr>
            </w:pPr>
            <w:r w:rsidRPr="00344EC2">
              <w:rPr>
                <w:b/>
                <w:color w:val="FFFFFF" w:themeColor="background1"/>
              </w:rPr>
              <w:t>Agency Website</w:t>
            </w:r>
          </w:p>
        </w:tc>
        <w:tc>
          <w:tcPr>
            <w:tcW w:w="6419" w:type="dxa"/>
            <w:tcBorders>
              <w:bottom w:val="single" w:sz="8" w:space="0" w:color="auto"/>
            </w:tcBorders>
          </w:tcPr>
          <w:p w:rsidR="00212DB4" w:rsidRPr="00344EC2" w:rsidRDefault="00212DB4" w:rsidP="003264C9">
            <w:pPr>
              <w:pStyle w:val="TableTextWhite"/>
              <w:rPr>
                <w:color w:val="FFFFFF" w:themeColor="background1"/>
              </w:rPr>
            </w:pPr>
            <w:r>
              <w:t>www.nsw.gov.au/regionalnsw</w:t>
            </w:r>
          </w:p>
        </w:tc>
      </w:tr>
    </w:tbl>
    <w:p w:rsidR="00212DB4" w:rsidRDefault="00212DB4" w:rsidP="00212DB4">
      <w:pPr>
        <w:tabs>
          <w:tab w:val="left" w:pos="2925"/>
        </w:tabs>
      </w:pPr>
    </w:p>
    <w:p w:rsidR="00212DB4" w:rsidRPr="00614552" w:rsidRDefault="00212DB4" w:rsidP="00212DB4">
      <w:pPr>
        <w:tabs>
          <w:tab w:val="left" w:pos="2925"/>
        </w:tabs>
        <w:rPr>
          <w:rStyle w:val="Heading1Char"/>
        </w:rPr>
      </w:pPr>
      <w:r>
        <w:rPr>
          <w:rStyle w:val="Heading1Char"/>
        </w:rPr>
        <w:t>Agency O</w:t>
      </w:r>
      <w:r w:rsidRPr="00614552">
        <w:rPr>
          <w:rStyle w:val="Heading1Char"/>
        </w:rPr>
        <w:t>verview</w:t>
      </w:r>
    </w:p>
    <w:p w:rsidR="00212DB4" w:rsidRDefault="00212DB4" w:rsidP="00212DB4">
      <w:pPr>
        <w:tabs>
          <w:tab w:val="left" w:pos="2925"/>
        </w:tabs>
      </w:pPr>
      <w:r>
        <w:t>The Department of Regional NSW was formed in 2020 as a central agency for regional issues. The Department has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r w:rsidRPr="00212DB4">
        <w:t xml:space="preserve"> </w:t>
      </w:r>
    </w:p>
    <w:p w:rsidR="00212DB4" w:rsidRPr="00614552" w:rsidRDefault="00212DB4" w:rsidP="00212DB4">
      <w:pPr>
        <w:tabs>
          <w:tab w:val="left" w:pos="2925"/>
        </w:tabs>
        <w:rPr>
          <w:rStyle w:val="Heading1Char"/>
        </w:rPr>
      </w:pPr>
      <w:r>
        <w:rPr>
          <w:rStyle w:val="Heading1Char"/>
        </w:rPr>
        <w:t>Primary Purpose of the Role</w:t>
      </w:r>
    </w:p>
    <w:p w:rsidR="00212DB4" w:rsidRPr="001402B9" w:rsidRDefault="00212DB4" w:rsidP="00212DB4">
      <w:pPr>
        <w:ind w:right="-329"/>
        <w:jc w:val="both"/>
      </w:pPr>
      <w:r>
        <w:rPr>
          <w:color w:val="000000"/>
        </w:rPr>
        <w:t xml:space="preserve">Provide legislative and advisory services </w:t>
      </w:r>
      <w:proofErr w:type="spellStart"/>
      <w:r>
        <w:rPr>
          <w:color w:val="000000"/>
        </w:rPr>
        <w:t>focussing</w:t>
      </w:r>
      <w:proofErr w:type="spellEnd"/>
      <w:r>
        <w:rPr>
          <w:color w:val="000000"/>
        </w:rPr>
        <w:t xml:space="preserve"> on Primary Industries Law (including biosecurity, animal welfare, food, fisheries, game and feral animals, forestry, agriculture and emerging industries) to service key client areas in the Department.</w:t>
      </w:r>
    </w:p>
    <w:p w:rsidR="00212DB4" w:rsidRPr="001402B9" w:rsidRDefault="00212DB4" w:rsidP="00212DB4">
      <w:pPr>
        <w:autoSpaceDE w:val="0"/>
        <w:autoSpaceDN w:val="0"/>
        <w:adjustRightInd w:val="0"/>
        <w:spacing w:before="120" w:after="120"/>
        <w:ind w:right="-330"/>
        <w:jc w:val="both"/>
        <w:rPr>
          <w:rFonts w:eastAsia="Times New Roman"/>
          <w:b/>
          <w:bCs/>
          <w:spacing w:val="2"/>
          <w:sz w:val="26"/>
          <w:szCs w:val="26"/>
        </w:rPr>
      </w:pPr>
      <w:r w:rsidRPr="001402B9">
        <w:rPr>
          <w:rFonts w:eastAsia="Times New Roman"/>
          <w:b/>
          <w:bCs/>
          <w:spacing w:val="2"/>
          <w:sz w:val="26"/>
          <w:szCs w:val="26"/>
        </w:rPr>
        <w:t>Key Accountabilities</w:t>
      </w:r>
    </w:p>
    <w:p w:rsidR="00212DB4" w:rsidRDefault="00212DB4" w:rsidP="00212DB4">
      <w:pPr>
        <w:numPr>
          <w:ilvl w:val="0"/>
          <w:numId w:val="17"/>
        </w:numPr>
        <w:ind w:right="-330"/>
        <w:contextualSpacing/>
      </w:pPr>
      <w:r>
        <w:rPr>
          <w:color w:val="000000"/>
        </w:rPr>
        <w:t xml:space="preserve">Draft legal advice at a senior level </w:t>
      </w:r>
      <w:r w:rsidRPr="001402B9">
        <w:rPr>
          <w:color w:val="000000"/>
        </w:rPr>
        <w:t>in</w:t>
      </w:r>
      <w:r>
        <w:rPr>
          <w:color w:val="000000"/>
        </w:rPr>
        <w:t xml:space="preserve"> the area of administrative law, with a focus on primary industries law</w:t>
      </w:r>
    </w:p>
    <w:p w:rsidR="00212DB4" w:rsidRDefault="00212DB4" w:rsidP="00212DB4">
      <w:pPr>
        <w:numPr>
          <w:ilvl w:val="0"/>
          <w:numId w:val="17"/>
        </w:numPr>
        <w:ind w:right="-330"/>
        <w:contextualSpacing/>
      </w:pPr>
      <w:r>
        <w:t>D</w:t>
      </w:r>
      <w:r w:rsidRPr="00A920E1">
        <w:t xml:space="preserve">raft, review and </w:t>
      </w:r>
      <w:proofErr w:type="spellStart"/>
      <w:r w:rsidRPr="00A920E1">
        <w:t>finalise</w:t>
      </w:r>
      <w:proofErr w:type="spellEnd"/>
      <w:r w:rsidRPr="00A920E1">
        <w:t xml:space="preserve"> documents, including instruments, agreements, briefing notes, delegations and orders </w:t>
      </w:r>
      <w:r>
        <w:t xml:space="preserve">at a senior level, </w:t>
      </w:r>
      <w:r w:rsidRPr="00A920E1">
        <w:t>predominantly in th</w:t>
      </w:r>
      <w:r>
        <w:t>e area of primary industries law</w:t>
      </w:r>
    </w:p>
    <w:p w:rsidR="00212DB4" w:rsidRPr="00D45BC2" w:rsidRDefault="00212DB4" w:rsidP="00212DB4">
      <w:pPr>
        <w:numPr>
          <w:ilvl w:val="0"/>
          <w:numId w:val="17"/>
        </w:numPr>
        <w:ind w:right="-330"/>
        <w:contextualSpacing/>
      </w:pPr>
      <w:r w:rsidRPr="00D45BC2">
        <w:t xml:space="preserve">Facilitate the legislative process for </w:t>
      </w:r>
      <w:r>
        <w:t>primary industry</w:t>
      </w:r>
      <w:r w:rsidRPr="00D45BC2">
        <w:t xml:space="preserve"> law</w:t>
      </w:r>
      <w:r w:rsidRPr="00D45BC2">
        <w:rPr>
          <w:color w:val="000000"/>
        </w:rPr>
        <w:t xml:space="preserve"> by</w:t>
      </w:r>
      <w:r w:rsidRPr="00D45BC2">
        <w:t xml:space="preserve"> providing advice on reform options; reviewing and assisting with the preparation of Cabinet Submissions, briefings and second reading speeches; preparing drafting instructions and liaising with Parliamentary Counsel in relation to the drafting of legislation so that legislative reform is delivered in accordance with Government objectives and timeframes</w:t>
      </w:r>
    </w:p>
    <w:p w:rsidR="00212DB4" w:rsidRPr="00A920E1" w:rsidRDefault="00212DB4" w:rsidP="00212DB4">
      <w:pPr>
        <w:numPr>
          <w:ilvl w:val="0"/>
          <w:numId w:val="17"/>
        </w:numPr>
        <w:ind w:right="-330"/>
        <w:contextualSpacing/>
      </w:pPr>
      <w:r>
        <w:t xml:space="preserve">Provide legal assistance and advice to the Department </w:t>
      </w:r>
      <w:r w:rsidRPr="00A920E1">
        <w:t xml:space="preserve">to enable legal resources to be </w:t>
      </w:r>
      <w:proofErr w:type="spellStart"/>
      <w:r w:rsidRPr="00A920E1">
        <w:t>focussed</w:t>
      </w:r>
      <w:proofErr w:type="spellEnd"/>
      <w:r w:rsidRPr="00A920E1">
        <w:t xml:space="preserve"> on areas of </w:t>
      </w:r>
      <w:r w:rsidR="003264C9">
        <w:t xml:space="preserve">high demand and priority and </w:t>
      </w:r>
      <w:r w:rsidRPr="00A920E1">
        <w:t>broaden the s</w:t>
      </w:r>
      <w:r>
        <w:t>kills and experience of lawyers</w:t>
      </w:r>
    </w:p>
    <w:p w:rsidR="00212DB4" w:rsidRDefault="00212DB4" w:rsidP="00212DB4">
      <w:pPr>
        <w:numPr>
          <w:ilvl w:val="0"/>
          <w:numId w:val="17"/>
        </w:numPr>
        <w:ind w:right="-329"/>
        <w:contextualSpacing/>
      </w:pPr>
      <w:r w:rsidRPr="001402B9">
        <w:t>Share and transfer specialist knowledge, expertise and skills to c</w:t>
      </w:r>
      <w:r>
        <w:t xml:space="preserve">olleagues and clients </w:t>
      </w:r>
      <w:r w:rsidRPr="001402B9">
        <w:t>by conducting information, training and briefing sessions</w:t>
      </w:r>
      <w:r>
        <w:t>, and developing client training materials,</w:t>
      </w:r>
      <w:r w:rsidRPr="001402B9">
        <w:t xml:space="preserve"> to contribute to </w:t>
      </w:r>
      <w:r>
        <w:t xml:space="preserve">the work of </w:t>
      </w:r>
      <w:r w:rsidRPr="001402B9">
        <w:t>the Department</w:t>
      </w:r>
    </w:p>
    <w:p w:rsidR="00212DB4" w:rsidRPr="001402B9" w:rsidRDefault="00212DB4" w:rsidP="00212DB4">
      <w:pPr>
        <w:autoSpaceDE w:val="0"/>
        <w:autoSpaceDN w:val="0"/>
        <w:adjustRightInd w:val="0"/>
        <w:spacing w:before="120" w:after="120"/>
        <w:ind w:right="-330"/>
        <w:jc w:val="both"/>
        <w:rPr>
          <w:rFonts w:eastAsia="Times New Roman"/>
          <w:b/>
          <w:bCs/>
          <w:spacing w:val="2"/>
          <w:sz w:val="26"/>
          <w:szCs w:val="26"/>
        </w:rPr>
      </w:pPr>
      <w:r w:rsidRPr="001402B9">
        <w:rPr>
          <w:rFonts w:eastAsia="Times New Roman"/>
          <w:b/>
          <w:bCs/>
          <w:spacing w:val="2"/>
          <w:sz w:val="26"/>
          <w:szCs w:val="26"/>
        </w:rPr>
        <w:lastRenderedPageBreak/>
        <w:t>Key Challenges</w:t>
      </w:r>
    </w:p>
    <w:p w:rsidR="00212DB4" w:rsidRDefault="00212DB4" w:rsidP="00212DB4">
      <w:pPr>
        <w:numPr>
          <w:ilvl w:val="0"/>
          <w:numId w:val="17"/>
        </w:numPr>
        <w:ind w:right="-329"/>
        <w:contextualSpacing/>
      </w:pPr>
      <w:r>
        <w:t>Provide advisory and legislative services to a range of internal clients to manage legal risks and achieve outcomes in relation to complex and sensitive projects</w:t>
      </w:r>
    </w:p>
    <w:p w:rsidR="00212DB4" w:rsidRPr="003264C9" w:rsidRDefault="00212DB4" w:rsidP="00212DB4">
      <w:pPr>
        <w:numPr>
          <w:ilvl w:val="0"/>
          <w:numId w:val="17"/>
        </w:numPr>
        <w:spacing w:line="240" w:lineRule="auto"/>
        <w:ind w:right="-329"/>
        <w:contextualSpacing/>
        <w:rPr>
          <w:rFonts w:eastAsiaTheme="minorHAnsi" w:cs="Arial"/>
          <w:b/>
          <w:bCs/>
          <w:kern w:val="32"/>
          <w:sz w:val="26"/>
          <w:szCs w:val="32"/>
          <w:lang w:val="en-AU"/>
        </w:rPr>
      </w:pPr>
      <w:r w:rsidRPr="00202DAB">
        <w:t>Manage a substantial case load in an environment where there are tight time constraints and conflicting client priorities</w:t>
      </w:r>
    </w:p>
    <w:p w:rsidR="003264C9" w:rsidRDefault="003264C9" w:rsidP="003264C9">
      <w:pPr>
        <w:spacing w:line="240" w:lineRule="auto"/>
        <w:ind w:right="-329"/>
        <w:contextualSpacing/>
        <w:rPr>
          <w:rStyle w:val="Heading1Char"/>
        </w:rPr>
      </w:pPr>
    </w:p>
    <w:p w:rsidR="00212DB4" w:rsidRPr="00EC5C1D" w:rsidRDefault="00212DB4" w:rsidP="00212DB4">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212DB4" w:rsidRPr="00C978B9" w:rsidTr="003264C9">
        <w:trPr>
          <w:cnfStyle w:val="100000000000" w:firstRow="1" w:lastRow="0" w:firstColumn="0" w:lastColumn="0" w:oddVBand="0" w:evenVBand="0" w:oddHBand="0" w:evenHBand="0" w:firstRowFirstColumn="0" w:firstRowLastColumn="0" w:lastRowFirstColumn="0" w:lastRowLastColumn="0"/>
          <w:tblHeader/>
        </w:trPr>
        <w:tc>
          <w:tcPr>
            <w:tcW w:w="3601" w:type="dxa"/>
          </w:tcPr>
          <w:p w:rsidR="00212DB4" w:rsidRPr="00C978B9" w:rsidRDefault="00212DB4" w:rsidP="003264C9">
            <w:pPr>
              <w:pStyle w:val="TableTextWhite0"/>
            </w:pPr>
            <w:r w:rsidRPr="00C978B9">
              <w:t>Who</w:t>
            </w:r>
          </w:p>
        </w:tc>
        <w:tc>
          <w:tcPr>
            <w:tcW w:w="6986" w:type="dxa"/>
          </w:tcPr>
          <w:p w:rsidR="00212DB4" w:rsidRPr="00C978B9" w:rsidRDefault="00212DB4" w:rsidP="003264C9">
            <w:pPr>
              <w:pStyle w:val="TableTextWhite0"/>
            </w:pPr>
            <w:r>
              <w:t xml:space="preserve">       </w:t>
            </w:r>
            <w:r w:rsidRPr="00C978B9">
              <w:t>Why</w:t>
            </w:r>
          </w:p>
        </w:tc>
      </w:tr>
      <w:tr w:rsidR="00212DB4" w:rsidRPr="00A8245E" w:rsidTr="003264C9">
        <w:tc>
          <w:tcPr>
            <w:tcW w:w="3601" w:type="dxa"/>
            <w:shd w:val="clear" w:color="auto" w:fill="BCBEC0"/>
          </w:tcPr>
          <w:p w:rsidR="00212DB4" w:rsidRPr="00A8245E" w:rsidRDefault="00212DB4" w:rsidP="003264C9">
            <w:pPr>
              <w:pStyle w:val="TableText"/>
              <w:keepNext/>
              <w:rPr>
                <w:b/>
              </w:rPr>
            </w:pPr>
            <w:r w:rsidRPr="00A8245E">
              <w:rPr>
                <w:b/>
              </w:rPr>
              <w:t>Internal</w:t>
            </w:r>
          </w:p>
        </w:tc>
        <w:tc>
          <w:tcPr>
            <w:tcW w:w="6986" w:type="dxa"/>
            <w:shd w:val="clear" w:color="auto" w:fill="BCBEC0"/>
          </w:tcPr>
          <w:p w:rsidR="00212DB4" w:rsidRPr="00A8245E" w:rsidRDefault="00212DB4" w:rsidP="003264C9">
            <w:pPr>
              <w:pStyle w:val="TableText"/>
              <w:keepNext/>
              <w:rPr>
                <w:b/>
              </w:rPr>
            </w:pPr>
          </w:p>
        </w:tc>
      </w:tr>
      <w:tr w:rsidR="00212DB4" w:rsidRPr="00C978B9" w:rsidTr="003264C9">
        <w:tc>
          <w:tcPr>
            <w:tcW w:w="3601" w:type="dxa"/>
            <w:tcBorders>
              <w:top w:val="single" w:sz="8" w:space="0" w:color="auto"/>
            </w:tcBorders>
          </w:tcPr>
          <w:p w:rsidR="00212DB4" w:rsidRPr="00B70B5B" w:rsidRDefault="00212DB4" w:rsidP="003264C9">
            <w:pPr>
              <w:pStyle w:val="TableText"/>
            </w:pPr>
            <w:r>
              <w:t>General Counsel</w:t>
            </w:r>
          </w:p>
        </w:tc>
        <w:tc>
          <w:tcPr>
            <w:tcW w:w="6986" w:type="dxa"/>
            <w:tcBorders>
              <w:top w:val="single" w:sz="8" w:space="0" w:color="auto"/>
            </w:tcBorders>
          </w:tcPr>
          <w:p w:rsidR="00212DB4" w:rsidRPr="00B70B5B" w:rsidRDefault="00212DB4" w:rsidP="00212DB4">
            <w:pPr>
              <w:pStyle w:val="TableText"/>
              <w:numPr>
                <w:ilvl w:val="0"/>
                <w:numId w:val="3"/>
              </w:numPr>
            </w:pPr>
            <w:r w:rsidRPr="00B70B5B">
              <w:t>May assign work, and provide guidance and feedback, to the Senior Legal Officer.</w:t>
            </w:r>
          </w:p>
        </w:tc>
      </w:tr>
      <w:tr w:rsidR="00212DB4" w:rsidRPr="00C978B9" w:rsidTr="003264C9">
        <w:tc>
          <w:tcPr>
            <w:tcW w:w="3601" w:type="dxa"/>
            <w:tcBorders>
              <w:top w:val="single" w:sz="8" w:space="0" w:color="auto"/>
            </w:tcBorders>
          </w:tcPr>
          <w:p w:rsidR="00212DB4" w:rsidRPr="00B70B5B" w:rsidRDefault="00212DB4" w:rsidP="003264C9">
            <w:pPr>
              <w:pStyle w:val="TableText"/>
            </w:pPr>
            <w:r>
              <w:t>Director</w:t>
            </w:r>
          </w:p>
        </w:tc>
        <w:tc>
          <w:tcPr>
            <w:tcW w:w="6986" w:type="dxa"/>
            <w:tcBorders>
              <w:top w:val="single" w:sz="8" w:space="0" w:color="auto"/>
            </w:tcBorders>
          </w:tcPr>
          <w:p w:rsidR="00212DB4" w:rsidRPr="00B70B5B" w:rsidRDefault="00212DB4" w:rsidP="00212DB4">
            <w:pPr>
              <w:pStyle w:val="TableText"/>
              <w:numPr>
                <w:ilvl w:val="0"/>
                <w:numId w:val="3"/>
              </w:numPr>
            </w:pPr>
            <w:r>
              <w:t>Assign work; p</w:t>
            </w:r>
            <w:r w:rsidRPr="00B70B5B">
              <w:t>rovide input; advice; seek guidance; discuss and resolve issues, share information.</w:t>
            </w:r>
          </w:p>
        </w:tc>
      </w:tr>
      <w:tr w:rsidR="00212DB4" w:rsidRPr="00C978B9" w:rsidTr="003264C9">
        <w:tc>
          <w:tcPr>
            <w:tcW w:w="3601" w:type="dxa"/>
            <w:tcBorders>
              <w:top w:val="single" w:sz="8" w:space="0" w:color="auto"/>
            </w:tcBorders>
          </w:tcPr>
          <w:p w:rsidR="00212DB4" w:rsidRPr="00B70B5B" w:rsidRDefault="00212DB4" w:rsidP="003264C9">
            <w:pPr>
              <w:pStyle w:val="TableText"/>
            </w:pPr>
            <w:r w:rsidRPr="00B70B5B">
              <w:t>Team members</w:t>
            </w:r>
          </w:p>
        </w:tc>
        <w:tc>
          <w:tcPr>
            <w:tcW w:w="6986" w:type="dxa"/>
            <w:tcBorders>
              <w:top w:val="single" w:sz="8" w:space="0" w:color="auto"/>
            </w:tcBorders>
          </w:tcPr>
          <w:p w:rsidR="00212DB4" w:rsidRPr="00B70B5B" w:rsidRDefault="00212DB4" w:rsidP="00212DB4">
            <w:pPr>
              <w:pStyle w:val="TableText"/>
              <w:numPr>
                <w:ilvl w:val="0"/>
                <w:numId w:val="3"/>
              </w:numPr>
            </w:pPr>
            <w:r w:rsidRPr="00B70B5B">
              <w:t xml:space="preserve">Work collaboratively with team members in the </w:t>
            </w:r>
            <w:r>
              <w:t xml:space="preserve">Primary Industry </w:t>
            </w:r>
            <w:r w:rsidRPr="00B70B5B">
              <w:t>Law team and staff across the Legal Branch to contribute to achieving business outcomes.</w:t>
            </w:r>
          </w:p>
        </w:tc>
      </w:tr>
      <w:tr w:rsidR="00212DB4" w:rsidRPr="00C978B9" w:rsidTr="003264C9">
        <w:tc>
          <w:tcPr>
            <w:tcW w:w="3601" w:type="dxa"/>
            <w:tcBorders>
              <w:top w:val="single" w:sz="8" w:space="0" w:color="auto"/>
            </w:tcBorders>
          </w:tcPr>
          <w:p w:rsidR="00212DB4" w:rsidRPr="00B70B5B" w:rsidRDefault="00212DB4" w:rsidP="003264C9">
            <w:pPr>
              <w:pStyle w:val="TableText"/>
            </w:pPr>
            <w:r w:rsidRPr="00B70B5B">
              <w:t>Legal Branch</w:t>
            </w:r>
          </w:p>
        </w:tc>
        <w:tc>
          <w:tcPr>
            <w:tcW w:w="6986" w:type="dxa"/>
            <w:tcBorders>
              <w:top w:val="single" w:sz="8" w:space="0" w:color="auto"/>
            </w:tcBorders>
          </w:tcPr>
          <w:p w:rsidR="00212DB4" w:rsidRPr="00B70B5B" w:rsidRDefault="00212DB4" w:rsidP="00212DB4">
            <w:pPr>
              <w:pStyle w:val="TableText"/>
              <w:numPr>
                <w:ilvl w:val="0"/>
                <w:numId w:val="3"/>
              </w:numPr>
            </w:pPr>
            <w:r w:rsidRPr="00B70B5B">
              <w:t>Collaborate on matters, exchange information, provide mutual support, and participate as part of a team in wider related matters.</w:t>
            </w:r>
          </w:p>
        </w:tc>
      </w:tr>
      <w:tr w:rsidR="00212DB4" w:rsidRPr="00C978B9" w:rsidTr="003264C9">
        <w:tc>
          <w:tcPr>
            <w:tcW w:w="3601" w:type="dxa"/>
            <w:tcBorders>
              <w:top w:val="single" w:sz="8" w:space="0" w:color="auto"/>
            </w:tcBorders>
          </w:tcPr>
          <w:p w:rsidR="00212DB4" w:rsidRPr="00B70B5B" w:rsidRDefault="00212DB4" w:rsidP="003264C9">
            <w:pPr>
              <w:pStyle w:val="TableText"/>
            </w:pPr>
            <w:r w:rsidRPr="00B70B5B">
              <w:t>Key clients</w:t>
            </w:r>
          </w:p>
        </w:tc>
        <w:tc>
          <w:tcPr>
            <w:tcW w:w="6986" w:type="dxa"/>
            <w:tcBorders>
              <w:top w:val="single" w:sz="8" w:space="0" w:color="auto"/>
            </w:tcBorders>
          </w:tcPr>
          <w:p w:rsidR="00212DB4" w:rsidRPr="00B70B5B" w:rsidRDefault="00212DB4" w:rsidP="00212DB4">
            <w:pPr>
              <w:pStyle w:val="TableText"/>
              <w:numPr>
                <w:ilvl w:val="0"/>
                <w:numId w:val="3"/>
              </w:numPr>
            </w:pPr>
            <w:r w:rsidRPr="00B70B5B">
              <w:t xml:space="preserve">Provide legal advice and </w:t>
            </w:r>
            <w:r>
              <w:t>primary industry</w:t>
            </w:r>
            <w:r w:rsidRPr="00B70B5B">
              <w:t xml:space="preserve"> law services and develop ongoing relationships with clients</w:t>
            </w:r>
            <w:r>
              <w:t>.</w:t>
            </w:r>
          </w:p>
        </w:tc>
      </w:tr>
      <w:tr w:rsidR="00212DB4" w:rsidRPr="00C978B9" w:rsidTr="003264C9">
        <w:tc>
          <w:tcPr>
            <w:tcW w:w="3601" w:type="dxa"/>
            <w:tcBorders>
              <w:top w:val="single" w:sz="8" w:space="0" w:color="auto"/>
            </w:tcBorders>
          </w:tcPr>
          <w:p w:rsidR="00212DB4" w:rsidRPr="00B70B5B" w:rsidRDefault="00212DB4" w:rsidP="003264C9">
            <w:pPr>
              <w:spacing w:line="276" w:lineRule="auto"/>
              <w:contextualSpacing/>
              <w:rPr>
                <w:lang w:val="en-US"/>
              </w:rPr>
            </w:pPr>
            <w:r w:rsidRPr="00B70B5B">
              <w:rPr>
                <w:b/>
                <w:color w:val="000000"/>
              </w:rPr>
              <w:t>External</w:t>
            </w:r>
          </w:p>
        </w:tc>
        <w:tc>
          <w:tcPr>
            <w:tcW w:w="6986" w:type="dxa"/>
            <w:tcBorders>
              <w:top w:val="single" w:sz="8" w:space="0" w:color="auto"/>
            </w:tcBorders>
          </w:tcPr>
          <w:p w:rsidR="00212DB4" w:rsidRPr="00B70B5B" w:rsidRDefault="00212DB4" w:rsidP="003264C9">
            <w:pPr>
              <w:ind w:left="424" w:hanging="219"/>
              <w:rPr>
                <w:lang w:val="en-US"/>
              </w:rPr>
            </w:pPr>
          </w:p>
        </w:tc>
      </w:tr>
      <w:tr w:rsidR="00212DB4" w:rsidRPr="00C978B9" w:rsidTr="003264C9">
        <w:tc>
          <w:tcPr>
            <w:tcW w:w="3601" w:type="dxa"/>
            <w:tcBorders>
              <w:top w:val="single" w:sz="8" w:space="0" w:color="auto"/>
            </w:tcBorders>
          </w:tcPr>
          <w:p w:rsidR="00212DB4" w:rsidRPr="00B70B5B" w:rsidDel="002B0584" w:rsidRDefault="00212DB4" w:rsidP="003264C9">
            <w:pPr>
              <w:contextualSpacing/>
              <w:rPr>
                <w:lang w:val="en-US"/>
              </w:rPr>
            </w:pPr>
            <w:r w:rsidRPr="00B70B5B">
              <w:rPr>
                <w:lang w:val="en-US"/>
              </w:rPr>
              <w:t>Stakeholders</w:t>
            </w:r>
          </w:p>
        </w:tc>
        <w:tc>
          <w:tcPr>
            <w:tcW w:w="6986" w:type="dxa"/>
            <w:tcBorders>
              <w:top w:val="single" w:sz="8" w:space="0" w:color="auto"/>
            </w:tcBorders>
          </w:tcPr>
          <w:p w:rsidR="00212DB4" w:rsidRPr="00B70B5B" w:rsidRDefault="00212DB4" w:rsidP="00212DB4">
            <w:pPr>
              <w:pStyle w:val="TableText"/>
              <w:numPr>
                <w:ilvl w:val="0"/>
                <w:numId w:val="3"/>
              </w:numPr>
              <w:rPr>
                <w:lang w:val="en-US"/>
              </w:rPr>
            </w:pPr>
            <w:r w:rsidRPr="00B70B5B">
              <w:t>Assist in clients’ engagement with external stakeholders as part of legislative consultation processes.</w:t>
            </w:r>
          </w:p>
        </w:tc>
      </w:tr>
    </w:tbl>
    <w:p w:rsidR="00212DB4" w:rsidRDefault="00212DB4" w:rsidP="00212DB4">
      <w:pPr>
        <w:spacing w:after="0"/>
      </w:pPr>
    </w:p>
    <w:p w:rsidR="00212DB4" w:rsidRDefault="00212DB4" w:rsidP="00212DB4">
      <w:pPr>
        <w:pStyle w:val="Heading1"/>
        <w:rPr>
          <w:sz w:val="28"/>
        </w:rPr>
      </w:pPr>
      <w:r w:rsidRPr="00614552">
        <w:t>Role dimensions</w:t>
      </w:r>
    </w:p>
    <w:p w:rsidR="00212DB4" w:rsidRPr="00614552" w:rsidRDefault="00212DB4" w:rsidP="00212DB4">
      <w:pPr>
        <w:pStyle w:val="Heading2"/>
      </w:pPr>
      <w:r w:rsidRPr="00614552">
        <w:t>Decision making</w:t>
      </w:r>
    </w:p>
    <w:p w:rsidR="00212DB4" w:rsidRPr="00511797" w:rsidRDefault="00212DB4" w:rsidP="00212DB4">
      <w:pPr>
        <w:autoSpaceDE w:val="0"/>
        <w:autoSpaceDN w:val="0"/>
        <w:adjustRightInd w:val="0"/>
        <w:spacing w:before="120"/>
        <w:ind w:right="-330"/>
        <w:contextualSpacing/>
        <w:jc w:val="both"/>
        <w:rPr>
          <w:rFonts w:eastAsia="Times New Roman"/>
          <w:b/>
          <w:bCs/>
          <w:color w:val="808080"/>
          <w:spacing w:val="-2"/>
        </w:rPr>
      </w:pPr>
      <w:r>
        <w:t>This role:</w:t>
      </w:r>
    </w:p>
    <w:p w:rsidR="00212DB4" w:rsidRPr="00D45BC2" w:rsidRDefault="00212DB4" w:rsidP="00212DB4">
      <w:pPr>
        <w:numPr>
          <w:ilvl w:val="0"/>
          <w:numId w:val="17"/>
        </w:numPr>
        <w:ind w:right="-329"/>
        <w:contextualSpacing/>
        <w:jc w:val="both"/>
      </w:pPr>
      <w:r>
        <w:t xml:space="preserve">forms legal views and drafts legal advice for </w:t>
      </w:r>
      <w:proofErr w:type="spellStart"/>
      <w:r>
        <w:t>finalisation</w:t>
      </w:r>
      <w:proofErr w:type="spellEnd"/>
      <w:r>
        <w:t xml:space="preserve"> by the Director or General Counsel;</w:t>
      </w:r>
    </w:p>
    <w:p w:rsidR="00212DB4" w:rsidRPr="00D45BC2" w:rsidRDefault="00212DB4" w:rsidP="00212DB4">
      <w:pPr>
        <w:numPr>
          <w:ilvl w:val="0"/>
          <w:numId w:val="17"/>
        </w:numPr>
        <w:ind w:right="-329"/>
        <w:contextualSpacing/>
        <w:jc w:val="both"/>
      </w:pPr>
      <w:r>
        <w:t>engages actively in the legislative development process to ensure legislation is fit for purpose</w:t>
      </w:r>
      <w:r w:rsidRPr="00D45BC2">
        <w:t>;</w:t>
      </w:r>
    </w:p>
    <w:p w:rsidR="00212DB4" w:rsidRDefault="00212DB4" w:rsidP="00212DB4">
      <w:pPr>
        <w:numPr>
          <w:ilvl w:val="0"/>
          <w:numId w:val="17"/>
        </w:numPr>
        <w:ind w:right="-329"/>
        <w:contextualSpacing/>
        <w:jc w:val="both"/>
      </w:pPr>
      <w:r>
        <w:t>exercises discretion and judgement at a senior level in drafting legal advice.</w:t>
      </w:r>
    </w:p>
    <w:p w:rsidR="00212DB4" w:rsidRPr="003264C9" w:rsidRDefault="00212DB4" w:rsidP="00212DB4">
      <w:pPr>
        <w:ind w:left="593" w:right="-329"/>
        <w:contextualSpacing/>
        <w:jc w:val="both"/>
        <w:rPr>
          <w:sz w:val="24"/>
          <w:szCs w:val="24"/>
        </w:rPr>
      </w:pPr>
    </w:p>
    <w:p w:rsidR="00212DB4" w:rsidRPr="003264C9" w:rsidRDefault="00212DB4" w:rsidP="00212DB4">
      <w:pPr>
        <w:autoSpaceDE w:val="0"/>
        <w:autoSpaceDN w:val="0"/>
        <w:adjustRightInd w:val="0"/>
        <w:spacing w:before="120" w:after="120"/>
        <w:ind w:right="-330"/>
        <w:jc w:val="both"/>
        <w:rPr>
          <w:rFonts w:eastAsia="Times New Roman"/>
          <w:b/>
          <w:bCs/>
          <w:color w:val="808080"/>
          <w:spacing w:val="-2"/>
          <w:sz w:val="24"/>
          <w:szCs w:val="24"/>
        </w:rPr>
      </w:pPr>
      <w:r w:rsidRPr="003264C9">
        <w:rPr>
          <w:rFonts w:eastAsia="Times New Roman"/>
          <w:b/>
          <w:bCs/>
          <w:color w:val="808080"/>
          <w:spacing w:val="-2"/>
          <w:sz w:val="24"/>
          <w:szCs w:val="24"/>
        </w:rPr>
        <w:t>Reporting line</w:t>
      </w:r>
    </w:p>
    <w:p w:rsidR="00212DB4" w:rsidRPr="001402B9" w:rsidRDefault="00212DB4" w:rsidP="00212DB4">
      <w:r w:rsidRPr="001402B9">
        <w:t xml:space="preserve">The role reports to the </w:t>
      </w:r>
      <w:r>
        <w:t xml:space="preserve">Director Primary Industries </w:t>
      </w:r>
      <w:r w:rsidRPr="001402B9">
        <w:t>Law</w:t>
      </w:r>
    </w:p>
    <w:p w:rsidR="00212DB4" w:rsidRPr="003264C9" w:rsidRDefault="00212DB4" w:rsidP="00212DB4">
      <w:pPr>
        <w:autoSpaceDE w:val="0"/>
        <w:autoSpaceDN w:val="0"/>
        <w:adjustRightInd w:val="0"/>
        <w:spacing w:before="120" w:after="120"/>
        <w:ind w:right="-20"/>
        <w:rPr>
          <w:rFonts w:eastAsia="Times New Roman"/>
          <w:b/>
          <w:bCs/>
          <w:color w:val="808080"/>
          <w:spacing w:val="-2"/>
          <w:sz w:val="24"/>
          <w:szCs w:val="24"/>
        </w:rPr>
      </w:pPr>
      <w:r w:rsidRPr="003264C9">
        <w:rPr>
          <w:rFonts w:eastAsia="Times New Roman"/>
          <w:b/>
          <w:bCs/>
          <w:color w:val="808080"/>
          <w:spacing w:val="-2"/>
          <w:sz w:val="24"/>
          <w:szCs w:val="24"/>
        </w:rPr>
        <w:t>Direct reports</w:t>
      </w:r>
    </w:p>
    <w:p w:rsidR="00212DB4" w:rsidRPr="001402B9" w:rsidRDefault="00212DB4" w:rsidP="00212DB4">
      <w:r w:rsidRPr="001402B9">
        <w:t>N/A</w:t>
      </w:r>
    </w:p>
    <w:p w:rsidR="00212DB4" w:rsidRPr="003264C9" w:rsidRDefault="00212DB4" w:rsidP="00212DB4">
      <w:pPr>
        <w:autoSpaceDE w:val="0"/>
        <w:autoSpaceDN w:val="0"/>
        <w:adjustRightInd w:val="0"/>
        <w:spacing w:before="120" w:after="120"/>
        <w:ind w:right="-20"/>
        <w:rPr>
          <w:rFonts w:eastAsia="Times New Roman"/>
          <w:b/>
          <w:bCs/>
          <w:color w:val="808080"/>
          <w:spacing w:val="-2"/>
          <w:sz w:val="24"/>
          <w:szCs w:val="24"/>
        </w:rPr>
      </w:pPr>
      <w:r w:rsidRPr="003264C9">
        <w:rPr>
          <w:rFonts w:eastAsia="Times New Roman"/>
          <w:b/>
          <w:bCs/>
          <w:color w:val="808080"/>
          <w:spacing w:val="-2"/>
          <w:sz w:val="24"/>
          <w:szCs w:val="24"/>
        </w:rPr>
        <w:t>Budget/Expenditure</w:t>
      </w:r>
    </w:p>
    <w:p w:rsidR="00212DB4" w:rsidRDefault="00212DB4" w:rsidP="00212DB4">
      <w:r w:rsidRPr="001402B9">
        <w:t>N/A</w:t>
      </w:r>
    </w:p>
    <w:p w:rsidR="00212DB4" w:rsidRDefault="00212DB4" w:rsidP="00212DB4">
      <w:pPr>
        <w:tabs>
          <w:tab w:val="left" w:pos="2925"/>
        </w:tabs>
        <w:rPr>
          <w:rStyle w:val="Heading1Char"/>
        </w:rPr>
      </w:pPr>
    </w:p>
    <w:p w:rsidR="00212DB4" w:rsidRDefault="00212DB4" w:rsidP="00212DB4">
      <w:pPr>
        <w:tabs>
          <w:tab w:val="left" w:pos="2925"/>
        </w:tabs>
        <w:rPr>
          <w:rStyle w:val="Heading1Char"/>
        </w:rPr>
      </w:pPr>
    </w:p>
    <w:p w:rsidR="003264C9" w:rsidRDefault="003264C9" w:rsidP="00212DB4">
      <w:pPr>
        <w:tabs>
          <w:tab w:val="left" w:pos="2925"/>
        </w:tabs>
        <w:rPr>
          <w:rStyle w:val="Heading1Char"/>
        </w:rPr>
      </w:pPr>
      <w:r>
        <w:rPr>
          <w:rStyle w:val="Heading1Char"/>
        </w:rPr>
        <w:lastRenderedPageBreak/>
        <w:t>Key knowledge and experience</w:t>
      </w:r>
    </w:p>
    <w:p w:rsidR="003264C9" w:rsidRDefault="003264C9" w:rsidP="003264C9">
      <w:pPr>
        <w:numPr>
          <w:ilvl w:val="0"/>
          <w:numId w:val="17"/>
        </w:numPr>
        <w:ind w:right="-329"/>
        <w:contextualSpacing/>
        <w:jc w:val="both"/>
      </w:pPr>
      <w:r>
        <w:t xml:space="preserve">Superior current experience of administrative law and statutory interpretation. </w:t>
      </w:r>
    </w:p>
    <w:p w:rsidR="003264C9" w:rsidRDefault="003264C9" w:rsidP="003264C9">
      <w:pPr>
        <w:ind w:right="-329"/>
        <w:contextualSpacing/>
        <w:jc w:val="both"/>
      </w:pPr>
    </w:p>
    <w:p w:rsidR="00212DB4" w:rsidRPr="00614552" w:rsidRDefault="00212DB4" w:rsidP="00212DB4">
      <w:pPr>
        <w:tabs>
          <w:tab w:val="left" w:pos="2925"/>
        </w:tabs>
        <w:rPr>
          <w:rStyle w:val="Heading1Char"/>
        </w:rPr>
      </w:pPr>
      <w:r w:rsidRPr="00614552">
        <w:rPr>
          <w:rStyle w:val="Heading1Char"/>
        </w:rPr>
        <w:t>Essential requirements</w:t>
      </w:r>
    </w:p>
    <w:p w:rsidR="00212DB4" w:rsidRPr="001402B9" w:rsidRDefault="00212DB4" w:rsidP="00212DB4">
      <w:pPr>
        <w:numPr>
          <w:ilvl w:val="0"/>
          <w:numId w:val="17"/>
        </w:numPr>
        <w:ind w:right="-329"/>
        <w:contextualSpacing/>
        <w:jc w:val="both"/>
      </w:pPr>
      <w:r w:rsidRPr="001402B9">
        <w:t xml:space="preserve">Eligible to hold a current </w:t>
      </w:r>
      <w:proofErr w:type="spellStart"/>
      <w:r w:rsidRPr="001402B9">
        <w:t>practising</w:t>
      </w:r>
      <w:proofErr w:type="spellEnd"/>
      <w:r w:rsidRPr="001402B9">
        <w:t xml:space="preserve"> certificate in NSW.</w:t>
      </w:r>
    </w:p>
    <w:p w:rsidR="004D15E4" w:rsidRDefault="004D15E4" w:rsidP="00212DB4"/>
    <w:p w:rsidR="003264C9" w:rsidRPr="00C978B9" w:rsidRDefault="003264C9" w:rsidP="003264C9">
      <w:pPr>
        <w:pStyle w:val="Heading1"/>
      </w:pPr>
      <w:r w:rsidRPr="00C978B9">
        <w:t>Capabilities for the role</w:t>
      </w:r>
    </w:p>
    <w:p w:rsidR="003264C9" w:rsidRPr="00175AAF" w:rsidRDefault="003264C9" w:rsidP="003264C9">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264C9" w:rsidRPr="00175AAF" w:rsidRDefault="003264C9" w:rsidP="003264C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264C9" w:rsidRPr="00C978B9" w:rsidRDefault="003264C9" w:rsidP="003264C9">
      <w:pPr>
        <w:pStyle w:val="Heading1"/>
      </w:pPr>
      <w:r w:rsidRPr="00C978B9">
        <w:t xml:space="preserve">Focus </w:t>
      </w:r>
      <w:r>
        <w:t>c</w:t>
      </w:r>
      <w:r w:rsidRPr="00C978B9">
        <w:t>apabilities</w:t>
      </w:r>
    </w:p>
    <w:p w:rsidR="003264C9" w:rsidRDefault="003264C9" w:rsidP="003264C9">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3264C9" w:rsidRDefault="003264C9" w:rsidP="003264C9">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3264C9" w:rsidRPr="00BB12E9" w:rsidRDefault="003264C9" w:rsidP="003264C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264C9" w:rsidRPr="00803E47" w:rsidTr="003264C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3264C9" w:rsidRPr="00803E47" w:rsidRDefault="003264C9" w:rsidP="003264C9">
            <w:pPr>
              <w:pStyle w:val="TableTextWhite0"/>
              <w:keepNext/>
              <w:jc w:val="both"/>
            </w:pPr>
            <w:r w:rsidRPr="00051E80">
              <w:rPr>
                <w:sz w:val="24"/>
                <w:szCs w:val="24"/>
              </w:rPr>
              <w:t>FOCUS CAPABILITIES</w:t>
            </w:r>
          </w:p>
        </w:tc>
      </w:tr>
      <w:tr w:rsidR="003264C9" w:rsidRPr="00C978B9" w:rsidTr="003264C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264C9" w:rsidRPr="00C978B9" w:rsidRDefault="003264C9" w:rsidP="003264C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264C9" w:rsidRPr="00C978B9" w:rsidRDefault="003264C9" w:rsidP="003264C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264C9" w:rsidRDefault="003264C9" w:rsidP="003264C9">
            <w:pPr>
              <w:pStyle w:val="TableText"/>
              <w:keepNext/>
              <w:rPr>
                <w:b/>
              </w:rPr>
            </w:pPr>
          </w:p>
        </w:tc>
        <w:tc>
          <w:tcPr>
            <w:tcW w:w="4770" w:type="dxa"/>
            <w:tcBorders>
              <w:bottom w:val="single" w:sz="12" w:space="0" w:color="auto"/>
            </w:tcBorders>
            <w:shd w:val="clear" w:color="auto" w:fill="BCBEC0"/>
          </w:tcPr>
          <w:p w:rsidR="003264C9" w:rsidRDefault="003264C9" w:rsidP="003264C9">
            <w:pPr>
              <w:pStyle w:val="TableText"/>
              <w:keepNext/>
              <w:rPr>
                <w:b/>
              </w:rPr>
            </w:pPr>
            <w:r>
              <w:rPr>
                <w:b/>
              </w:rPr>
              <w:t>Behavioural indicators</w:t>
            </w:r>
          </w:p>
        </w:tc>
        <w:tc>
          <w:tcPr>
            <w:tcW w:w="1606" w:type="dxa"/>
            <w:tcBorders>
              <w:bottom w:val="single" w:sz="12" w:space="0" w:color="auto"/>
            </w:tcBorders>
            <w:shd w:val="clear" w:color="auto" w:fill="BCBEC0"/>
          </w:tcPr>
          <w:p w:rsidR="003264C9" w:rsidRDefault="003264C9" w:rsidP="003264C9">
            <w:pPr>
              <w:pStyle w:val="TableText"/>
              <w:keepNext/>
              <w:jc w:val="both"/>
              <w:rPr>
                <w:b/>
              </w:rPr>
            </w:pPr>
            <w:r>
              <w:rPr>
                <w:b/>
              </w:rPr>
              <w:t xml:space="preserve">Level </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drawing>
                <wp:inline distT="0" distB="0" distL="0" distR="0">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8226F" w:rsidRDefault="003264C9" w:rsidP="003264C9">
            <w:pPr>
              <w:pStyle w:val="TableText"/>
              <w:keepNext/>
              <w:rPr>
                <w:b/>
              </w:rPr>
            </w:pPr>
            <w:r>
              <w:rPr>
                <w:b/>
              </w:rPr>
              <w:t>Display Resilience and Courage</w:t>
            </w:r>
          </w:p>
          <w:p w:rsidR="003264C9" w:rsidRPr="00AA57E3" w:rsidRDefault="003264C9" w:rsidP="003264C9">
            <w:pPr>
              <w:pStyle w:val="TableText"/>
              <w:keepNext/>
            </w:pPr>
            <w:r>
              <w:t>Be open and honest, prepared to express your views, and willing to accept and commit to change</w:t>
            </w:r>
          </w:p>
        </w:tc>
        <w:tc>
          <w:tcPr>
            <w:tcW w:w="4770" w:type="dxa"/>
            <w:tcBorders>
              <w:bottom w:val="single" w:sz="4" w:space="0" w:color="BCBEC0"/>
            </w:tcBorders>
          </w:tcPr>
          <w:p w:rsidR="003264C9" w:rsidRPr="00AA57E3" w:rsidRDefault="003264C9" w:rsidP="003264C9">
            <w:pPr>
              <w:pStyle w:val="TableBullet"/>
            </w:pPr>
            <w:r>
              <w:t>Be flexible and adaptable and respond quickly when situations change</w:t>
            </w:r>
          </w:p>
          <w:p w:rsidR="003264C9" w:rsidRPr="00AA57E3" w:rsidRDefault="003264C9" w:rsidP="003264C9">
            <w:pPr>
              <w:pStyle w:val="TableBullet"/>
            </w:pPr>
            <w:r>
              <w:t>Offer own opinion and raise challenging issues</w:t>
            </w:r>
          </w:p>
          <w:p w:rsidR="003264C9" w:rsidRPr="00AA57E3" w:rsidRDefault="003264C9" w:rsidP="003264C9">
            <w:pPr>
              <w:pStyle w:val="TableBullet"/>
            </w:pPr>
            <w:r>
              <w:t>Listen when ideas are challenged and respond appropriately</w:t>
            </w:r>
          </w:p>
          <w:p w:rsidR="003264C9" w:rsidRPr="00AA57E3" w:rsidRDefault="003264C9" w:rsidP="003264C9">
            <w:pPr>
              <w:pStyle w:val="TableBullet"/>
            </w:pPr>
            <w:r>
              <w:t>Work through challenges</w:t>
            </w:r>
          </w:p>
          <w:p w:rsidR="003264C9" w:rsidRPr="00AA57E3" w:rsidRDefault="003264C9" w:rsidP="003264C9">
            <w:pPr>
              <w:pStyle w:val="TableBullet"/>
            </w:pPr>
            <w:r>
              <w:t>Remain calm and focused in challenging situations</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pPr>
              <w:pStyle w:val="TableText"/>
              <w:keepNext/>
              <w:rPr>
                <w:b/>
              </w:rPr>
            </w:pPr>
            <w:r>
              <w:rPr>
                <w:b/>
              </w:rPr>
              <w:t>Act with Integrity</w:t>
            </w:r>
          </w:p>
          <w:p w:rsidR="003264C9" w:rsidRPr="00A8226F" w:rsidRDefault="003264C9" w:rsidP="003264C9">
            <w:pPr>
              <w:pStyle w:val="TableText"/>
              <w:keepNext/>
              <w:rPr>
                <w:b/>
              </w:rPr>
            </w:pPr>
            <w:r>
              <w:t>Be ethical and professional, and uphold and promote the public sector values</w:t>
            </w:r>
          </w:p>
        </w:tc>
        <w:tc>
          <w:tcPr>
            <w:tcW w:w="4770" w:type="dxa"/>
            <w:tcBorders>
              <w:bottom w:val="single" w:sz="4" w:space="0" w:color="BCBEC0"/>
            </w:tcBorders>
          </w:tcPr>
          <w:p w:rsidR="003264C9" w:rsidRDefault="003264C9" w:rsidP="003264C9">
            <w:pPr>
              <w:pStyle w:val="TableBullet"/>
            </w:pPr>
            <w:r>
              <w:t>Represent the organisation in an honest, ethical and professional way and encourage others to do so</w:t>
            </w:r>
          </w:p>
          <w:p w:rsidR="003264C9" w:rsidRDefault="003264C9" w:rsidP="003264C9">
            <w:pPr>
              <w:pStyle w:val="TableBullet"/>
            </w:pPr>
            <w:r>
              <w:t>Act professionally and support a culture of integrity</w:t>
            </w:r>
          </w:p>
          <w:p w:rsidR="003264C9" w:rsidRDefault="003264C9" w:rsidP="003264C9">
            <w:pPr>
              <w:pStyle w:val="TableBullet"/>
            </w:pPr>
            <w:r>
              <w:t>Identify and explain ethical issues and set an example for others to follow</w:t>
            </w:r>
          </w:p>
          <w:p w:rsidR="003264C9" w:rsidRDefault="003264C9" w:rsidP="003264C9">
            <w:pPr>
              <w:pStyle w:val="TableBullet"/>
            </w:pPr>
            <w:r>
              <w:t>Ensure that others are aware of and understand the legislation and policy framework within which they operate</w:t>
            </w:r>
          </w:p>
          <w:p w:rsidR="003264C9" w:rsidRDefault="003264C9" w:rsidP="003264C9">
            <w:pPr>
              <w:pStyle w:val="TableBullet"/>
            </w:pPr>
            <w:r>
              <w:t>Act to prevent and report misconduct and illegal and inappropriate behaviour</w:t>
            </w:r>
          </w:p>
        </w:tc>
        <w:tc>
          <w:tcPr>
            <w:tcW w:w="1606" w:type="dxa"/>
            <w:tcBorders>
              <w:bottom w:val="single" w:sz="4" w:space="0" w:color="BCBEC0"/>
            </w:tcBorders>
          </w:tcPr>
          <w:p w:rsidR="003264C9" w:rsidRDefault="003264C9" w:rsidP="003264C9">
            <w:pPr>
              <w:pStyle w:val="TableBullet"/>
              <w:numPr>
                <w:ilvl w:val="0"/>
                <w:numId w:val="0"/>
              </w:numPr>
              <w:jc w:val="both"/>
            </w:pPr>
            <w:r>
              <w:t>Adept</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lastRenderedPageBreak/>
              <w:drawing>
                <wp:inline distT="0" distB="0" distL="0" distR="0">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8226F" w:rsidRDefault="003264C9" w:rsidP="003264C9">
            <w:pPr>
              <w:pStyle w:val="TableText"/>
              <w:keepNext/>
              <w:rPr>
                <w:b/>
              </w:rPr>
            </w:pPr>
            <w:r>
              <w:rPr>
                <w:b/>
              </w:rPr>
              <w:t>Communicate Effectively</w:t>
            </w:r>
          </w:p>
          <w:p w:rsidR="003264C9" w:rsidRPr="00AA57E3" w:rsidRDefault="003264C9" w:rsidP="003264C9">
            <w:pPr>
              <w:pStyle w:val="TableText"/>
              <w:keepNext/>
            </w:pPr>
            <w:r>
              <w:t>Communicate clearly, actively listen to others, and respond with understanding and respect</w:t>
            </w:r>
          </w:p>
        </w:tc>
        <w:tc>
          <w:tcPr>
            <w:tcW w:w="4770" w:type="dxa"/>
            <w:tcBorders>
              <w:bottom w:val="single" w:sz="4" w:space="0" w:color="BCBEC0"/>
            </w:tcBorders>
          </w:tcPr>
          <w:p w:rsidR="003264C9" w:rsidRPr="00AA57E3" w:rsidRDefault="003264C9" w:rsidP="003264C9">
            <w:pPr>
              <w:pStyle w:val="TableBullet"/>
            </w:pPr>
            <w:r>
              <w:t>Tailor communication to diverse audiences</w:t>
            </w:r>
          </w:p>
          <w:p w:rsidR="003264C9" w:rsidRPr="00AA57E3" w:rsidRDefault="003264C9" w:rsidP="003264C9">
            <w:pPr>
              <w:pStyle w:val="TableBullet"/>
            </w:pPr>
            <w:r>
              <w:t>Clearly explain complex concepts and arguments to individuals and groups</w:t>
            </w:r>
          </w:p>
          <w:p w:rsidR="003264C9" w:rsidRPr="00AA57E3" w:rsidRDefault="003264C9" w:rsidP="003264C9">
            <w:pPr>
              <w:pStyle w:val="TableBullet"/>
            </w:pPr>
            <w:r>
              <w:t>Create opportunities for others to be heard, listen attentively and encourage them to express their views</w:t>
            </w:r>
          </w:p>
          <w:p w:rsidR="003264C9" w:rsidRPr="00AA57E3" w:rsidRDefault="003264C9" w:rsidP="003264C9">
            <w:pPr>
              <w:pStyle w:val="TableBullet"/>
            </w:pPr>
            <w:r>
              <w:t>Share information across teams and units to enable informed decision making</w:t>
            </w:r>
          </w:p>
          <w:p w:rsidR="003264C9" w:rsidRPr="00AA57E3" w:rsidRDefault="003264C9" w:rsidP="003264C9">
            <w:pPr>
              <w:pStyle w:val="TableBullet"/>
            </w:pPr>
            <w:r>
              <w:t>Write fluently in plain English and in a range of styles and formats</w:t>
            </w:r>
          </w:p>
          <w:p w:rsidR="003264C9" w:rsidRPr="00AA57E3" w:rsidRDefault="003264C9" w:rsidP="003264C9">
            <w:pPr>
              <w:pStyle w:val="TableBullet"/>
            </w:pPr>
            <w:r>
              <w:t>Use contemporary communication channels to share information, engage and interact with diverse audiences</w:t>
            </w:r>
          </w:p>
        </w:tc>
        <w:tc>
          <w:tcPr>
            <w:tcW w:w="1606" w:type="dxa"/>
            <w:tcBorders>
              <w:bottom w:val="single" w:sz="4" w:space="0" w:color="BCBEC0"/>
            </w:tcBorders>
          </w:tcPr>
          <w:p w:rsidR="003264C9" w:rsidRDefault="003264C9" w:rsidP="003264C9">
            <w:pPr>
              <w:pStyle w:val="TableBullet"/>
              <w:numPr>
                <w:ilvl w:val="0"/>
                <w:numId w:val="0"/>
              </w:numPr>
              <w:jc w:val="both"/>
            </w:pPr>
            <w:r>
              <w:t>Adept</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pPr>
              <w:pStyle w:val="TableText"/>
              <w:keepNext/>
              <w:rPr>
                <w:b/>
              </w:rPr>
            </w:pPr>
            <w:r>
              <w:rPr>
                <w:b/>
              </w:rPr>
              <w:t>Commit to Customer Service</w:t>
            </w:r>
          </w:p>
          <w:p w:rsidR="003264C9" w:rsidRPr="00A8226F" w:rsidRDefault="003264C9" w:rsidP="003264C9">
            <w:pPr>
              <w:pStyle w:val="TableText"/>
              <w:keepNext/>
              <w:rPr>
                <w:b/>
              </w:rPr>
            </w:pPr>
            <w:r>
              <w:t>Provide customer-focused services in line with public sector and organisational objectives</w:t>
            </w:r>
          </w:p>
        </w:tc>
        <w:tc>
          <w:tcPr>
            <w:tcW w:w="4770" w:type="dxa"/>
            <w:tcBorders>
              <w:bottom w:val="single" w:sz="4" w:space="0" w:color="BCBEC0"/>
            </w:tcBorders>
          </w:tcPr>
          <w:p w:rsidR="003264C9" w:rsidRDefault="003264C9" w:rsidP="003264C9">
            <w:pPr>
              <w:pStyle w:val="TableBullet"/>
            </w:pPr>
            <w:r>
              <w:t>Take responsibility for delivering high-quality customer-focused services</w:t>
            </w:r>
          </w:p>
          <w:p w:rsidR="003264C9" w:rsidRDefault="003264C9" w:rsidP="003264C9">
            <w:pPr>
              <w:pStyle w:val="TableBullet"/>
            </w:pPr>
            <w:r>
              <w:t>Design processes and policies based on the customer’s point of view and needs</w:t>
            </w:r>
          </w:p>
          <w:p w:rsidR="003264C9" w:rsidRDefault="003264C9" w:rsidP="003264C9">
            <w:pPr>
              <w:pStyle w:val="TableBullet"/>
            </w:pPr>
            <w:r>
              <w:t>Understand and measure what is important to customers</w:t>
            </w:r>
          </w:p>
          <w:p w:rsidR="003264C9" w:rsidRDefault="003264C9" w:rsidP="003264C9">
            <w:pPr>
              <w:pStyle w:val="TableBullet"/>
            </w:pPr>
            <w:r>
              <w:t>Use data and information to monitor and improve customer service delivery</w:t>
            </w:r>
          </w:p>
          <w:p w:rsidR="003264C9" w:rsidRDefault="003264C9" w:rsidP="003264C9">
            <w:pPr>
              <w:pStyle w:val="TableBullet"/>
            </w:pPr>
            <w:r>
              <w:t>Find opportunities to cooperate with internal and external stakeholders to improve outcomes for customers</w:t>
            </w:r>
          </w:p>
          <w:p w:rsidR="003264C9" w:rsidRDefault="003264C9" w:rsidP="003264C9">
            <w:pPr>
              <w:pStyle w:val="TableBullet"/>
            </w:pPr>
            <w:r>
              <w:t>Maintain relationships with key customers in area of expertise</w:t>
            </w:r>
          </w:p>
          <w:p w:rsidR="003264C9" w:rsidRDefault="003264C9" w:rsidP="003264C9">
            <w:pPr>
              <w:pStyle w:val="TableBullet"/>
            </w:pPr>
            <w:r>
              <w:t>Connect and collaborate with relevant customers within the community</w:t>
            </w:r>
          </w:p>
        </w:tc>
        <w:tc>
          <w:tcPr>
            <w:tcW w:w="1606" w:type="dxa"/>
            <w:tcBorders>
              <w:bottom w:val="single" w:sz="4" w:space="0" w:color="BCBEC0"/>
            </w:tcBorders>
          </w:tcPr>
          <w:p w:rsidR="003264C9" w:rsidRDefault="003264C9" w:rsidP="003264C9">
            <w:pPr>
              <w:pStyle w:val="TableBullet"/>
              <w:numPr>
                <w:ilvl w:val="0"/>
                <w:numId w:val="0"/>
              </w:numPr>
              <w:jc w:val="both"/>
            </w:pPr>
            <w:r>
              <w:t>Adept</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pPr>
              <w:pStyle w:val="TableText"/>
              <w:keepNext/>
              <w:rPr>
                <w:b/>
              </w:rPr>
            </w:pPr>
            <w:r>
              <w:rPr>
                <w:b/>
              </w:rPr>
              <w:t>Work Collaboratively</w:t>
            </w:r>
          </w:p>
          <w:p w:rsidR="003264C9" w:rsidRPr="00A8226F" w:rsidRDefault="003264C9" w:rsidP="003264C9">
            <w:pPr>
              <w:pStyle w:val="TableText"/>
              <w:keepNext/>
              <w:rPr>
                <w:b/>
              </w:rPr>
            </w:pPr>
            <w:r>
              <w:t>Collaborate with others and value their contribution</w:t>
            </w:r>
          </w:p>
        </w:tc>
        <w:tc>
          <w:tcPr>
            <w:tcW w:w="4770" w:type="dxa"/>
            <w:tcBorders>
              <w:bottom w:val="single" w:sz="4" w:space="0" w:color="BCBEC0"/>
            </w:tcBorders>
          </w:tcPr>
          <w:p w:rsidR="003264C9" w:rsidRDefault="003264C9" w:rsidP="003264C9">
            <w:pPr>
              <w:pStyle w:val="TableBullet"/>
            </w:pPr>
            <w:r>
              <w:t>Encourage a culture that recognises the value of collaboration</w:t>
            </w:r>
          </w:p>
          <w:p w:rsidR="003264C9" w:rsidRDefault="003264C9" w:rsidP="003264C9">
            <w:pPr>
              <w:pStyle w:val="TableBullet"/>
            </w:pPr>
            <w:r>
              <w:t>Build cooperation and overcome barriers to information sharing and communication across teams and units</w:t>
            </w:r>
          </w:p>
          <w:p w:rsidR="003264C9" w:rsidRDefault="003264C9" w:rsidP="003264C9">
            <w:pPr>
              <w:pStyle w:val="TableBullet"/>
            </w:pPr>
            <w:r>
              <w:t>Share lessons learned across teams and units</w:t>
            </w:r>
          </w:p>
          <w:p w:rsidR="003264C9" w:rsidRDefault="003264C9" w:rsidP="003264C9">
            <w:pPr>
              <w:pStyle w:val="TableBullet"/>
            </w:pPr>
            <w:r>
              <w:t>Identify opportunities to leverage the strengths of others to solve issues and develop better processes and approaches to work</w:t>
            </w:r>
          </w:p>
          <w:p w:rsidR="003264C9" w:rsidRDefault="003264C9" w:rsidP="003264C9">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rsidR="003264C9" w:rsidRDefault="003264C9" w:rsidP="003264C9">
            <w:pPr>
              <w:pStyle w:val="TableBullet"/>
              <w:numPr>
                <w:ilvl w:val="0"/>
                <w:numId w:val="0"/>
              </w:numPr>
              <w:jc w:val="both"/>
            </w:pPr>
            <w:r>
              <w:t>Adept</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drawing>
                <wp:inline distT="0" distB="0" distL="0" distR="0">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8226F" w:rsidRDefault="003264C9" w:rsidP="003264C9">
            <w:pPr>
              <w:pStyle w:val="TableText"/>
              <w:keepNext/>
              <w:rPr>
                <w:b/>
              </w:rPr>
            </w:pPr>
            <w:r>
              <w:rPr>
                <w:b/>
              </w:rPr>
              <w:t>Deliver Results</w:t>
            </w:r>
          </w:p>
          <w:p w:rsidR="003264C9" w:rsidRPr="00AA57E3" w:rsidRDefault="003264C9" w:rsidP="003264C9">
            <w:pPr>
              <w:pStyle w:val="TableText"/>
              <w:keepNext/>
            </w:pPr>
            <w:r>
              <w:t>Achieve results through the efficient use of resources and a commitment to quality outcomes</w:t>
            </w:r>
          </w:p>
        </w:tc>
        <w:tc>
          <w:tcPr>
            <w:tcW w:w="4770" w:type="dxa"/>
            <w:tcBorders>
              <w:bottom w:val="single" w:sz="4" w:space="0" w:color="BCBEC0"/>
            </w:tcBorders>
          </w:tcPr>
          <w:p w:rsidR="003264C9" w:rsidRPr="00AA57E3" w:rsidRDefault="003264C9" w:rsidP="003264C9">
            <w:pPr>
              <w:pStyle w:val="TableBullet"/>
            </w:pPr>
            <w:r>
              <w:t>Use own and others’ expertise to achieve outcomes, and take responsibility for delivering intended outcomes</w:t>
            </w:r>
          </w:p>
          <w:p w:rsidR="003264C9" w:rsidRPr="00AA57E3" w:rsidRDefault="003264C9" w:rsidP="003264C9">
            <w:pPr>
              <w:pStyle w:val="TableBullet"/>
            </w:pPr>
            <w:r>
              <w:t>Make sure staff understand expected goals and acknowledge staff success in achieving these</w:t>
            </w:r>
          </w:p>
          <w:p w:rsidR="003264C9" w:rsidRPr="00AA57E3" w:rsidRDefault="003264C9" w:rsidP="003264C9">
            <w:pPr>
              <w:pStyle w:val="TableBullet"/>
            </w:pPr>
            <w:r>
              <w:t>Identify resource needs and ensure goals are achieved within set budgets and deadlines</w:t>
            </w:r>
          </w:p>
          <w:p w:rsidR="003264C9" w:rsidRPr="00AA57E3" w:rsidRDefault="003264C9" w:rsidP="003264C9">
            <w:pPr>
              <w:pStyle w:val="TableBullet"/>
            </w:pPr>
            <w:r>
              <w:t>Use business data to evaluate outcomes and inform continuous improvement</w:t>
            </w:r>
          </w:p>
          <w:p w:rsidR="003264C9" w:rsidRPr="00AA57E3" w:rsidRDefault="003264C9" w:rsidP="003264C9">
            <w:pPr>
              <w:pStyle w:val="TableBullet"/>
            </w:pPr>
            <w:r>
              <w:t xml:space="preserve">Identify priorities that need to change and ensure </w:t>
            </w:r>
            <w:r>
              <w:lastRenderedPageBreak/>
              <w:t>the allocation of resources meets new business needs</w:t>
            </w:r>
          </w:p>
          <w:p w:rsidR="003264C9" w:rsidRPr="00AA57E3" w:rsidRDefault="003264C9" w:rsidP="003264C9">
            <w:pPr>
              <w:pStyle w:val="TableBullet"/>
            </w:pPr>
            <w:r>
              <w:t>Ensure that the financial implications of changed priorities are explicit and budgeted for</w:t>
            </w:r>
          </w:p>
        </w:tc>
        <w:tc>
          <w:tcPr>
            <w:tcW w:w="1606" w:type="dxa"/>
            <w:tcBorders>
              <w:bottom w:val="single" w:sz="4" w:space="0" w:color="BCBEC0"/>
            </w:tcBorders>
          </w:tcPr>
          <w:p w:rsidR="003264C9" w:rsidRDefault="003264C9" w:rsidP="003264C9">
            <w:pPr>
              <w:pStyle w:val="TableBullet"/>
              <w:numPr>
                <w:ilvl w:val="0"/>
                <w:numId w:val="0"/>
              </w:numPr>
              <w:jc w:val="both"/>
            </w:pPr>
            <w:r>
              <w:lastRenderedPageBreak/>
              <w:t>Adept</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pPr>
              <w:pStyle w:val="TableText"/>
              <w:keepNext/>
              <w:rPr>
                <w:b/>
              </w:rPr>
            </w:pPr>
            <w:r>
              <w:rPr>
                <w:b/>
              </w:rPr>
              <w:t>Think and Solve Problems</w:t>
            </w:r>
          </w:p>
          <w:p w:rsidR="003264C9" w:rsidRPr="00A8226F" w:rsidRDefault="003264C9" w:rsidP="003264C9">
            <w:pPr>
              <w:pStyle w:val="TableText"/>
              <w:keepNext/>
              <w:rPr>
                <w:b/>
              </w:rPr>
            </w:pPr>
            <w:r>
              <w:t>Think, analyse and consider the broader context to develop practical solutions</w:t>
            </w:r>
          </w:p>
        </w:tc>
        <w:tc>
          <w:tcPr>
            <w:tcW w:w="4770" w:type="dxa"/>
            <w:tcBorders>
              <w:bottom w:val="single" w:sz="4" w:space="0" w:color="BCBEC0"/>
            </w:tcBorders>
          </w:tcPr>
          <w:p w:rsidR="003264C9" w:rsidRDefault="003264C9" w:rsidP="003264C9">
            <w:pPr>
              <w:pStyle w:val="TableBullet"/>
            </w:pPr>
            <w:r>
              <w:t>Research and apply critical-thinking techniques in analysing information, identify interrelationships and make recommendations based on relevant evidence</w:t>
            </w:r>
          </w:p>
          <w:p w:rsidR="003264C9" w:rsidRDefault="003264C9" w:rsidP="003264C9">
            <w:pPr>
              <w:pStyle w:val="TableBullet"/>
            </w:pPr>
            <w:r>
              <w:t>Anticipate, identify and address issues and potential problems that may have an impact on organisational objectives and the user experience</w:t>
            </w:r>
          </w:p>
          <w:p w:rsidR="003264C9" w:rsidRDefault="003264C9" w:rsidP="003264C9">
            <w:pPr>
              <w:pStyle w:val="TableBullet"/>
            </w:pPr>
            <w:r>
              <w:t>Apply creative-thinking techniques to generate new ideas and options to address issues and improve the user experience</w:t>
            </w:r>
          </w:p>
          <w:p w:rsidR="003264C9" w:rsidRDefault="003264C9" w:rsidP="003264C9">
            <w:pPr>
              <w:pStyle w:val="TableBullet"/>
            </w:pPr>
            <w:r>
              <w:t>Seek contributions and ideas from people with diverse backgrounds and experience</w:t>
            </w:r>
          </w:p>
          <w:p w:rsidR="003264C9" w:rsidRDefault="003264C9" w:rsidP="003264C9">
            <w:pPr>
              <w:pStyle w:val="TableBullet"/>
            </w:pPr>
            <w:r>
              <w:t>Participate in and contribute to team or unit initiatives to resolve common issues or barriers to effectiveness</w:t>
            </w:r>
          </w:p>
          <w:p w:rsidR="003264C9" w:rsidRDefault="003264C9" w:rsidP="003264C9">
            <w:pPr>
              <w:pStyle w:val="TableBullet"/>
            </w:pPr>
            <w:r>
              <w:t>Identify and share business process improvements to enhance effectiveness</w:t>
            </w:r>
          </w:p>
        </w:tc>
        <w:tc>
          <w:tcPr>
            <w:tcW w:w="1606" w:type="dxa"/>
            <w:tcBorders>
              <w:bottom w:val="single" w:sz="4" w:space="0" w:color="BCBEC0"/>
            </w:tcBorders>
          </w:tcPr>
          <w:p w:rsidR="003264C9" w:rsidRDefault="003264C9" w:rsidP="003264C9">
            <w:pPr>
              <w:pStyle w:val="TableBullet"/>
              <w:numPr>
                <w:ilvl w:val="0"/>
                <w:numId w:val="0"/>
              </w:numPr>
              <w:jc w:val="both"/>
            </w:pPr>
            <w:r>
              <w:t>Adept</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pPr>
              <w:pStyle w:val="TableText"/>
              <w:keepNext/>
              <w:rPr>
                <w:b/>
              </w:rPr>
            </w:pPr>
            <w:r>
              <w:rPr>
                <w:b/>
              </w:rPr>
              <w:t>Demonstrate Accountability</w:t>
            </w:r>
          </w:p>
          <w:p w:rsidR="003264C9" w:rsidRPr="00A8226F" w:rsidRDefault="003264C9" w:rsidP="003264C9">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3264C9" w:rsidRDefault="003264C9" w:rsidP="003264C9">
            <w:pPr>
              <w:pStyle w:val="TableBullet"/>
            </w:pPr>
            <w:r>
              <w:t>Be proactive in taking responsibility and being accountable for own actions</w:t>
            </w:r>
          </w:p>
          <w:p w:rsidR="003264C9" w:rsidRDefault="003264C9" w:rsidP="003264C9">
            <w:pPr>
              <w:pStyle w:val="TableBullet"/>
            </w:pPr>
            <w:r>
              <w:t>Understand delegations and act within authority levels</w:t>
            </w:r>
          </w:p>
          <w:p w:rsidR="003264C9" w:rsidRDefault="003264C9" w:rsidP="003264C9">
            <w:pPr>
              <w:pStyle w:val="TableBullet"/>
            </w:pPr>
            <w:r>
              <w:t>Identify and follow safe work practices, and be vigilant about own and others’ application of these practices</w:t>
            </w:r>
          </w:p>
          <w:p w:rsidR="003264C9" w:rsidRDefault="003264C9" w:rsidP="003264C9">
            <w:pPr>
              <w:pStyle w:val="TableBullet"/>
            </w:pPr>
            <w:r>
              <w:t>Be aware of risks and act on or escalate risks, as appropriate</w:t>
            </w:r>
          </w:p>
          <w:p w:rsidR="003264C9" w:rsidRDefault="003264C9" w:rsidP="003264C9">
            <w:pPr>
              <w:pStyle w:val="TableBullet"/>
            </w:pPr>
            <w:r>
              <w:t>Use financial and other resources responsibly</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drawing>
                <wp:inline distT="0" distB="0" distL="0" distR="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8226F" w:rsidRDefault="003264C9" w:rsidP="003264C9">
            <w:pPr>
              <w:pStyle w:val="TableText"/>
              <w:keepNext/>
              <w:rPr>
                <w:b/>
              </w:rPr>
            </w:pPr>
            <w:r>
              <w:rPr>
                <w:b/>
              </w:rPr>
              <w:t>Project Management</w:t>
            </w:r>
          </w:p>
          <w:p w:rsidR="003264C9" w:rsidRPr="00AA57E3" w:rsidRDefault="003264C9" w:rsidP="003264C9">
            <w:pPr>
              <w:pStyle w:val="TableText"/>
              <w:keepNext/>
            </w:pPr>
            <w:r>
              <w:t>Understand and apply effective planning, coordination and control methods</w:t>
            </w:r>
          </w:p>
        </w:tc>
        <w:tc>
          <w:tcPr>
            <w:tcW w:w="4770" w:type="dxa"/>
            <w:tcBorders>
              <w:bottom w:val="single" w:sz="4" w:space="0" w:color="BCBEC0"/>
            </w:tcBorders>
          </w:tcPr>
          <w:p w:rsidR="003264C9" w:rsidRPr="00AA57E3" w:rsidRDefault="003264C9" w:rsidP="003264C9">
            <w:pPr>
              <w:pStyle w:val="TableBullet"/>
            </w:pPr>
            <w:r>
              <w:t>Perform basic research and analysis to inform and support the achievement of project deliverables</w:t>
            </w:r>
          </w:p>
          <w:p w:rsidR="003264C9" w:rsidRPr="00AA57E3" w:rsidRDefault="003264C9" w:rsidP="003264C9">
            <w:pPr>
              <w:pStyle w:val="TableBullet"/>
            </w:pPr>
            <w:r>
              <w:t>Contribute to developing project documentation and resource estimates</w:t>
            </w:r>
          </w:p>
          <w:p w:rsidR="003264C9" w:rsidRPr="00AA57E3" w:rsidRDefault="003264C9" w:rsidP="003264C9">
            <w:pPr>
              <w:pStyle w:val="TableBullet"/>
            </w:pPr>
            <w:r>
              <w:t>Contribute to reviews of progress, outcomes and future improvements</w:t>
            </w:r>
          </w:p>
          <w:p w:rsidR="003264C9" w:rsidRPr="00AA57E3" w:rsidRDefault="003264C9" w:rsidP="003264C9">
            <w:pPr>
              <w:pStyle w:val="TableBullet"/>
            </w:pPr>
            <w:r>
              <w:t>Identify and escalate possible variances from project plans</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bl>
    <w:p w:rsidR="003264C9" w:rsidRDefault="003264C9" w:rsidP="003264C9"/>
    <w:p w:rsidR="003264C9" w:rsidRDefault="003264C9" w:rsidP="003264C9">
      <w:pPr>
        <w:pStyle w:val="Heading1"/>
      </w:pPr>
      <w:r>
        <w:t>Complementary capabilities</w:t>
      </w:r>
    </w:p>
    <w:p w:rsidR="003264C9" w:rsidRPr="003927AE" w:rsidRDefault="003264C9" w:rsidP="003264C9">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264C9" w:rsidRDefault="003264C9" w:rsidP="003264C9">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3264C9" w:rsidRDefault="003264C9" w:rsidP="003264C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264C9" w:rsidRPr="00803E47" w:rsidTr="003264C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3264C9" w:rsidRPr="00803E47" w:rsidRDefault="003264C9" w:rsidP="003264C9">
            <w:pPr>
              <w:pStyle w:val="TableTextWhite0"/>
              <w:keepNext/>
              <w:jc w:val="both"/>
            </w:pPr>
            <w:r>
              <w:rPr>
                <w:sz w:val="24"/>
                <w:szCs w:val="24"/>
              </w:rPr>
              <w:t>COMPLEMENTARY</w:t>
            </w:r>
            <w:r w:rsidRPr="00051E80">
              <w:rPr>
                <w:sz w:val="24"/>
                <w:szCs w:val="24"/>
              </w:rPr>
              <w:t xml:space="preserve"> CAPABILITIES</w:t>
            </w:r>
          </w:p>
        </w:tc>
      </w:tr>
      <w:tr w:rsidR="003264C9" w:rsidRPr="00C978B9" w:rsidTr="003264C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264C9" w:rsidRPr="00C978B9" w:rsidRDefault="003264C9" w:rsidP="003264C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264C9" w:rsidRPr="00C978B9" w:rsidRDefault="003264C9" w:rsidP="003264C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264C9" w:rsidRDefault="003264C9" w:rsidP="003264C9">
            <w:pPr>
              <w:pStyle w:val="TableText"/>
              <w:keepNext/>
              <w:rPr>
                <w:b/>
              </w:rPr>
            </w:pPr>
          </w:p>
        </w:tc>
        <w:tc>
          <w:tcPr>
            <w:tcW w:w="4770" w:type="dxa"/>
            <w:tcBorders>
              <w:bottom w:val="single" w:sz="12" w:space="0" w:color="auto"/>
            </w:tcBorders>
            <w:shd w:val="clear" w:color="auto" w:fill="BCBEC0"/>
          </w:tcPr>
          <w:p w:rsidR="003264C9" w:rsidRDefault="003264C9" w:rsidP="003264C9">
            <w:pPr>
              <w:pStyle w:val="TableText"/>
              <w:keepNext/>
              <w:rPr>
                <w:b/>
              </w:rPr>
            </w:pPr>
            <w:r>
              <w:rPr>
                <w:b/>
              </w:rPr>
              <w:t>Description</w:t>
            </w:r>
          </w:p>
        </w:tc>
        <w:tc>
          <w:tcPr>
            <w:tcW w:w="1606" w:type="dxa"/>
            <w:tcBorders>
              <w:bottom w:val="single" w:sz="12" w:space="0" w:color="auto"/>
            </w:tcBorders>
            <w:shd w:val="clear" w:color="auto" w:fill="BCBEC0"/>
          </w:tcPr>
          <w:p w:rsidR="003264C9" w:rsidRDefault="003264C9" w:rsidP="003264C9">
            <w:pPr>
              <w:pStyle w:val="TableText"/>
              <w:keepNext/>
              <w:jc w:val="both"/>
              <w:rPr>
                <w:b/>
              </w:rPr>
            </w:pPr>
            <w:r>
              <w:rPr>
                <w:b/>
              </w:rPr>
              <w:t xml:space="preserve">Level </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drawing>
                <wp:inline distT="0" distB="0" distL="0" distR="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A57E3" w:rsidRDefault="003264C9" w:rsidP="003264C9">
            <w:r>
              <w:t>Manage Self</w:t>
            </w:r>
          </w:p>
        </w:tc>
        <w:tc>
          <w:tcPr>
            <w:tcW w:w="4770" w:type="dxa"/>
            <w:tcBorders>
              <w:bottom w:val="single" w:sz="4" w:space="0" w:color="BCBEC0"/>
            </w:tcBorders>
          </w:tcPr>
          <w:p w:rsidR="003264C9" w:rsidRPr="00AA57E3" w:rsidRDefault="003264C9" w:rsidP="003264C9">
            <w:r>
              <w:t>Show drive and motivation, an ability to self-reflect and a commitment to learning</w:t>
            </w:r>
          </w:p>
        </w:tc>
        <w:tc>
          <w:tcPr>
            <w:tcW w:w="1606" w:type="dxa"/>
            <w:tcBorders>
              <w:bottom w:val="single" w:sz="4" w:space="0" w:color="BCBEC0"/>
            </w:tcBorders>
          </w:tcPr>
          <w:p w:rsidR="003264C9" w:rsidRDefault="003264C9" w:rsidP="003264C9">
            <w:pPr>
              <w:pStyle w:val="TableBullet"/>
              <w:numPr>
                <w:ilvl w:val="0"/>
                <w:numId w:val="0"/>
              </w:numPr>
              <w:jc w:val="both"/>
            </w:pPr>
            <w:r>
              <w:t>Adept</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r>
              <w:t>Value Diversity and Inclusion</w:t>
            </w:r>
          </w:p>
        </w:tc>
        <w:tc>
          <w:tcPr>
            <w:tcW w:w="4770" w:type="dxa"/>
            <w:tcBorders>
              <w:bottom w:val="single" w:sz="4" w:space="0" w:color="BCBEC0"/>
            </w:tcBorders>
          </w:tcPr>
          <w:p w:rsidR="003264C9" w:rsidRDefault="003264C9" w:rsidP="003264C9">
            <w:r>
              <w:t>Demonstrate inclusive behaviour and show respect for diverse backgrounds, experiences and perspectives</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drawing>
                <wp:inline distT="0" distB="0" distL="0" distR="0">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A57E3" w:rsidRDefault="003264C9" w:rsidP="003264C9">
            <w:r>
              <w:t>Influence and Negotiate</w:t>
            </w:r>
          </w:p>
        </w:tc>
        <w:tc>
          <w:tcPr>
            <w:tcW w:w="4770" w:type="dxa"/>
            <w:tcBorders>
              <w:bottom w:val="single" w:sz="4" w:space="0" w:color="BCBEC0"/>
            </w:tcBorders>
          </w:tcPr>
          <w:p w:rsidR="003264C9" w:rsidRPr="00AA57E3" w:rsidRDefault="003264C9" w:rsidP="003264C9">
            <w:r>
              <w:t>Gain consensus and commitment from others, and resolve issues and conflicts</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drawing>
                <wp:inline distT="0" distB="0" distL="0" distR="0">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A57E3" w:rsidRDefault="003264C9" w:rsidP="003264C9">
            <w:r>
              <w:t>Plan and Prioritise</w:t>
            </w:r>
          </w:p>
        </w:tc>
        <w:tc>
          <w:tcPr>
            <w:tcW w:w="4770" w:type="dxa"/>
            <w:tcBorders>
              <w:bottom w:val="single" w:sz="4" w:space="0" w:color="BCBEC0"/>
            </w:tcBorders>
          </w:tcPr>
          <w:p w:rsidR="003264C9" w:rsidRPr="00AA57E3" w:rsidRDefault="003264C9" w:rsidP="003264C9">
            <w:r>
              <w:t>Plan to achieve priority outcomes and respond flexibly to changing circumstances</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r w:rsidR="003264C9" w:rsidRPr="00C978B9" w:rsidTr="003264C9">
        <w:tc>
          <w:tcPr>
            <w:tcW w:w="1406" w:type="dxa"/>
            <w:vMerge w:val="restart"/>
            <w:tcBorders>
              <w:bottom w:val="single" w:sz="4" w:space="0" w:color="BCBEC0"/>
            </w:tcBorders>
          </w:tcPr>
          <w:p w:rsidR="003264C9" w:rsidRPr="00C978B9" w:rsidRDefault="003264C9" w:rsidP="003264C9">
            <w:pPr>
              <w:keepNext/>
            </w:pPr>
            <w:r>
              <w:rPr>
                <w:noProof/>
                <w:lang w:eastAsia="en-AU"/>
              </w:rPr>
              <w:drawing>
                <wp:inline distT="0" distB="0" distL="0" distR="0">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264C9" w:rsidRPr="00AA57E3" w:rsidRDefault="003264C9" w:rsidP="003264C9">
            <w:r>
              <w:t>Finance</w:t>
            </w:r>
          </w:p>
        </w:tc>
        <w:tc>
          <w:tcPr>
            <w:tcW w:w="4770" w:type="dxa"/>
            <w:tcBorders>
              <w:bottom w:val="single" w:sz="4" w:space="0" w:color="BCBEC0"/>
            </w:tcBorders>
          </w:tcPr>
          <w:p w:rsidR="003264C9" w:rsidRPr="00AA57E3" w:rsidRDefault="003264C9" w:rsidP="003264C9">
            <w:r>
              <w:t>Understand and apply financial processes to achieve value for money and minimise financial risk</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r>
              <w:t>Technology</w:t>
            </w:r>
          </w:p>
        </w:tc>
        <w:tc>
          <w:tcPr>
            <w:tcW w:w="4770" w:type="dxa"/>
            <w:tcBorders>
              <w:bottom w:val="single" w:sz="4" w:space="0" w:color="BCBEC0"/>
            </w:tcBorders>
          </w:tcPr>
          <w:p w:rsidR="003264C9" w:rsidRDefault="003264C9" w:rsidP="003264C9">
            <w:r>
              <w:t>Understand and use available technologies to maximise efficiencies and effectiveness</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r w:rsidR="003264C9" w:rsidRPr="00C978B9" w:rsidTr="003264C9">
        <w:tc>
          <w:tcPr>
            <w:tcW w:w="1406" w:type="dxa"/>
            <w:vMerge/>
            <w:tcBorders>
              <w:bottom w:val="single" w:sz="4" w:space="0" w:color="BCBEC0"/>
            </w:tcBorders>
          </w:tcPr>
          <w:p w:rsidR="003264C9" w:rsidRDefault="003264C9" w:rsidP="003264C9">
            <w:pPr>
              <w:keepNext/>
              <w:rPr>
                <w:noProof/>
                <w:lang w:eastAsia="en-AU"/>
              </w:rPr>
            </w:pPr>
          </w:p>
        </w:tc>
        <w:tc>
          <w:tcPr>
            <w:tcW w:w="2971" w:type="dxa"/>
            <w:gridSpan w:val="2"/>
            <w:tcBorders>
              <w:bottom w:val="single" w:sz="4" w:space="0" w:color="BCBEC0"/>
            </w:tcBorders>
          </w:tcPr>
          <w:p w:rsidR="003264C9" w:rsidRPr="00A8226F" w:rsidRDefault="003264C9" w:rsidP="003264C9">
            <w:r>
              <w:t>Procurement and Contract Management</w:t>
            </w:r>
          </w:p>
        </w:tc>
        <w:tc>
          <w:tcPr>
            <w:tcW w:w="4770" w:type="dxa"/>
            <w:tcBorders>
              <w:bottom w:val="single" w:sz="4" w:space="0" w:color="BCBEC0"/>
            </w:tcBorders>
          </w:tcPr>
          <w:p w:rsidR="003264C9" w:rsidRDefault="003264C9" w:rsidP="003264C9">
            <w:r>
              <w:t>Understand and apply procurement processes to ensure effective purchasing and contract performance</w:t>
            </w:r>
          </w:p>
        </w:tc>
        <w:tc>
          <w:tcPr>
            <w:tcW w:w="1606" w:type="dxa"/>
            <w:tcBorders>
              <w:bottom w:val="single" w:sz="4" w:space="0" w:color="BCBEC0"/>
            </w:tcBorders>
          </w:tcPr>
          <w:p w:rsidR="003264C9" w:rsidRDefault="003264C9" w:rsidP="003264C9">
            <w:pPr>
              <w:pStyle w:val="TableBullet"/>
              <w:numPr>
                <w:ilvl w:val="0"/>
                <w:numId w:val="0"/>
              </w:numPr>
              <w:jc w:val="both"/>
            </w:pPr>
            <w:r>
              <w:t>Intermediate</w:t>
            </w:r>
          </w:p>
        </w:tc>
      </w:tr>
    </w:tbl>
    <w:tbl>
      <w:tblPr>
        <w:tblW w:w="0" w:type="auto"/>
        <w:tblBorders>
          <w:top w:val="single" w:sz="8" w:space="0" w:color="BCBEC0"/>
          <w:bottom w:val="single" w:sz="12" w:space="0" w:color="auto"/>
          <w:insideH w:val="single" w:sz="8" w:space="0" w:color="BCBEC0"/>
        </w:tblBorders>
        <w:tblCellMar>
          <w:left w:w="57" w:type="dxa"/>
          <w:right w:w="0" w:type="dxa"/>
        </w:tblCellMar>
        <w:tblLook w:val="04A0" w:firstRow="1" w:lastRow="0" w:firstColumn="1" w:lastColumn="0" w:noHBand="0" w:noVBand="1"/>
      </w:tblPr>
      <w:tblGrid>
        <w:gridCol w:w="57"/>
        <w:gridCol w:w="1883"/>
        <w:gridCol w:w="416"/>
        <w:gridCol w:w="2035"/>
        <w:gridCol w:w="1953"/>
        <w:gridCol w:w="2739"/>
        <w:gridCol w:w="57"/>
      </w:tblGrid>
      <w:tr w:rsidR="003264C9" w:rsidRPr="003264C9" w:rsidTr="0067374B">
        <w:trPr>
          <w:gridBefore w:val="1"/>
          <w:wBefore w:w="57" w:type="dxa"/>
        </w:trPr>
        <w:tc>
          <w:tcPr>
            <w:tcW w:w="1883" w:type="dxa"/>
            <w:vMerge w:val="restart"/>
            <w:tcBorders>
              <w:top w:val="single" w:sz="12" w:space="0" w:color="BCBEC0"/>
            </w:tcBorders>
            <w:vAlign w:val="center"/>
          </w:tcPr>
          <w:p w:rsidR="003264C9" w:rsidRPr="003264C9" w:rsidRDefault="003264C9" w:rsidP="003264C9">
            <w:pPr>
              <w:keepNext/>
              <w:rPr>
                <w:rFonts w:eastAsia="Times New Roman" w:cs="Times New Roman"/>
                <w:sz w:val="20"/>
                <w:szCs w:val="20"/>
              </w:rPr>
            </w:pPr>
            <w:r>
              <w:rPr>
                <w:rFonts w:cs="Times New Roman"/>
                <w:noProof/>
                <w:lang w:val="en-AU" w:eastAsia="en-AU"/>
              </w:rPr>
              <w:drawing>
                <wp:inline distT="0" distB="0" distL="0" distR="0" wp14:anchorId="3298DDE2" wp14:editId="2D84F0FB">
                  <wp:extent cx="866775" cy="800100"/>
                  <wp:effectExtent l="19050" t="19050" r="28575" b="19050"/>
                  <wp:docPr id="19" name="Picture 19" descr="G:\Role Design Team\Templates &amp; Resources\Scales-of-justice-free-stock-photo-public-domain-pictures-clip-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le Design Team\Templates &amp; Resources\Scales-of-justice-free-stock-photo-public-domain-pictures-clip-art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w="6350" cmpd="sng">
                            <a:solidFill>
                              <a:srgbClr val="000000"/>
                            </a:solidFill>
                            <a:miter lim="800000"/>
                            <a:headEnd/>
                            <a:tailEnd/>
                          </a:ln>
                          <a:effectLst/>
                        </pic:spPr>
                      </pic:pic>
                    </a:graphicData>
                  </a:graphic>
                </wp:inline>
              </w:drawing>
            </w:r>
          </w:p>
        </w:tc>
        <w:tc>
          <w:tcPr>
            <w:tcW w:w="4404" w:type="dxa"/>
            <w:gridSpan w:val="3"/>
            <w:tcBorders>
              <w:top w:val="single" w:sz="12" w:space="0" w:color="BCBEC0"/>
            </w:tcBorders>
          </w:tcPr>
          <w:p w:rsidR="003264C9" w:rsidRPr="003264C9" w:rsidRDefault="003264C9" w:rsidP="003264C9">
            <w:pPr>
              <w:keepNext/>
              <w:spacing w:before="40" w:after="40" w:line="280" w:lineRule="atLeast"/>
              <w:rPr>
                <w:rFonts w:eastAsia="Times New Roman" w:cs="Times New Roman"/>
                <w:sz w:val="20"/>
                <w:szCs w:val="20"/>
              </w:rPr>
            </w:pPr>
            <w:r w:rsidRPr="003264C9">
              <w:rPr>
                <w:rFonts w:eastAsia="Times New Roman" w:cs="Times New Roman"/>
                <w:sz w:val="20"/>
                <w:szCs w:val="20"/>
              </w:rPr>
              <w:t>Statutory Interpretation</w:t>
            </w:r>
          </w:p>
        </w:tc>
        <w:tc>
          <w:tcPr>
            <w:tcW w:w="2796" w:type="dxa"/>
            <w:gridSpan w:val="2"/>
            <w:tcBorders>
              <w:top w:val="single" w:sz="12" w:space="0" w:color="BCBEC0"/>
            </w:tcBorders>
          </w:tcPr>
          <w:p w:rsidR="003264C9" w:rsidRPr="003264C9" w:rsidRDefault="003264C9" w:rsidP="003264C9">
            <w:pPr>
              <w:keepNext/>
              <w:spacing w:before="40" w:after="40" w:line="280" w:lineRule="atLeast"/>
              <w:rPr>
                <w:rFonts w:eastAsia="Times New Roman" w:cs="Times New Roman"/>
                <w:sz w:val="20"/>
                <w:szCs w:val="20"/>
              </w:rPr>
            </w:pPr>
            <w:r w:rsidRPr="003264C9">
              <w:rPr>
                <w:rFonts w:eastAsia="Times New Roman" w:cs="Times New Roman"/>
                <w:sz w:val="20"/>
                <w:szCs w:val="20"/>
              </w:rPr>
              <w:t>Level 2</w:t>
            </w:r>
          </w:p>
        </w:tc>
      </w:tr>
      <w:tr w:rsidR="003264C9" w:rsidRPr="003264C9" w:rsidTr="0067374B">
        <w:trPr>
          <w:gridBefore w:val="1"/>
          <w:wBefore w:w="57" w:type="dxa"/>
        </w:trPr>
        <w:tc>
          <w:tcPr>
            <w:tcW w:w="1883" w:type="dxa"/>
            <w:vMerge/>
            <w:tcBorders>
              <w:bottom w:val="single" w:sz="4" w:space="0" w:color="BCBEC0"/>
            </w:tcBorders>
          </w:tcPr>
          <w:p w:rsidR="003264C9" w:rsidRPr="003264C9" w:rsidRDefault="003264C9" w:rsidP="003264C9">
            <w:pPr>
              <w:keepNext/>
              <w:rPr>
                <w:rFonts w:eastAsia="Times New Roman" w:cs="Times New Roman"/>
                <w:sz w:val="20"/>
                <w:szCs w:val="20"/>
              </w:rPr>
            </w:pPr>
          </w:p>
        </w:tc>
        <w:tc>
          <w:tcPr>
            <w:tcW w:w="4404" w:type="dxa"/>
            <w:gridSpan w:val="3"/>
            <w:tcBorders>
              <w:bottom w:val="single" w:sz="4" w:space="0" w:color="BCBEC0"/>
            </w:tcBorders>
          </w:tcPr>
          <w:p w:rsidR="003264C9" w:rsidRPr="003264C9" w:rsidRDefault="003264C9" w:rsidP="003264C9">
            <w:pPr>
              <w:keepNext/>
              <w:spacing w:before="40" w:after="40" w:line="280" w:lineRule="atLeast"/>
              <w:rPr>
                <w:rFonts w:eastAsia="Times New Roman" w:cs="Times New Roman"/>
                <w:b/>
                <w:sz w:val="20"/>
                <w:szCs w:val="20"/>
              </w:rPr>
            </w:pPr>
            <w:r w:rsidRPr="003264C9">
              <w:rPr>
                <w:rFonts w:eastAsia="Times New Roman" w:cs="Times New Roman"/>
                <w:b/>
                <w:sz w:val="20"/>
                <w:szCs w:val="20"/>
              </w:rPr>
              <w:t>Legal Advice</w:t>
            </w:r>
          </w:p>
        </w:tc>
        <w:tc>
          <w:tcPr>
            <w:tcW w:w="2796" w:type="dxa"/>
            <w:gridSpan w:val="2"/>
            <w:tcBorders>
              <w:bottom w:val="single" w:sz="4" w:space="0" w:color="BCBEC0"/>
            </w:tcBorders>
          </w:tcPr>
          <w:p w:rsidR="003264C9" w:rsidRPr="003264C9" w:rsidRDefault="003264C9" w:rsidP="003264C9">
            <w:pPr>
              <w:keepNext/>
              <w:spacing w:before="40" w:after="40" w:line="280" w:lineRule="atLeast"/>
              <w:rPr>
                <w:rFonts w:eastAsia="Times New Roman" w:cs="Times New Roman"/>
                <w:b/>
                <w:sz w:val="20"/>
                <w:szCs w:val="20"/>
              </w:rPr>
            </w:pPr>
            <w:r w:rsidRPr="003264C9">
              <w:rPr>
                <w:rFonts w:eastAsia="Times New Roman" w:cs="Times New Roman"/>
                <w:b/>
                <w:sz w:val="20"/>
                <w:szCs w:val="20"/>
              </w:rPr>
              <w:t>Level 2</w:t>
            </w:r>
          </w:p>
        </w:tc>
      </w:tr>
      <w:tr w:rsidR="003264C9" w:rsidRPr="003264C9" w:rsidTr="0067374B">
        <w:trPr>
          <w:gridBefore w:val="1"/>
          <w:wBefore w:w="57" w:type="dxa"/>
        </w:trPr>
        <w:tc>
          <w:tcPr>
            <w:tcW w:w="1883" w:type="dxa"/>
            <w:vMerge/>
            <w:tcBorders>
              <w:bottom w:val="single" w:sz="4" w:space="0" w:color="BCBEC0"/>
            </w:tcBorders>
          </w:tcPr>
          <w:p w:rsidR="003264C9" w:rsidRPr="003264C9" w:rsidRDefault="003264C9" w:rsidP="003264C9">
            <w:pPr>
              <w:keepNext/>
              <w:rPr>
                <w:rFonts w:eastAsia="Times New Roman" w:cs="Times New Roman"/>
                <w:sz w:val="20"/>
                <w:szCs w:val="20"/>
              </w:rPr>
            </w:pPr>
          </w:p>
        </w:tc>
        <w:tc>
          <w:tcPr>
            <w:tcW w:w="4404" w:type="dxa"/>
            <w:gridSpan w:val="3"/>
            <w:tcBorders>
              <w:bottom w:val="single" w:sz="4" w:space="0" w:color="BCBEC0"/>
            </w:tcBorders>
          </w:tcPr>
          <w:p w:rsidR="003264C9" w:rsidRPr="003264C9" w:rsidRDefault="003264C9" w:rsidP="003264C9">
            <w:pPr>
              <w:keepNext/>
              <w:spacing w:before="40" w:after="40" w:line="280" w:lineRule="atLeast"/>
              <w:rPr>
                <w:rFonts w:eastAsia="Times New Roman" w:cs="Times New Roman"/>
              </w:rPr>
            </w:pPr>
            <w:r w:rsidRPr="003264C9">
              <w:rPr>
                <w:rFonts w:eastAsia="Times New Roman" w:cs="Times New Roman"/>
                <w:sz w:val="20"/>
                <w:szCs w:val="20"/>
              </w:rPr>
              <w:t>Legal Research</w:t>
            </w:r>
          </w:p>
        </w:tc>
        <w:tc>
          <w:tcPr>
            <w:tcW w:w="2796" w:type="dxa"/>
            <w:gridSpan w:val="2"/>
            <w:tcBorders>
              <w:bottom w:val="single" w:sz="4" w:space="0" w:color="BCBEC0"/>
            </w:tcBorders>
          </w:tcPr>
          <w:p w:rsidR="003264C9" w:rsidRPr="003264C9" w:rsidRDefault="003264C9" w:rsidP="003264C9">
            <w:pPr>
              <w:keepNext/>
              <w:spacing w:before="40" w:after="40" w:line="280" w:lineRule="atLeast"/>
              <w:rPr>
                <w:rFonts w:eastAsia="Times New Roman" w:cs="Times New Roman"/>
                <w:sz w:val="20"/>
                <w:szCs w:val="20"/>
              </w:rPr>
            </w:pPr>
            <w:r w:rsidRPr="003264C9">
              <w:rPr>
                <w:rFonts w:eastAsia="Times New Roman" w:cs="Times New Roman"/>
                <w:sz w:val="20"/>
                <w:szCs w:val="20"/>
              </w:rPr>
              <w:t>Level 2</w:t>
            </w:r>
          </w:p>
        </w:tc>
      </w:tr>
      <w:tr w:rsidR="003264C9" w:rsidRPr="003264C9" w:rsidTr="0067374B">
        <w:trPr>
          <w:gridBefore w:val="1"/>
          <w:wBefore w:w="57" w:type="dxa"/>
        </w:trPr>
        <w:tc>
          <w:tcPr>
            <w:tcW w:w="1883" w:type="dxa"/>
            <w:vMerge/>
            <w:tcBorders>
              <w:bottom w:val="single" w:sz="12" w:space="0" w:color="auto"/>
            </w:tcBorders>
          </w:tcPr>
          <w:p w:rsidR="003264C9" w:rsidRPr="003264C9" w:rsidRDefault="003264C9" w:rsidP="003264C9">
            <w:pPr>
              <w:keepNext/>
              <w:rPr>
                <w:rFonts w:eastAsia="Times New Roman" w:cs="Times New Roman"/>
                <w:sz w:val="20"/>
                <w:szCs w:val="20"/>
              </w:rPr>
            </w:pPr>
          </w:p>
        </w:tc>
        <w:tc>
          <w:tcPr>
            <w:tcW w:w="4404" w:type="dxa"/>
            <w:gridSpan w:val="3"/>
            <w:tcBorders>
              <w:bottom w:val="single" w:sz="12" w:space="0" w:color="auto"/>
            </w:tcBorders>
          </w:tcPr>
          <w:p w:rsidR="003264C9" w:rsidRPr="003264C9" w:rsidRDefault="003264C9" w:rsidP="003264C9">
            <w:pPr>
              <w:keepNext/>
              <w:spacing w:before="40" w:after="40" w:line="280" w:lineRule="atLeast"/>
              <w:rPr>
                <w:rFonts w:eastAsia="Times New Roman" w:cs="Times New Roman"/>
                <w:b/>
              </w:rPr>
            </w:pPr>
            <w:r w:rsidRPr="003264C9">
              <w:rPr>
                <w:rFonts w:eastAsia="Times New Roman" w:cs="Times New Roman"/>
                <w:b/>
                <w:sz w:val="20"/>
                <w:szCs w:val="20"/>
              </w:rPr>
              <w:t>Legislative Development and Drafting</w:t>
            </w:r>
          </w:p>
        </w:tc>
        <w:tc>
          <w:tcPr>
            <w:tcW w:w="2796" w:type="dxa"/>
            <w:gridSpan w:val="2"/>
            <w:tcBorders>
              <w:bottom w:val="single" w:sz="12" w:space="0" w:color="auto"/>
            </w:tcBorders>
          </w:tcPr>
          <w:p w:rsidR="003264C9" w:rsidRPr="003264C9" w:rsidRDefault="003264C9" w:rsidP="003264C9">
            <w:pPr>
              <w:keepNext/>
              <w:spacing w:before="40" w:after="40" w:line="280" w:lineRule="atLeast"/>
              <w:rPr>
                <w:rFonts w:eastAsia="Times New Roman" w:cs="Times New Roman"/>
                <w:b/>
                <w:sz w:val="20"/>
                <w:szCs w:val="20"/>
              </w:rPr>
            </w:pPr>
            <w:r w:rsidRPr="003264C9">
              <w:rPr>
                <w:rFonts w:eastAsia="Times New Roman" w:cs="Times New Roman"/>
                <w:b/>
                <w:sz w:val="20"/>
                <w:szCs w:val="20"/>
              </w:rPr>
              <w:t>Level 2</w:t>
            </w:r>
          </w:p>
        </w:tc>
      </w:tr>
      <w:tr w:rsidR="0067374B" w:rsidRPr="0067374B" w:rsidTr="0067374B">
        <w:tblPrEx>
          <w:tblBorders>
            <w:top w:val="single" w:sz="8" w:space="0" w:color="auto"/>
            <w:bottom w:val="single" w:sz="8" w:space="0" w:color="BCBEC0"/>
          </w:tblBorders>
        </w:tblPrEx>
        <w:trPr>
          <w:gridAfter w:val="1"/>
          <w:wAfter w:w="57" w:type="dxa"/>
        </w:trPr>
        <w:tc>
          <w:tcPr>
            <w:tcW w:w="2356" w:type="dxa"/>
            <w:gridSpan w:val="3"/>
            <w:tcBorders>
              <w:top w:val="single" w:sz="8" w:space="0" w:color="auto"/>
            </w:tcBorders>
          </w:tcPr>
          <w:p w:rsidR="0067374B" w:rsidRPr="0067374B" w:rsidRDefault="0067374B" w:rsidP="0067374B">
            <w:pPr>
              <w:spacing w:before="40" w:after="40" w:line="280" w:lineRule="atLeast"/>
              <w:rPr>
                <w:rFonts w:eastAsia="Times New Roman" w:cs="Times New Roman"/>
                <w:b/>
                <w:sz w:val="20"/>
                <w:szCs w:val="20"/>
              </w:rPr>
            </w:pPr>
            <w:r w:rsidRPr="0067374B">
              <w:rPr>
                <w:rFonts w:eastAsia="Times New Roman" w:cs="Times New Roman"/>
                <w:b/>
                <w:sz w:val="20"/>
                <w:szCs w:val="20"/>
              </w:rPr>
              <w:t>Legal Advice</w:t>
            </w:r>
          </w:p>
          <w:p w:rsidR="0067374B" w:rsidRPr="0067374B" w:rsidRDefault="0067374B" w:rsidP="0067374B">
            <w:pPr>
              <w:spacing w:before="40" w:after="40" w:line="280" w:lineRule="atLeast"/>
              <w:rPr>
                <w:rFonts w:eastAsia="Times New Roman" w:cs="Times New Roman"/>
                <w:sz w:val="20"/>
                <w:szCs w:val="20"/>
              </w:rPr>
            </w:pPr>
          </w:p>
        </w:tc>
        <w:tc>
          <w:tcPr>
            <w:tcW w:w="2035" w:type="dxa"/>
            <w:tcBorders>
              <w:top w:val="single" w:sz="8" w:space="0" w:color="auto"/>
            </w:tcBorders>
          </w:tcPr>
          <w:p w:rsidR="0067374B" w:rsidRPr="0067374B" w:rsidRDefault="0067374B" w:rsidP="0067374B">
            <w:pPr>
              <w:spacing w:before="40" w:after="40" w:line="280" w:lineRule="atLeast"/>
              <w:rPr>
                <w:rFonts w:eastAsia="Times New Roman" w:cs="Times New Roman"/>
                <w:color w:val="000000"/>
                <w:sz w:val="20"/>
                <w:szCs w:val="20"/>
              </w:rPr>
            </w:pPr>
            <w:r w:rsidRPr="0067374B">
              <w:rPr>
                <w:rFonts w:eastAsia="Times New Roman" w:cs="Times New Roman"/>
                <w:color w:val="000000"/>
                <w:sz w:val="20"/>
                <w:szCs w:val="20"/>
              </w:rPr>
              <w:t>Level 2</w:t>
            </w:r>
          </w:p>
        </w:tc>
        <w:tc>
          <w:tcPr>
            <w:tcW w:w="4692" w:type="dxa"/>
            <w:gridSpan w:val="2"/>
            <w:tcBorders>
              <w:top w:val="single" w:sz="8" w:space="0" w:color="auto"/>
            </w:tcBorders>
          </w:tcPr>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Identify the client, purpose, scope and form of legal advice required, and factors such as urgency or sensitivity. </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Obtain relevant information in complex matters and seek clarification or further information where necessary. </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Manage legal issues relating to vulnerable clients, including where capacity may be in issue or where ethical or cross-cultural issues arise, with minimal guidance. </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proofErr w:type="spellStart"/>
            <w:r w:rsidRPr="0067374B">
              <w:rPr>
                <w:rFonts w:eastAsia="Times New Roman" w:cs="Times New Roman"/>
                <w:sz w:val="20"/>
                <w:szCs w:val="20"/>
              </w:rPr>
              <w:t>Analyse</w:t>
            </w:r>
            <w:proofErr w:type="spellEnd"/>
            <w:r w:rsidRPr="0067374B">
              <w:rPr>
                <w:rFonts w:eastAsia="Times New Roman" w:cs="Times New Roman"/>
                <w:sz w:val="20"/>
                <w:szCs w:val="20"/>
              </w:rPr>
              <w:t xml:space="preserve"> and apply relevant law to the facts, and advises on available options, while identifying the relevant policy, probity and operational considerations, with minimal supervision.</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Identify legal risks attached to </w:t>
            </w:r>
            <w:proofErr w:type="gramStart"/>
            <w:r w:rsidRPr="0067374B">
              <w:rPr>
                <w:rFonts w:eastAsia="Times New Roman" w:cs="Times New Roman"/>
                <w:sz w:val="20"/>
                <w:szCs w:val="20"/>
              </w:rPr>
              <w:t>particular courses</w:t>
            </w:r>
            <w:proofErr w:type="gramEnd"/>
            <w:r w:rsidRPr="0067374B">
              <w:rPr>
                <w:rFonts w:eastAsia="Times New Roman" w:cs="Times New Roman"/>
                <w:sz w:val="20"/>
                <w:szCs w:val="20"/>
              </w:rPr>
              <w:t xml:space="preserve"> of action and appropriate policies, processes and controls to manage legal risks, with minimal supervision. </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Review and approve the use of external legal </w:t>
            </w:r>
            <w:r w:rsidRPr="0067374B">
              <w:rPr>
                <w:rFonts w:eastAsia="Times New Roman" w:cs="Times New Roman"/>
                <w:sz w:val="20"/>
                <w:szCs w:val="20"/>
              </w:rPr>
              <w:lastRenderedPageBreak/>
              <w:t xml:space="preserve">services providers based on task and expertise required; supervises briefs. </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Manage relationship between external legal services providers and legal staff, with minimal supervision. </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Ensure legal work is completed to a high standard, and in a timely and cost-effective manner.</w:t>
            </w:r>
          </w:p>
        </w:tc>
      </w:tr>
      <w:tr w:rsidR="0067374B" w:rsidRPr="0067374B" w:rsidTr="0067374B">
        <w:tblPrEx>
          <w:tblBorders>
            <w:top w:val="single" w:sz="8" w:space="0" w:color="auto"/>
            <w:bottom w:val="single" w:sz="8" w:space="0" w:color="BCBEC0"/>
          </w:tblBorders>
        </w:tblPrEx>
        <w:trPr>
          <w:gridAfter w:val="1"/>
          <w:wAfter w:w="57" w:type="dxa"/>
        </w:trPr>
        <w:tc>
          <w:tcPr>
            <w:tcW w:w="2356" w:type="dxa"/>
            <w:gridSpan w:val="3"/>
          </w:tcPr>
          <w:p w:rsidR="0067374B" w:rsidRPr="0067374B" w:rsidRDefault="0067374B" w:rsidP="0067374B">
            <w:pPr>
              <w:spacing w:before="40" w:after="40" w:line="280" w:lineRule="atLeast"/>
              <w:rPr>
                <w:rFonts w:eastAsia="Times New Roman" w:cs="Times New Roman"/>
                <w:b/>
                <w:sz w:val="20"/>
                <w:szCs w:val="20"/>
              </w:rPr>
            </w:pPr>
            <w:r w:rsidRPr="0067374B">
              <w:rPr>
                <w:rFonts w:eastAsia="Times New Roman" w:cs="Times New Roman"/>
                <w:b/>
                <w:sz w:val="20"/>
                <w:szCs w:val="20"/>
              </w:rPr>
              <w:lastRenderedPageBreak/>
              <w:t>Legislative Development and Drafting</w:t>
            </w:r>
          </w:p>
          <w:p w:rsidR="0067374B" w:rsidRPr="0067374B" w:rsidRDefault="0067374B" w:rsidP="0067374B">
            <w:pPr>
              <w:spacing w:before="40" w:after="40" w:line="280" w:lineRule="atLeast"/>
              <w:rPr>
                <w:rFonts w:eastAsia="Times New Roman" w:cs="Times New Roman"/>
                <w:sz w:val="20"/>
                <w:szCs w:val="20"/>
              </w:rPr>
            </w:pPr>
          </w:p>
        </w:tc>
        <w:tc>
          <w:tcPr>
            <w:tcW w:w="2035" w:type="dxa"/>
          </w:tcPr>
          <w:p w:rsidR="0067374B" w:rsidRPr="0067374B" w:rsidRDefault="0067374B" w:rsidP="0067374B">
            <w:pPr>
              <w:spacing w:before="40" w:after="40" w:line="280" w:lineRule="atLeast"/>
              <w:rPr>
                <w:rFonts w:eastAsia="Times New Roman" w:cs="Times New Roman"/>
                <w:color w:val="000000"/>
                <w:sz w:val="20"/>
                <w:szCs w:val="20"/>
              </w:rPr>
            </w:pPr>
            <w:r w:rsidRPr="0067374B">
              <w:rPr>
                <w:rFonts w:eastAsia="Times New Roman" w:cs="Times New Roman"/>
                <w:color w:val="000000"/>
                <w:sz w:val="20"/>
                <w:szCs w:val="20"/>
              </w:rPr>
              <w:t>Level 2</w:t>
            </w:r>
          </w:p>
        </w:tc>
        <w:tc>
          <w:tcPr>
            <w:tcW w:w="4692" w:type="dxa"/>
            <w:gridSpan w:val="2"/>
          </w:tcPr>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Advise on procedural options for developing legislation or legal policy and its potential impact.</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Identify, </w:t>
            </w:r>
            <w:proofErr w:type="spellStart"/>
            <w:r w:rsidRPr="0067374B">
              <w:rPr>
                <w:rFonts w:eastAsia="Times New Roman" w:cs="Times New Roman"/>
                <w:sz w:val="20"/>
                <w:szCs w:val="20"/>
              </w:rPr>
              <w:t>analyse</w:t>
            </w:r>
            <w:proofErr w:type="spellEnd"/>
            <w:r w:rsidRPr="0067374B">
              <w:rPr>
                <w:rFonts w:eastAsia="Times New Roman" w:cs="Times New Roman"/>
                <w:sz w:val="20"/>
                <w:szCs w:val="20"/>
              </w:rPr>
              <w:t xml:space="preserve"> and resolve issues of law, logic, policy or implementation, relating to legislative proposals and drafting of legislation.</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Identify and develops legislative options to meet required policy outcomes</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 xml:space="preserve">Draft complex legislation that gives effect to Cabinet decisions and instructions and is well structured and </w:t>
            </w:r>
            <w:proofErr w:type="spellStart"/>
            <w:r w:rsidRPr="0067374B">
              <w:rPr>
                <w:rFonts w:eastAsia="Times New Roman" w:cs="Times New Roman"/>
                <w:sz w:val="20"/>
                <w:szCs w:val="20"/>
              </w:rPr>
              <w:t>organised</w:t>
            </w:r>
            <w:proofErr w:type="spellEnd"/>
            <w:r w:rsidRPr="0067374B">
              <w:rPr>
                <w:rFonts w:eastAsia="Times New Roman" w:cs="Times New Roman"/>
                <w:sz w:val="20"/>
                <w:szCs w:val="20"/>
              </w:rPr>
              <w:t>.</w:t>
            </w:r>
          </w:p>
          <w:p w:rsidR="0067374B" w:rsidRPr="0067374B" w:rsidRDefault="0067374B" w:rsidP="0067374B">
            <w:pPr>
              <w:numPr>
                <w:ilvl w:val="0"/>
                <w:numId w:val="1"/>
              </w:numPr>
              <w:tabs>
                <w:tab w:val="num" w:pos="284"/>
              </w:tabs>
              <w:spacing w:after="0" w:line="280" w:lineRule="atLeast"/>
              <w:ind w:left="284" w:hanging="284"/>
              <w:rPr>
                <w:rFonts w:eastAsia="Times New Roman" w:cs="Times New Roman"/>
                <w:sz w:val="20"/>
                <w:szCs w:val="20"/>
              </w:rPr>
            </w:pPr>
            <w:r w:rsidRPr="0067374B">
              <w:rPr>
                <w:rFonts w:eastAsia="Times New Roman" w:cs="Times New Roman"/>
                <w:sz w:val="20"/>
                <w:szCs w:val="20"/>
              </w:rPr>
              <w:t>Use advanced knowledge of the legislative process and drafting skills to facilitate the passage of legislation.</w:t>
            </w:r>
          </w:p>
        </w:tc>
      </w:tr>
    </w:tbl>
    <w:p w:rsidR="0067374B" w:rsidRPr="003264C9" w:rsidRDefault="0067374B" w:rsidP="003264C9">
      <w:pPr>
        <w:autoSpaceDE w:val="0"/>
        <w:autoSpaceDN w:val="0"/>
        <w:adjustRightInd w:val="0"/>
        <w:spacing w:after="120"/>
        <w:ind w:left="-425" w:right="-23"/>
        <w:jc w:val="both"/>
        <w:rPr>
          <w:rFonts w:eastAsia="Times New Roman" w:cs="Times New Roman"/>
          <w:b/>
          <w:bCs/>
          <w:color w:val="6D6E71"/>
          <w:spacing w:val="-2"/>
        </w:rPr>
      </w:pPr>
    </w:p>
    <w:p w:rsidR="003264C9" w:rsidRDefault="003264C9" w:rsidP="003264C9"/>
    <w:p w:rsidR="003264C9" w:rsidRPr="003927AE" w:rsidRDefault="003264C9" w:rsidP="003264C9"/>
    <w:p w:rsidR="003264C9" w:rsidRPr="00212DB4" w:rsidRDefault="003264C9" w:rsidP="00212DB4"/>
    <w:sectPr w:rsidR="003264C9" w:rsidRPr="00212DB4"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4C9" w:rsidRDefault="003264C9" w:rsidP="00BB532F">
      <w:pPr>
        <w:spacing w:after="0" w:line="240" w:lineRule="auto"/>
      </w:pPr>
      <w:r>
        <w:separator/>
      </w:r>
    </w:p>
  </w:endnote>
  <w:endnote w:type="continuationSeparator" w:id="0">
    <w:p w:rsidR="003264C9" w:rsidRDefault="003264C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264C9" w:rsidTr="00C03AFD">
      <w:tc>
        <w:tcPr>
          <w:tcW w:w="2250" w:type="pct"/>
          <w:vAlign w:val="center"/>
        </w:tcPr>
        <w:p w:rsidR="003264C9" w:rsidRDefault="003264C9" w:rsidP="00C03AFD">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Senior</w:t>
          </w:r>
          <w:proofErr w:type="gramEnd"/>
          <w:r w:rsidRPr="00443BCB">
            <w:rPr>
              <w:b/>
              <w:color w:val="928B81"/>
              <w:sz w:val="18"/>
            </w:rPr>
            <w:t xml:space="preserve"> Legal Officer</w:t>
          </w:r>
          <w:r>
            <w:rPr>
              <w:b/>
              <w:color w:val="928B81"/>
              <w:sz w:val="18"/>
            </w:rPr>
            <w:t xml:space="preserve"> Primary Industries Law</w:t>
          </w:r>
        </w:p>
      </w:tc>
      <w:tc>
        <w:tcPr>
          <w:tcW w:w="250" w:type="pct"/>
          <w:vAlign w:val="center"/>
        </w:tcPr>
        <w:p w:rsidR="003264C9" w:rsidRPr="00C03AFD" w:rsidRDefault="003264C9"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27085">
            <w:rPr>
              <w:noProof/>
              <w:color w:val="928B81"/>
              <w:sz w:val="18"/>
              <w:lang w:eastAsia="en-AU"/>
            </w:rPr>
            <w:t>3</w:t>
          </w:r>
          <w:r w:rsidRPr="00C03AFD">
            <w:rPr>
              <w:noProof/>
              <w:color w:val="928B81"/>
              <w:sz w:val="18"/>
              <w:lang w:eastAsia="en-AU"/>
            </w:rPr>
            <w:fldChar w:fldCharType="end"/>
          </w:r>
        </w:p>
      </w:tc>
      <w:tc>
        <w:tcPr>
          <w:tcW w:w="2350" w:type="pct"/>
        </w:tcPr>
        <w:p w:rsidR="003264C9" w:rsidRDefault="003264C9" w:rsidP="00C03AFD">
          <w:pPr>
            <w:pStyle w:val="Footer"/>
            <w:jc w:val="right"/>
          </w:pPr>
          <w:r>
            <w:rPr>
              <w:noProof/>
              <w:lang w:val="en-AU" w:eastAsia="en-AU"/>
            </w:rPr>
            <w:drawing>
              <wp:inline distT="0" distB="0" distL="0" distR="0" wp14:anchorId="73268004" wp14:editId="270A0CC5">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3264C9" w:rsidRDefault="0032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264C9" w:rsidTr="0047547E">
      <w:trPr>
        <w:trHeight w:val="811"/>
      </w:trPr>
      <w:tc>
        <w:tcPr>
          <w:tcW w:w="10005" w:type="dxa"/>
          <w:vAlign w:val="bottom"/>
        </w:tcPr>
        <w:p w:rsidR="003264C9" w:rsidRPr="00051237" w:rsidRDefault="003264C9" w:rsidP="003264C9">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27085">
            <w:rPr>
              <w:noProof/>
              <w:lang w:eastAsia="en-AU"/>
            </w:rPr>
            <w:t>1</w:t>
          </w:r>
          <w:r>
            <w:rPr>
              <w:noProof/>
              <w:lang w:eastAsia="en-AU"/>
            </w:rPr>
            <w:fldChar w:fldCharType="end"/>
          </w:r>
        </w:p>
      </w:tc>
      <w:tc>
        <w:tcPr>
          <w:tcW w:w="875" w:type="dxa"/>
        </w:tcPr>
        <w:p w:rsidR="003264C9" w:rsidRDefault="003264C9" w:rsidP="003264C9">
          <w:pPr>
            <w:pStyle w:val="Footer"/>
            <w:jc w:val="right"/>
          </w:pPr>
          <w:r>
            <w:rPr>
              <w:noProof/>
              <w:lang w:val="en-AU" w:eastAsia="en-AU"/>
            </w:rPr>
            <w:drawing>
              <wp:inline distT="0" distB="0" distL="0" distR="0" wp14:anchorId="508E02E9" wp14:editId="731295A2">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3264C9" w:rsidRDefault="0032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4C9" w:rsidRDefault="003264C9" w:rsidP="00BB532F">
      <w:pPr>
        <w:spacing w:after="0" w:line="240" w:lineRule="auto"/>
      </w:pPr>
      <w:r>
        <w:separator/>
      </w:r>
    </w:p>
  </w:footnote>
  <w:footnote w:type="continuationSeparator" w:id="0">
    <w:p w:rsidR="003264C9" w:rsidRDefault="003264C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3264C9" w:rsidTr="00894A73">
      <w:trPr>
        <w:trHeight w:val="813"/>
      </w:trPr>
      <w:tc>
        <w:tcPr>
          <w:tcW w:w="7082" w:type="dxa"/>
        </w:tcPr>
        <w:p w:rsidR="003264C9" w:rsidRDefault="003264C9" w:rsidP="001C2248">
          <w:pPr>
            <w:pStyle w:val="TitleSub"/>
            <w:spacing w:after="0"/>
            <w:rPr>
              <w:rFonts w:ascii="Arial" w:hAnsi="Arial" w:cs="Arial"/>
            </w:rPr>
          </w:pPr>
          <w:r w:rsidRPr="001E49B2">
            <w:rPr>
              <w:rFonts w:ascii="Arial" w:hAnsi="Arial" w:cs="Arial"/>
            </w:rPr>
            <w:t>Role Description</w:t>
          </w:r>
        </w:p>
        <w:p w:rsidR="003264C9" w:rsidRDefault="003264C9" w:rsidP="00212DB4">
          <w:pPr>
            <w:pStyle w:val="TitleSub"/>
            <w:spacing w:after="0"/>
            <w:rPr>
              <w:rFonts w:ascii="Arial" w:hAnsi="Arial" w:cs="Arial"/>
              <w:b/>
            </w:rPr>
          </w:pPr>
          <w:r w:rsidRPr="00935EE2">
            <w:rPr>
              <w:rFonts w:ascii="Arial" w:hAnsi="Arial" w:cs="Arial"/>
              <w:b/>
            </w:rPr>
            <w:t>Senior Legal Officer</w:t>
          </w:r>
          <w:r>
            <w:rPr>
              <w:rFonts w:ascii="Arial" w:hAnsi="Arial" w:cs="Arial"/>
              <w:b/>
            </w:rPr>
            <w:t xml:space="preserve"> </w:t>
          </w:r>
        </w:p>
        <w:p w:rsidR="003264C9" w:rsidRPr="00935EE2" w:rsidRDefault="003264C9" w:rsidP="00212DB4">
          <w:pPr>
            <w:pStyle w:val="TitleSub"/>
            <w:spacing w:after="0"/>
            <w:rPr>
              <w:rFonts w:ascii="Arial" w:hAnsi="Arial" w:cs="Arial"/>
              <w:b/>
            </w:rPr>
          </w:pPr>
          <w:r>
            <w:rPr>
              <w:rFonts w:ascii="Arial" w:hAnsi="Arial" w:cs="Arial"/>
              <w:b/>
            </w:rPr>
            <w:t>Primary Industries Law</w:t>
          </w:r>
        </w:p>
      </w:tc>
      <w:tc>
        <w:tcPr>
          <w:tcW w:w="3688" w:type="dxa"/>
        </w:tcPr>
        <w:p w:rsidR="003264C9" w:rsidRPr="000477E1" w:rsidRDefault="003264C9" w:rsidP="00030565">
          <w:pPr>
            <w:jc w:val="right"/>
          </w:pPr>
          <w:r>
            <w:object w:dxaOrig="334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4.75pt">
                <v:imagedata r:id="rId1" o:title=""/>
              </v:shape>
              <o:OLEObject Type="Embed" ProgID="PBrush" ShapeID="_x0000_i1025" DrawAspect="Content" ObjectID="_1677407860" r:id="rId2"/>
            </w:object>
          </w:r>
        </w:p>
      </w:tc>
    </w:tr>
  </w:tbl>
  <w:p w:rsidR="003264C9" w:rsidRDefault="003264C9"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A0718"/>
    <w:multiLevelType w:val="hybridMultilevel"/>
    <w:tmpl w:val="97AABB7E"/>
    <w:lvl w:ilvl="0" w:tplc="52C4837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14FE6"/>
    <w:multiLevelType w:val="hybridMultilevel"/>
    <w:tmpl w:val="ECF050AC"/>
    <w:lvl w:ilvl="0" w:tplc="52C4837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B682F"/>
    <w:multiLevelType w:val="hybridMultilevel"/>
    <w:tmpl w:val="38C6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9446BF"/>
    <w:multiLevelType w:val="hybridMultilevel"/>
    <w:tmpl w:val="B46E64D8"/>
    <w:lvl w:ilvl="0" w:tplc="52C4837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5F1435"/>
    <w:multiLevelType w:val="hybridMultilevel"/>
    <w:tmpl w:val="5DD298F6"/>
    <w:lvl w:ilvl="0" w:tplc="52C4837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B428C8"/>
    <w:multiLevelType w:val="hybridMultilevel"/>
    <w:tmpl w:val="55622484"/>
    <w:lvl w:ilvl="0" w:tplc="52C4837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E83B76"/>
    <w:multiLevelType w:val="hybridMultilevel"/>
    <w:tmpl w:val="C400E1FC"/>
    <w:lvl w:ilvl="0" w:tplc="0C090001">
      <w:start w:val="1"/>
      <w:numFmt w:val="bullet"/>
      <w:lvlText w:val=""/>
      <w:lvlJc w:val="left"/>
      <w:pPr>
        <w:ind w:left="593" w:hanging="360"/>
      </w:pPr>
      <w:rPr>
        <w:rFonts w:ascii="Symbol" w:hAnsi="Symbol" w:hint="default"/>
      </w:rPr>
    </w:lvl>
    <w:lvl w:ilvl="1" w:tplc="0C090003">
      <w:start w:val="1"/>
      <w:numFmt w:val="bullet"/>
      <w:lvlText w:val="o"/>
      <w:lvlJc w:val="left"/>
      <w:pPr>
        <w:ind w:left="1313" w:hanging="360"/>
      </w:pPr>
      <w:rPr>
        <w:rFonts w:ascii="Courier New" w:hAnsi="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11" w15:restartNumberingAfterBreak="0">
    <w:nsid w:val="76781CED"/>
    <w:multiLevelType w:val="hybridMultilevel"/>
    <w:tmpl w:val="E42AC094"/>
    <w:lvl w:ilvl="0" w:tplc="52C4837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0"/>
  </w:num>
  <w:num w:numId="6">
    <w:abstractNumId w:val="0"/>
  </w:num>
  <w:num w:numId="7">
    <w:abstractNumId w:val="0"/>
  </w:num>
  <w:num w:numId="8">
    <w:abstractNumId w:val="0"/>
  </w:num>
  <w:num w:numId="9">
    <w:abstractNumId w:val="0"/>
  </w:num>
  <w:num w:numId="10">
    <w:abstractNumId w:val="5"/>
  </w:num>
  <w:num w:numId="11">
    <w:abstractNumId w:val="8"/>
  </w:num>
  <w:num w:numId="12">
    <w:abstractNumId w:val="9"/>
  </w:num>
  <w:num w:numId="13">
    <w:abstractNumId w:val="11"/>
  </w:num>
  <w:num w:numId="14">
    <w:abstractNumId w:val="1"/>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1AA8"/>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12DB4"/>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2E1A50"/>
    <w:rsid w:val="00300C40"/>
    <w:rsid w:val="00301747"/>
    <w:rsid w:val="00325E9D"/>
    <w:rsid w:val="003264C9"/>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3142"/>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35D59"/>
    <w:rsid w:val="00640189"/>
    <w:rsid w:val="006538BF"/>
    <w:rsid w:val="0067374B"/>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5D9"/>
    <w:rsid w:val="00894A73"/>
    <w:rsid w:val="00895190"/>
    <w:rsid w:val="008A0EBB"/>
    <w:rsid w:val="008A13AC"/>
    <w:rsid w:val="008B2BE2"/>
    <w:rsid w:val="008B74C1"/>
    <w:rsid w:val="008C0B4D"/>
    <w:rsid w:val="008C37C8"/>
    <w:rsid w:val="008D7766"/>
    <w:rsid w:val="008E08E3"/>
    <w:rsid w:val="008E3495"/>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01FB"/>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27085"/>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1A06864A-BE37-4D56-B2DB-D3A82EAB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UnresolvedMention1">
    <w:name w:val="Unresolved Mention1"/>
    <w:basedOn w:val="DefaultParagraphFont"/>
    <w:uiPriority w:val="99"/>
    <w:semiHidden/>
    <w:unhideWhenUsed/>
    <w:rsid w:val="002E1A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7602-FF7A-44E1-AF23-94EC54D7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1995</Words>
  <Characters>11375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Felicity Millner</cp:lastModifiedBy>
  <cp:revision>2</cp:revision>
  <dcterms:created xsi:type="dcterms:W3CDTF">2021-03-16T02:51:00Z</dcterms:created>
  <dcterms:modified xsi:type="dcterms:W3CDTF">2021-03-16T02:51:00Z</dcterms:modified>
</cp:coreProperties>
</file>