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7BF8CE23"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76192B21" w14:textId="77777777" w:rsidR="009077E2" w:rsidRPr="00DC0173" w:rsidRDefault="00E95F38" w:rsidP="00DC0173">
            <w:pPr>
              <w:pStyle w:val="TableTextWhite"/>
              <w:rPr>
                <w:b/>
              </w:rPr>
            </w:pPr>
            <w:bookmarkStart w:id="0" w:name="_GoBack"/>
            <w:bookmarkEnd w:id="0"/>
            <w:r>
              <w:rPr>
                <w:b/>
              </w:rPr>
              <w:t>Cluster</w:t>
            </w:r>
          </w:p>
        </w:tc>
        <w:tc>
          <w:tcPr>
            <w:tcW w:w="6561" w:type="dxa"/>
          </w:tcPr>
          <w:p w14:paraId="3E98837B" w14:textId="77777777" w:rsidR="009077E2" w:rsidRPr="00DC0173" w:rsidRDefault="00E95F38" w:rsidP="00DC0173">
            <w:pPr>
              <w:pStyle w:val="TableTextWhite"/>
            </w:pPr>
            <w:r>
              <w:t>NSW Health</w:t>
            </w:r>
          </w:p>
        </w:tc>
      </w:tr>
      <w:tr w:rsidR="009077E2" w:rsidRPr="00DC0173" w14:paraId="36F959EB" w14:textId="77777777" w:rsidTr="008476E6">
        <w:tc>
          <w:tcPr>
            <w:tcW w:w="4026" w:type="dxa"/>
            <w:vAlign w:val="center"/>
          </w:tcPr>
          <w:p w14:paraId="1309075C" w14:textId="77777777" w:rsidR="009077E2" w:rsidRPr="00DC0173" w:rsidRDefault="00E95F38" w:rsidP="00DC0173">
            <w:pPr>
              <w:pStyle w:val="TableTextWhite"/>
              <w:rPr>
                <w:b/>
              </w:rPr>
            </w:pPr>
            <w:r>
              <w:rPr>
                <w:b/>
              </w:rPr>
              <w:t>Agency</w:t>
            </w:r>
          </w:p>
        </w:tc>
        <w:tc>
          <w:tcPr>
            <w:tcW w:w="6561" w:type="dxa"/>
          </w:tcPr>
          <w:p w14:paraId="5C6C0499" w14:textId="77777777" w:rsidR="009077E2" w:rsidRPr="00DC0173" w:rsidRDefault="00E95F38" w:rsidP="00DC0173">
            <w:pPr>
              <w:pStyle w:val="TableTextWhite"/>
            </w:pPr>
            <w:r>
              <w:t>Health</w:t>
            </w:r>
            <w:r w:rsidR="00307CDA">
              <w:t xml:space="preserve"> Professional Councils Authority</w:t>
            </w:r>
          </w:p>
        </w:tc>
      </w:tr>
      <w:tr w:rsidR="009077E2" w:rsidRPr="00DC0173" w14:paraId="67CF473C" w14:textId="77777777" w:rsidTr="008476E6">
        <w:tc>
          <w:tcPr>
            <w:tcW w:w="4026" w:type="dxa"/>
            <w:vAlign w:val="center"/>
          </w:tcPr>
          <w:p w14:paraId="16FB5B46" w14:textId="77777777" w:rsidR="009077E2" w:rsidRPr="00DC0173" w:rsidRDefault="00E95F38" w:rsidP="00DC0173">
            <w:pPr>
              <w:pStyle w:val="TableTextWhite"/>
              <w:rPr>
                <w:b/>
              </w:rPr>
            </w:pPr>
            <w:r>
              <w:rPr>
                <w:b/>
              </w:rPr>
              <w:t>Division/Branch/Unit</w:t>
            </w:r>
          </w:p>
        </w:tc>
        <w:tc>
          <w:tcPr>
            <w:tcW w:w="6561" w:type="dxa"/>
          </w:tcPr>
          <w:p w14:paraId="43E94A2C" w14:textId="77777777" w:rsidR="009077E2" w:rsidRPr="00DC0173" w:rsidRDefault="00307CDA" w:rsidP="00566710">
            <w:pPr>
              <w:pStyle w:val="TableTextWhite"/>
            </w:pPr>
            <w:r>
              <w:t>Health Professional Councils Authority (administrative unit of HAC) / Health System Support</w:t>
            </w:r>
          </w:p>
        </w:tc>
      </w:tr>
      <w:tr w:rsidR="009077E2" w:rsidRPr="00DC0173" w14:paraId="278B14A9" w14:textId="77777777" w:rsidTr="008476E6">
        <w:tc>
          <w:tcPr>
            <w:tcW w:w="4026" w:type="dxa"/>
            <w:vAlign w:val="center"/>
          </w:tcPr>
          <w:p w14:paraId="15ECAD0E" w14:textId="77777777" w:rsidR="009077E2" w:rsidRPr="00DC0173" w:rsidRDefault="00E95F38" w:rsidP="00DC0173">
            <w:pPr>
              <w:pStyle w:val="TableTextWhite"/>
              <w:rPr>
                <w:b/>
              </w:rPr>
            </w:pPr>
            <w:r>
              <w:rPr>
                <w:b/>
              </w:rPr>
              <w:t>Location</w:t>
            </w:r>
          </w:p>
        </w:tc>
        <w:tc>
          <w:tcPr>
            <w:tcW w:w="6561" w:type="dxa"/>
          </w:tcPr>
          <w:p w14:paraId="33B7A6E9" w14:textId="77777777" w:rsidR="009077E2" w:rsidRPr="00DC0173" w:rsidRDefault="00307CDA" w:rsidP="00DC0173">
            <w:pPr>
              <w:pStyle w:val="TableTextWhite"/>
            </w:pPr>
            <w:r>
              <w:t>Sydney</w:t>
            </w:r>
          </w:p>
        </w:tc>
      </w:tr>
      <w:tr w:rsidR="009077E2" w:rsidRPr="00DC0173" w14:paraId="2E2E8DE7" w14:textId="77777777" w:rsidTr="008476E6">
        <w:tc>
          <w:tcPr>
            <w:tcW w:w="4026" w:type="dxa"/>
            <w:vAlign w:val="center"/>
          </w:tcPr>
          <w:p w14:paraId="1DA44CF8" w14:textId="77777777" w:rsidR="009077E2" w:rsidRPr="00DC0173" w:rsidRDefault="00E95F38" w:rsidP="00DC0173">
            <w:pPr>
              <w:pStyle w:val="TableTextWhite"/>
              <w:rPr>
                <w:b/>
              </w:rPr>
            </w:pPr>
            <w:r>
              <w:rPr>
                <w:b/>
              </w:rPr>
              <w:t>Classification/Grade/Band</w:t>
            </w:r>
          </w:p>
        </w:tc>
        <w:tc>
          <w:tcPr>
            <w:tcW w:w="6561" w:type="dxa"/>
          </w:tcPr>
          <w:p w14:paraId="43299B10" w14:textId="77777777" w:rsidR="009077E2" w:rsidRPr="00100A21" w:rsidRDefault="00307CDA" w:rsidP="00307CDA">
            <w:pPr>
              <w:pStyle w:val="TableTextWhite"/>
              <w:rPr>
                <w:b/>
              </w:rPr>
            </w:pPr>
            <w:r>
              <w:t xml:space="preserve">Nurses &amp; Midwives </w:t>
            </w:r>
            <w:r w:rsidR="00992863">
              <w:t xml:space="preserve">Grade </w:t>
            </w:r>
            <w:r>
              <w:t>9</w:t>
            </w:r>
          </w:p>
        </w:tc>
      </w:tr>
      <w:tr w:rsidR="009077E2" w:rsidRPr="00DC0173" w14:paraId="63325AD5" w14:textId="77777777" w:rsidTr="008476E6">
        <w:tc>
          <w:tcPr>
            <w:tcW w:w="4026" w:type="dxa"/>
            <w:vAlign w:val="center"/>
          </w:tcPr>
          <w:p w14:paraId="4B06AFA2" w14:textId="77777777" w:rsidR="009077E2" w:rsidRPr="00DC0173" w:rsidRDefault="00E95F38" w:rsidP="00DC0173">
            <w:pPr>
              <w:pStyle w:val="TableTextWhite"/>
              <w:rPr>
                <w:b/>
              </w:rPr>
            </w:pPr>
            <w:r>
              <w:rPr>
                <w:b/>
              </w:rPr>
              <w:t>Role Number</w:t>
            </w:r>
          </w:p>
        </w:tc>
        <w:tc>
          <w:tcPr>
            <w:tcW w:w="6561" w:type="dxa"/>
          </w:tcPr>
          <w:p w14:paraId="5A8CB616" w14:textId="77777777" w:rsidR="009077E2" w:rsidRPr="00DC0173" w:rsidRDefault="00307CDA" w:rsidP="00DC0173">
            <w:pPr>
              <w:pStyle w:val="TableTextWhite"/>
            </w:pPr>
            <w:r>
              <w:t>51505</w:t>
            </w:r>
          </w:p>
        </w:tc>
      </w:tr>
      <w:tr w:rsidR="009077E2" w:rsidRPr="00DC0173" w14:paraId="643A2502" w14:textId="77777777" w:rsidTr="008476E6">
        <w:tc>
          <w:tcPr>
            <w:tcW w:w="4026" w:type="dxa"/>
            <w:vAlign w:val="center"/>
          </w:tcPr>
          <w:p w14:paraId="1DD38C5A" w14:textId="77777777" w:rsidR="009077E2" w:rsidRPr="00DC0173" w:rsidRDefault="00E95F38" w:rsidP="00DC0173">
            <w:pPr>
              <w:pStyle w:val="TableTextWhite"/>
              <w:rPr>
                <w:b/>
              </w:rPr>
            </w:pPr>
            <w:r>
              <w:rPr>
                <w:b/>
              </w:rPr>
              <w:t>ANZSCO Code</w:t>
            </w:r>
          </w:p>
        </w:tc>
        <w:tc>
          <w:tcPr>
            <w:tcW w:w="6561" w:type="dxa"/>
          </w:tcPr>
          <w:p w14:paraId="57BC0C8B" w14:textId="77777777" w:rsidR="009077E2" w:rsidRPr="00DC0173" w:rsidRDefault="00EF13C8" w:rsidP="00DC0173">
            <w:pPr>
              <w:pStyle w:val="TableTextWhite"/>
            </w:pPr>
            <w:r>
              <w:t>TBA</w:t>
            </w:r>
          </w:p>
        </w:tc>
      </w:tr>
      <w:tr w:rsidR="009077E2" w:rsidRPr="00DC0173" w14:paraId="46642777" w14:textId="77777777" w:rsidTr="008476E6">
        <w:tc>
          <w:tcPr>
            <w:tcW w:w="4026" w:type="dxa"/>
            <w:vAlign w:val="center"/>
          </w:tcPr>
          <w:p w14:paraId="25AAA8E0" w14:textId="77777777" w:rsidR="009077E2" w:rsidRPr="00DC0173" w:rsidRDefault="00E95F38" w:rsidP="00DC0173">
            <w:pPr>
              <w:pStyle w:val="TableTextWhite"/>
              <w:rPr>
                <w:b/>
              </w:rPr>
            </w:pPr>
            <w:r>
              <w:rPr>
                <w:b/>
              </w:rPr>
              <w:t>PCAT Code</w:t>
            </w:r>
          </w:p>
        </w:tc>
        <w:tc>
          <w:tcPr>
            <w:tcW w:w="6561" w:type="dxa"/>
          </w:tcPr>
          <w:p w14:paraId="1F1D697A" w14:textId="77777777" w:rsidR="009077E2" w:rsidRPr="00DC0173" w:rsidRDefault="00EF13C8" w:rsidP="008B6AB9">
            <w:pPr>
              <w:pStyle w:val="TableTextWhite"/>
            </w:pPr>
            <w:r>
              <w:t>TBA</w:t>
            </w:r>
          </w:p>
        </w:tc>
      </w:tr>
      <w:tr w:rsidR="009077E2" w:rsidRPr="00DC0173" w14:paraId="2D6D21A2" w14:textId="77777777" w:rsidTr="008476E6">
        <w:tc>
          <w:tcPr>
            <w:tcW w:w="4026" w:type="dxa"/>
            <w:vAlign w:val="center"/>
          </w:tcPr>
          <w:p w14:paraId="0B4AD846" w14:textId="77777777" w:rsidR="009077E2" w:rsidRPr="00DC0173" w:rsidRDefault="00E95F38" w:rsidP="00DC0173">
            <w:pPr>
              <w:pStyle w:val="TableTextWhite"/>
              <w:rPr>
                <w:b/>
              </w:rPr>
            </w:pPr>
            <w:r>
              <w:rPr>
                <w:b/>
              </w:rPr>
              <w:t>Date of Approval</w:t>
            </w:r>
          </w:p>
        </w:tc>
        <w:tc>
          <w:tcPr>
            <w:tcW w:w="6561" w:type="dxa"/>
          </w:tcPr>
          <w:p w14:paraId="5157B950" w14:textId="0CE2EF49" w:rsidR="009077E2" w:rsidRPr="00DC0173" w:rsidRDefault="007167E2" w:rsidP="00DC0173">
            <w:pPr>
              <w:pStyle w:val="TableTextWhite"/>
            </w:pPr>
            <w:r>
              <w:t>November 2019</w:t>
            </w:r>
          </w:p>
        </w:tc>
      </w:tr>
      <w:tr w:rsidR="009077E2" w:rsidRPr="00DC0173" w14:paraId="4A72C9EA" w14:textId="77777777" w:rsidTr="008476E6">
        <w:tc>
          <w:tcPr>
            <w:tcW w:w="4026" w:type="dxa"/>
            <w:vAlign w:val="center"/>
          </w:tcPr>
          <w:p w14:paraId="4EB00916" w14:textId="77777777" w:rsidR="009077E2" w:rsidRPr="00DC0173" w:rsidRDefault="00E95F38" w:rsidP="00DC0173">
            <w:pPr>
              <w:pStyle w:val="TableTextWhite"/>
              <w:rPr>
                <w:b/>
              </w:rPr>
            </w:pPr>
            <w:r>
              <w:rPr>
                <w:b/>
              </w:rPr>
              <w:t>Agency Website</w:t>
            </w:r>
          </w:p>
        </w:tc>
        <w:tc>
          <w:tcPr>
            <w:tcW w:w="6561" w:type="dxa"/>
          </w:tcPr>
          <w:p w14:paraId="52596489" w14:textId="77777777" w:rsidR="009077E2" w:rsidRPr="00DC0173" w:rsidRDefault="0003513B" w:rsidP="00DC0173">
            <w:pPr>
              <w:pStyle w:val="TableTextWhite"/>
            </w:pPr>
            <w:hyperlink r:id="rId9" w:history="1">
              <w:r w:rsidR="00292E86" w:rsidRPr="00730226">
                <w:rPr>
                  <w:rStyle w:val="Hyperlink"/>
                </w:rPr>
                <w:t>www.health.nsw.gov.au</w:t>
              </w:r>
            </w:hyperlink>
          </w:p>
        </w:tc>
        <w:bookmarkStart w:id="1" w:name="Cluster"/>
        <w:bookmarkEnd w:id="1"/>
      </w:tr>
    </w:tbl>
    <w:p w14:paraId="30B8F04C" w14:textId="77777777" w:rsidR="006A2280" w:rsidRDefault="006A2280" w:rsidP="006A2280">
      <w:pPr>
        <w:tabs>
          <w:tab w:val="left" w:pos="2925"/>
        </w:tabs>
      </w:pPr>
    </w:p>
    <w:p w14:paraId="41E768BA" w14:textId="77777777" w:rsidR="00307CDA" w:rsidRPr="00307CDA" w:rsidRDefault="00F47143" w:rsidP="00307CDA">
      <w:pPr>
        <w:tabs>
          <w:tab w:val="left" w:pos="2925"/>
        </w:tabs>
        <w:rPr>
          <w:rFonts w:eastAsiaTheme="minorHAnsi" w:cs="Arial"/>
          <w:b/>
          <w:bCs/>
          <w:kern w:val="32"/>
          <w:sz w:val="26"/>
          <w:szCs w:val="32"/>
          <w:lang w:val="en-AU"/>
        </w:rPr>
      </w:pPr>
      <w:r w:rsidRPr="00614552">
        <w:rPr>
          <w:rStyle w:val="Heading1Char"/>
        </w:rPr>
        <w:t>Agency overview</w:t>
      </w:r>
    </w:p>
    <w:p w14:paraId="65A98E98" w14:textId="77777777" w:rsidR="00307CDA" w:rsidRPr="00307CDA" w:rsidRDefault="00307CDA" w:rsidP="00307CDA">
      <w:pPr>
        <w:tabs>
          <w:tab w:val="left" w:pos="2925"/>
        </w:tabs>
        <w:rPr>
          <w:rFonts w:cs="Arial"/>
          <w:lang w:val="en-AU"/>
        </w:rPr>
      </w:pPr>
      <w:r w:rsidRPr="00307CDA">
        <w:rPr>
          <w:rFonts w:cs="Arial"/>
          <w:lang w:val="en-AU"/>
        </w:rPr>
        <w:t>The Health Professional Councils Authority (HPCA) is an administrative body of the Health Administration Corporation and is an executive agency of the Ministry for Health. The HPCA provides regulatory services and the administrative and functional support to each of the 1</w:t>
      </w:r>
      <w:r w:rsidR="00E871ED">
        <w:rPr>
          <w:rFonts w:cs="Arial"/>
          <w:lang w:val="en-AU"/>
        </w:rPr>
        <w:t>5</w:t>
      </w:r>
      <w:r w:rsidRPr="00307CDA">
        <w:rPr>
          <w:rFonts w:cs="Arial"/>
          <w:lang w:val="en-AU"/>
        </w:rPr>
        <w:t xml:space="preserve"> New South Wales Health Professional Councils, in their primary role to protect the public. The HPCA is a rewarding organisation offering cultural diversity and flexible working conditions whilst continually promoting NSW Health CORE values. </w:t>
      </w:r>
    </w:p>
    <w:p w14:paraId="34D0540E" w14:textId="77777777" w:rsidR="00307CDA" w:rsidRDefault="00307CDA" w:rsidP="00307CDA">
      <w:pPr>
        <w:tabs>
          <w:tab w:val="left" w:pos="2925"/>
        </w:tabs>
        <w:rPr>
          <w:rFonts w:cs="Arial"/>
          <w:lang w:val="en-AU"/>
        </w:rPr>
      </w:pPr>
      <w:r w:rsidRPr="00307CDA">
        <w:rPr>
          <w:rFonts w:cs="Arial"/>
          <w:lang w:val="en-AU"/>
        </w:rPr>
        <w:t xml:space="preserve">For more information go to </w:t>
      </w:r>
      <w:hyperlink r:id="rId10" w:history="1">
        <w:r w:rsidRPr="00450235">
          <w:rPr>
            <w:rStyle w:val="Hyperlink"/>
            <w:rFonts w:cs="Arial"/>
            <w:sz w:val="22"/>
            <w:lang w:val="en-AU"/>
          </w:rPr>
          <w:t>www.health.nsw.gov.au</w:t>
        </w:r>
      </w:hyperlink>
      <w:r>
        <w:rPr>
          <w:rFonts w:cs="Arial"/>
          <w:lang w:val="en-AU"/>
        </w:rPr>
        <w:t xml:space="preserve"> </w:t>
      </w:r>
      <w:r w:rsidRPr="00307CDA">
        <w:rPr>
          <w:rFonts w:cs="Arial"/>
          <w:lang w:val="en-AU"/>
        </w:rPr>
        <w:t xml:space="preserve">and </w:t>
      </w:r>
      <w:hyperlink r:id="rId11" w:history="1">
        <w:r w:rsidRPr="00450235">
          <w:rPr>
            <w:rStyle w:val="Hyperlink"/>
            <w:rFonts w:cs="Arial"/>
            <w:sz w:val="22"/>
            <w:lang w:val="en-AU"/>
          </w:rPr>
          <w:t>www.hpca.nsw.gov.au</w:t>
        </w:r>
      </w:hyperlink>
      <w:r w:rsidRPr="00307CDA">
        <w:rPr>
          <w:rFonts w:cs="Arial"/>
          <w:lang w:val="en-AU"/>
        </w:rPr>
        <w:t xml:space="preserve">. </w:t>
      </w:r>
    </w:p>
    <w:p w14:paraId="37357A13" w14:textId="77777777" w:rsidR="00307CDA" w:rsidRPr="00307CDA" w:rsidRDefault="00037FD5" w:rsidP="00307CDA">
      <w:pPr>
        <w:tabs>
          <w:tab w:val="left" w:pos="2925"/>
        </w:tabs>
        <w:rPr>
          <w:rFonts w:eastAsiaTheme="minorHAnsi" w:cs="Arial"/>
          <w:b/>
          <w:bCs/>
          <w:kern w:val="32"/>
          <w:sz w:val="26"/>
          <w:szCs w:val="32"/>
          <w:lang w:val="en-AU"/>
        </w:rPr>
      </w:pPr>
      <w:r w:rsidRPr="00614552">
        <w:rPr>
          <w:rStyle w:val="Heading1Char"/>
        </w:rPr>
        <w:t>Primary purpose of the role</w:t>
      </w:r>
    </w:p>
    <w:p w14:paraId="1998EE57" w14:textId="77777777" w:rsidR="00307CDA" w:rsidRPr="00307CDA" w:rsidRDefault="00307CDA" w:rsidP="00307CDA">
      <w:pPr>
        <w:pStyle w:val="Heading1"/>
        <w:spacing w:line="240" w:lineRule="auto"/>
        <w:rPr>
          <w:rFonts w:eastAsiaTheme="minorEastAsia"/>
          <w:b w:val="0"/>
          <w:bCs w:val="0"/>
          <w:kern w:val="0"/>
          <w:sz w:val="22"/>
          <w:szCs w:val="22"/>
        </w:rPr>
      </w:pPr>
      <w:r w:rsidRPr="00307CDA">
        <w:rPr>
          <w:rFonts w:eastAsiaTheme="minorEastAsia"/>
          <w:b w:val="0"/>
          <w:bCs w:val="0"/>
          <w:kern w:val="0"/>
          <w:sz w:val="22"/>
          <w:szCs w:val="22"/>
        </w:rPr>
        <w:t xml:space="preserve">The Executive Officer provides a range of high level executive, secretariat, and project support services to the Council including providing strategic advice, managing communications and implementing strategies to support the achievement of the Council and HPCA strategic and operational objectives. </w:t>
      </w:r>
    </w:p>
    <w:p w14:paraId="1AFC455E" w14:textId="77777777" w:rsidR="00C80E16" w:rsidRPr="00307CDA" w:rsidRDefault="00307CDA" w:rsidP="00307CDA">
      <w:pPr>
        <w:pStyle w:val="Heading1"/>
        <w:spacing w:line="240" w:lineRule="auto"/>
        <w:rPr>
          <w:rFonts w:eastAsiaTheme="minorEastAsia"/>
          <w:b w:val="0"/>
          <w:bCs w:val="0"/>
          <w:kern w:val="0"/>
          <w:sz w:val="22"/>
          <w:szCs w:val="22"/>
        </w:rPr>
      </w:pPr>
      <w:r w:rsidRPr="00307CDA">
        <w:rPr>
          <w:rFonts w:eastAsiaTheme="minorEastAsia"/>
          <w:b w:val="0"/>
          <w:bCs w:val="0"/>
          <w:kern w:val="0"/>
          <w:sz w:val="22"/>
          <w:szCs w:val="22"/>
        </w:rPr>
        <w:t>This role has oversight of case administration and strategic management for one or more Councils related to health practitioners’ conduct, performance and health to ensure consistent application of Health Practitioner Regulation National Law (NSW). The Executive Officer will ensure that the NSW Health Professional Council’s regulatory mandate to protect the public is delivered through the efficient and effective management of complaints made in relation to health practitioners in NSW.</w:t>
      </w:r>
    </w:p>
    <w:p w14:paraId="5AFDDEBE" w14:textId="77777777" w:rsidR="00F339CD" w:rsidRDefault="00F339CD" w:rsidP="00614552">
      <w:pPr>
        <w:pStyle w:val="Heading1"/>
      </w:pPr>
      <w:r w:rsidRPr="00A14A03">
        <w:t>Key accountabilities</w:t>
      </w:r>
    </w:p>
    <w:p w14:paraId="585716AF" w14:textId="77777777" w:rsidR="002A1B33" w:rsidRDefault="00307CDA" w:rsidP="00307CDA">
      <w:pPr>
        <w:pStyle w:val="ListParagraph"/>
        <w:numPr>
          <w:ilvl w:val="0"/>
          <w:numId w:val="11"/>
        </w:numPr>
        <w:tabs>
          <w:tab w:val="left" w:pos="2925"/>
        </w:tabs>
        <w:rPr>
          <w:rFonts w:cs="Arial"/>
        </w:rPr>
      </w:pPr>
      <w:r>
        <w:rPr>
          <w:rFonts w:cs="Arial"/>
        </w:rPr>
        <w:t>Lead the team of regulatory and professional staff who provide services to the Council/s, including overseeing the prompt implementation of decisions made by Councils/Committees within process benchmarks</w:t>
      </w:r>
    </w:p>
    <w:p w14:paraId="5734BBE0" w14:textId="77777777" w:rsidR="00307CDA" w:rsidRDefault="00307CDA" w:rsidP="00307CDA">
      <w:pPr>
        <w:pStyle w:val="ListParagraph"/>
        <w:numPr>
          <w:ilvl w:val="0"/>
          <w:numId w:val="11"/>
        </w:numPr>
        <w:tabs>
          <w:tab w:val="left" w:pos="2925"/>
        </w:tabs>
        <w:rPr>
          <w:rFonts w:cs="Arial"/>
        </w:rPr>
      </w:pPr>
      <w:r>
        <w:rPr>
          <w:rFonts w:cs="Arial"/>
        </w:rPr>
        <w:t>Act as the Executive point of contact, liaise and where necessary proactively work with stakeholders and action requests to coordinate communication and proactively ensure responses meet deadlines</w:t>
      </w:r>
    </w:p>
    <w:p w14:paraId="1D18709F" w14:textId="77777777" w:rsidR="00307CDA" w:rsidRDefault="00307CDA" w:rsidP="00307CDA">
      <w:pPr>
        <w:pStyle w:val="ListParagraph"/>
        <w:numPr>
          <w:ilvl w:val="0"/>
          <w:numId w:val="11"/>
        </w:numPr>
        <w:tabs>
          <w:tab w:val="left" w:pos="2925"/>
        </w:tabs>
        <w:rPr>
          <w:rFonts w:cs="Arial"/>
        </w:rPr>
      </w:pPr>
      <w:r>
        <w:rPr>
          <w:rFonts w:cs="Arial"/>
        </w:rPr>
        <w:lastRenderedPageBreak/>
        <w:t>Implement, monitor and report on strategic, operational and project plans to inform decision making and support achievement of Council and HPCA objectives</w:t>
      </w:r>
    </w:p>
    <w:p w14:paraId="4DA53AFC" w14:textId="77777777" w:rsidR="00307CDA" w:rsidRDefault="00307CDA" w:rsidP="00307CDA">
      <w:pPr>
        <w:pStyle w:val="ListParagraph"/>
        <w:numPr>
          <w:ilvl w:val="0"/>
          <w:numId w:val="11"/>
        </w:numPr>
        <w:tabs>
          <w:tab w:val="left" w:pos="2925"/>
        </w:tabs>
        <w:rPr>
          <w:rFonts w:cs="Arial"/>
        </w:rPr>
      </w:pPr>
      <w:r>
        <w:rPr>
          <w:rFonts w:cs="Arial"/>
        </w:rPr>
        <w:t>Provide issues management and support, responding to emerging issues to ensure effective resolution with minimal risk to the Council and HPCA</w:t>
      </w:r>
    </w:p>
    <w:p w14:paraId="56D4AA5D" w14:textId="77777777" w:rsidR="00307CDA" w:rsidRDefault="00307CDA" w:rsidP="00307CDA">
      <w:pPr>
        <w:pStyle w:val="ListParagraph"/>
        <w:numPr>
          <w:ilvl w:val="0"/>
          <w:numId w:val="11"/>
        </w:numPr>
        <w:tabs>
          <w:tab w:val="left" w:pos="2925"/>
        </w:tabs>
        <w:rPr>
          <w:rFonts w:cs="Arial"/>
        </w:rPr>
      </w:pPr>
      <w:r>
        <w:rPr>
          <w:rFonts w:cs="Arial"/>
        </w:rPr>
        <w:t>Monitor trends in regulatory environment, initiate research and prepare strategic advice, information and reports on diverse and complex policy, planning and operational matters to facilitate effective regulatory interventions, informed decision making and planning</w:t>
      </w:r>
    </w:p>
    <w:p w14:paraId="3798A34D" w14:textId="77777777" w:rsidR="00307CDA" w:rsidRDefault="00307CDA" w:rsidP="00307CDA">
      <w:pPr>
        <w:pStyle w:val="ListParagraph"/>
        <w:numPr>
          <w:ilvl w:val="0"/>
          <w:numId w:val="11"/>
        </w:numPr>
        <w:tabs>
          <w:tab w:val="left" w:pos="2925"/>
        </w:tabs>
        <w:rPr>
          <w:rFonts w:cs="Arial"/>
        </w:rPr>
      </w:pPr>
      <w:r>
        <w:rPr>
          <w:rFonts w:cs="Arial"/>
        </w:rPr>
        <w:t xml:space="preserve">Lead, develop and oversee the implementation, evaluation and improvements of administrative practices, systems and resources to </w:t>
      </w:r>
      <w:proofErr w:type="spellStart"/>
      <w:r>
        <w:rPr>
          <w:rFonts w:cs="Arial"/>
        </w:rPr>
        <w:t>optimise</w:t>
      </w:r>
      <w:proofErr w:type="spellEnd"/>
      <w:r>
        <w:rPr>
          <w:rFonts w:cs="Arial"/>
        </w:rPr>
        <w:t xml:space="preserve"> efficiency and support the achievement of quality outcomes and operational objectives</w:t>
      </w:r>
    </w:p>
    <w:p w14:paraId="75BDA1ED" w14:textId="77777777" w:rsidR="00CD0FB1" w:rsidRDefault="00215D27" w:rsidP="002A1B33">
      <w:pPr>
        <w:pStyle w:val="ListParagraph"/>
        <w:numPr>
          <w:ilvl w:val="0"/>
          <w:numId w:val="11"/>
        </w:numPr>
        <w:tabs>
          <w:tab w:val="left" w:pos="2925"/>
        </w:tabs>
        <w:rPr>
          <w:rFonts w:cs="Arial"/>
        </w:rPr>
      </w:pPr>
      <w:r>
        <w:rPr>
          <w:rFonts w:cs="Arial"/>
        </w:rPr>
        <w:t>Monitor and provide oversight to Council and HPCA Executive team of the Council’s administrative and financial reports, including annual review, monthly budgets, as well as annual operating costs and expenditure associated with Tribunals and Council panels and committees. Develop and/or contribute to the Council’s Annual Report</w:t>
      </w:r>
    </w:p>
    <w:p w14:paraId="06FA02F4" w14:textId="77777777" w:rsidR="007F7B02" w:rsidRPr="00215D27" w:rsidRDefault="007F7B02" w:rsidP="002A1B33">
      <w:pPr>
        <w:pStyle w:val="ListParagraph"/>
        <w:numPr>
          <w:ilvl w:val="0"/>
          <w:numId w:val="11"/>
        </w:numPr>
        <w:tabs>
          <w:tab w:val="left" w:pos="2925"/>
        </w:tabs>
        <w:rPr>
          <w:rFonts w:cs="Arial"/>
        </w:rPr>
      </w:pPr>
      <w:r>
        <w:rPr>
          <w:rFonts w:cs="Arial"/>
        </w:rPr>
        <w:t>Develop strategic partnerships and networks with key stak</w:t>
      </w:r>
      <w:r w:rsidR="009857FE">
        <w:rPr>
          <w:rFonts w:cs="Arial"/>
        </w:rPr>
        <w:t>e</w:t>
      </w:r>
      <w:r>
        <w:rPr>
          <w:rFonts w:cs="Arial"/>
        </w:rPr>
        <w:t>holders within NSW, nationally and internationally to influence and promote change that advances evidence based regulation, prevention and early intervention</w:t>
      </w:r>
      <w:r w:rsidR="00965B35">
        <w:rPr>
          <w:rFonts w:cs="Arial"/>
        </w:rPr>
        <w:t xml:space="preserve"> in line with regulatory objectives</w:t>
      </w:r>
      <w:r>
        <w:rPr>
          <w:rFonts w:cs="Arial"/>
        </w:rPr>
        <w:t xml:space="preserve">.  </w:t>
      </w:r>
    </w:p>
    <w:p w14:paraId="404FF5E0" w14:textId="77777777" w:rsidR="002A1B33" w:rsidRDefault="002A1B33" w:rsidP="002A1B33">
      <w:pPr>
        <w:tabs>
          <w:tab w:val="left" w:pos="2925"/>
        </w:tabs>
        <w:rPr>
          <w:rStyle w:val="Heading1Char"/>
        </w:rPr>
      </w:pPr>
      <w:r w:rsidRPr="00614552">
        <w:rPr>
          <w:rStyle w:val="Heading1Char"/>
        </w:rPr>
        <w:t>Key challenges</w:t>
      </w:r>
    </w:p>
    <w:p w14:paraId="569864CC" w14:textId="77777777" w:rsidR="00292E86" w:rsidRPr="00215D27" w:rsidRDefault="00215D27" w:rsidP="00215D27">
      <w:pPr>
        <w:pStyle w:val="ListParagraph"/>
        <w:numPr>
          <w:ilvl w:val="0"/>
          <w:numId w:val="11"/>
        </w:numPr>
        <w:tabs>
          <w:tab w:val="left" w:pos="2925"/>
        </w:tabs>
        <w:rPr>
          <w:rStyle w:val="Heading1Char"/>
        </w:rPr>
      </w:pPr>
      <w:r>
        <w:rPr>
          <w:rStyle w:val="Heading1Char"/>
          <w:b w:val="0"/>
          <w:sz w:val="22"/>
          <w:szCs w:val="22"/>
        </w:rPr>
        <w:t>Ensuring the achievement of process measure benchmarks in an environment which is partially outside the control of the incumbent</w:t>
      </w:r>
    </w:p>
    <w:p w14:paraId="2F5FB875" w14:textId="77777777" w:rsidR="00215D27" w:rsidRPr="00215D27" w:rsidRDefault="00215D27" w:rsidP="00215D27">
      <w:pPr>
        <w:pStyle w:val="ListParagraph"/>
        <w:numPr>
          <w:ilvl w:val="0"/>
          <w:numId w:val="11"/>
        </w:numPr>
        <w:tabs>
          <w:tab w:val="left" w:pos="2925"/>
        </w:tabs>
        <w:rPr>
          <w:rStyle w:val="Heading1Char"/>
        </w:rPr>
      </w:pPr>
      <w:r>
        <w:rPr>
          <w:rStyle w:val="Heading1Char"/>
          <w:b w:val="0"/>
          <w:sz w:val="22"/>
          <w:szCs w:val="22"/>
        </w:rPr>
        <w:t>Continuously monitoring risk to public safety and making sound judgements about the need to escalate potentially high risk cases to Council for consideration of immediate action</w:t>
      </w:r>
    </w:p>
    <w:p w14:paraId="06342BE3" w14:textId="77777777" w:rsidR="00215D27" w:rsidRDefault="00215D27" w:rsidP="00215D27">
      <w:pPr>
        <w:pStyle w:val="ListParagraph"/>
        <w:numPr>
          <w:ilvl w:val="0"/>
          <w:numId w:val="11"/>
        </w:numPr>
        <w:tabs>
          <w:tab w:val="left" w:pos="2925"/>
        </w:tabs>
        <w:rPr>
          <w:rStyle w:val="Heading1Char"/>
        </w:rPr>
      </w:pPr>
      <w:r>
        <w:rPr>
          <w:rStyle w:val="Heading1Char"/>
          <w:b w:val="0"/>
          <w:sz w:val="22"/>
          <w:szCs w:val="22"/>
        </w:rPr>
        <w:t>Anticipating and addressing contentious issues and providing accurate strategic advice on complex issues and legislation, often within tight timeframes, given the need to collect and assimilate information from a variety of different sources whilst maintaining confidentiality and exercising diplomacy</w:t>
      </w:r>
    </w:p>
    <w:p w14:paraId="1A844C9A" w14:textId="77777777" w:rsidR="00F339CD" w:rsidRDefault="00EC5C1D" w:rsidP="00CC76F2">
      <w:pPr>
        <w:tabs>
          <w:tab w:val="left" w:pos="2925"/>
        </w:tabs>
        <w:spacing w:line="240" w:lineRule="auto"/>
        <w:rPr>
          <w:rStyle w:val="Heading1Char"/>
        </w:rPr>
      </w:pPr>
      <w:r w:rsidRPr="00614552">
        <w:rPr>
          <w:rStyle w:val="Heading1Char"/>
        </w:rPr>
        <w:t>Key relationships</w:t>
      </w:r>
    </w:p>
    <w:tbl>
      <w:tblPr>
        <w:tblStyle w:val="PSCPurple"/>
        <w:tblW w:w="10592" w:type="dxa"/>
        <w:tblLayout w:type="fixed"/>
        <w:tblLook w:val="04A0" w:firstRow="1" w:lastRow="0" w:firstColumn="1" w:lastColumn="0" w:noHBand="0" w:noVBand="1"/>
        <w:tblCaption w:val="PSC_Key_RelationshipsTable"/>
        <w:tblDescription w:val="PSC_Key_RelationshipsTable"/>
      </w:tblPr>
      <w:tblGrid>
        <w:gridCol w:w="3602"/>
        <w:gridCol w:w="6990"/>
      </w:tblGrid>
      <w:tr w:rsidR="00035810" w:rsidRPr="00C978B9" w14:paraId="6C2EFA53" w14:textId="77777777" w:rsidTr="00777400">
        <w:trPr>
          <w:cnfStyle w:val="100000000000" w:firstRow="1" w:lastRow="0" w:firstColumn="0" w:lastColumn="0" w:oddVBand="0" w:evenVBand="0" w:oddHBand="0" w:evenHBand="0" w:firstRowFirstColumn="0" w:firstRowLastColumn="0" w:lastRowFirstColumn="0" w:lastRowLastColumn="0"/>
          <w:tblHeader/>
        </w:trPr>
        <w:tc>
          <w:tcPr>
            <w:tcW w:w="3602" w:type="dxa"/>
          </w:tcPr>
          <w:p w14:paraId="607B7F11" w14:textId="77777777" w:rsidR="00035810" w:rsidRPr="00C978B9" w:rsidRDefault="00035810" w:rsidP="00006793">
            <w:pPr>
              <w:pStyle w:val="TableTextWhite0"/>
            </w:pPr>
            <w:r w:rsidRPr="00C978B9">
              <w:t>Who</w:t>
            </w:r>
          </w:p>
        </w:tc>
        <w:tc>
          <w:tcPr>
            <w:tcW w:w="6990" w:type="dxa"/>
          </w:tcPr>
          <w:p w14:paraId="7CC6A82E" w14:textId="77777777" w:rsidR="00035810" w:rsidRPr="00C978B9" w:rsidRDefault="00035810" w:rsidP="00006793">
            <w:pPr>
              <w:pStyle w:val="TableTextWhite0"/>
            </w:pPr>
            <w:r>
              <w:t xml:space="preserve">       </w:t>
            </w:r>
            <w:r w:rsidRPr="00C978B9">
              <w:t>Why</w:t>
            </w:r>
          </w:p>
        </w:tc>
      </w:tr>
      <w:tr w:rsidR="00035810" w:rsidRPr="00A8245E" w14:paraId="03F8741F" w14:textId="77777777" w:rsidTr="00777400">
        <w:tc>
          <w:tcPr>
            <w:tcW w:w="3602" w:type="dxa"/>
            <w:shd w:val="clear" w:color="auto" w:fill="BCBEC0"/>
          </w:tcPr>
          <w:p w14:paraId="614627AE" w14:textId="77777777" w:rsidR="00035810" w:rsidRPr="00A8245E" w:rsidRDefault="00035810" w:rsidP="00006793">
            <w:pPr>
              <w:pStyle w:val="TableText"/>
              <w:keepNext/>
              <w:rPr>
                <w:b/>
              </w:rPr>
            </w:pPr>
            <w:r w:rsidRPr="00A8245E">
              <w:rPr>
                <w:b/>
              </w:rPr>
              <w:t>Internal</w:t>
            </w:r>
          </w:p>
        </w:tc>
        <w:tc>
          <w:tcPr>
            <w:tcW w:w="6990" w:type="dxa"/>
            <w:shd w:val="clear" w:color="auto" w:fill="BCBEC0"/>
          </w:tcPr>
          <w:p w14:paraId="5B6D1CD8" w14:textId="77777777" w:rsidR="00035810" w:rsidRPr="00A8245E" w:rsidRDefault="00035810" w:rsidP="00006793">
            <w:pPr>
              <w:pStyle w:val="TableText"/>
              <w:keepNext/>
              <w:rPr>
                <w:b/>
              </w:rPr>
            </w:pPr>
          </w:p>
        </w:tc>
      </w:tr>
      <w:tr w:rsidR="00035810" w:rsidRPr="00C978B9" w14:paraId="116803EE" w14:textId="77777777" w:rsidTr="00777400">
        <w:tc>
          <w:tcPr>
            <w:tcW w:w="3602" w:type="dxa"/>
            <w:tcBorders>
              <w:top w:val="single" w:sz="8" w:space="0" w:color="auto"/>
              <w:bottom w:val="single" w:sz="8" w:space="0" w:color="BCBEC0"/>
            </w:tcBorders>
          </w:tcPr>
          <w:p w14:paraId="6D8B8115" w14:textId="77777777" w:rsidR="00035810" w:rsidRPr="00A15CDB" w:rsidRDefault="00215D27" w:rsidP="00006793">
            <w:pPr>
              <w:pStyle w:val="TableText"/>
            </w:pPr>
            <w:r>
              <w:t>Assistant Director, Council Services and Executive Officers of Health Professional Councils</w:t>
            </w:r>
          </w:p>
        </w:tc>
        <w:tc>
          <w:tcPr>
            <w:tcW w:w="6990" w:type="dxa"/>
            <w:tcBorders>
              <w:top w:val="single" w:sz="8" w:space="0" w:color="auto"/>
              <w:bottom w:val="single" w:sz="8" w:space="0" w:color="BCBEC0"/>
            </w:tcBorders>
          </w:tcPr>
          <w:p w14:paraId="1BE3E8D5" w14:textId="77777777" w:rsidR="00035810" w:rsidRPr="00A15CDB" w:rsidRDefault="00215D27" w:rsidP="00006793">
            <w:pPr>
              <w:pStyle w:val="TableText"/>
              <w:numPr>
                <w:ilvl w:val="0"/>
                <w:numId w:val="3"/>
              </w:numPr>
            </w:pPr>
            <w:r>
              <w:t>Direct, provide and seek advice on a range of health professional regulatory issues</w:t>
            </w:r>
          </w:p>
        </w:tc>
      </w:tr>
      <w:tr w:rsidR="00035810" w:rsidRPr="00C978B9" w14:paraId="63BA648D" w14:textId="77777777" w:rsidTr="00777400">
        <w:tc>
          <w:tcPr>
            <w:tcW w:w="3602" w:type="dxa"/>
            <w:tcBorders>
              <w:top w:val="single" w:sz="8" w:space="0" w:color="auto"/>
              <w:bottom w:val="single" w:sz="8" w:space="0" w:color="BCBEC0"/>
            </w:tcBorders>
          </w:tcPr>
          <w:p w14:paraId="5E6B7F0D" w14:textId="77777777" w:rsidR="00035810" w:rsidRPr="00A15CDB" w:rsidRDefault="00215D27" w:rsidP="00215D27">
            <w:pPr>
              <w:pStyle w:val="TableText"/>
            </w:pPr>
            <w:r>
              <w:t>HPCA staff and managers</w:t>
            </w:r>
          </w:p>
        </w:tc>
        <w:tc>
          <w:tcPr>
            <w:tcW w:w="6990" w:type="dxa"/>
            <w:tcBorders>
              <w:top w:val="single" w:sz="8" w:space="0" w:color="auto"/>
              <w:bottom w:val="single" w:sz="8" w:space="0" w:color="BCBEC0"/>
            </w:tcBorders>
          </w:tcPr>
          <w:p w14:paraId="5CF5FB66" w14:textId="77777777" w:rsidR="00035810" w:rsidRPr="00A15CDB" w:rsidRDefault="00215D27" w:rsidP="00025E47">
            <w:pPr>
              <w:pStyle w:val="TableText"/>
              <w:numPr>
                <w:ilvl w:val="0"/>
                <w:numId w:val="3"/>
              </w:numPr>
            </w:pPr>
            <w:r>
              <w:t>Engagement and consultation on a range of case management issues</w:t>
            </w:r>
          </w:p>
        </w:tc>
      </w:tr>
      <w:tr w:rsidR="00035810" w:rsidRPr="00A8245E" w14:paraId="49C4BF90" w14:textId="77777777" w:rsidTr="00777400">
        <w:tc>
          <w:tcPr>
            <w:tcW w:w="3602" w:type="dxa"/>
            <w:shd w:val="clear" w:color="auto" w:fill="BCBEC0"/>
          </w:tcPr>
          <w:p w14:paraId="00B04FAA" w14:textId="77777777" w:rsidR="00035810" w:rsidRPr="00A8245E" w:rsidRDefault="00035810" w:rsidP="00006793">
            <w:pPr>
              <w:pStyle w:val="TableText"/>
              <w:keepNext/>
              <w:rPr>
                <w:b/>
              </w:rPr>
            </w:pPr>
            <w:r w:rsidRPr="00A8245E">
              <w:rPr>
                <w:b/>
              </w:rPr>
              <w:t>External</w:t>
            </w:r>
          </w:p>
        </w:tc>
        <w:tc>
          <w:tcPr>
            <w:tcW w:w="6990" w:type="dxa"/>
            <w:shd w:val="clear" w:color="auto" w:fill="BCBEC0"/>
          </w:tcPr>
          <w:p w14:paraId="06ECE974" w14:textId="77777777" w:rsidR="00035810" w:rsidRPr="00A8245E" w:rsidRDefault="00035810" w:rsidP="00006793">
            <w:pPr>
              <w:pStyle w:val="TableText"/>
              <w:keepNext/>
              <w:rPr>
                <w:b/>
              </w:rPr>
            </w:pPr>
          </w:p>
        </w:tc>
      </w:tr>
      <w:tr w:rsidR="005144D2" w:rsidRPr="00A15CDB" w14:paraId="29EE0C5A" w14:textId="77777777" w:rsidTr="00777400">
        <w:tc>
          <w:tcPr>
            <w:tcW w:w="3602" w:type="dxa"/>
            <w:tcBorders>
              <w:top w:val="single" w:sz="8" w:space="0" w:color="auto"/>
              <w:bottom w:val="single" w:sz="8" w:space="0" w:color="BCBEC0"/>
            </w:tcBorders>
          </w:tcPr>
          <w:p w14:paraId="1BF5D40A" w14:textId="77777777" w:rsidR="005144D2" w:rsidRPr="00A15CDB" w:rsidRDefault="00215D27" w:rsidP="00006793">
            <w:pPr>
              <w:pStyle w:val="TableText"/>
            </w:pPr>
            <w:r>
              <w:t>Presidents and members of the NSW Health Professional Councils</w:t>
            </w:r>
          </w:p>
        </w:tc>
        <w:tc>
          <w:tcPr>
            <w:tcW w:w="6990" w:type="dxa"/>
            <w:tcBorders>
              <w:top w:val="single" w:sz="8" w:space="0" w:color="auto"/>
              <w:bottom w:val="single" w:sz="8" w:space="0" w:color="BCBEC0"/>
            </w:tcBorders>
          </w:tcPr>
          <w:p w14:paraId="40D441D3" w14:textId="77777777" w:rsidR="005144D2" w:rsidRPr="00A15CDB" w:rsidRDefault="00215D27" w:rsidP="005144D2">
            <w:pPr>
              <w:pStyle w:val="TableText"/>
              <w:numPr>
                <w:ilvl w:val="0"/>
                <w:numId w:val="3"/>
              </w:numPr>
            </w:pPr>
            <w:r>
              <w:t>Maintain collaborative relationships; provide advice on a range of complex and contentious health professional and regulatory issues</w:t>
            </w:r>
          </w:p>
        </w:tc>
      </w:tr>
      <w:tr w:rsidR="00D3622B" w14:paraId="3519DE53" w14:textId="77777777" w:rsidTr="00215D27">
        <w:tc>
          <w:tcPr>
            <w:tcW w:w="3602" w:type="dxa"/>
            <w:tcBorders>
              <w:top w:val="single" w:sz="8" w:space="0" w:color="auto"/>
              <w:bottom w:val="single" w:sz="8" w:space="0" w:color="auto"/>
            </w:tcBorders>
          </w:tcPr>
          <w:p w14:paraId="2C5CA439" w14:textId="77777777" w:rsidR="00D3622B" w:rsidRDefault="00215D27" w:rsidP="00006793">
            <w:pPr>
              <w:pStyle w:val="TableText"/>
            </w:pPr>
            <w:r>
              <w:t>Chairs and members of committees</w:t>
            </w:r>
          </w:p>
        </w:tc>
        <w:tc>
          <w:tcPr>
            <w:tcW w:w="6990" w:type="dxa"/>
            <w:tcBorders>
              <w:top w:val="single" w:sz="8" w:space="0" w:color="auto"/>
              <w:bottom w:val="single" w:sz="8" w:space="0" w:color="auto"/>
            </w:tcBorders>
          </w:tcPr>
          <w:p w14:paraId="7914FC24" w14:textId="77777777" w:rsidR="00D3622B" w:rsidRDefault="00215D27" w:rsidP="00D3622B">
            <w:pPr>
              <w:pStyle w:val="TableText"/>
              <w:numPr>
                <w:ilvl w:val="0"/>
                <w:numId w:val="3"/>
              </w:numPr>
            </w:pPr>
            <w:r>
              <w:t>Engagement and consultation on a range of case management issues; facilitate and negotiate on decision making and complex cases</w:t>
            </w:r>
          </w:p>
        </w:tc>
      </w:tr>
      <w:tr w:rsidR="00215D27" w14:paraId="7CA8C27C" w14:textId="77777777" w:rsidTr="00215D27">
        <w:tc>
          <w:tcPr>
            <w:tcW w:w="3602" w:type="dxa"/>
            <w:tcBorders>
              <w:top w:val="single" w:sz="8" w:space="0" w:color="auto"/>
              <w:bottom w:val="single" w:sz="8" w:space="0" w:color="auto"/>
            </w:tcBorders>
          </w:tcPr>
          <w:p w14:paraId="3C72E9B3" w14:textId="77777777" w:rsidR="00215D27" w:rsidRDefault="00215D27" w:rsidP="00006793">
            <w:pPr>
              <w:pStyle w:val="TableText"/>
            </w:pPr>
            <w:r>
              <w:t>Australian Health Practitioner Regulation Agency, Health Care Complaints Commission</w:t>
            </w:r>
          </w:p>
        </w:tc>
        <w:tc>
          <w:tcPr>
            <w:tcW w:w="6990" w:type="dxa"/>
            <w:tcBorders>
              <w:top w:val="single" w:sz="8" w:space="0" w:color="auto"/>
              <w:bottom w:val="single" w:sz="8" w:space="0" w:color="auto"/>
            </w:tcBorders>
          </w:tcPr>
          <w:p w14:paraId="1F7C3FD0" w14:textId="77777777" w:rsidR="00215D27" w:rsidRDefault="00215D27" w:rsidP="00D3622B">
            <w:pPr>
              <w:pStyle w:val="TableText"/>
              <w:numPr>
                <w:ilvl w:val="0"/>
                <w:numId w:val="3"/>
              </w:numPr>
            </w:pPr>
            <w:r>
              <w:t>Maintain collaborative relationships ; provide and seek advice on a range of complex and contentious health professional and regulatory issues</w:t>
            </w:r>
          </w:p>
        </w:tc>
      </w:tr>
      <w:tr w:rsidR="00215D27" w14:paraId="1718B717" w14:textId="77777777" w:rsidTr="00215D27">
        <w:tc>
          <w:tcPr>
            <w:tcW w:w="3602" w:type="dxa"/>
            <w:tcBorders>
              <w:top w:val="single" w:sz="8" w:space="0" w:color="auto"/>
              <w:bottom w:val="single" w:sz="8" w:space="0" w:color="auto"/>
            </w:tcBorders>
          </w:tcPr>
          <w:p w14:paraId="713A0A87" w14:textId="77777777" w:rsidR="00215D27" w:rsidRDefault="00215D27" w:rsidP="00006793">
            <w:pPr>
              <w:pStyle w:val="TableText"/>
            </w:pPr>
            <w:r>
              <w:lastRenderedPageBreak/>
              <w:t>Ministry of Health, Health Indemnity Insurers, and other professional organisations</w:t>
            </w:r>
          </w:p>
        </w:tc>
        <w:tc>
          <w:tcPr>
            <w:tcW w:w="6990" w:type="dxa"/>
            <w:tcBorders>
              <w:top w:val="single" w:sz="8" w:space="0" w:color="auto"/>
              <w:bottom w:val="single" w:sz="8" w:space="0" w:color="auto"/>
            </w:tcBorders>
          </w:tcPr>
          <w:p w14:paraId="5AB2C411" w14:textId="77777777" w:rsidR="00215D27" w:rsidRDefault="00215D27" w:rsidP="00D3622B">
            <w:pPr>
              <w:pStyle w:val="TableText"/>
              <w:numPr>
                <w:ilvl w:val="0"/>
                <w:numId w:val="3"/>
              </w:numPr>
            </w:pPr>
            <w:r>
              <w:t>Maintain collaborative relationships; consult in relation to the Council’s functions and regulatory activities</w:t>
            </w:r>
          </w:p>
        </w:tc>
      </w:tr>
      <w:tr w:rsidR="00215D27" w14:paraId="22F0EC5B" w14:textId="77777777" w:rsidTr="00777400">
        <w:tc>
          <w:tcPr>
            <w:tcW w:w="3602" w:type="dxa"/>
            <w:tcBorders>
              <w:top w:val="single" w:sz="8" w:space="0" w:color="auto"/>
              <w:bottom w:val="single" w:sz="8" w:space="0" w:color="BCBEC0"/>
            </w:tcBorders>
          </w:tcPr>
          <w:p w14:paraId="2A34AAF3" w14:textId="77777777" w:rsidR="00215D27" w:rsidRDefault="00215D27" w:rsidP="00006793">
            <w:pPr>
              <w:pStyle w:val="TableText"/>
            </w:pPr>
            <w:r>
              <w:t>Employers including public and private health organisations, universities and other bodies</w:t>
            </w:r>
          </w:p>
        </w:tc>
        <w:tc>
          <w:tcPr>
            <w:tcW w:w="6990" w:type="dxa"/>
            <w:tcBorders>
              <w:top w:val="single" w:sz="8" w:space="0" w:color="auto"/>
              <w:bottom w:val="single" w:sz="8" w:space="0" w:color="BCBEC0"/>
            </w:tcBorders>
          </w:tcPr>
          <w:p w14:paraId="418EEB98" w14:textId="77777777" w:rsidR="00215D27" w:rsidRDefault="00215D27" w:rsidP="00D3622B">
            <w:pPr>
              <w:pStyle w:val="TableText"/>
              <w:numPr>
                <w:ilvl w:val="0"/>
                <w:numId w:val="3"/>
              </w:numPr>
            </w:pPr>
            <w:r>
              <w:t>Consult in relation to the management of practitioners who may be impaired or whose professional performance may be unsatisfactory; provide advice on regulatory issues</w:t>
            </w:r>
          </w:p>
        </w:tc>
      </w:tr>
    </w:tbl>
    <w:p w14:paraId="0FA81323" w14:textId="77777777" w:rsidR="003D76F7" w:rsidRDefault="003D76F7" w:rsidP="00614552">
      <w:pPr>
        <w:pStyle w:val="Heading1"/>
      </w:pPr>
    </w:p>
    <w:p w14:paraId="3DF2E268" w14:textId="77777777" w:rsidR="00603D53" w:rsidRDefault="00603D53" w:rsidP="00614552">
      <w:pPr>
        <w:pStyle w:val="Heading1"/>
        <w:rPr>
          <w:sz w:val="28"/>
        </w:rPr>
      </w:pPr>
      <w:r w:rsidRPr="00614552">
        <w:t>Role dimensions</w:t>
      </w:r>
    </w:p>
    <w:p w14:paraId="29E48E91" w14:textId="77777777" w:rsidR="00603D53" w:rsidRDefault="00603D53" w:rsidP="00614552">
      <w:pPr>
        <w:pStyle w:val="Heading2"/>
      </w:pPr>
      <w:r w:rsidRPr="00614552">
        <w:t>Decision making</w:t>
      </w:r>
    </w:p>
    <w:p w14:paraId="403E21E6" w14:textId="77777777" w:rsidR="0061466D" w:rsidRDefault="00215D27" w:rsidP="0061466D">
      <w:pPr>
        <w:rPr>
          <w:lang w:val="en-AU"/>
        </w:rPr>
      </w:pPr>
      <w:r>
        <w:rPr>
          <w:lang w:val="en-AU"/>
        </w:rPr>
        <w:t>The role is fully accountable for the accuracy, validity and integrity of the content of reports, research and advice provided and work performed.</w:t>
      </w:r>
    </w:p>
    <w:p w14:paraId="2AA74A80" w14:textId="77777777" w:rsidR="00215D27" w:rsidRDefault="00215D27" w:rsidP="0061466D">
      <w:pPr>
        <w:rPr>
          <w:lang w:val="en-AU"/>
        </w:rPr>
      </w:pPr>
      <w:r>
        <w:rPr>
          <w:lang w:val="en-AU"/>
        </w:rPr>
        <w:t>The Executive Officer:</w:t>
      </w:r>
    </w:p>
    <w:p w14:paraId="6EE1D116" w14:textId="77777777" w:rsidR="00215D27" w:rsidRDefault="00215D27" w:rsidP="00215D27">
      <w:pPr>
        <w:pStyle w:val="ListParagraph"/>
        <w:numPr>
          <w:ilvl w:val="0"/>
          <w:numId w:val="13"/>
        </w:numPr>
        <w:rPr>
          <w:lang w:val="en-AU"/>
        </w:rPr>
      </w:pPr>
      <w:r>
        <w:rPr>
          <w:lang w:val="en-AU"/>
        </w:rPr>
        <w:t>Makes operational decisions regarding the planning and organisation of work and/or the work of the team to achieve agreed objectives and performance expectations</w:t>
      </w:r>
    </w:p>
    <w:p w14:paraId="681F28DC" w14:textId="77777777" w:rsidR="00215D27" w:rsidRDefault="00215D27" w:rsidP="00215D27">
      <w:pPr>
        <w:pStyle w:val="ListParagraph"/>
        <w:numPr>
          <w:ilvl w:val="0"/>
          <w:numId w:val="13"/>
        </w:numPr>
        <w:rPr>
          <w:lang w:val="en-AU"/>
        </w:rPr>
      </w:pPr>
      <w:r>
        <w:rPr>
          <w:lang w:val="en-AU"/>
        </w:rPr>
        <w:t>Is accountable for the accuracy and presentation of reports, analysis, briefings and other forms of written advice prepared for the Assistant Director</w:t>
      </w:r>
    </w:p>
    <w:p w14:paraId="0E6F611B" w14:textId="77777777" w:rsidR="00215D27" w:rsidRPr="00215D27" w:rsidRDefault="00215D27" w:rsidP="00215D27">
      <w:pPr>
        <w:pStyle w:val="ListParagraph"/>
        <w:numPr>
          <w:ilvl w:val="0"/>
          <w:numId w:val="13"/>
        </w:numPr>
        <w:rPr>
          <w:lang w:val="en-AU"/>
        </w:rPr>
      </w:pPr>
      <w:r>
        <w:rPr>
          <w:lang w:val="en-AU"/>
        </w:rPr>
        <w:t>Consults with the Assistant Director on any decision that will substantially alter the outcomes or timeframe, and consults on major policy issues or conflicts arising in the course of their duties</w:t>
      </w:r>
    </w:p>
    <w:p w14:paraId="61ED12D6" w14:textId="77777777" w:rsidR="00603D53" w:rsidRDefault="00603D53" w:rsidP="00614552">
      <w:pPr>
        <w:pStyle w:val="Heading2"/>
      </w:pPr>
      <w:r w:rsidRPr="00614552">
        <w:t>Reporting line</w:t>
      </w:r>
    </w:p>
    <w:p w14:paraId="5EF88743" w14:textId="77777777" w:rsidR="00EC4EC5" w:rsidRPr="00EC4EC5" w:rsidRDefault="00215D27" w:rsidP="00EC4EC5">
      <w:pPr>
        <w:rPr>
          <w:lang w:val="en-AU"/>
        </w:rPr>
      </w:pPr>
      <w:r>
        <w:rPr>
          <w:lang w:val="en-AU"/>
        </w:rPr>
        <w:t xml:space="preserve">Assistant Director, </w:t>
      </w:r>
      <w:r w:rsidR="00EE4058">
        <w:rPr>
          <w:lang w:val="en-AU"/>
        </w:rPr>
        <w:t>Council Services</w:t>
      </w:r>
    </w:p>
    <w:p w14:paraId="7F6A0847" w14:textId="77777777" w:rsidR="00603D53" w:rsidRDefault="00603D53" w:rsidP="00614552">
      <w:pPr>
        <w:pStyle w:val="Heading2"/>
      </w:pPr>
      <w:r w:rsidRPr="00614552">
        <w:t>Direct reports</w:t>
      </w:r>
    </w:p>
    <w:p w14:paraId="21CC7E10" w14:textId="77777777" w:rsidR="00EC4EC5" w:rsidRPr="00EC4EC5" w:rsidRDefault="00403D17" w:rsidP="00EC4EC5">
      <w:pPr>
        <w:rPr>
          <w:lang w:val="en-AU"/>
        </w:rPr>
      </w:pPr>
      <w:r>
        <w:rPr>
          <w:lang w:val="en-AU"/>
        </w:rPr>
        <w:t>6-8 regulatory staff, and 1-3 Professional Officers</w:t>
      </w:r>
    </w:p>
    <w:p w14:paraId="3D0CDF70" w14:textId="77777777" w:rsidR="00603D53" w:rsidRPr="00614552" w:rsidRDefault="00603D53" w:rsidP="00614552">
      <w:pPr>
        <w:pStyle w:val="Heading2"/>
      </w:pPr>
      <w:r w:rsidRPr="00614552">
        <w:t>Budget/Expenditure</w:t>
      </w:r>
    </w:p>
    <w:p w14:paraId="31E4AB4C" w14:textId="77777777" w:rsidR="00EC4EC5" w:rsidRPr="00403D17" w:rsidRDefault="00403D17" w:rsidP="00205A8A">
      <w:pPr>
        <w:tabs>
          <w:tab w:val="left" w:pos="2925"/>
        </w:tabs>
        <w:rPr>
          <w:bCs/>
        </w:rPr>
      </w:pPr>
      <w:r w:rsidRPr="00403D17">
        <w:rPr>
          <w:bCs/>
        </w:rPr>
        <w:t>Nil</w:t>
      </w:r>
    </w:p>
    <w:p w14:paraId="2C8C53C2" w14:textId="77777777" w:rsidR="00205A8A" w:rsidRDefault="00205A8A" w:rsidP="00205A8A">
      <w:pPr>
        <w:tabs>
          <w:tab w:val="left" w:pos="2925"/>
        </w:tabs>
        <w:rPr>
          <w:rStyle w:val="Heading1Char"/>
        </w:rPr>
      </w:pPr>
      <w:r w:rsidRPr="00614552">
        <w:rPr>
          <w:rStyle w:val="Heading1Char"/>
        </w:rPr>
        <w:t>Essential requirements</w:t>
      </w:r>
    </w:p>
    <w:p w14:paraId="1E760874" w14:textId="77777777" w:rsidR="00AE7BF3" w:rsidRDefault="00AE7BF3" w:rsidP="00403D17">
      <w:pPr>
        <w:pStyle w:val="ListParagraph"/>
        <w:numPr>
          <w:ilvl w:val="0"/>
          <w:numId w:val="13"/>
        </w:numPr>
        <w:rPr>
          <w:lang w:val="en-AU"/>
        </w:rPr>
      </w:pPr>
      <w:r>
        <w:rPr>
          <w:lang w:val="en-AU"/>
        </w:rPr>
        <w:t>Registration with the Nursing and Midwifery Board of Australia</w:t>
      </w:r>
      <w:r w:rsidRPr="00AE7BF3">
        <w:rPr>
          <w:lang w:val="en-AU"/>
        </w:rPr>
        <w:t xml:space="preserve"> </w:t>
      </w:r>
      <w:r>
        <w:rPr>
          <w:lang w:val="en-AU"/>
        </w:rPr>
        <w:t>as a registered nurse or midwife</w:t>
      </w:r>
    </w:p>
    <w:p w14:paraId="312F0EDA" w14:textId="77777777" w:rsidR="00403D17" w:rsidRPr="00403D17" w:rsidRDefault="00403D17" w:rsidP="005609BE">
      <w:pPr>
        <w:pStyle w:val="ListParagraph"/>
        <w:numPr>
          <w:ilvl w:val="0"/>
          <w:numId w:val="13"/>
        </w:numPr>
        <w:spacing w:after="0"/>
        <w:ind w:left="714" w:hanging="357"/>
        <w:rPr>
          <w:lang w:val="en-AU"/>
        </w:rPr>
      </w:pPr>
      <w:r w:rsidRPr="00403D17">
        <w:rPr>
          <w:lang w:val="en-AU"/>
        </w:rPr>
        <w:t>Proven capacity to make appropriate decisions and manage complex programs in a regulatory or other professional environment</w:t>
      </w:r>
    </w:p>
    <w:p w14:paraId="6A05AE65" w14:textId="43941CF0" w:rsidR="00994DCE" w:rsidRPr="00C978B9" w:rsidRDefault="00994DCE" w:rsidP="00994DCE">
      <w:pPr>
        <w:pStyle w:val="Heading1"/>
      </w:pPr>
      <w:r w:rsidRPr="00C978B9">
        <w:t>Capabilities for the role</w:t>
      </w:r>
    </w:p>
    <w:p w14:paraId="77004D6D"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2" w:history="1">
        <w:r w:rsidRPr="00325E9D">
          <w:rPr>
            <w:rStyle w:val="Hyperlink"/>
            <w:rFonts w:cs="Arial"/>
            <w:sz w:val="22"/>
          </w:rPr>
          <w:t>www.psc.nsw.gov.au/capabilityframework</w:t>
        </w:r>
      </w:hyperlink>
    </w:p>
    <w:p w14:paraId="61A74EA6" w14:textId="77777777" w:rsidR="00994DCE" w:rsidRPr="00C978B9" w:rsidRDefault="00994DCE" w:rsidP="00994DCE">
      <w:pPr>
        <w:pStyle w:val="Heading2"/>
      </w:pPr>
      <w:r w:rsidRPr="00C978B9">
        <w:t xml:space="preserve">Capability </w:t>
      </w:r>
      <w:r>
        <w:t>s</w:t>
      </w:r>
      <w:r w:rsidRPr="00C978B9">
        <w:t>ummary</w:t>
      </w:r>
    </w:p>
    <w:p w14:paraId="6A81207A" w14:textId="77777777" w:rsidR="00557543" w:rsidRPr="00591986" w:rsidRDefault="00557543" w:rsidP="00557543">
      <w:pPr>
        <w:rPr>
          <w:b/>
        </w:rPr>
      </w:pPr>
      <w:r>
        <w:rPr>
          <w:rFonts w:cs="Arial"/>
        </w:rPr>
        <w:t>T</w:t>
      </w:r>
      <w:r w:rsidRPr="00325E9D">
        <w:rPr>
          <w:rFonts w:cs="Arial"/>
        </w:rPr>
        <w:t>he full list of capabilities and the level required for this role</w:t>
      </w:r>
      <w:r>
        <w:rPr>
          <w:rFonts w:cs="Arial"/>
        </w:rPr>
        <w:t xml:space="preserve"> are set out below</w:t>
      </w:r>
      <w:r w:rsidRPr="00325E9D">
        <w:rPr>
          <w:rFonts w:cs="Arial"/>
        </w:rPr>
        <w:t xml:space="preserve">. </w:t>
      </w:r>
      <w:r>
        <w:rPr>
          <w:rFonts w:cs="Arial"/>
        </w:rPr>
        <w:t xml:space="preserve"> </w:t>
      </w:r>
      <w:r w:rsidRPr="00035810">
        <w:rPr>
          <w:rFonts w:cs="Arial"/>
        </w:rPr>
        <w:t xml:space="preserve">The focus capabilities appear in </w:t>
      </w:r>
      <w:r w:rsidRPr="00777400">
        <w:rPr>
          <w:rFonts w:cs="Arial"/>
        </w:rPr>
        <w:t>bold.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5"/>
        <w:gridCol w:w="3338"/>
      </w:tblGrid>
      <w:tr w:rsidR="00CE4995" w:rsidRPr="00803E47" w14:paraId="6AA6B716" w14:textId="77777777" w:rsidTr="00CD06D1">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76C7D0EB" w14:textId="77777777" w:rsidR="00CE4995" w:rsidRPr="00803E47" w:rsidRDefault="00CE4995" w:rsidP="00CD06D1">
            <w:pPr>
              <w:pStyle w:val="TableTextWhite0"/>
              <w:keepNext/>
            </w:pPr>
            <w:r>
              <w:lastRenderedPageBreak/>
              <w:t>NSW Public Sector Capability Framework</w:t>
            </w:r>
          </w:p>
        </w:tc>
      </w:tr>
      <w:tr w:rsidR="00CE4995" w:rsidRPr="00C978B9" w14:paraId="21BC9DBC" w14:textId="77777777" w:rsidTr="00CD06D1">
        <w:trPr>
          <w:cnfStyle w:val="100000000000" w:firstRow="1" w:lastRow="0" w:firstColumn="0" w:lastColumn="0" w:oddVBand="0" w:evenVBand="0" w:oddHBand="0" w:evenHBand="0" w:firstRowFirstColumn="0" w:firstRowLastColumn="0" w:lastRowFirstColumn="0" w:lastRowLastColumn="0"/>
          <w:tblHeader/>
        </w:trPr>
        <w:tc>
          <w:tcPr>
            <w:tcW w:w="2042" w:type="dxa"/>
            <w:tcBorders>
              <w:bottom w:val="single" w:sz="12" w:space="0" w:color="auto"/>
            </w:tcBorders>
            <w:shd w:val="clear" w:color="auto" w:fill="BCBEC0"/>
            <w:vAlign w:val="center"/>
          </w:tcPr>
          <w:p w14:paraId="18CAC09B" w14:textId="77777777" w:rsidR="00CE4995" w:rsidRPr="00C978B9" w:rsidRDefault="00CE4995" w:rsidP="00CD06D1">
            <w:pPr>
              <w:pStyle w:val="TableText"/>
              <w:keepNext/>
              <w:rPr>
                <w:b/>
                <w:sz w:val="24"/>
                <w:szCs w:val="24"/>
              </w:rPr>
            </w:pPr>
            <w:r>
              <w:rPr>
                <w:b/>
              </w:rPr>
              <w:t>Capability Group</w:t>
            </w:r>
          </w:p>
        </w:tc>
        <w:tc>
          <w:tcPr>
            <w:tcW w:w="5458" w:type="dxa"/>
            <w:tcBorders>
              <w:bottom w:val="single" w:sz="12" w:space="0" w:color="auto"/>
            </w:tcBorders>
            <w:shd w:val="clear" w:color="auto" w:fill="BCBEC0"/>
          </w:tcPr>
          <w:p w14:paraId="354BA638" w14:textId="77777777" w:rsidR="00CE4995" w:rsidRPr="00C978B9" w:rsidRDefault="00CE4995" w:rsidP="00CD06D1">
            <w:pPr>
              <w:pStyle w:val="TableText"/>
              <w:keepNext/>
              <w:rPr>
                <w:b/>
                <w:sz w:val="24"/>
                <w:szCs w:val="24"/>
              </w:rPr>
            </w:pPr>
            <w:r w:rsidRPr="00021C23">
              <w:rPr>
                <w:b/>
              </w:rPr>
              <w:t>Ca</w:t>
            </w:r>
            <w:r>
              <w:rPr>
                <w:b/>
              </w:rPr>
              <w:t>pability Name</w:t>
            </w:r>
          </w:p>
        </w:tc>
        <w:tc>
          <w:tcPr>
            <w:tcW w:w="3357" w:type="dxa"/>
            <w:tcBorders>
              <w:bottom w:val="single" w:sz="12" w:space="0" w:color="auto"/>
            </w:tcBorders>
            <w:shd w:val="clear" w:color="auto" w:fill="BCBEC0"/>
          </w:tcPr>
          <w:p w14:paraId="323476C1" w14:textId="77777777" w:rsidR="00CE4995" w:rsidRPr="00C978B9" w:rsidRDefault="00CE4995" w:rsidP="00CD06D1">
            <w:pPr>
              <w:pStyle w:val="TableText"/>
              <w:keepNext/>
              <w:rPr>
                <w:b/>
                <w:sz w:val="24"/>
                <w:szCs w:val="24"/>
              </w:rPr>
            </w:pPr>
            <w:r>
              <w:rPr>
                <w:b/>
              </w:rPr>
              <w:t>Level</w:t>
            </w:r>
          </w:p>
        </w:tc>
      </w:tr>
      <w:tr w:rsidR="00CE4995" w:rsidRPr="00DF51D1" w14:paraId="43A78159" w14:textId="77777777" w:rsidTr="00CD06D1">
        <w:tc>
          <w:tcPr>
            <w:tcW w:w="2042" w:type="dxa"/>
            <w:vMerge w:val="restart"/>
            <w:tcBorders>
              <w:top w:val="gems" w:sz="8" w:space="0" w:color="BCBEC0"/>
              <w:bottom w:val="single" w:sz="8" w:space="0" w:color="BCBEC0"/>
            </w:tcBorders>
            <w:vAlign w:val="center"/>
          </w:tcPr>
          <w:p w14:paraId="5BFC040C" w14:textId="77777777" w:rsidR="00CE4995" w:rsidRPr="00C978B9" w:rsidRDefault="00CE4995" w:rsidP="00CD06D1">
            <w:pPr>
              <w:keepNext/>
            </w:pPr>
            <w:r w:rsidRPr="00C978B9">
              <w:rPr>
                <w:noProof/>
                <w:lang w:eastAsia="en-AU"/>
              </w:rPr>
              <w:drawing>
                <wp:inline distT="0" distB="0" distL="0" distR="0" wp14:anchorId="2E7BC21B" wp14:editId="5CD257EE">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6E341686" w14:textId="77777777" w:rsidR="00CE4995" w:rsidRPr="00403D17" w:rsidRDefault="00CE4995" w:rsidP="00CD06D1">
            <w:pPr>
              <w:pStyle w:val="TableText"/>
              <w:keepNext/>
              <w:rPr>
                <w:b/>
                <w:sz w:val="24"/>
                <w:szCs w:val="24"/>
              </w:rPr>
            </w:pPr>
            <w:r w:rsidRPr="00403D17">
              <w:rPr>
                <w:b/>
              </w:rPr>
              <w:t>Display Resilience and Courage</w:t>
            </w:r>
          </w:p>
        </w:tc>
        <w:tc>
          <w:tcPr>
            <w:tcW w:w="3357" w:type="dxa"/>
            <w:tcBorders>
              <w:top w:val="gems" w:sz="8" w:space="0" w:color="BCBEC0"/>
              <w:bottom w:val="single" w:sz="8" w:space="0" w:color="BCBEC0"/>
            </w:tcBorders>
          </w:tcPr>
          <w:p w14:paraId="5F510E89" w14:textId="77777777" w:rsidR="00CE4995" w:rsidRPr="00403D17" w:rsidRDefault="00403D17" w:rsidP="00CD06D1">
            <w:pPr>
              <w:pStyle w:val="TableText"/>
              <w:keepNext/>
              <w:rPr>
                <w:b/>
              </w:rPr>
            </w:pPr>
            <w:r w:rsidRPr="00403D17">
              <w:rPr>
                <w:b/>
              </w:rPr>
              <w:t>Adept</w:t>
            </w:r>
          </w:p>
        </w:tc>
      </w:tr>
      <w:tr w:rsidR="00CE4995" w:rsidRPr="008B6AB9" w14:paraId="7C5A1706" w14:textId="77777777" w:rsidTr="00CD06D1">
        <w:tc>
          <w:tcPr>
            <w:tcW w:w="2042" w:type="dxa"/>
            <w:vMerge/>
            <w:tcBorders>
              <w:top w:val="single" w:sz="8" w:space="0" w:color="BCBEC0"/>
            </w:tcBorders>
          </w:tcPr>
          <w:p w14:paraId="0C1A1C89" w14:textId="77777777" w:rsidR="00CE4995" w:rsidRPr="00C978B9" w:rsidRDefault="00CE4995" w:rsidP="00CD06D1">
            <w:pPr>
              <w:keepNext/>
            </w:pPr>
          </w:p>
        </w:tc>
        <w:tc>
          <w:tcPr>
            <w:tcW w:w="5458" w:type="dxa"/>
            <w:tcBorders>
              <w:top w:val="single" w:sz="8" w:space="0" w:color="BCBEC0"/>
            </w:tcBorders>
          </w:tcPr>
          <w:p w14:paraId="60C56825" w14:textId="77777777" w:rsidR="00CE4995" w:rsidRPr="008B6AB9" w:rsidRDefault="00CE4995" w:rsidP="00CD06D1">
            <w:pPr>
              <w:pStyle w:val="TableText"/>
              <w:keepNext/>
              <w:rPr>
                <w:sz w:val="24"/>
                <w:szCs w:val="24"/>
              </w:rPr>
            </w:pPr>
            <w:r w:rsidRPr="008B6AB9">
              <w:t>Act with Integrity</w:t>
            </w:r>
          </w:p>
        </w:tc>
        <w:tc>
          <w:tcPr>
            <w:tcW w:w="3357" w:type="dxa"/>
            <w:tcBorders>
              <w:top w:val="single" w:sz="8" w:space="0" w:color="BCBEC0"/>
            </w:tcBorders>
          </w:tcPr>
          <w:p w14:paraId="10392C03" w14:textId="77777777" w:rsidR="00CE4995" w:rsidRPr="008B6AB9" w:rsidRDefault="005609BE" w:rsidP="00CD06D1">
            <w:pPr>
              <w:pStyle w:val="TableText"/>
              <w:keepNext/>
            </w:pPr>
            <w:r>
              <w:t>Advanced</w:t>
            </w:r>
          </w:p>
        </w:tc>
      </w:tr>
      <w:tr w:rsidR="00CE4995" w:rsidRPr="008B6AB9" w14:paraId="1FB14F41" w14:textId="77777777" w:rsidTr="00CD06D1">
        <w:tc>
          <w:tcPr>
            <w:tcW w:w="2042" w:type="dxa"/>
            <w:vMerge/>
            <w:tcBorders>
              <w:top w:val="single" w:sz="8" w:space="0" w:color="BCBEC0"/>
            </w:tcBorders>
          </w:tcPr>
          <w:p w14:paraId="27323A44" w14:textId="77777777" w:rsidR="00CE4995" w:rsidRPr="00C978B9" w:rsidRDefault="00CE4995" w:rsidP="00CD06D1">
            <w:pPr>
              <w:keepNext/>
            </w:pPr>
          </w:p>
        </w:tc>
        <w:tc>
          <w:tcPr>
            <w:tcW w:w="5458" w:type="dxa"/>
            <w:tcBorders>
              <w:top w:val="single" w:sz="8" w:space="0" w:color="BCBEC0"/>
            </w:tcBorders>
          </w:tcPr>
          <w:p w14:paraId="4CF20A8F" w14:textId="77777777" w:rsidR="00CE4995" w:rsidRPr="001531B6" w:rsidRDefault="00CE4995" w:rsidP="00CD06D1">
            <w:pPr>
              <w:pStyle w:val="TableText"/>
              <w:keepNext/>
              <w:rPr>
                <w:sz w:val="24"/>
                <w:szCs w:val="24"/>
              </w:rPr>
            </w:pPr>
            <w:r w:rsidRPr="001531B6">
              <w:t>Manage Self</w:t>
            </w:r>
          </w:p>
        </w:tc>
        <w:tc>
          <w:tcPr>
            <w:tcW w:w="3357" w:type="dxa"/>
            <w:tcBorders>
              <w:top w:val="single" w:sz="8" w:space="0" w:color="BCBEC0"/>
            </w:tcBorders>
          </w:tcPr>
          <w:p w14:paraId="7C8BF134" w14:textId="77777777" w:rsidR="00CE4995" w:rsidRPr="00403D17" w:rsidRDefault="005609BE" w:rsidP="00CD06D1">
            <w:pPr>
              <w:pStyle w:val="TableText"/>
              <w:keepNext/>
            </w:pPr>
            <w:r>
              <w:t>Advanced</w:t>
            </w:r>
          </w:p>
        </w:tc>
      </w:tr>
      <w:tr w:rsidR="00CE4995" w:rsidRPr="008B6AB9" w14:paraId="1EB7ECF5" w14:textId="77777777" w:rsidTr="00CD06D1">
        <w:tc>
          <w:tcPr>
            <w:tcW w:w="2042" w:type="dxa"/>
            <w:vMerge/>
            <w:tcBorders>
              <w:top w:val="single" w:sz="8" w:space="0" w:color="BCBEC0"/>
            </w:tcBorders>
          </w:tcPr>
          <w:p w14:paraId="703A31B9" w14:textId="77777777" w:rsidR="00CE4995" w:rsidRPr="00C978B9" w:rsidRDefault="00CE4995" w:rsidP="00CD06D1">
            <w:pPr>
              <w:keepNext/>
            </w:pPr>
          </w:p>
        </w:tc>
        <w:tc>
          <w:tcPr>
            <w:tcW w:w="5458" w:type="dxa"/>
            <w:tcBorders>
              <w:top w:val="single" w:sz="8" w:space="0" w:color="BCBEC0"/>
            </w:tcBorders>
          </w:tcPr>
          <w:p w14:paraId="0392807E" w14:textId="77777777" w:rsidR="00CE4995" w:rsidRPr="008B6AB9" w:rsidRDefault="00CE4995" w:rsidP="00CD06D1">
            <w:pPr>
              <w:pStyle w:val="TableText"/>
              <w:keepNext/>
              <w:rPr>
                <w:sz w:val="24"/>
                <w:szCs w:val="24"/>
              </w:rPr>
            </w:pPr>
            <w:r w:rsidRPr="008B6AB9">
              <w:t>Value Diversity</w:t>
            </w:r>
          </w:p>
        </w:tc>
        <w:tc>
          <w:tcPr>
            <w:tcW w:w="3357" w:type="dxa"/>
            <w:tcBorders>
              <w:top w:val="single" w:sz="8" w:space="0" w:color="BCBEC0"/>
            </w:tcBorders>
          </w:tcPr>
          <w:p w14:paraId="26582609" w14:textId="77777777" w:rsidR="00CE4995" w:rsidRPr="008B6AB9" w:rsidRDefault="005609BE" w:rsidP="00CD06D1">
            <w:pPr>
              <w:pStyle w:val="TableText"/>
              <w:keepNext/>
            </w:pPr>
            <w:r>
              <w:t>Adept</w:t>
            </w:r>
          </w:p>
        </w:tc>
      </w:tr>
      <w:tr w:rsidR="00CE4995" w:rsidRPr="00DF51D1" w14:paraId="177D2C4D" w14:textId="77777777" w:rsidTr="00CD06D1">
        <w:tc>
          <w:tcPr>
            <w:tcW w:w="2042" w:type="dxa"/>
            <w:vMerge w:val="restart"/>
            <w:tcBorders>
              <w:top w:val="single" w:sz="12" w:space="0" w:color="auto"/>
              <w:bottom w:val="single" w:sz="8" w:space="0" w:color="BCBEC0"/>
            </w:tcBorders>
            <w:vAlign w:val="center"/>
          </w:tcPr>
          <w:p w14:paraId="110A23A3" w14:textId="77777777" w:rsidR="00CE4995" w:rsidRPr="00C978B9" w:rsidRDefault="00CE4995" w:rsidP="00CD06D1">
            <w:pPr>
              <w:keepNext/>
            </w:pPr>
            <w:r w:rsidRPr="00C978B9">
              <w:rPr>
                <w:noProof/>
                <w:lang w:eastAsia="en-AU"/>
              </w:rPr>
              <w:drawing>
                <wp:inline distT="0" distB="0" distL="0" distR="0" wp14:anchorId="0C84224D" wp14:editId="44249979">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4D05D345" w14:textId="77777777" w:rsidR="00CE4995" w:rsidRPr="00403D17" w:rsidRDefault="00CE4995" w:rsidP="00CD06D1">
            <w:pPr>
              <w:pStyle w:val="TableText"/>
              <w:keepNext/>
              <w:rPr>
                <w:b/>
                <w:sz w:val="24"/>
                <w:szCs w:val="24"/>
              </w:rPr>
            </w:pPr>
            <w:r w:rsidRPr="00403D17">
              <w:rPr>
                <w:b/>
              </w:rPr>
              <w:t>Communicate Effectively</w:t>
            </w:r>
          </w:p>
        </w:tc>
        <w:tc>
          <w:tcPr>
            <w:tcW w:w="3357" w:type="dxa"/>
            <w:tcBorders>
              <w:top w:val="single" w:sz="12" w:space="0" w:color="auto"/>
              <w:bottom w:val="single" w:sz="8" w:space="0" w:color="BCBEC0"/>
            </w:tcBorders>
          </w:tcPr>
          <w:p w14:paraId="7386DA9A" w14:textId="77777777" w:rsidR="00CE4995" w:rsidRPr="00403D17" w:rsidRDefault="00403D17" w:rsidP="00CD06D1">
            <w:pPr>
              <w:pStyle w:val="TableText"/>
              <w:keepNext/>
              <w:rPr>
                <w:b/>
              </w:rPr>
            </w:pPr>
            <w:r w:rsidRPr="00403D17">
              <w:rPr>
                <w:b/>
              </w:rPr>
              <w:t>Advanced</w:t>
            </w:r>
          </w:p>
        </w:tc>
      </w:tr>
      <w:tr w:rsidR="00CE4995" w:rsidRPr="008B6AB9" w14:paraId="346A3FD3" w14:textId="77777777" w:rsidTr="00CD06D1">
        <w:tc>
          <w:tcPr>
            <w:tcW w:w="2042" w:type="dxa"/>
            <w:vMerge/>
            <w:tcBorders>
              <w:top w:val="single" w:sz="8" w:space="0" w:color="BCBEC0"/>
            </w:tcBorders>
          </w:tcPr>
          <w:p w14:paraId="38193E3F" w14:textId="77777777" w:rsidR="00CE4995" w:rsidRPr="00C978B9" w:rsidRDefault="00CE4995" w:rsidP="00CD06D1">
            <w:pPr>
              <w:keepNext/>
            </w:pPr>
          </w:p>
        </w:tc>
        <w:tc>
          <w:tcPr>
            <w:tcW w:w="5458" w:type="dxa"/>
            <w:tcBorders>
              <w:top w:val="single" w:sz="8" w:space="0" w:color="BCBEC0"/>
            </w:tcBorders>
          </w:tcPr>
          <w:p w14:paraId="3B75BA2C" w14:textId="77777777" w:rsidR="00CE4995" w:rsidRPr="001531B6" w:rsidRDefault="00CE4995" w:rsidP="00CD06D1">
            <w:pPr>
              <w:pStyle w:val="TableText"/>
              <w:keepNext/>
              <w:rPr>
                <w:sz w:val="24"/>
                <w:szCs w:val="24"/>
              </w:rPr>
            </w:pPr>
            <w:r w:rsidRPr="001531B6">
              <w:t>Commit to Customer Service</w:t>
            </w:r>
          </w:p>
        </w:tc>
        <w:tc>
          <w:tcPr>
            <w:tcW w:w="3357" w:type="dxa"/>
            <w:tcBorders>
              <w:top w:val="single" w:sz="8" w:space="0" w:color="BCBEC0"/>
            </w:tcBorders>
          </w:tcPr>
          <w:p w14:paraId="2E74082C" w14:textId="77777777" w:rsidR="00CE4995" w:rsidRPr="00CD0FB1" w:rsidRDefault="005609BE" w:rsidP="00CD06D1">
            <w:pPr>
              <w:pStyle w:val="TableText"/>
              <w:keepNext/>
              <w:rPr>
                <w:b/>
              </w:rPr>
            </w:pPr>
            <w:r>
              <w:t>Advanced</w:t>
            </w:r>
          </w:p>
        </w:tc>
      </w:tr>
      <w:tr w:rsidR="00CE4995" w:rsidRPr="008B6AB9" w14:paraId="252D5BA9" w14:textId="77777777" w:rsidTr="00CD06D1">
        <w:tc>
          <w:tcPr>
            <w:tcW w:w="2042" w:type="dxa"/>
            <w:vMerge/>
            <w:tcBorders>
              <w:top w:val="single" w:sz="8" w:space="0" w:color="BCBEC0"/>
            </w:tcBorders>
          </w:tcPr>
          <w:p w14:paraId="6B1F5233" w14:textId="77777777" w:rsidR="00CE4995" w:rsidRPr="00C978B9" w:rsidRDefault="00CE4995" w:rsidP="00CD06D1">
            <w:pPr>
              <w:keepNext/>
            </w:pPr>
          </w:p>
        </w:tc>
        <w:tc>
          <w:tcPr>
            <w:tcW w:w="5458" w:type="dxa"/>
            <w:tcBorders>
              <w:top w:val="single" w:sz="8" w:space="0" w:color="BCBEC0"/>
            </w:tcBorders>
          </w:tcPr>
          <w:p w14:paraId="2BA1527C" w14:textId="77777777" w:rsidR="00CE4995" w:rsidRPr="00CD0FB1" w:rsidRDefault="00CE4995" w:rsidP="00CD06D1">
            <w:pPr>
              <w:pStyle w:val="TableText"/>
              <w:keepNext/>
              <w:rPr>
                <w:sz w:val="24"/>
                <w:szCs w:val="24"/>
              </w:rPr>
            </w:pPr>
            <w:r w:rsidRPr="00CD0FB1">
              <w:t>Work Collaboratively</w:t>
            </w:r>
          </w:p>
        </w:tc>
        <w:tc>
          <w:tcPr>
            <w:tcW w:w="3357" w:type="dxa"/>
            <w:tcBorders>
              <w:top w:val="single" w:sz="8" w:space="0" w:color="BCBEC0"/>
            </w:tcBorders>
          </w:tcPr>
          <w:p w14:paraId="66E61E82" w14:textId="77777777" w:rsidR="00CE4995" w:rsidRPr="00CD0FB1" w:rsidRDefault="005609BE" w:rsidP="00CD06D1">
            <w:pPr>
              <w:pStyle w:val="TableText"/>
              <w:keepNext/>
            </w:pPr>
            <w:r>
              <w:t>Advanced</w:t>
            </w:r>
          </w:p>
        </w:tc>
      </w:tr>
      <w:tr w:rsidR="00CE4995" w:rsidRPr="008B6AB9" w14:paraId="72F35416" w14:textId="77777777" w:rsidTr="001531B6">
        <w:tc>
          <w:tcPr>
            <w:tcW w:w="2042" w:type="dxa"/>
            <w:vMerge/>
            <w:tcBorders>
              <w:top w:val="single" w:sz="8" w:space="0" w:color="BCBEC0"/>
              <w:bottom w:val="single" w:sz="12" w:space="0" w:color="auto"/>
            </w:tcBorders>
          </w:tcPr>
          <w:p w14:paraId="58223497" w14:textId="77777777" w:rsidR="00CE4995" w:rsidRPr="00C978B9" w:rsidRDefault="00CE4995" w:rsidP="00CD06D1">
            <w:pPr>
              <w:keepNext/>
            </w:pPr>
          </w:p>
        </w:tc>
        <w:tc>
          <w:tcPr>
            <w:tcW w:w="5458" w:type="dxa"/>
            <w:tcBorders>
              <w:top w:val="single" w:sz="8" w:space="0" w:color="BCBEC0"/>
              <w:bottom w:val="single" w:sz="12" w:space="0" w:color="auto"/>
            </w:tcBorders>
          </w:tcPr>
          <w:p w14:paraId="334868A9" w14:textId="77777777" w:rsidR="00CE4995" w:rsidRPr="00403D17" w:rsidRDefault="00CE4995" w:rsidP="00CD06D1">
            <w:pPr>
              <w:pStyle w:val="TableText"/>
              <w:keepNext/>
              <w:rPr>
                <w:b/>
                <w:sz w:val="24"/>
                <w:szCs w:val="24"/>
              </w:rPr>
            </w:pPr>
            <w:r w:rsidRPr="00403D17">
              <w:rPr>
                <w:b/>
              </w:rPr>
              <w:t>Influence and Negotiate</w:t>
            </w:r>
          </w:p>
        </w:tc>
        <w:tc>
          <w:tcPr>
            <w:tcW w:w="3357" w:type="dxa"/>
            <w:tcBorders>
              <w:top w:val="single" w:sz="8" w:space="0" w:color="BCBEC0"/>
              <w:bottom w:val="single" w:sz="12" w:space="0" w:color="auto"/>
            </w:tcBorders>
          </w:tcPr>
          <w:p w14:paraId="7BE3F322" w14:textId="77777777" w:rsidR="00CE4995" w:rsidRPr="008B6AB9" w:rsidRDefault="005609BE" w:rsidP="00CD06D1">
            <w:pPr>
              <w:pStyle w:val="TableText"/>
              <w:keepNext/>
            </w:pPr>
            <w:r>
              <w:rPr>
                <w:b/>
              </w:rPr>
              <w:t xml:space="preserve">Highly </w:t>
            </w:r>
            <w:r w:rsidR="00403D17" w:rsidRPr="00403D17">
              <w:rPr>
                <w:b/>
              </w:rPr>
              <w:t>Advanced</w:t>
            </w:r>
          </w:p>
        </w:tc>
      </w:tr>
      <w:tr w:rsidR="00CE4995" w:rsidRPr="008B6AB9" w14:paraId="6BF8A669" w14:textId="77777777" w:rsidTr="00CD06D1">
        <w:tc>
          <w:tcPr>
            <w:tcW w:w="2042" w:type="dxa"/>
            <w:vMerge w:val="restart"/>
            <w:tcBorders>
              <w:top w:val="single" w:sz="12" w:space="0" w:color="auto"/>
              <w:bottom w:val="single" w:sz="8" w:space="0" w:color="BCBEC0"/>
            </w:tcBorders>
            <w:vAlign w:val="center"/>
          </w:tcPr>
          <w:p w14:paraId="7BEDD031" w14:textId="77777777" w:rsidR="00CE4995" w:rsidRPr="00C978B9" w:rsidRDefault="00CE4995" w:rsidP="00CD06D1">
            <w:pPr>
              <w:keepNext/>
            </w:pPr>
            <w:r w:rsidRPr="00C978B9">
              <w:rPr>
                <w:noProof/>
                <w:lang w:eastAsia="en-AU"/>
              </w:rPr>
              <w:drawing>
                <wp:inline distT="0" distB="0" distL="0" distR="0" wp14:anchorId="4B2084F5" wp14:editId="39998837">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6D58DFE9" w14:textId="77777777" w:rsidR="00CE4995" w:rsidRPr="00CD0FB1" w:rsidRDefault="00CE4995" w:rsidP="00CD06D1">
            <w:pPr>
              <w:pStyle w:val="TableText"/>
              <w:keepNext/>
              <w:rPr>
                <w:sz w:val="24"/>
                <w:szCs w:val="24"/>
              </w:rPr>
            </w:pPr>
            <w:r w:rsidRPr="00CD0FB1">
              <w:t>Deliver Results</w:t>
            </w:r>
          </w:p>
        </w:tc>
        <w:tc>
          <w:tcPr>
            <w:tcW w:w="3357" w:type="dxa"/>
            <w:tcBorders>
              <w:top w:val="single" w:sz="12" w:space="0" w:color="auto"/>
              <w:bottom w:val="single" w:sz="8" w:space="0" w:color="BCBEC0"/>
            </w:tcBorders>
          </w:tcPr>
          <w:p w14:paraId="0592CE15" w14:textId="77777777" w:rsidR="00CE4995" w:rsidRPr="00CD0FB1" w:rsidRDefault="005609BE" w:rsidP="00CD06D1">
            <w:pPr>
              <w:pStyle w:val="TableText"/>
              <w:keepNext/>
            </w:pPr>
            <w:r>
              <w:t>Advanced</w:t>
            </w:r>
          </w:p>
        </w:tc>
      </w:tr>
      <w:tr w:rsidR="00CE4995" w:rsidRPr="008B6AB9" w14:paraId="295A5DB8" w14:textId="77777777" w:rsidTr="001531B6">
        <w:tc>
          <w:tcPr>
            <w:tcW w:w="2042" w:type="dxa"/>
            <w:vMerge/>
            <w:tcBorders>
              <w:top w:val="single" w:sz="8" w:space="0" w:color="BCBEC0"/>
              <w:bottom w:val="single" w:sz="8" w:space="0" w:color="BCBEC0"/>
            </w:tcBorders>
          </w:tcPr>
          <w:p w14:paraId="3D14FF7C" w14:textId="77777777" w:rsidR="00CE4995" w:rsidRPr="00C978B9" w:rsidRDefault="00CE4995" w:rsidP="00CD06D1">
            <w:pPr>
              <w:keepNext/>
            </w:pPr>
          </w:p>
        </w:tc>
        <w:tc>
          <w:tcPr>
            <w:tcW w:w="5458" w:type="dxa"/>
            <w:tcBorders>
              <w:top w:val="single" w:sz="8" w:space="0" w:color="BCBEC0"/>
              <w:bottom w:val="single" w:sz="8" w:space="0" w:color="BCBEC0"/>
            </w:tcBorders>
          </w:tcPr>
          <w:p w14:paraId="6999FCE7" w14:textId="77777777" w:rsidR="00CE4995" w:rsidRPr="001531B6" w:rsidRDefault="00CE4995" w:rsidP="00CD06D1">
            <w:pPr>
              <w:pStyle w:val="TableText"/>
              <w:keepNext/>
              <w:rPr>
                <w:sz w:val="24"/>
                <w:szCs w:val="24"/>
              </w:rPr>
            </w:pPr>
            <w:r w:rsidRPr="001531B6">
              <w:t>Plan and Prioritise</w:t>
            </w:r>
          </w:p>
        </w:tc>
        <w:tc>
          <w:tcPr>
            <w:tcW w:w="3357" w:type="dxa"/>
            <w:tcBorders>
              <w:top w:val="single" w:sz="8" w:space="0" w:color="BCBEC0"/>
              <w:bottom w:val="single" w:sz="8" w:space="0" w:color="BCBEC0"/>
            </w:tcBorders>
          </w:tcPr>
          <w:p w14:paraId="53882759" w14:textId="77777777" w:rsidR="00CE4995" w:rsidRPr="00CD0FB1" w:rsidRDefault="005609BE" w:rsidP="00CD06D1">
            <w:pPr>
              <w:pStyle w:val="TableText"/>
              <w:keepNext/>
              <w:rPr>
                <w:b/>
              </w:rPr>
            </w:pPr>
            <w:r>
              <w:t>Advanced</w:t>
            </w:r>
          </w:p>
        </w:tc>
      </w:tr>
      <w:tr w:rsidR="00CE4995" w:rsidRPr="00DF51D1" w14:paraId="3AA40C2B" w14:textId="77777777" w:rsidTr="001531B6">
        <w:tc>
          <w:tcPr>
            <w:tcW w:w="2042" w:type="dxa"/>
            <w:vMerge/>
            <w:tcBorders>
              <w:top w:val="single" w:sz="8" w:space="0" w:color="BCBEC0"/>
              <w:bottom w:val="single" w:sz="8" w:space="0" w:color="BCBEC0"/>
            </w:tcBorders>
          </w:tcPr>
          <w:p w14:paraId="0ACA3443" w14:textId="77777777" w:rsidR="00CE4995" w:rsidRPr="00C978B9" w:rsidRDefault="00CE4995" w:rsidP="00CD06D1">
            <w:pPr>
              <w:keepNext/>
            </w:pPr>
          </w:p>
        </w:tc>
        <w:tc>
          <w:tcPr>
            <w:tcW w:w="5458" w:type="dxa"/>
            <w:tcBorders>
              <w:top w:val="single" w:sz="8" w:space="0" w:color="BCBEC0"/>
              <w:bottom w:val="single" w:sz="8" w:space="0" w:color="BCBEC0"/>
            </w:tcBorders>
          </w:tcPr>
          <w:p w14:paraId="0A43AEB5" w14:textId="77777777" w:rsidR="00CE4995" w:rsidRPr="00403D17" w:rsidRDefault="00CE4995" w:rsidP="00CD06D1">
            <w:pPr>
              <w:pStyle w:val="TableText"/>
              <w:keepNext/>
              <w:rPr>
                <w:b/>
                <w:sz w:val="24"/>
                <w:szCs w:val="24"/>
              </w:rPr>
            </w:pPr>
            <w:r w:rsidRPr="00403D17">
              <w:rPr>
                <w:b/>
              </w:rPr>
              <w:t>Think and Solve Problems</w:t>
            </w:r>
          </w:p>
        </w:tc>
        <w:tc>
          <w:tcPr>
            <w:tcW w:w="3357" w:type="dxa"/>
            <w:tcBorders>
              <w:top w:val="single" w:sz="8" w:space="0" w:color="BCBEC0"/>
              <w:bottom w:val="single" w:sz="8" w:space="0" w:color="BCBEC0"/>
            </w:tcBorders>
          </w:tcPr>
          <w:p w14:paraId="61920A5A" w14:textId="77777777" w:rsidR="00CE4995" w:rsidRPr="00591986" w:rsidRDefault="00403D17" w:rsidP="00CD06D1">
            <w:pPr>
              <w:pStyle w:val="TableText"/>
              <w:keepNext/>
            </w:pPr>
            <w:r w:rsidRPr="00403D17">
              <w:rPr>
                <w:b/>
              </w:rPr>
              <w:t>Advanced</w:t>
            </w:r>
          </w:p>
        </w:tc>
      </w:tr>
      <w:tr w:rsidR="00CE4995" w:rsidRPr="008B6AB9" w14:paraId="6F6DC038" w14:textId="77777777" w:rsidTr="001531B6">
        <w:tc>
          <w:tcPr>
            <w:tcW w:w="2042" w:type="dxa"/>
            <w:vMerge/>
            <w:tcBorders>
              <w:top w:val="single" w:sz="8" w:space="0" w:color="BCBEC0"/>
              <w:bottom w:val="single" w:sz="12" w:space="0" w:color="000000" w:themeColor="text1"/>
            </w:tcBorders>
          </w:tcPr>
          <w:p w14:paraId="42738F8F" w14:textId="77777777" w:rsidR="00CE4995" w:rsidRPr="00C978B9" w:rsidRDefault="00CE4995" w:rsidP="00CD06D1">
            <w:pPr>
              <w:keepNext/>
            </w:pPr>
          </w:p>
        </w:tc>
        <w:tc>
          <w:tcPr>
            <w:tcW w:w="5458" w:type="dxa"/>
            <w:tcBorders>
              <w:top w:val="single" w:sz="8" w:space="0" w:color="BCBEC0"/>
              <w:bottom w:val="single" w:sz="12" w:space="0" w:color="000000" w:themeColor="text1"/>
            </w:tcBorders>
          </w:tcPr>
          <w:p w14:paraId="665734CB" w14:textId="77777777" w:rsidR="00CE4995" w:rsidRPr="008B6AB9" w:rsidRDefault="00CE4995" w:rsidP="00CD06D1">
            <w:pPr>
              <w:pStyle w:val="TableText"/>
              <w:keepNext/>
              <w:rPr>
                <w:sz w:val="24"/>
                <w:szCs w:val="24"/>
              </w:rPr>
            </w:pPr>
            <w:r w:rsidRPr="008B6AB9">
              <w:t>Demonstrate Accountability</w:t>
            </w:r>
          </w:p>
        </w:tc>
        <w:tc>
          <w:tcPr>
            <w:tcW w:w="3357" w:type="dxa"/>
            <w:tcBorders>
              <w:top w:val="single" w:sz="8" w:space="0" w:color="BCBEC0"/>
              <w:bottom w:val="single" w:sz="12" w:space="0" w:color="000000" w:themeColor="text1"/>
            </w:tcBorders>
          </w:tcPr>
          <w:p w14:paraId="3A913367" w14:textId="77777777" w:rsidR="00CE4995" w:rsidRPr="008B6AB9" w:rsidRDefault="005609BE" w:rsidP="00CD06D1">
            <w:pPr>
              <w:pStyle w:val="TableText"/>
              <w:keepNext/>
            </w:pPr>
            <w:r>
              <w:t>Advanced</w:t>
            </w:r>
          </w:p>
        </w:tc>
      </w:tr>
      <w:tr w:rsidR="001531B6" w:rsidRPr="00C978B9" w14:paraId="1691D99E" w14:textId="77777777" w:rsidTr="001531B6">
        <w:tblPrEx>
          <w:tblBorders>
            <w:top w:val="single" w:sz="8" w:space="0" w:color="auto"/>
            <w:bottom w:val="single" w:sz="8" w:space="0" w:color="BCBEC0"/>
          </w:tblBorders>
        </w:tblPrEx>
        <w:tc>
          <w:tcPr>
            <w:tcW w:w="2042" w:type="dxa"/>
            <w:vMerge w:val="restart"/>
            <w:tcBorders>
              <w:top w:val="single" w:sz="12" w:space="0" w:color="000000" w:themeColor="text1"/>
              <w:bottom w:val="single" w:sz="2" w:space="0" w:color="BCBEC0"/>
            </w:tcBorders>
          </w:tcPr>
          <w:p w14:paraId="60742153" w14:textId="77777777" w:rsidR="001531B6" w:rsidRPr="00C978B9" w:rsidRDefault="001531B6" w:rsidP="00C80FBB">
            <w:pPr>
              <w:keepNext/>
            </w:pPr>
            <w:r w:rsidRPr="00C978B9">
              <w:rPr>
                <w:noProof/>
                <w:lang w:eastAsia="en-AU"/>
              </w:rPr>
              <w:drawing>
                <wp:inline distT="0" distB="0" distL="0" distR="0" wp14:anchorId="520B7E52" wp14:editId="1DF9EF8D">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6"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000000" w:themeColor="text1"/>
              <w:bottom w:val="single" w:sz="2" w:space="0" w:color="BCBEC0"/>
            </w:tcBorders>
          </w:tcPr>
          <w:p w14:paraId="622F4617" w14:textId="77777777" w:rsidR="001531B6" w:rsidRPr="008B6AB9" w:rsidRDefault="001531B6" w:rsidP="00C80FBB">
            <w:pPr>
              <w:pStyle w:val="TableText"/>
              <w:keepNext/>
              <w:rPr>
                <w:sz w:val="24"/>
                <w:szCs w:val="24"/>
              </w:rPr>
            </w:pPr>
            <w:r w:rsidRPr="008B6AB9">
              <w:t>Finance</w:t>
            </w:r>
          </w:p>
        </w:tc>
        <w:tc>
          <w:tcPr>
            <w:tcW w:w="3357" w:type="dxa"/>
            <w:tcBorders>
              <w:top w:val="single" w:sz="12" w:space="0" w:color="000000" w:themeColor="text1"/>
              <w:bottom w:val="single" w:sz="2" w:space="0" w:color="BCBEC0"/>
            </w:tcBorders>
          </w:tcPr>
          <w:p w14:paraId="4AA0D17F" w14:textId="77777777" w:rsidR="001531B6" w:rsidRPr="008B6AB9" w:rsidRDefault="005609BE" w:rsidP="00C80FBB">
            <w:pPr>
              <w:pStyle w:val="TableText"/>
              <w:keepNext/>
            </w:pPr>
            <w:r>
              <w:t>Adept</w:t>
            </w:r>
          </w:p>
        </w:tc>
      </w:tr>
      <w:tr w:rsidR="001531B6" w:rsidRPr="00C978B9" w14:paraId="311F3512" w14:textId="77777777" w:rsidTr="001531B6">
        <w:tblPrEx>
          <w:tblBorders>
            <w:top w:val="single" w:sz="8" w:space="0" w:color="auto"/>
            <w:bottom w:val="single" w:sz="8" w:space="0" w:color="BCBEC0"/>
          </w:tblBorders>
        </w:tblPrEx>
        <w:tc>
          <w:tcPr>
            <w:tcW w:w="2042" w:type="dxa"/>
            <w:vMerge/>
            <w:tcBorders>
              <w:top w:val="single" w:sz="2" w:space="0" w:color="BCBEC0"/>
              <w:bottom w:val="single" w:sz="2" w:space="0" w:color="BCBEC0"/>
            </w:tcBorders>
          </w:tcPr>
          <w:p w14:paraId="74564C20" w14:textId="77777777" w:rsidR="001531B6" w:rsidRPr="00C978B9" w:rsidRDefault="001531B6" w:rsidP="00C80FBB">
            <w:pPr>
              <w:keepNext/>
            </w:pPr>
          </w:p>
        </w:tc>
        <w:tc>
          <w:tcPr>
            <w:tcW w:w="5458" w:type="dxa"/>
            <w:tcBorders>
              <w:top w:val="single" w:sz="2" w:space="0" w:color="BCBEC0"/>
              <w:bottom w:val="single" w:sz="2" w:space="0" w:color="BCBEC0"/>
            </w:tcBorders>
          </w:tcPr>
          <w:p w14:paraId="2DB35DA3" w14:textId="77777777" w:rsidR="001531B6" w:rsidRPr="008B6AB9" w:rsidRDefault="001531B6" w:rsidP="00C80FBB">
            <w:pPr>
              <w:pStyle w:val="TableText"/>
              <w:keepNext/>
              <w:rPr>
                <w:sz w:val="24"/>
                <w:szCs w:val="24"/>
              </w:rPr>
            </w:pPr>
            <w:r w:rsidRPr="008B6AB9">
              <w:t>Technology</w:t>
            </w:r>
          </w:p>
        </w:tc>
        <w:tc>
          <w:tcPr>
            <w:tcW w:w="3357" w:type="dxa"/>
            <w:tcBorders>
              <w:top w:val="single" w:sz="2" w:space="0" w:color="BCBEC0"/>
              <w:bottom w:val="single" w:sz="2" w:space="0" w:color="BCBEC0"/>
            </w:tcBorders>
          </w:tcPr>
          <w:p w14:paraId="551C135A" w14:textId="77777777" w:rsidR="001531B6" w:rsidRPr="008B6AB9" w:rsidRDefault="00403D17" w:rsidP="00C80FBB">
            <w:pPr>
              <w:pStyle w:val="TableText"/>
              <w:keepNext/>
            </w:pPr>
            <w:r>
              <w:t>Adept</w:t>
            </w:r>
          </w:p>
        </w:tc>
      </w:tr>
      <w:tr w:rsidR="001531B6" w:rsidRPr="00C978B9" w14:paraId="2D3899DA" w14:textId="77777777" w:rsidTr="001531B6">
        <w:tblPrEx>
          <w:tblBorders>
            <w:top w:val="single" w:sz="8" w:space="0" w:color="auto"/>
            <w:bottom w:val="single" w:sz="8" w:space="0" w:color="BCBEC0"/>
          </w:tblBorders>
        </w:tblPrEx>
        <w:tc>
          <w:tcPr>
            <w:tcW w:w="2042" w:type="dxa"/>
            <w:vMerge/>
            <w:tcBorders>
              <w:top w:val="single" w:sz="2" w:space="0" w:color="BCBEC0"/>
              <w:bottom w:val="single" w:sz="2" w:space="0" w:color="BCBEC0"/>
            </w:tcBorders>
          </w:tcPr>
          <w:p w14:paraId="1543B10F" w14:textId="77777777" w:rsidR="001531B6" w:rsidRPr="00C978B9" w:rsidRDefault="001531B6" w:rsidP="00C80FBB">
            <w:pPr>
              <w:keepNext/>
            </w:pPr>
          </w:p>
        </w:tc>
        <w:tc>
          <w:tcPr>
            <w:tcW w:w="5458" w:type="dxa"/>
            <w:tcBorders>
              <w:top w:val="single" w:sz="2" w:space="0" w:color="BCBEC0"/>
              <w:bottom w:val="single" w:sz="2" w:space="0" w:color="BCBEC0"/>
            </w:tcBorders>
          </w:tcPr>
          <w:p w14:paraId="60EC44CB" w14:textId="77777777" w:rsidR="001531B6" w:rsidRPr="00403D17" w:rsidRDefault="001531B6" w:rsidP="00C80FBB">
            <w:pPr>
              <w:pStyle w:val="TableText"/>
              <w:keepNext/>
              <w:rPr>
                <w:b/>
                <w:sz w:val="24"/>
                <w:szCs w:val="24"/>
              </w:rPr>
            </w:pPr>
            <w:r w:rsidRPr="00403D17">
              <w:rPr>
                <w:b/>
              </w:rPr>
              <w:t>Procurement and Contract Management</w:t>
            </w:r>
          </w:p>
        </w:tc>
        <w:tc>
          <w:tcPr>
            <w:tcW w:w="3357" w:type="dxa"/>
            <w:tcBorders>
              <w:top w:val="single" w:sz="2" w:space="0" w:color="BCBEC0"/>
              <w:bottom w:val="single" w:sz="2" w:space="0" w:color="BCBEC0"/>
            </w:tcBorders>
          </w:tcPr>
          <w:p w14:paraId="6318105D" w14:textId="77777777" w:rsidR="001531B6" w:rsidRPr="008B6AB9" w:rsidRDefault="00403D17" w:rsidP="00C80FBB">
            <w:pPr>
              <w:pStyle w:val="TableText"/>
              <w:keepNext/>
            </w:pPr>
            <w:r w:rsidRPr="00403D17">
              <w:rPr>
                <w:b/>
              </w:rPr>
              <w:t>Adept</w:t>
            </w:r>
          </w:p>
        </w:tc>
      </w:tr>
      <w:tr w:rsidR="001531B6" w:rsidRPr="00C978B9" w14:paraId="693BA06D" w14:textId="77777777" w:rsidTr="001531B6">
        <w:tblPrEx>
          <w:tblBorders>
            <w:top w:val="single" w:sz="8" w:space="0" w:color="auto"/>
            <w:bottom w:val="single" w:sz="8" w:space="0" w:color="BCBEC0"/>
          </w:tblBorders>
        </w:tblPrEx>
        <w:tc>
          <w:tcPr>
            <w:tcW w:w="2042" w:type="dxa"/>
            <w:vMerge/>
            <w:tcBorders>
              <w:top w:val="single" w:sz="2" w:space="0" w:color="BCBEC0"/>
              <w:bottom w:val="single" w:sz="18" w:space="0" w:color="BCBEC0"/>
            </w:tcBorders>
          </w:tcPr>
          <w:p w14:paraId="6F730068" w14:textId="77777777" w:rsidR="001531B6" w:rsidRPr="00C978B9" w:rsidRDefault="001531B6" w:rsidP="00C80FBB">
            <w:pPr>
              <w:keepNext/>
            </w:pPr>
          </w:p>
        </w:tc>
        <w:tc>
          <w:tcPr>
            <w:tcW w:w="5458" w:type="dxa"/>
            <w:tcBorders>
              <w:top w:val="single" w:sz="2" w:space="0" w:color="BCBEC0"/>
              <w:bottom w:val="single" w:sz="12" w:space="0" w:color="auto"/>
            </w:tcBorders>
          </w:tcPr>
          <w:p w14:paraId="29E3892C" w14:textId="77777777" w:rsidR="001531B6" w:rsidRPr="007167E2" w:rsidRDefault="001531B6" w:rsidP="00C80FBB">
            <w:pPr>
              <w:pStyle w:val="TableText"/>
              <w:keepNext/>
              <w:rPr>
                <w:b/>
                <w:sz w:val="24"/>
                <w:szCs w:val="24"/>
              </w:rPr>
            </w:pPr>
            <w:r w:rsidRPr="007167E2">
              <w:rPr>
                <w:b/>
              </w:rPr>
              <w:t>Project Management</w:t>
            </w:r>
          </w:p>
        </w:tc>
        <w:tc>
          <w:tcPr>
            <w:tcW w:w="3357" w:type="dxa"/>
            <w:tcBorders>
              <w:top w:val="single" w:sz="2" w:space="0" w:color="BCBEC0"/>
              <w:bottom w:val="single" w:sz="12" w:space="0" w:color="auto"/>
            </w:tcBorders>
          </w:tcPr>
          <w:p w14:paraId="19122C56" w14:textId="77777777" w:rsidR="001531B6" w:rsidRPr="00E01D99" w:rsidRDefault="005609BE" w:rsidP="00C80FBB">
            <w:pPr>
              <w:pStyle w:val="TableText"/>
              <w:keepNext/>
              <w:rPr>
                <w:b/>
              </w:rPr>
            </w:pPr>
            <w:r w:rsidRPr="007167E2">
              <w:rPr>
                <w:b/>
              </w:rPr>
              <w:t>Advanced</w:t>
            </w:r>
          </w:p>
        </w:tc>
      </w:tr>
      <w:tr w:rsidR="001531B6" w:rsidRPr="00C978B9" w14:paraId="31F91372" w14:textId="77777777" w:rsidTr="001531B6">
        <w:tblPrEx>
          <w:tblBorders>
            <w:top w:val="single" w:sz="8" w:space="0" w:color="auto"/>
            <w:bottom w:val="single" w:sz="8" w:space="0" w:color="BCBEC0"/>
          </w:tblBorders>
        </w:tblPrEx>
        <w:tc>
          <w:tcPr>
            <w:tcW w:w="2042" w:type="dxa"/>
            <w:vMerge w:val="restart"/>
            <w:tcBorders>
              <w:top w:val="single" w:sz="18" w:space="0" w:color="BCBEC0"/>
            </w:tcBorders>
          </w:tcPr>
          <w:p w14:paraId="2F8676DA" w14:textId="77777777" w:rsidR="001531B6" w:rsidRPr="00C978B9" w:rsidRDefault="001531B6" w:rsidP="00C80FBB">
            <w:pPr>
              <w:keepNext/>
            </w:pPr>
            <w:r w:rsidRPr="00C978B9">
              <w:rPr>
                <w:noProof/>
                <w:lang w:eastAsia="en-AU"/>
              </w:rPr>
              <w:drawing>
                <wp:inline distT="0" distB="0" distL="0" distR="0" wp14:anchorId="1867ACF2" wp14:editId="5C6286A5">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7"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tcBorders>
          </w:tcPr>
          <w:p w14:paraId="548A4955" w14:textId="77777777" w:rsidR="001531B6" w:rsidRPr="00403D17" w:rsidRDefault="001531B6" w:rsidP="00C80FBB">
            <w:pPr>
              <w:pStyle w:val="TableText"/>
              <w:keepNext/>
              <w:rPr>
                <w:b/>
                <w:sz w:val="24"/>
                <w:szCs w:val="24"/>
              </w:rPr>
            </w:pPr>
            <w:r w:rsidRPr="00403D17">
              <w:rPr>
                <w:b/>
              </w:rPr>
              <w:t>Manage and Develop People</w:t>
            </w:r>
          </w:p>
        </w:tc>
        <w:tc>
          <w:tcPr>
            <w:tcW w:w="3357" w:type="dxa"/>
            <w:tcBorders>
              <w:top w:val="single" w:sz="12" w:space="0" w:color="auto"/>
            </w:tcBorders>
          </w:tcPr>
          <w:p w14:paraId="582C2E4D" w14:textId="77777777" w:rsidR="001531B6" w:rsidRPr="00FC1265" w:rsidRDefault="005609BE" w:rsidP="00C80FBB">
            <w:pPr>
              <w:pStyle w:val="TableText"/>
              <w:keepNext/>
              <w:rPr>
                <w:b/>
              </w:rPr>
            </w:pPr>
            <w:r>
              <w:rPr>
                <w:b/>
              </w:rPr>
              <w:t>Advanced</w:t>
            </w:r>
          </w:p>
        </w:tc>
      </w:tr>
      <w:tr w:rsidR="001531B6" w:rsidRPr="00C978B9" w14:paraId="14AD8F26" w14:textId="77777777" w:rsidTr="001531B6">
        <w:tblPrEx>
          <w:tblBorders>
            <w:top w:val="single" w:sz="8" w:space="0" w:color="auto"/>
            <w:bottom w:val="single" w:sz="8" w:space="0" w:color="BCBEC0"/>
          </w:tblBorders>
        </w:tblPrEx>
        <w:tc>
          <w:tcPr>
            <w:tcW w:w="2042" w:type="dxa"/>
            <w:vMerge/>
          </w:tcPr>
          <w:p w14:paraId="3B6BBD3A" w14:textId="77777777" w:rsidR="001531B6" w:rsidRPr="00C978B9" w:rsidRDefault="001531B6" w:rsidP="00C80FBB">
            <w:pPr>
              <w:keepNext/>
            </w:pPr>
          </w:p>
        </w:tc>
        <w:tc>
          <w:tcPr>
            <w:tcW w:w="5458" w:type="dxa"/>
          </w:tcPr>
          <w:p w14:paraId="2F47387B" w14:textId="77777777" w:rsidR="001531B6" w:rsidRPr="008B6AB9" w:rsidRDefault="001531B6" w:rsidP="00C80FBB">
            <w:pPr>
              <w:pStyle w:val="TableText"/>
              <w:keepNext/>
              <w:rPr>
                <w:sz w:val="24"/>
                <w:szCs w:val="24"/>
              </w:rPr>
            </w:pPr>
            <w:r w:rsidRPr="008B6AB9">
              <w:t>Inspire Direction and Purpose</w:t>
            </w:r>
          </w:p>
        </w:tc>
        <w:tc>
          <w:tcPr>
            <w:tcW w:w="3357" w:type="dxa"/>
          </w:tcPr>
          <w:p w14:paraId="5A4E9B6D" w14:textId="77777777" w:rsidR="001531B6" w:rsidRPr="008B6AB9" w:rsidRDefault="005609BE" w:rsidP="00C80FBB">
            <w:pPr>
              <w:pStyle w:val="TableText"/>
              <w:keepNext/>
            </w:pPr>
            <w:r>
              <w:t>Advanced</w:t>
            </w:r>
          </w:p>
        </w:tc>
      </w:tr>
      <w:tr w:rsidR="001531B6" w:rsidRPr="00C978B9" w14:paraId="1BF3336D" w14:textId="77777777" w:rsidTr="001531B6">
        <w:tblPrEx>
          <w:tblBorders>
            <w:top w:val="single" w:sz="8" w:space="0" w:color="auto"/>
            <w:bottom w:val="single" w:sz="8" w:space="0" w:color="BCBEC0"/>
          </w:tblBorders>
        </w:tblPrEx>
        <w:tc>
          <w:tcPr>
            <w:tcW w:w="2042" w:type="dxa"/>
            <w:vMerge/>
          </w:tcPr>
          <w:p w14:paraId="61596385" w14:textId="77777777" w:rsidR="001531B6" w:rsidRPr="00C978B9" w:rsidRDefault="001531B6" w:rsidP="00C80FBB">
            <w:pPr>
              <w:keepNext/>
            </w:pPr>
          </w:p>
        </w:tc>
        <w:tc>
          <w:tcPr>
            <w:tcW w:w="5458" w:type="dxa"/>
          </w:tcPr>
          <w:p w14:paraId="3D4BC06E" w14:textId="77777777" w:rsidR="001531B6" w:rsidRPr="008B6AB9" w:rsidRDefault="001531B6" w:rsidP="00C80FBB">
            <w:pPr>
              <w:pStyle w:val="TableText"/>
              <w:keepNext/>
              <w:rPr>
                <w:sz w:val="24"/>
                <w:szCs w:val="24"/>
              </w:rPr>
            </w:pPr>
            <w:r w:rsidRPr="008B6AB9">
              <w:t>Optimise Business Outcomes</w:t>
            </w:r>
          </w:p>
        </w:tc>
        <w:tc>
          <w:tcPr>
            <w:tcW w:w="3357" w:type="dxa"/>
          </w:tcPr>
          <w:p w14:paraId="1E221102" w14:textId="77777777" w:rsidR="001531B6" w:rsidRPr="008B6AB9" w:rsidRDefault="005609BE" w:rsidP="001531B6">
            <w:pPr>
              <w:pStyle w:val="TableText"/>
              <w:keepNext/>
            </w:pPr>
            <w:r>
              <w:t>Adept</w:t>
            </w:r>
          </w:p>
        </w:tc>
      </w:tr>
      <w:tr w:rsidR="001531B6" w:rsidRPr="00C978B9" w14:paraId="0FB1F5C8" w14:textId="77777777" w:rsidTr="001531B6">
        <w:tblPrEx>
          <w:tblBorders>
            <w:top w:val="single" w:sz="8" w:space="0" w:color="auto"/>
            <w:bottom w:val="single" w:sz="8" w:space="0" w:color="BCBEC0"/>
          </w:tblBorders>
        </w:tblPrEx>
        <w:tc>
          <w:tcPr>
            <w:tcW w:w="2042" w:type="dxa"/>
            <w:vMerge/>
          </w:tcPr>
          <w:p w14:paraId="5C088AD4" w14:textId="77777777" w:rsidR="001531B6" w:rsidRPr="00C978B9" w:rsidRDefault="001531B6" w:rsidP="00C80FBB">
            <w:pPr>
              <w:keepNext/>
            </w:pPr>
          </w:p>
        </w:tc>
        <w:tc>
          <w:tcPr>
            <w:tcW w:w="5458" w:type="dxa"/>
          </w:tcPr>
          <w:p w14:paraId="4EC2C3A0" w14:textId="77777777" w:rsidR="001531B6" w:rsidRPr="008B6AB9" w:rsidRDefault="001531B6" w:rsidP="00C80FBB">
            <w:pPr>
              <w:pStyle w:val="TableText"/>
              <w:keepNext/>
              <w:rPr>
                <w:sz w:val="24"/>
                <w:szCs w:val="24"/>
              </w:rPr>
            </w:pPr>
            <w:r w:rsidRPr="008B6AB9">
              <w:t>Manage Reform and Change</w:t>
            </w:r>
          </w:p>
        </w:tc>
        <w:tc>
          <w:tcPr>
            <w:tcW w:w="3357" w:type="dxa"/>
          </w:tcPr>
          <w:p w14:paraId="20D7BE73" w14:textId="77777777" w:rsidR="001531B6" w:rsidRPr="008B6AB9" w:rsidRDefault="005609BE" w:rsidP="00C80FBB">
            <w:pPr>
              <w:pStyle w:val="TableText"/>
              <w:keepNext/>
            </w:pPr>
            <w:r>
              <w:t>Advanced</w:t>
            </w:r>
          </w:p>
        </w:tc>
      </w:tr>
    </w:tbl>
    <w:p w14:paraId="392EAF61" w14:textId="77777777" w:rsidR="001531B6" w:rsidRDefault="001531B6" w:rsidP="00C60620">
      <w:pPr>
        <w:pStyle w:val="Heading2"/>
      </w:pPr>
    </w:p>
    <w:p w14:paraId="4F0AFF25" w14:textId="77777777" w:rsidR="00C60620" w:rsidRPr="00C978B9" w:rsidRDefault="00C60620" w:rsidP="00C60620">
      <w:pPr>
        <w:pStyle w:val="Heading2"/>
      </w:pPr>
      <w:r w:rsidRPr="00C978B9">
        <w:t xml:space="preserve">Focus </w:t>
      </w:r>
      <w:r>
        <w:t>c</w:t>
      </w:r>
      <w:r w:rsidRPr="00C978B9">
        <w:t>apabilities</w:t>
      </w:r>
    </w:p>
    <w:p w14:paraId="73EAFF49" w14:textId="77777777" w:rsidR="00C60620" w:rsidRDefault="00C60620" w:rsidP="00C60620">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w:t>
      </w:r>
      <w:proofErr w:type="gramStart"/>
      <w:r w:rsidRPr="00325E9D">
        <w:rPr>
          <w:rFonts w:cs="Arial"/>
        </w:rPr>
        <w:t>at</w:t>
      </w:r>
      <w:proofErr w:type="gramEnd"/>
      <w:r w:rsidRPr="00325E9D">
        <w:rPr>
          <w:rFonts w:cs="Arial"/>
        </w:rPr>
        <w:t xml:space="preserve"> that level and should be reviewed in conjunction with the role’s key accountabilities.</w:t>
      </w:r>
    </w:p>
    <w:tbl>
      <w:tblPr>
        <w:tblStyle w:val="PSCPurple"/>
        <w:tblW w:w="0" w:type="auto"/>
        <w:tblLook w:val="04A0" w:firstRow="1" w:lastRow="0" w:firstColumn="1" w:lastColumn="0" w:noHBand="0" w:noVBand="1"/>
      </w:tblPr>
      <w:tblGrid>
        <w:gridCol w:w="2702"/>
        <w:gridCol w:w="2335"/>
        <w:gridCol w:w="5763"/>
      </w:tblGrid>
      <w:tr w:rsidR="00C60620" w:rsidRPr="00C978B9" w14:paraId="433192AD" w14:textId="77777777" w:rsidTr="00A3746A">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1950935A" w14:textId="77777777" w:rsidR="00C60620" w:rsidRPr="00C978B9" w:rsidRDefault="00C60620" w:rsidP="00A3746A">
            <w:pPr>
              <w:pStyle w:val="TableTextWhite0"/>
              <w:keepNext/>
            </w:pPr>
            <w:r w:rsidRPr="00C978B9">
              <w:t>NSW Public Sector Capability Framework</w:t>
            </w:r>
          </w:p>
        </w:tc>
      </w:tr>
      <w:tr w:rsidR="00C60620" w:rsidRPr="00C978B9" w14:paraId="7D70F37B" w14:textId="77777777" w:rsidTr="00A3746A">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5FD4CC6A" w14:textId="77777777" w:rsidR="00C60620" w:rsidRPr="00C978B9" w:rsidRDefault="00C60620" w:rsidP="00A3746A">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01B2E8FC" w14:textId="77777777" w:rsidR="00C60620" w:rsidRPr="00C978B9" w:rsidRDefault="00C60620" w:rsidP="00A3746A">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47A0C34B" w14:textId="77777777" w:rsidR="00C60620" w:rsidRPr="00C978B9" w:rsidRDefault="00C60620" w:rsidP="00A3746A">
            <w:pPr>
              <w:pStyle w:val="TableText"/>
              <w:keepNext/>
              <w:rPr>
                <w:b/>
                <w:sz w:val="24"/>
                <w:szCs w:val="24"/>
              </w:rPr>
            </w:pPr>
            <w:r>
              <w:rPr>
                <w:b/>
              </w:rPr>
              <w:t>Behavioural Indicators</w:t>
            </w:r>
          </w:p>
        </w:tc>
      </w:tr>
      <w:tr w:rsidR="00C60620" w:rsidRPr="00C978B9" w14:paraId="2000CC89" w14:textId="77777777" w:rsidTr="00A3746A">
        <w:tc>
          <w:tcPr>
            <w:tcW w:w="2714" w:type="dxa"/>
          </w:tcPr>
          <w:p w14:paraId="7139A15A" w14:textId="77777777" w:rsidR="00C60620" w:rsidRDefault="00C60620" w:rsidP="00A3746A">
            <w:pPr>
              <w:pStyle w:val="TableText"/>
              <w:rPr>
                <w:b/>
              </w:rPr>
            </w:pPr>
            <w:r>
              <w:rPr>
                <w:b/>
              </w:rPr>
              <w:t>Personal Attributes</w:t>
            </w:r>
          </w:p>
          <w:p w14:paraId="4AEFFAA6" w14:textId="77777777" w:rsidR="00C60620" w:rsidRPr="00C978B9" w:rsidRDefault="00403D17" w:rsidP="001531B6">
            <w:pPr>
              <w:pStyle w:val="TableText"/>
            </w:pPr>
            <w:r>
              <w:t>Display Resilience and Courage</w:t>
            </w:r>
          </w:p>
        </w:tc>
        <w:tc>
          <w:tcPr>
            <w:tcW w:w="2348" w:type="dxa"/>
          </w:tcPr>
          <w:p w14:paraId="736F7D01" w14:textId="77777777" w:rsidR="00C60620" w:rsidRDefault="00C60620" w:rsidP="00A3746A">
            <w:pPr>
              <w:pStyle w:val="TableText"/>
              <w:rPr>
                <w:rFonts w:cs="Arial"/>
                <w:color w:val="000000"/>
              </w:rPr>
            </w:pPr>
          </w:p>
          <w:p w14:paraId="171B933D" w14:textId="77777777" w:rsidR="00C60620" w:rsidRPr="00C978B9" w:rsidRDefault="00403D17" w:rsidP="00A3746A">
            <w:pPr>
              <w:pStyle w:val="TableText"/>
              <w:rPr>
                <w:rFonts w:cs="Arial"/>
                <w:color w:val="000000"/>
              </w:rPr>
            </w:pPr>
            <w:r>
              <w:rPr>
                <w:rFonts w:cs="Arial"/>
                <w:color w:val="000000"/>
              </w:rPr>
              <w:t>Adept</w:t>
            </w:r>
          </w:p>
        </w:tc>
        <w:tc>
          <w:tcPr>
            <w:tcW w:w="5795" w:type="dxa"/>
          </w:tcPr>
          <w:p w14:paraId="17EC5903" w14:textId="77777777" w:rsidR="00A342E2" w:rsidRDefault="00A342E2" w:rsidP="00A342E2">
            <w:pPr>
              <w:pStyle w:val="Default"/>
              <w:ind w:left="608"/>
              <w:rPr>
                <w:sz w:val="20"/>
                <w:szCs w:val="20"/>
              </w:rPr>
            </w:pPr>
          </w:p>
          <w:p w14:paraId="611F975D" w14:textId="77777777" w:rsidR="00403D17" w:rsidRDefault="00403D17" w:rsidP="00403D17">
            <w:pPr>
              <w:pStyle w:val="Default"/>
              <w:numPr>
                <w:ilvl w:val="0"/>
                <w:numId w:val="14"/>
              </w:numPr>
              <w:ind w:left="608" w:hanging="283"/>
              <w:rPr>
                <w:sz w:val="20"/>
                <w:szCs w:val="20"/>
              </w:rPr>
            </w:pPr>
            <w:r>
              <w:rPr>
                <w:sz w:val="20"/>
                <w:szCs w:val="20"/>
              </w:rPr>
              <w:t xml:space="preserve">Be flexible, show initiative and respond quickly when situations change </w:t>
            </w:r>
          </w:p>
          <w:p w14:paraId="13FEAB5F" w14:textId="77777777" w:rsidR="00403D17" w:rsidRDefault="00403D17" w:rsidP="00403D17">
            <w:pPr>
              <w:pStyle w:val="Default"/>
              <w:numPr>
                <w:ilvl w:val="0"/>
                <w:numId w:val="14"/>
              </w:numPr>
              <w:ind w:left="608" w:hanging="283"/>
              <w:rPr>
                <w:sz w:val="20"/>
                <w:szCs w:val="20"/>
              </w:rPr>
            </w:pPr>
            <w:r w:rsidRPr="00403D17">
              <w:rPr>
                <w:sz w:val="20"/>
                <w:szCs w:val="20"/>
              </w:rPr>
              <w:t xml:space="preserve">Give frank and honest feedback/advice </w:t>
            </w:r>
          </w:p>
          <w:p w14:paraId="2C011429" w14:textId="77777777" w:rsidR="00403D17" w:rsidRDefault="00403D17" w:rsidP="00403D17">
            <w:pPr>
              <w:pStyle w:val="Default"/>
              <w:numPr>
                <w:ilvl w:val="0"/>
                <w:numId w:val="14"/>
              </w:numPr>
              <w:ind w:left="608" w:hanging="283"/>
              <w:rPr>
                <w:sz w:val="20"/>
                <w:szCs w:val="20"/>
              </w:rPr>
            </w:pPr>
            <w:r w:rsidRPr="00403D17">
              <w:rPr>
                <w:sz w:val="20"/>
                <w:szCs w:val="20"/>
              </w:rPr>
              <w:t xml:space="preserve">Listen when ideas are challenged, seek to understand the nature of the criticism and respond constructively </w:t>
            </w:r>
          </w:p>
          <w:p w14:paraId="406F28A9" w14:textId="77777777" w:rsidR="00403D17" w:rsidRDefault="00403D17" w:rsidP="00403D17">
            <w:pPr>
              <w:pStyle w:val="Default"/>
              <w:numPr>
                <w:ilvl w:val="0"/>
                <w:numId w:val="14"/>
              </w:numPr>
              <w:ind w:left="608" w:hanging="283"/>
              <w:rPr>
                <w:sz w:val="20"/>
                <w:szCs w:val="20"/>
              </w:rPr>
            </w:pPr>
            <w:r w:rsidRPr="00403D17">
              <w:rPr>
                <w:sz w:val="20"/>
                <w:szCs w:val="20"/>
              </w:rPr>
              <w:t xml:space="preserve">Raise and work through challenging issues and seek alternatives </w:t>
            </w:r>
          </w:p>
          <w:p w14:paraId="0377A4FA" w14:textId="77777777" w:rsidR="00C60620" w:rsidRPr="00403D17" w:rsidRDefault="00403D17" w:rsidP="00403D17">
            <w:pPr>
              <w:pStyle w:val="Default"/>
              <w:numPr>
                <w:ilvl w:val="0"/>
                <w:numId w:val="14"/>
              </w:numPr>
              <w:ind w:left="608" w:hanging="283"/>
              <w:rPr>
                <w:sz w:val="20"/>
                <w:szCs w:val="20"/>
              </w:rPr>
            </w:pPr>
            <w:r w:rsidRPr="00403D17">
              <w:rPr>
                <w:sz w:val="20"/>
                <w:szCs w:val="20"/>
              </w:rPr>
              <w:t xml:space="preserve">Keep control of own emotions and stay calm under pressure and in challenging situations </w:t>
            </w:r>
          </w:p>
        </w:tc>
      </w:tr>
      <w:tr w:rsidR="00C60620" w:rsidRPr="00C31B2E" w14:paraId="54A605FF" w14:textId="77777777" w:rsidTr="00A3746A">
        <w:tc>
          <w:tcPr>
            <w:tcW w:w="2714" w:type="dxa"/>
          </w:tcPr>
          <w:p w14:paraId="59B362B5" w14:textId="77777777" w:rsidR="001531B6" w:rsidRDefault="00C60620" w:rsidP="00A3746A">
            <w:pPr>
              <w:pStyle w:val="TableText"/>
              <w:rPr>
                <w:b/>
              </w:rPr>
            </w:pPr>
            <w:r>
              <w:rPr>
                <w:b/>
              </w:rPr>
              <w:t>Relationships</w:t>
            </w:r>
          </w:p>
          <w:p w14:paraId="51DEA9C5" w14:textId="77777777" w:rsidR="00C60620" w:rsidRPr="001531B6" w:rsidRDefault="00403D17" w:rsidP="00A3746A">
            <w:pPr>
              <w:pStyle w:val="TableText"/>
              <w:rPr>
                <w:b/>
              </w:rPr>
            </w:pPr>
            <w:r>
              <w:t>Communicate Effectively</w:t>
            </w:r>
          </w:p>
        </w:tc>
        <w:tc>
          <w:tcPr>
            <w:tcW w:w="2348" w:type="dxa"/>
          </w:tcPr>
          <w:p w14:paraId="6623D99C" w14:textId="77777777" w:rsidR="00C60620" w:rsidRDefault="00C60620" w:rsidP="00A3746A">
            <w:pPr>
              <w:pStyle w:val="TableText"/>
              <w:rPr>
                <w:rFonts w:cs="Arial"/>
                <w:color w:val="000000"/>
              </w:rPr>
            </w:pPr>
          </w:p>
          <w:p w14:paraId="086016DC" w14:textId="77777777" w:rsidR="00C60620" w:rsidRPr="00C978B9" w:rsidRDefault="00403D17" w:rsidP="00A3746A">
            <w:pPr>
              <w:pStyle w:val="TableText"/>
              <w:rPr>
                <w:rFonts w:cs="Arial"/>
                <w:color w:val="000000"/>
              </w:rPr>
            </w:pPr>
            <w:r>
              <w:rPr>
                <w:rFonts w:cs="Arial"/>
                <w:color w:val="000000"/>
              </w:rPr>
              <w:t>Advanced</w:t>
            </w:r>
          </w:p>
        </w:tc>
        <w:tc>
          <w:tcPr>
            <w:tcW w:w="5795" w:type="dxa"/>
          </w:tcPr>
          <w:p w14:paraId="69599996" w14:textId="77777777" w:rsidR="00A342E2" w:rsidRDefault="00A342E2" w:rsidP="00A342E2">
            <w:pPr>
              <w:pStyle w:val="ListParagraph"/>
              <w:ind w:left="608"/>
            </w:pPr>
          </w:p>
          <w:p w14:paraId="2D65FB04" w14:textId="77777777" w:rsidR="00C60620" w:rsidRDefault="00403D17" w:rsidP="00403D17">
            <w:pPr>
              <w:pStyle w:val="ListParagraph"/>
              <w:numPr>
                <w:ilvl w:val="0"/>
                <w:numId w:val="15"/>
              </w:numPr>
              <w:ind w:left="608" w:hanging="283"/>
            </w:pPr>
            <w:r>
              <w:t>Present with credibility, engage varied audiences and test levels of understanding</w:t>
            </w:r>
          </w:p>
          <w:p w14:paraId="3C5B9508" w14:textId="77777777" w:rsidR="00403D17" w:rsidRDefault="00403D17" w:rsidP="00403D17">
            <w:pPr>
              <w:pStyle w:val="ListParagraph"/>
              <w:numPr>
                <w:ilvl w:val="0"/>
                <w:numId w:val="15"/>
              </w:numPr>
              <w:ind w:left="608" w:hanging="283"/>
            </w:pPr>
            <w:r>
              <w:lastRenderedPageBreak/>
              <w:t>Translate technical and complex information concisely for diverse audiences</w:t>
            </w:r>
          </w:p>
          <w:p w14:paraId="20711FD0" w14:textId="77777777" w:rsidR="00A342E2" w:rsidRDefault="00A342E2" w:rsidP="00403D17">
            <w:pPr>
              <w:pStyle w:val="ListParagraph"/>
              <w:numPr>
                <w:ilvl w:val="0"/>
                <w:numId w:val="15"/>
              </w:numPr>
              <w:ind w:left="608" w:hanging="283"/>
            </w:pPr>
            <w:r>
              <w:t>Create opportunities for others to contribute to discussion and debate</w:t>
            </w:r>
          </w:p>
          <w:p w14:paraId="2EDE221D" w14:textId="77777777" w:rsidR="00A342E2" w:rsidRDefault="00A342E2" w:rsidP="00403D17">
            <w:pPr>
              <w:pStyle w:val="ListParagraph"/>
              <w:numPr>
                <w:ilvl w:val="0"/>
                <w:numId w:val="15"/>
              </w:numPr>
              <w:ind w:left="608" w:hanging="283"/>
            </w:pPr>
            <w:r>
              <w:t>Actively listen and encourage others to contribute inputs</w:t>
            </w:r>
          </w:p>
          <w:p w14:paraId="1ACF8B2E" w14:textId="77777777" w:rsidR="00A342E2" w:rsidRDefault="00A342E2" w:rsidP="00403D17">
            <w:pPr>
              <w:pStyle w:val="ListParagraph"/>
              <w:numPr>
                <w:ilvl w:val="0"/>
                <w:numId w:val="15"/>
              </w:numPr>
              <w:ind w:left="608" w:hanging="283"/>
            </w:pPr>
            <w:r>
              <w:t>Adjust style and approach to optimise outcomes</w:t>
            </w:r>
          </w:p>
          <w:p w14:paraId="271B129E" w14:textId="77777777" w:rsidR="00A342E2" w:rsidRPr="00403D17" w:rsidRDefault="00A342E2" w:rsidP="00403D17">
            <w:pPr>
              <w:pStyle w:val="ListParagraph"/>
              <w:numPr>
                <w:ilvl w:val="0"/>
                <w:numId w:val="15"/>
              </w:numPr>
              <w:ind w:left="608" w:hanging="283"/>
            </w:pPr>
            <w:r>
              <w:t>Write fluently and persuasively in a range of styles and formats</w:t>
            </w:r>
          </w:p>
        </w:tc>
      </w:tr>
      <w:tr w:rsidR="00403D17" w:rsidRPr="00C31B2E" w14:paraId="3EBD515D" w14:textId="77777777" w:rsidTr="00A3746A">
        <w:tc>
          <w:tcPr>
            <w:tcW w:w="2714" w:type="dxa"/>
          </w:tcPr>
          <w:p w14:paraId="0040F63C" w14:textId="77777777" w:rsidR="00403D17" w:rsidRDefault="00403D17" w:rsidP="00A3746A">
            <w:pPr>
              <w:pStyle w:val="TableText"/>
              <w:rPr>
                <w:b/>
              </w:rPr>
            </w:pPr>
            <w:r>
              <w:rPr>
                <w:b/>
              </w:rPr>
              <w:lastRenderedPageBreak/>
              <w:t>Relationships</w:t>
            </w:r>
          </w:p>
          <w:p w14:paraId="5733132B" w14:textId="77777777" w:rsidR="00403D17" w:rsidRPr="00403D17" w:rsidRDefault="00403D17" w:rsidP="00A3746A">
            <w:pPr>
              <w:pStyle w:val="TableText"/>
            </w:pPr>
            <w:r>
              <w:t>Influence and Negotiate</w:t>
            </w:r>
          </w:p>
        </w:tc>
        <w:tc>
          <w:tcPr>
            <w:tcW w:w="2348" w:type="dxa"/>
          </w:tcPr>
          <w:p w14:paraId="5D733B60" w14:textId="77777777" w:rsidR="00403D17" w:rsidRDefault="00403D17" w:rsidP="00A3746A">
            <w:pPr>
              <w:pStyle w:val="TableText"/>
              <w:rPr>
                <w:rFonts w:cs="Arial"/>
                <w:color w:val="000000"/>
              </w:rPr>
            </w:pPr>
          </w:p>
          <w:p w14:paraId="28B9C98A" w14:textId="77777777" w:rsidR="00403D17" w:rsidRDefault="005609BE" w:rsidP="00A3746A">
            <w:pPr>
              <w:pStyle w:val="TableText"/>
              <w:rPr>
                <w:rFonts w:cs="Arial"/>
                <w:color w:val="000000"/>
              </w:rPr>
            </w:pPr>
            <w:r>
              <w:rPr>
                <w:rFonts w:cs="Arial"/>
                <w:color w:val="000000"/>
              </w:rPr>
              <w:t xml:space="preserve">Highly </w:t>
            </w:r>
            <w:r w:rsidR="00403D17">
              <w:rPr>
                <w:rFonts w:cs="Arial"/>
                <w:color w:val="000000"/>
              </w:rPr>
              <w:t>Advanced</w:t>
            </w:r>
          </w:p>
        </w:tc>
        <w:tc>
          <w:tcPr>
            <w:tcW w:w="5795" w:type="dxa"/>
          </w:tcPr>
          <w:p w14:paraId="7A7569AD" w14:textId="77777777" w:rsidR="00A342E2" w:rsidRDefault="00A342E2" w:rsidP="00A342E2">
            <w:pPr>
              <w:pStyle w:val="Default"/>
              <w:ind w:left="608"/>
              <w:rPr>
                <w:sz w:val="20"/>
                <w:szCs w:val="20"/>
              </w:rPr>
            </w:pPr>
          </w:p>
          <w:p w14:paraId="05641B0C" w14:textId="77777777" w:rsidR="00A342E2" w:rsidRDefault="00A342E2" w:rsidP="00A342E2">
            <w:pPr>
              <w:pStyle w:val="Default"/>
              <w:numPr>
                <w:ilvl w:val="0"/>
                <w:numId w:val="16"/>
              </w:numPr>
              <w:ind w:left="608" w:hanging="283"/>
              <w:rPr>
                <w:sz w:val="20"/>
                <w:szCs w:val="20"/>
              </w:rPr>
            </w:pPr>
            <w:r>
              <w:rPr>
                <w:sz w:val="20"/>
                <w:szCs w:val="20"/>
              </w:rPr>
              <w:t xml:space="preserve">Influence others with a fair and considered approach and present persuasive counter-arguments </w:t>
            </w:r>
          </w:p>
          <w:p w14:paraId="6C6E3EF3" w14:textId="77777777" w:rsidR="00A342E2" w:rsidRDefault="00A342E2" w:rsidP="00A342E2">
            <w:pPr>
              <w:pStyle w:val="Default"/>
              <w:numPr>
                <w:ilvl w:val="0"/>
                <w:numId w:val="16"/>
              </w:numPr>
              <w:ind w:left="608" w:hanging="283"/>
              <w:rPr>
                <w:sz w:val="20"/>
                <w:szCs w:val="20"/>
              </w:rPr>
            </w:pPr>
            <w:r w:rsidRPr="00A342E2">
              <w:rPr>
                <w:sz w:val="20"/>
                <w:szCs w:val="20"/>
              </w:rPr>
              <w:t xml:space="preserve">Work towards mutually beneficial win/win outcomes </w:t>
            </w:r>
          </w:p>
          <w:p w14:paraId="5C71D4D4" w14:textId="77777777" w:rsidR="00A342E2" w:rsidRDefault="00A342E2" w:rsidP="00A342E2">
            <w:pPr>
              <w:pStyle w:val="Default"/>
              <w:numPr>
                <w:ilvl w:val="0"/>
                <w:numId w:val="16"/>
              </w:numPr>
              <w:ind w:left="608" w:hanging="283"/>
              <w:rPr>
                <w:sz w:val="20"/>
                <w:szCs w:val="20"/>
              </w:rPr>
            </w:pPr>
            <w:r w:rsidRPr="00A342E2">
              <w:rPr>
                <w:sz w:val="20"/>
                <w:szCs w:val="20"/>
              </w:rPr>
              <w:t xml:space="preserve">Show sensitivity and understanding in resolving acute and complex conflicts </w:t>
            </w:r>
          </w:p>
          <w:p w14:paraId="15FEC03B" w14:textId="77777777" w:rsidR="00A342E2" w:rsidRDefault="00A342E2" w:rsidP="00A342E2">
            <w:pPr>
              <w:pStyle w:val="Default"/>
              <w:numPr>
                <w:ilvl w:val="0"/>
                <w:numId w:val="16"/>
              </w:numPr>
              <w:ind w:left="608" w:hanging="283"/>
              <w:rPr>
                <w:sz w:val="20"/>
                <w:szCs w:val="20"/>
              </w:rPr>
            </w:pPr>
            <w:r w:rsidRPr="00A342E2">
              <w:rPr>
                <w:sz w:val="20"/>
                <w:szCs w:val="20"/>
              </w:rPr>
              <w:t xml:space="preserve">Identify key stakeholders and gain their support in advance </w:t>
            </w:r>
          </w:p>
          <w:p w14:paraId="69214A88" w14:textId="77777777" w:rsidR="00A342E2" w:rsidRDefault="00A342E2" w:rsidP="00A342E2">
            <w:pPr>
              <w:pStyle w:val="Default"/>
              <w:numPr>
                <w:ilvl w:val="0"/>
                <w:numId w:val="16"/>
              </w:numPr>
              <w:ind w:left="608" w:hanging="283"/>
              <w:rPr>
                <w:sz w:val="20"/>
                <w:szCs w:val="20"/>
              </w:rPr>
            </w:pPr>
            <w:r w:rsidRPr="00A342E2">
              <w:rPr>
                <w:sz w:val="20"/>
                <w:szCs w:val="20"/>
              </w:rPr>
              <w:t xml:space="preserve">Establish a clear negotiation position based on research, a firm grasp of key issues, likely arguments, points of difference and areas for compromise </w:t>
            </w:r>
          </w:p>
          <w:p w14:paraId="3D353EF7" w14:textId="77777777" w:rsidR="00403D17" w:rsidRPr="00A342E2" w:rsidRDefault="00A342E2" w:rsidP="00A342E2">
            <w:pPr>
              <w:pStyle w:val="Default"/>
              <w:numPr>
                <w:ilvl w:val="0"/>
                <w:numId w:val="16"/>
              </w:numPr>
              <w:ind w:left="608" w:hanging="283"/>
              <w:rPr>
                <w:sz w:val="20"/>
                <w:szCs w:val="20"/>
              </w:rPr>
            </w:pPr>
            <w:r w:rsidRPr="00A342E2">
              <w:rPr>
                <w:sz w:val="20"/>
                <w:szCs w:val="20"/>
              </w:rPr>
              <w:t xml:space="preserve">Pre-empt and minimise conflict within the organisation and with external stakeholders </w:t>
            </w:r>
          </w:p>
        </w:tc>
      </w:tr>
      <w:tr w:rsidR="00C60620" w:rsidRPr="00FC1596" w14:paraId="3E43D8E5" w14:textId="77777777" w:rsidTr="00A3746A">
        <w:tc>
          <w:tcPr>
            <w:tcW w:w="2714" w:type="dxa"/>
          </w:tcPr>
          <w:p w14:paraId="7FE72922" w14:textId="77777777" w:rsidR="00C60620" w:rsidRPr="00C978B9" w:rsidRDefault="00C60620" w:rsidP="00A3746A">
            <w:pPr>
              <w:pStyle w:val="TableText"/>
              <w:rPr>
                <w:b/>
              </w:rPr>
            </w:pPr>
            <w:r>
              <w:rPr>
                <w:b/>
              </w:rPr>
              <w:t>Results</w:t>
            </w:r>
          </w:p>
          <w:p w14:paraId="62220113" w14:textId="77777777" w:rsidR="00C60620" w:rsidRPr="00C978B9" w:rsidRDefault="00403D17" w:rsidP="00A3746A">
            <w:pPr>
              <w:pStyle w:val="TableText"/>
            </w:pPr>
            <w:r>
              <w:t>Think and Solve Problems</w:t>
            </w:r>
          </w:p>
        </w:tc>
        <w:tc>
          <w:tcPr>
            <w:tcW w:w="2348" w:type="dxa"/>
          </w:tcPr>
          <w:p w14:paraId="4D901C54" w14:textId="77777777" w:rsidR="004456E6" w:rsidRDefault="004456E6" w:rsidP="00A3746A">
            <w:pPr>
              <w:pStyle w:val="TableText"/>
              <w:rPr>
                <w:rFonts w:cs="Arial"/>
                <w:color w:val="000000"/>
              </w:rPr>
            </w:pPr>
          </w:p>
          <w:p w14:paraId="2C9BA7F8" w14:textId="77777777" w:rsidR="00C60620" w:rsidRPr="00C978B9" w:rsidRDefault="00403D17" w:rsidP="00A3746A">
            <w:pPr>
              <w:pStyle w:val="TableText"/>
              <w:rPr>
                <w:rFonts w:cs="Arial"/>
                <w:color w:val="000000"/>
              </w:rPr>
            </w:pPr>
            <w:r>
              <w:rPr>
                <w:rFonts w:cs="Arial"/>
                <w:color w:val="000000"/>
              </w:rPr>
              <w:t>Advanced</w:t>
            </w:r>
          </w:p>
        </w:tc>
        <w:tc>
          <w:tcPr>
            <w:tcW w:w="5795" w:type="dxa"/>
          </w:tcPr>
          <w:p w14:paraId="6A87ACAF" w14:textId="77777777" w:rsidR="00A342E2" w:rsidRDefault="00A342E2" w:rsidP="00A342E2">
            <w:pPr>
              <w:pStyle w:val="Default"/>
              <w:ind w:left="608"/>
              <w:rPr>
                <w:sz w:val="20"/>
                <w:szCs w:val="20"/>
              </w:rPr>
            </w:pPr>
          </w:p>
          <w:p w14:paraId="71F89C60" w14:textId="77777777" w:rsidR="00A342E2" w:rsidRDefault="00A342E2" w:rsidP="00A342E2">
            <w:pPr>
              <w:pStyle w:val="Default"/>
              <w:numPr>
                <w:ilvl w:val="0"/>
                <w:numId w:val="17"/>
              </w:numPr>
              <w:ind w:left="608" w:hanging="283"/>
              <w:rPr>
                <w:sz w:val="20"/>
                <w:szCs w:val="20"/>
              </w:rPr>
            </w:pPr>
            <w:r>
              <w:rPr>
                <w:sz w:val="20"/>
                <w:szCs w:val="20"/>
              </w:rPr>
              <w:t>Undertake objective, critical analysis to draw accurate conclusions that recognise and manage contextual issues</w:t>
            </w:r>
          </w:p>
          <w:p w14:paraId="6993F0CE" w14:textId="77777777" w:rsidR="00A342E2" w:rsidRDefault="00A342E2" w:rsidP="00A342E2">
            <w:pPr>
              <w:pStyle w:val="Default"/>
              <w:numPr>
                <w:ilvl w:val="0"/>
                <w:numId w:val="17"/>
              </w:numPr>
              <w:ind w:left="608" w:hanging="283"/>
              <w:rPr>
                <w:sz w:val="20"/>
                <w:szCs w:val="20"/>
              </w:rPr>
            </w:pPr>
            <w:r w:rsidRPr="00A342E2">
              <w:rPr>
                <w:sz w:val="20"/>
                <w:szCs w:val="20"/>
              </w:rPr>
              <w:t xml:space="preserve">Work through issues, weigh up alternatives and identify the most effective solutions </w:t>
            </w:r>
          </w:p>
          <w:p w14:paraId="6B89F842" w14:textId="77777777" w:rsidR="00A342E2" w:rsidRDefault="00A342E2" w:rsidP="00A342E2">
            <w:pPr>
              <w:pStyle w:val="Default"/>
              <w:numPr>
                <w:ilvl w:val="0"/>
                <w:numId w:val="17"/>
              </w:numPr>
              <w:ind w:left="608" w:hanging="283"/>
              <w:rPr>
                <w:sz w:val="20"/>
                <w:szCs w:val="20"/>
              </w:rPr>
            </w:pPr>
            <w:r w:rsidRPr="00A342E2">
              <w:rPr>
                <w:sz w:val="20"/>
                <w:szCs w:val="20"/>
              </w:rPr>
              <w:t xml:space="preserve">Take account of the wider business context when considering options to resolve issues </w:t>
            </w:r>
          </w:p>
          <w:p w14:paraId="2705EB9F" w14:textId="77777777" w:rsidR="00A342E2" w:rsidRDefault="00A342E2" w:rsidP="00A342E2">
            <w:pPr>
              <w:pStyle w:val="Default"/>
              <w:numPr>
                <w:ilvl w:val="0"/>
                <w:numId w:val="17"/>
              </w:numPr>
              <w:ind w:left="608" w:hanging="283"/>
              <w:rPr>
                <w:sz w:val="20"/>
                <w:szCs w:val="20"/>
              </w:rPr>
            </w:pPr>
            <w:r w:rsidRPr="00A342E2">
              <w:rPr>
                <w:sz w:val="20"/>
                <w:szCs w:val="20"/>
              </w:rPr>
              <w:t xml:space="preserve">Explore a range of possibilities and creative alternatives to contribute to systems, process and business improvements </w:t>
            </w:r>
          </w:p>
          <w:p w14:paraId="292CFF1E" w14:textId="77777777" w:rsidR="00C60620" w:rsidRPr="00A342E2" w:rsidRDefault="00A342E2" w:rsidP="00A342E2">
            <w:pPr>
              <w:pStyle w:val="Default"/>
              <w:numPr>
                <w:ilvl w:val="0"/>
                <w:numId w:val="17"/>
              </w:numPr>
              <w:ind w:left="608" w:hanging="283"/>
              <w:rPr>
                <w:sz w:val="20"/>
                <w:szCs w:val="20"/>
              </w:rPr>
            </w:pPr>
            <w:r w:rsidRPr="00A342E2">
              <w:rPr>
                <w:sz w:val="20"/>
                <w:szCs w:val="20"/>
              </w:rPr>
              <w:t xml:space="preserve">Implement systems and processes that underpin high quality research and analysis </w:t>
            </w:r>
          </w:p>
        </w:tc>
      </w:tr>
      <w:tr w:rsidR="00C60620" w:rsidRPr="00FC1596" w14:paraId="6B4E4278" w14:textId="77777777" w:rsidTr="00A3746A">
        <w:tc>
          <w:tcPr>
            <w:tcW w:w="2714" w:type="dxa"/>
          </w:tcPr>
          <w:p w14:paraId="4BE4AF78" w14:textId="77777777" w:rsidR="00C60620" w:rsidRPr="00C978B9" w:rsidRDefault="00C60620" w:rsidP="00A3746A">
            <w:pPr>
              <w:pStyle w:val="TableText"/>
              <w:rPr>
                <w:b/>
              </w:rPr>
            </w:pPr>
            <w:r>
              <w:rPr>
                <w:b/>
              </w:rPr>
              <w:t>Business Enablers</w:t>
            </w:r>
          </w:p>
          <w:p w14:paraId="1F2C661D" w14:textId="77777777" w:rsidR="00C60620" w:rsidRDefault="00403D17" w:rsidP="00A3746A">
            <w:pPr>
              <w:pStyle w:val="TableText"/>
            </w:pPr>
            <w:r>
              <w:t>Procurement and Contract Management</w:t>
            </w:r>
          </w:p>
          <w:p w14:paraId="05562002" w14:textId="77777777" w:rsidR="009478CB" w:rsidRDefault="009478CB" w:rsidP="00A3746A">
            <w:pPr>
              <w:pStyle w:val="TableText"/>
            </w:pPr>
          </w:p>
          <w:p w14:paraId="5416AC6A" w14:textId="77777777" w:rsidR="009478CB" w:rsidRDefault="009478CB" w:rsidP="00A3746A">
            <w:pPr>
              <w:pStyle w:val="TableText"/>
            </w:pPr>
          </w:p>
          <w:p w14:paraId="04E1477C" w14:textId="77777777" w:rsidR="009478CB" w:rsidRDefault="009478CB" w:rsidP="00A3746A">
            <w:pPr>
              <w:pStyle w:val="TableText"/>
            </w:pPr>
          </w:p>
          <w:p w14:paraId="518025E1" w14:textId="77777777" w:rsidR="009478CB" w:rsidRDefault="009478CB" w:rsidP="00A3746A">
            <w:pPr>
              <w:pStyle w:val="TableText"/>
            </w:pPr>
          </w:p>
          <w:p w14:paraId="3C3A0DAB" w14:textId="77777777" w:rsidR="009478CB" w:rsidRDefault="009478CB" w:rsidP="00A3746A">
            <w:pPr>
              <w:pStyle w:val="TableText"/>
            </w:pPr>
          </w:p>
          <w:p w14:paraId="1A2B264D" w14:textId="77777777" w:rsidR="009478CB" w:rsidRDefault="009478CB" w:rsidP="00A3746A">
            <w:pPr>
              <w:pStyle w:val="TableText"/>
            </w:pPr>
          </w:p>
          <w:p w14:paraId="04690EE6" w14:textId="77777777" w:rsidR="009478CB" w:rsidRDefault="009478CB" w:rsidP="00A3746A">
            <w:pPr>
              <w:pStyle w:val="TableText"/>
            </w:pPr>
          </w:p>
          <w:p w14:paraId="4D6D4680" w14:textId="77777777" w:rsidR="009478CB" w:rsidRDefault="009478CB" w:rsidP="00A3746A">
            <w:pPr>
              <w:pStyle w:val="TableText"/>
            </w:pPr>
          </w:p>
          <w:p w14:paraId="74367822" w14:textId="77777777" w:rsidR="009478CB" w:rsidRDefault="009478CB" w:rsidP="00A3746A">
            <w:pPr>
              <w:pStyle w:val="TableText"/>
            </w:pPr>
          </w:p>
          <w:p w14:paraId="68ABB62C" w14:textId="77777777" w:rsidR="009478CB" w:rsidRDefault="009478CB" w:rsidP="00A3746A">
            <w:pPr>
              <w:pStyle w:val="TableText"/>
            </w:pPr>
          </w:p>
          <w:p w14:paraId="1E789FB6" w14:textId="77777777" w:rsidR="009478CB" w:rsidRPr="00C978B9" w:rsidRDefault="009478CB" w:rsidP="00A3746A">
            <w:pPr>
              <w:pStyle w:val="TableText"/>
            </w:pPr>
            <w:r>
              <w:t xml:space="preserve">Project Management </w:t>
            </w:r>
          </w:p>
        </w:tc>
        <w:tc>
          <w:tcPr>
            <w:tcW w:w="2348" w:type="dxa"/>
          </w:tcPr>
          <w:p w14:paraId="1493C7E9" w14:textId="77777777" w:rsidR="004456E6" w:rsidRDefault="004456E6" w:rsidP="00A3746A">
            <w:pPr>
              <w:pStyle w:val="TableText"/>
              <w:rPr>
                <w:rFonts w:cs="Arial"/>
                <w:color w:val="000000"/>
              </w:rPr>
            </w:pPr>
          </w:p>
          <w:p w14:paraId="0468F15E" w14:textId="77777777" w:rsidR="00C60620" w:rsidRDefault="00403D17" w:rsidP="00A3746A">
            <w:pPr>
              <w:pStyle w:val="TableText"/>
              <w:rPr>
                <w:rFonts w:cs="Arial"/>
                <w:color w:val="000000"/>
              </w:rPr>
            </w:pPr>
            <w:r>
              <w:rPr>
                <w:rFonts w:cs="Arial"/>
                <w:color w:val="000000"/>
              </w:rPr>
              <w:t>Adept</w:t>
            </w:r>
          </w:p>
          <w:p w14:paraId="49004DB5" w14:textId="77777777" w:rsidR="009478CB" w:rsidRDefault="009478CB" w:rsidP="00A3746A">
            <w:pPr>
              <w:pStyle w:val="TableText"/>
              <w:rPr>
                <w:rFonts w:cs="Arial"/>
                <w:color w:val="000000"/>
              </w:rPr>
            </w:pPr>
          </w:p>
          <w:p w14:paraId="2BB1F930" w14:textId="77777777" w:rsidR="009478CB" w:rsidRDefault="009478CB" w:rsidP="00A3746A">
            <w:pPr>
              <w:pStyle w:val="TableText"/>
              <w:rPr>
                <w:rFonts w:cs="Arial"/>
                <w:color w:val="000000"/>
              </w:rPr>
            </w:pPr>
          </w:p>
          <w:p w14:paraId="65B17782" w14:textId="77777777" w:rsidR="009478CB" w:rsidRDefault="009478CB" w:rsidP="00A3746A">
            <w:pPr>
              <w:pStyle w:val="TableText"/>
              <w:rPr>
                <w:rFonts w:cs="Arial"/>
                <w:color w:val="000000"/>
              </w:rPr>
            </w:pPr>
          </w:p>
          <w:p w14:paraId="6442A498" w14:textId="77777777" w:rsidR="009478CB" w:rsidRDefault="009478CB" w:rsidP="00A3746A">
            <w:pPr>
              <w:pStyle w:val="TableText"/>
              <w:rPr>
                <w:rFonts w:cs="Arial"/>
                <w:color w:val="000000"/>
              </w:rPr>
            </w:pPr>
          </w:p>
          <w:p w14:paraId="6BB14A69" w14:textId="77777777" w:rsidR="009478CB" w:rsidRDefault="009478CB" w:rsidP="00A3746A">
            <w:pPr>
              <w:pStyle w:val="TableText"/>
              <w:rPr>
                <w:rFonts w:cs="Arial"/>
                <w:color w:val="000000"/>
              </w:rPr>
            </w:pPr>
          </w:p>
          <w:p w14:paraId="0B808D44" w14:textId="77777777" w:rsidR="009478CB" w:rsidRDefault="009478CB" w:rsidP="00A3746A">
            <w:pPr>
              <w:pStyle w:val="TableText"/>
              <w:rPr>
                <w:rFonts w:cs="Arial"/>
                <w:color w:val="000000"/>
              </w:rPr>
            </w:pPr>
          </w:p>
          <w:p w14:paraId="5DB82B90" w14:textId="77777777" w:rsidR="009478CB" w:rsidRDefault="009478CB" w:rsidP="00A3746A">
            <w:pPr>
              <w:pStyle w:val="TableText"/>
              <w:rPr>
                <w:rFonts w:cs="Arial"/>
                <w:color w:val="000000"/>
              </w:rPr>
            </w:pPr>
          </w:p>
          <w:p w14:paraId="7D6C268C" w14:textId="77777777" w:rsidR="009478CB" w:rsidRDefault="009478CB" w:rsidP="00A3746A">
            <w:pPr>
              <w:pStyle w:val="TableText"/>
              <w:rPr>
                <w:rFonts w:cs="Arial"/>
                <w:color w:val="000000"/>
              </w:rPr>
            </w:pPr>
          </w:p>
          <w:p w14:paraId="390FD700" w14:textId="77777777" w:rsidR="009478CB" w:rsidRDefault="009478CB" w:rsidP="00A3746A">
            <w:pPr>
              <w:pStyle w:val="TableText"/>
              <w:rPr>
                <w:rFonts w:cs="Arial"/>
                <w:color w:val="000000"/>
              </w:rPr>
            </w:pPr>
          </w:p>
          <w:p w14:paraId="2FB7E482" w14:textId="77777777" w:rsidR="009478CB" w:rsidRDefault="009478CB" w:rsidP="00A3746A">
            <w:pPr>
              <w:pStyle w:val="TableText"/>
              <w:rPr>
                <w:rFonts w:cs="Arial"/>
                <w:color w:val="000000"/>
              </w:rPr>
            </w:pPr>
          </w:p>
          <w:p w14:paraId="3CC609F9" w14:textId="77777777" w:rsidR="009478CB" w:rsidRDefault="009478CB" w:rsidP="00A3746A">
            <w:pPr>
              <w:pStyle w:val="TableText"/>
              <w:rPr>
                <w:rFonts w:cs="Arial"/>
                <w:color w:val="000000"/>
              </w:rPr>
            </w:pPr>
          </w:p>
          <w:p w14:paraId="14795885" w14:textId="77777777" w:rsidR="009478CB" w:rsidRPr="00C978B9" w:rsidRDefault="009478CB" w:rsidP="00A3746A">
            <w:pPr>
              <w:pStyle w:val="TableText"/>
              <w:rPr>
                <w:rFonts w:cs="Arial"/>
                <w:color w:val="000000"/>
              </w:rPr>
            </w:pPr>
            <w:r>
              <w:rPr>
                <w:rFonts w:cs="Arial"/>
                <w:color w:val="000000"/>
              </w:rPr>
              <w:t xml:space="preserve">Advanced </w:t>
            </w:r>
          </w:p>
        </w:tc>
        <w:tc>
          <w:tcPr>
            <w:tcW w:w="5795" w:type="dxa"/>
          </w:tcPr>
          <w:p w14:paraId="0E45AF9A" w14:textId="77777777" w:rsidR="00A342E2" w:rsidRDefault="00A342E2" w:rsidP="00A342E2">
            <w:pPr>
              <w:pStyle w:val="Default"/>
              <w:ind w:left="608"/>
              <w:rPr>
                <w:sz w:val="20"/>
                <w:szCs w:val="20"/>
              </w:rPr>
            </w:pPr>
          </w:p>
          <w:p w14:paraId="226E4CC9" w14:textId="77777777" w:rsidR="00A342E2" w:rsidRDefault="00A342E2" w:rsidP="00A342E2">
            <w:pPr>
              <w:pStyle w:val="Default"/>
              <w:numPr>
                <w:ilvl w:val="0"/>
                <w:numId w:val="18"/>
              </w:numPr>
              <w:ind w:left="608" w:hanging="283"/>
              <w:rPr>
                <w:sz w:val="20"/>
                <w:szCs w:val="20"/>
              </w:rPr>
            </w:pPr>
            <w:r>
              <w:rPr>
                <w:sz w:val="20"/>
                <w:szCs w:val="20"/>
              </w:rPr>
              <w:t xml:space="preserve">Apply legal, policy and organisational guidelines and procedures in relation to procurement and contract management </w:t>
            </w:r>
          </w:p>
          <w:p w14:paraId="7C848A71" w14:textId="77777777" w:rsidR="00A342E2" w:rsidRDefault="00A342E2" w:rsidP="00A342E2">
            <w:pPr>
              <w:pStyle w:val="Default"/>
              <w:numPr>
                <w:ilvl w:val="0"/>
                <w:numId w:val="18"/>
              </w:numPr>
              <w:ind w:left="608" w:hanging="283"/>
              <w:rPr>
                <w:sz w:val="20"/>
                <w:szCs w:val="20"/>
              </w:rPr>
            </w:pPr>
            <w:r w:rsidRPr="00A342E2">
              <w:rPr>
                <w:sz w:val="20"/>
                <w:szCs w:val="20"/>
              </w:rPr>
              <w:t xml:space="preserve">Develop well written, well-structured procurement documentation that clearly sets out the business requirements </w:t>
            </w:r>
          </w:p>
          <w:p w14:paraId="03BFFF93" w14:textId="77777777" w:rsidR="00A342E2" w:rsidRDefault="00A342E2" w:rsidP="00A342E2">
            <w:pPr>
              <w:pStyle w:val="Default"/>
              <w:numPr>
                <w:ilvl w:val="0"/>
                <w:numId w:val="18"/>
              </w:numPr>
              <w:ind w:left="608" w:hanging="283"/>
              <w:rPr>
                <w:sz w:val="20"/>
                <w:szCs w:val="20"/>
              </w:rPr>
            </w:pPr>
            <w:r w:rsidRPr="00A342E2">
              <w:rPr>
                <w:sz w:val="20"/>
                <w:szCs w:val="20"/>
              </w:rPr>
              <w:t xml:space="preserve">Monitor procurement and contract management processes to ensure they are open, transparent and competitive, and that contract performance is effective </w:t>
            </w:r>
          </w:p>
          <w:p w14:paraId="77BC5AE1" w14:textId="77777777" w:rsidR="00A342E2" w:rsidRDefault="00A342E2" w:rsidP="00A342E2">
            <w:pPr>
              <w:pStyle w:val="Default"/>
              <w:numPr>
                <w:ilvl w:val="0"/>
                <w:numId w:val="18"/>
              </w:numPr>
              <w:ind w:left="608" w:hanging="283"/>
              <w:rPr>
                <w:sz w:val="20"/>
                <w:szCs w:val="20"/>
              </w:rPr>
            </w:pPr>
            <w:r w:rsidRPr="00A342E2">
              <w:rPr>
                <w:sz w:val="20"/>
                <w:szCs w:val="20"/>
              </w:rPr>
              <w:t xml:space="preserve">Be aware of procurement and contract management risks, and what actions are expected to mitigate these </w:t>
            </w:r>
          </w:p>
          <w:p w14:paraId="0FF75796" w14:textId="77777777" w:rsidR="00A342E2" w:rsidRDefault="00A342E2" w:rsidP="00A342E2">
            <w:pPr>
              <w:pStyle w:val="Default"/>
              <w:numPr>
                <w:ilvl w:val="0"/>
                <w:numId w:val="18"/>
              </w:numPr>
              <w:ind w:left="608" w:hanging="283"/>
              <w:rPr>
                <w:sz w:val="20"/>
                <w:szCs w:val="20"/>
              </w:rPr>
            </w:pPr>
            <w:r w:rsidRPr="00A342E2">
              <w:rPr>
                <w:sz w:val="20"/>
                <w:szCs w:val="20"/>
              </w:rPr>
              <w:t xml:space="preserve">Evaluate tenders and select providers in an objective and rigorous way, in line with established guidelines and principles </w:t>
            </w:r>
          </w:p>
          <w:p w14:paraId="1EE7D40F" w14:textId="77777777" w:rsidR="00C60620" w:rsidRDefault="00A342E2" w:rsidP="00A342E2">
            <w:pPr>
              <w:pStyle w:val="Default"/>
              <w:numPr>
                <w:ilvl w:val="0"/>
                <w:numId w:val="18"/>
              </w:numPr>
              <w:ind w:left="608" w:hanging="283"/>
              <w:rPr>
                <w:sz w:val="20"/>
                <w:szCs w:val="20"/>
              </w:rPr>
            </w:pPr>
            <w:r w:rsidRPr="00A342E2">
              <w:rPr>
                <w:sz w:val="20"/>
                <w:szCs w:val="20"/>
              </w:rPr>
              <w:t xml:space="preserve">Escalate procurement and contract management issues where required </w:t>
            </w:r>
          </w:p>
          <w:p w14:paraId="3EBF10A0" w14:textId="77777777" w:rsidR="009478CB" w:rsidRDefault="009478CB" w:rsidP="007167E2">
            <w:pPr>
              <w:pStyle w:val="Default"/>
              <w:ind w:left="608"/>
              <w:rPr>
                <w:sz w:val="20"/>
                <w:szCs w:val="20"/>
              </w:rPr>
            </w:pPr>
          </w:p>
          <w:p w14:paraId="42EDA769" w14:textId="77777777" w:rsidR="009478CB" w:rsidRPr="009478CB" w:rsidRDefault="009478CB" w:rsidP="007167E2">
            <w:pPr>
              <w:pStyle w:val="Default"/>
              <w:numPr>
                <w:ilvl w:val="0"/>
                <w:numId w:val="18"/>
              </w:numPr>
              <w:rPr>
                <w:sz w:val="20"/>
                <w:szCs w:val="20"/>
              </w:rPr>
            </w:pPr>
            <w:r w:rsidRPr="009478CB">
              <w:rPr>
                <w:sz w:val="20"/>
                <w:szCs w:val="20"/>
              </w:rPr>
              <w:t xml:space="preserve">Prepare scope and business cases for more </w:t>
            </w:r>
            <w:proofErr w:type="spellStart"/>
            <w:r w:rsidRPr="009478CB">
              <w:rPr>
                <w:sz w:val="20"/>
                <w:szCs w:val="20"/>
              </w:rPr>
              <w:t>ambigious</w:t>
            </w:r>
            <w:proofErr w:type="spellEnd"/>
            <w:r w:rsidRPr="009478CB">
              <w:rPr>
                <w:sz w:val="20"/>
                <w:szCs w:val="20"/>
              </w:rPr>
              <w:t xml:space="preserve"> or complex projects including cost and resource impacts </w:t>
            </w:r>
          </w:p>
          <w:p w14:paraId="323C4674" w14:textId="77777777" w:rsidR="009478CB" w:rsidRPr="009478CB" w:rsidRDefault="009478CB" w:rsidP="007167E2">
            <w:pPr>
              <w:pStyle w:val="Default"/>
              <w:numPr>
                <w:ilvl w:val="0"/>
                <w:numId w:val="18"/>
              </w:numPr>
              <w:rPr>
                <w:sz w:val="20"/>
                <w:szCs w:val="20"/>
              </w:rPr>
            </w:pPr>
            <w:r w:rsidRPr="009478CB">
              <w:rPr>
                <w:sz w:val="20"/>
                <w:szCs w:val="20"/>
              </w:rPr>
              <w:t xml:space="preserve">Access key subject-matter experts’ knowledge to inform project plans and directions </w:t>
            </w:r>
          </w:p>
          <w:p w14:paraId="4D67ABC7" w14:textId="77777777" w:rsidR="009478CB" w:rsidRPr="009478CB" w:rsidRDefault="009478CB" w:rsidP="007167E2">
            <w:pPr>
              <w:pStyle w:val="Default"/>
              <w:numPr>
                <w:ilvl w:val="0"/>
                <w:numId w:val="18"/>
              </w:numPr>
              <w:rPr>
                <w:sz w:val="20"/>
                <w:szCs w:val="20"/>
              </w:rPr>
            </w:pPr>
            <w:r w:rsidRPr="009478CB">
              <w:rPr>
                <w:sz w:val="20"/>
                <w:szCs w:val="20"/>
              </w:rPr>
              <w:lastRenderedPageBreak/>
              <w:t xml:space="preserve">Implement effective stakeholder engagement and communications strategy for all stages of projects </w:t>
            </w:r>
          </w:p>
          <w:p w14:paraId="1D35D0C1" w14:textId="77777777" w:rsidR="009478CB" w:rsidRPr="009478CB" w:rsidRDefault="009478CB" w:rsidP="007167E2">
            <w:pPr>
              <w:pStyle w:val="Default"/>
              <w:numPr>
                <w:ilvl w:val="0"/>
                <w:numId w:val="18"/>
              </w:numPr>
              <w:rPr>
                <w:sz w:val="20"/>
                <w:szCs w:val="20"/>
              </w:rPr>
            </w:pPr>
            <w:r w:rsidRPr="009478CB">
              <w:rPr>
                <w:sz w:val="20"/>
                <w:szCs w:val="20"/>
              </w:rPr>
              <w:t xml:space="preserve">Monitor the completion of projects and implement effective and rigorous project evaluation methodologies to inform future planning </w:t>
            </w:r>
          </w:p>
          <w:p w14:paraId="34963F53" w14:textId="77777777" w:rsidR="009478CB" w:rsidRDefault="009478CB" w:rsidP="007167E2">
            <w:pPr>
              <w:pStyle w:val="Default"/>
              <w:numPr>
                <w:ilvl w:val="0"/>
                <w:numId w:val="18"/>
              </w:numPr>
              <w:rPr>
                <w:sz w:val="20"/>
                <w:szCs w:val="20"/>
              </w:rPr>
            </w:pPr>
            <w:r w:rsidRPr="009478CB">
              <w:rPr>
                <w:sz w:val="20"/>
                <w:szCs w:val="20"/>
              </w:rPr>
              <w:t>Develop effective strategies to remedy variances from proje</w:t>
            </w:r>
            <w:r>
              <w:rPr>
                <w:sz w:val="20"/>
                <w:szCs w:val="20"/>
              </w:rPr>
              <w:t xml:space="preserve">ct plans, and minimise impacts </w:t>
            </w:r>
          </w:p>
          <w:p w14:paraId="03082A5F" w14:textId="77777777" w:rsidR="009478CB" w:rsidRPr="00A342E2" w:rsidRDefault="009478CB" w:rsidP="007167E2">
            <w:pPr>
              <w:pStyle w:val="Default"/>
              <w:numPr>
                <w:ilvl w:val="0"/>
                <w:numId w:val="18"/>
              </w:numPr>
              <w:rPr>
                <w:sz w:val="20"/>
                <w:szCs w:val="20"/>
              </w:rPr>
            </w:pPr>
            <w:r w:rsidRPr="009478CB">
              <w:rPr>
                <w:sz w:val="20"/>
                <w:szCs w:val="20"/>
                <w:lang w:val="en-US"/>
              </w:rPr>
              <w:t xml:space="preserve">Manage transitions between project stages and ensure that changes are consistent with </w:t>
            </w:r>
            <w:proofErr w:type="spellStart"/>
            <w:r w:rsidRPr="009478CB">
              <w:rPr>
                <w:sz w:val="20"/>
                <w:szCs w:val="20"/>
                <w:lang w:val="en-US"/>
              </w:rPr>
              <w:t>organisational</w:t>
            </w:r>
            <w:proofErr w:type="spellEnd"/>
            <w:r w:rsidRPr="009478CB">
              <w:rPr>
                <w:sz w:val="20"/>
                <w:szCs w:val="20"/>
                <w:lang w:val="en-US"/>
              </w:rPr>
              <w:t xml:space="preserve"> goals</w:t>
            </w:r>
          </w:p>
        </w:tc>
      </w:tr>
      <w:tr w:rsidR="00403D17" w:rsidRPr="00FC1596" w14:paraId="455148E7" w14:textId="77777777" w:rsidTr="00A3746A">
        <w:tc>
          <w:tcPr>
            <w:tcW w:w="2714" w:type="dxa"/>
          </w:tcPr>
          <w:p w14:paraId="3458EC22" w14:textId="77777777" w:rsidR="00403D17" w:rsidRDefault="00403D17" w:rsidP="00A3746A">
            <w:pPr>
              <w:pStyle w:val="TableText"/>
              <w:rPr>
                <w:b/>
              </w:rPr>
            </w:pPr>
            <w:r>
              <w:rPr>
                <w:b/>
              </w:rPr>
              <w:lastRenderedPageBreak/>
              <w:t>People Management</w:t>
            </w:r>
          </w:p>
          <w:p w14:paraId="5267AC8B" w14:textId="77777777" w:rsidR="00403D17" w:rsidRPr="00403D17" w:rsidRDefault="00403D17" w:rsidP="00A3746A">
            <w:pPr>
              <w:pStyle w:val="TableText"/>
            </w:pPr>
            <w:r>
              <w:t>Manage and Develop People</w:t>
            </w:r>
          </w:p>
        </w:tc>
        <w:tc>
          <w:tcPr>
            <w:tcW w:w="2348" w:type="dxa"/>
          </w:tcPr>
          <w:p w14:paraId="6E532251" w14:textId="77777777" w:rsidR="00403D17" w:rsidRDefault="00403D17" w:rsidP="00A3746A">
            <w:pPr>
              <w:pStyle w:val="TableText"/>
              <w:rPr>
                <w:rFonts w:cs="Arial"/>
                <w:color w:val="000000"/>
              </w:rPr>
            </w:pPr>
          </w:p>
          <w:p w14:paraId="065864C1" w14:textId="77777777" w:rsidR="00403D17" w:rsidRDefault="005609BE" w:rsidP="00A3746A">
            <w:pPr>
              <w:pStyle w:val="TableText"/>
              <w:rPr>
                <w:rFonts w:cs="Arial"/>
                <w:color w:val="000000"/>
              </w:rPr>
            </w:pPr>
            <w:r>
              <w:rPr>
                <w:rFonts w:cs="Arial"/>
                <w:color w:val="000000"/>
              </w:rPr>
              <w:t>Advanced</w:t>
            </w:r>
          </w:p>
        </w:tc>
        <w:tc>
          <w:tcPr>
            <w:tcW w:w="5795" w:type="dxa"/>
          </w:tcPr>
          <w:p w14:paraId="081E062D" w14:textId="77777777" w:rsidR="00A342E2" w:rsidRDefault="00A342E2" w:rsidP="00A342E2">
            <w:pPr>
              <w:pStyle w:val="Default"/>
              <w:ind w:left="608"/>
              <w:rPr>
                <w:sz w:val="20"/>
                <w:szCs w:val="20"/>
              </w:rPr>
            </w:pPr>
          </w:p>
          <w:p w14:paraId="02DF9975" w14:textId="77777777" w:rsidR="00A342E2" w:rsidRDefault="00A342E2" w:rsidP="00A342E2">
            <w:pPr>
              <w:pStyle w:val="Default"/>
              <w:numPr>
                <w:ilvl w:val="0"/>
                <w:numId w:val="19"/>
              </w:numPr>
              <w:ind w:left="608" w:hanging="283"/>
              <w:rPr>
                <w:sz w:val="20"/>
                <w:szCs w:val="20"/>
              </w:rPr>
            </w:pPr>
            <w:r>
              <w:rPr>
                <w:sz w:val="20"/>
                <w:szCs w:val="20"/>
              </w:rPr>
              <w:t xml:space="preserve">Define and clearly communicate roles and responsibilities to achieve team/unit outcomes </w:t>
            </w:r>
          </w:p>
          <w:p w14:paraId="570EDE51" w14:textId="77777777" w:rsidR="00A342E2" w:rsidRDefault="00A342E2" w:rsidP="00A342E2">
            <w:pPr>
              <w:pStyle w:val="Default"/>
              <w:numPr>
                <w:ilvl w:val="0"/>
                <w:numId w:val="19"/>
              </w:numPr>
              <w:ind w:left="608" w:hanging="283"/>
              <w:rPr>
                <w:sz w:val="20"/>
                <w:szCs w:val="20"/>
              </w:rPr>
            </w:pPr>
            <w:r w:rsidRPr="00A342E2">
              <w:rPr>
                <w:sz w:val="20"/>
                <w:szCs w:val="20"/>
              </w:rPr>
              <w:t xml:space="preserve">Negotiate clear performance standards and monitor progress </w:t>
            </w:r>
          </w:p>
          <w:p w14:paraId="7073A7D6" w14:textId="77777777" w:rsidR="00A342E2" w:rsidRDefault="00A342E2" w:rsidP="00A342E2">
            <w:pPr>
              <w:pStyle w:val="Default"/>
              <w:numPr>
                <w:ilvl w:val="0"/>
                <w:numId w:val="19"/>
              </w:numPr>
              <w:ind w:left="608" w:hanging="283"/>
              <w:rPr>
                <w:sz w:val="20"/>
                <w:szCs w:val="20"/>
              </w:rPr>
            </w:pPr>
            <w:r w:rsidRPr="00A342E2">
              <w:rPr>
                <w:sz w:val="20"/>
                <w:szCs w:val="20"/>
              </w:rPr>
              <w:t xml:space="preserve">Develop team/unit plans that take into account team capability, strengths and opportunities for development </w:t>
            </w:r>
          </w:p>
          <w:p w14:paraId="1FFAA87E" w14:textId="77777777" w:rsidR="00A342E2" w:rsidRDefault="00A342E2" w:rsidP="00A342E2">
            <w:pPr>
              <w:pStyle w:val="Default"/>
              <w:numPr>
                <w:ilvl w:val="0"/>
                <w:numId w:val="19"/>
              </w:numPr>
              <w:ind w:left="608" w:hanging="283"/>
              <w:rPr>
                <w:sz w:val="20"/>
                <w:szCs w:val="20"/>
              </w:rPr>
            </w:pPr>
            <w:r w:rsidRPr="00A342E2">
              <w:rPr>
                <w:sz w:val="20"/>
                <w:szCs w:val="20"/>
              </w:rPr>
              <w:t xml:space="preserve">Provide regular constructive feedback to build on strengths and achieve results </w:t>
            </w:r>
          </w:p>
          <w:p w14:paraId="6E1EA50A" w14:textId="77777777" w:rsidR="00A342E2" w:rsidRDefault="00A342E2" w:rsidP="00A342E2">
            <w:pPr>
              <w:pStyle w:val="Default"/>
              <w:numPr>
                <w:ilvl w:val="0"/>
                <w:numId w:val="19"/>
              </w:numPr>
              <w:ind w:left="608" w:hanging="283"/>
              <w:rPr>
                <w:sz w:val="20"/>
                <w:szCs w:val="20"/>
              </w:rPr>
            </w:pPr>
            <w:r w:rsidRPr="00A342E2">
              <w:rPr>
                <w:sz w:val="20"/>
                <w:szCs w:val="20"/>
              </w:rPr>
              <w:t xml:space="preserve">Address and resolve team and individual performance issues, including unsatisfactory performance in a timely and effective way </w:t>
            </w:r>
          </w:p>
          <w:p w14:paraId="28AE6479" w14:textId="77777777" w:rsidR="00403D17" w:rsidRPr="00A342E2" w:rsidRDefault="00A342E2" w:rsidP="00A342E2">
            <w:pPr>
              <w:pStyle w:val="Default"/>
              <w:numPr>
                <w:ilvl w:val="0"/>
                <w:numId w:val="19"/>
              </w:numPr>
              <w:ind w:left="608" w:hanging="283"/>
              <w:rPr>
                <w:sz w:val="20"/>
                <w:szCs w:val="20"/>
              </w:rPr>
            </w:pPr>
            <w:r w:rsidRPr="00A342E2">
              <w:rPr>
                <w:sz w:val="20"/>
                <w:szCs w:val="20"/>
              </w:rPr>
              <w:t>Monitor and report on performance of team in line with established performance development frameworks</w:t>
            </w:r>
          </w:p>
        </w:tc>
      </w:tr>
    </w:tbl>
    <w:p w14:paraId="5A66A2AE" w14:textId="77777777" w:rsidR="00392676" w:rsidRDefault="00392676"/>
    <w:sectPr w:rsidR="00392676" w:rsidSect="009D747B">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E8EEA" w14:textId="77777777" w:rsidR="0003513B" w:rsidRDefault="0003513B" w:rsidP="00BB532F">
      <w:pPr>
        <w:spacing w:after="0" w:line="240" w:lineRule="auto"/>
      </w:pPr>
      <w:r>
        <w:separator/>
      </w:r>
    </w:p>
  </w:endnote>
  <w:endnote w:type="continuationSeparator" w:id="0">
    <w:p w14:paraId="1FE6ED61" w14:textId="77777777" w:rsidR="0003513B" w:rsidRDefault="0003513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w:altName w:val="Roone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44C92909" w14:textId="77777777" w:rsidTr="0047547E">
      <w:trPr>
        <w:trHeight w:val="811"/>
      </w:trPr>
      <w:tc>
        <w:tcPr>
          <w:tcW w:w="10005" w:type="dxa"/>
          <w:vAlign w:val="bottom"/>
        </w:tcPr>
        <w:p w14:paraId="5D2F80E7" w14:textId="77777777" w:rsidR="00BB532F" w:rsidRPr="00051237" w:rsidRDefault="005619A9" w:rsidP="00E75A25">
          <w:pPr>
            <w:pStyle w:val="Footer"/>
            <w:tabs>
              <w:tab w:val="center" w:pos="5315"/>
            </w:tabs>
          </w:pPr>
          <w:r w:rsidRPr="00777400">
            <w:rPr>
              <w:color w:val="000000" w:themeColor="text1"/>
              <w:sz w:val="18"/>
              <w:szCs w:val="18"/>
            </w:rPr>
            <w:t xml:space="preserve">Role Description </w:t>
          </w:r>
          <w:r w:rsidR="00BB532F">
            <w:rPr>
              <w:color w:val="000000" w:themeColor="text1"/>
            </w:rPr>
            <w:tab/>
          </w:r>
          <w:r w:rsidR="009C12FA">
            <w:rPr>
              <w:color w:val="000000" w:themeColor="text1"/>
            </w:rPr>
            <w:ptab w:relativeTo="indent" w:alignment="center" w:leader="none"/>
          </w:r>
        </w:p>
      </w:tc>
      <w:tc>
        <w:tcPr>
          <w:tcW w:w="875" w:type="dxa"/>
        </w:tcPr>
        <w:p w14:paraId="02710493" w14:textId="77777777" w:rsidR="00BB532F" w:rsidRDefault="00BB532F" w:rsidP="00BD7BA7">
          <w:pPr>
            <w:pStyle w:val="Footer"/>
            <w:jc w:val="right"/>
          </w:pPr>
          <w:r>
            <w:rPr>
              <w:noProof/>
              <w:lang w:val="en-AU" w:eastAsia="en-AU"/>
            </w:rPr>
            <w:drawing>
              <wp:inline distT="0" distB="0" distL="0" distR="0" wp14:anchorId="799CC6DB" wp14:editId="0E85AFE1">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438097F" w14:textId="77777777"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AF221" w14:textId="77777777" w:rsidR="0003513B" w:rsidRDefault="0003513B" w:rsidP="00BB532F">
      <w:pPr>
        <w:spacing w:after="0" w:line="240" w:lineRule="auto"/>
      </w:pPr>
      <w:r>
        <w:separator/>
      </w:r>
    </w:p>
  </w:footnote>
  <w:footnote w:type="continuationSeparator" w:id="0">
    <w:p w14:paraId="5D9D00B9" w14:textId="77777777" w:rsidR="0003513B" w:rsidRDefault="0003513B"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375D9027" w14:textId="77777777" w:rsidTr="009D747B">
      <w:trPr>
        <w:trHeight w:val="1337"/>
      </w:trPr>
      <w:tc>
        <w:tcPr>
          <w:tcW w:w="7038" w:type="dxa"/>
        </w:tcPr>
        <w:p w14:paraId="663A5CA9"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6801B927" w14:textId="77777777" w:rsidR="007E2FB7" w:rsidRPr="001E49B2" w:rsidRDefault="00307CDA" w:rsidP="00E75A25">
          <w:pPr>
            <w:pStyle w:val="TitleSub"/>
            <w:spacing w:after="0"/>
            <w:rPr>
              <w:rFonts w:ascii="Arial" w:hAnsi="Arial" w:cs="Arial"/>
              <w:b/>
            </w:rPr>
          </w:pPr>
          <w:r>
            <w:rPr>
              <w:rFonts w:ascii="Arial" w:hAnsi="Arial" w:cs="Arial"/>
              <w:b/>
            </w:rPr>
            <w:t>Executive Officer NMC</w:t>
          </w:r>
        </w:p>
      </w:tc>
      <w:tc>
        <w:tcPr>
          <w:tcW w:w="3665" w:type="dxa"/>
        </w:tcPr>
        <w:p w14:paraId="2528ED61" w14:textId="77777777" w:rsidR="000477E1" w:rsidRPr="000477E1" w:rsidRDefault="00386432" w:rsidP="00030565">
          <w:pPr>
            <w:jc w:val="right"/>
          </w:pPr>
          <w:r>
            <w:rPr>
              <w:noProof/>
              <w:lang w:val="en-AU" w:eastAsia="en-AU"/>
            </w:rPr>
            <w:drawing>
              <wp:inline distT="0" distB="0" distL="0" distR="0" wp14:anchorId="588538C8" wp14:editId="09E036A3">
                <wp:extent cx="1402080" cy="644525"/>
                <wp:effectExtent l="0" t="0" r="762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0" cy="644525"/>
                        </a:xfrm>
                        <a:prstGeom prst="rect">
                          <a:avLst/>
                        </a:prstGeom>
                      </pic:spPr>
                    </pic:pic>
                  </a:graphicData>
                </a:graphic>
              </wp:inline>
            </w:drawing>
          </w:r>
        </w:p>
        <w:p w14:paraId="2E275E68" w14:textId="77777777" w:rsidR="000477E1" w:rsidRPr="000477E1" w:rsidRDefault="000477E1" w:rsidP="00030565">
          <w:pPr>
            <w:jc w:val="right"/>
          </w:pPr>
        </w:p>
      </w:tc>
    </w:tr>
  </w:tbl>
  <w:p w14:paraId="1B6FEFE0" w14:textId="77777777"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DF042B"/>
    <w:multiLevelType w:val="hybridMultilevel"/>
    <w:tmpl w:val="4D344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B38E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D7969F6"/>
    <w:multiLevelType w:val="hybridMultilevel"/>
    <w:tmpl w:val="97C8404E"/>
    <w:lvl w:ilvl="0" w:tplc="7A66106E">
      <w:start w:val="1"/>
      <w:numFmt w:val="bullet"/>
      <w:lvlText w:val="▪"/>
      <w:lvlJc w:val="left"/>
      <w:pPr>
        <w:ind w:left="2299" w:hanging="425"/>
      </w:pPr>
      <w:rPr>
        <w:rFonts w:ascii="Arial" w:eastAsia="Arial" w:hAnsi="Arial" w:cs="Arial" w:hint="default"/>
        <w:w w:val="132"/>
        <w:sz w:val="21"/>
        <w:szCs w:val="21"/>
      </w:rPr>
    </w:lvl>
    <w:lvl w:ilvl="1" w:tplc="ABB27BC0">
      <w:start w:val="1"/>
      <w:numFmt w:val="bullet"/>
      <w:lvlText w:val="•"/>
      <w:lvlJc w:val="left"/>
      <w:pPr>
        <w:ind w:left="3090" w:hanging="425"/>
      </w:pPr>
      <w:rPr>
        <w:rFonts w:hint="default"/>
      </w:rPr>
    </w:lvl>
    <w:lvl w:ilvl="2" w:tplc="17603F34">
      <w:start w:val="1"/>
      <w:numFmt w:val="bullet"/>
      <w:lvlText w:val="•"/>
      <w:lvlJc w:val="left"/>
      <w:pPr>
        <w:ind w:left="3880" w:hanging="425"/>
      </w:pPr>
      <w:rPr>
        <w:rFonts w:hint="default"/>
      </w:rPr>
    </w:lvl>
    <w:lvl w:ilvl="3" w:tplc="4378DD8C">
      <w:start w:val="1"/>
      <w:numFmt w:val="bullet"/>
      <w:lvlText w:val="•"/>
      <w:lvlJc w:val="left"/>
      <w:pPr>
        <w:ind w:left="4670" w:hanging="425"/>
      </w:pPr>
      <w:rPr>
        <w:rFonts w:hint="default"/>
      </w:rPr>
    </w:lvl>
    <w:lvl w:ilvl="4" w:tplc="D5443CB2">
      <w:start w:val="1"/>
      <w:numFmt w:val="bullet"/>
      <w:lvlText w:val="•"/>
      <w:lvlJc w:val="left"/>
      <w:pPr>
        <w:ind w:left="5460" w:hanging="425"/>
      </w:pPr>
      <w:rPr>
        <w:rFonts w:hint="default"/>
      </w:rPr>
    </w:lvl>
    <w:lvl w:ilvl="5" w:tplc="F3EE84C4">
      <w:start w:val="1"/>
      <w:numFmt w:val="bullet"/>
      <w:lvlText w:val="•"/>
      <w:lvlJc w:val="left"/>
      <w:pPr>
        <w:ind w:left="6250" w:hanging="425"/>
      </w:pPr>
      <w:rPr>
        <w:rFonts w:hint="default"/>
      </w:rPr>
    </w:lvl>
    <w:lvl w:ilvl="6" w:tplc="F50EB512">
      <w:start w:val="1"/>
      <w:numFmt w:val="bullet"/>
      <w:lvlText w:val="•"/>
      <w:lvlJc w:val="left"/>
      <w:pPr>
        <w:ind w:left="7040" w:hanging="425"/>
      </w:pPr>
      <w:rPr>
        <w:rFonts w:hint="default"/>
      </w:rPr>
    </w:lvl>
    <w:lvl w:ilvl="7" w:tplc="0318F502">
      <w:start w:val="1"/>
      <w:numFmt w:val="bullet"/>
      <w:lvlText w:val="•"/>
      <w:lvlJc w:val="left"/>
      <w:pPr>
        <w:ind w:left="7830" w:hanging="425"/>
      </w:pPr>
      <w:rPr>
        <w:rFonts w:hint="default"/>
      </w:rPr>
    </w:lvl>
    <w:lvl w:ilvl="8" w:tplc="DA1C0A6E">
      <w:start w:val="1"/>
      <w:numFmt w:val="bullet"/>
      <w:lvlText w:val="•"/>
      <w:lvlJc w:val="left"/>
      <w:pPr>
        <w:ind w:left="8620" w:hanging="425"/>
      </w:pPr>
      <w:rPr>
        <w:rFonts w:hint="default"/>
      </w:rPr>
    </w:lvl>
  </w:abstractNum>
  <w:abstractNum w:abstractNumId="5" w15:restartNumberingAfterBreak="0">
    <w:nsid w:val="1E084675"/>
    <w:multiLevelType w:val="hybridMultilevel"/>
    <w:tmpl w:val="5C440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F542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13D1D"/>
    <w:multiLevelType w:val="hybridMultilevel"/>
    <w:tmpl w:val="7666CBA6"/>
    <w:lvl w:ilvl="0" w:tplc="52367BB6">
      <w:start w:val="1"/>
      <w:numFmt w:val="bullet"/>
      <w:lvlText w:val=""/>
      <w:lvlJc w:val="left"/>
      <w:pPr>
        <w:ind w:left="920" w:hanging="356"/>
      </w:pPr>
      <w:rPr>
        <w:rFonts w:ascii="Symbol" w:eastAsia="Symbol" w:hAnsi="Symbol" w:cs="Symbol" w:hint="default"/>
        <w:w w:val="100"/>
        <w:sz w:val="22"/>
        <w:szCs w:val="22"/>
      </w:rPr>
    </w:lvl>
    <w:lvl w:ilvl="1" w:tplc="9B78D30E">
      <w:start w:val="1"/>
      <w:numFmt w:val="bullet"/>
      <w:lvlText w:val=""/>
      <w:lvlJc w:val="left"/>
      <w:pPr>
        <w:ind w:left="2754" w:hanging="284"/>
      </w:pPr>
      <w:rPr>
        <w:rFonts w:ascii="Symbol" w:eastAsia="Symbol" w:hAnsi="Symbol" w:cs="Symbol" w:hint="default"/>
        <w:w w:val="100"/>
      </w:rPr>
    </w:lvl>
    <w:lvl w:ilvl="2" w:tplc="58B8F6EC">
      <w:start w:val="1"/>
      <w:numFmt w:val="bullet"/>
      <w:lvlText w:val=""/>
      <w:lvlJc w:val="left"/>
      <w:pPr>
        <w:ind w:left="5412" w:hanging="284"/>
      </w:pPr>
      <w:rPr>
        <w:rFonts w:ascii="Symbol" w:eastAsia="Symbol" w:hAnsi="Symbol" w:cs="Symbol" w:hint="default"/>
        <w:w w:val="100"/>
      </w:rPr>
    </w:lvl>
    <w:lvl w:ilvl="3" w:tplc="667E52E6">
      <w:start w:val="1"/>
      <w:numFmt w:val="bullet"/>
      <w:lvlText w:val="•"/>
      <w:lvlJc w:val="left"/>
      <w:pPr>
        <w:ind w:left="2840" w:hanging="284"/>
      </w:pPr>
      <w:rPr>
        <w:rFonts w:hint="default"/>
      </w:rPr>
    </w:lvl>
    <w:lvl w:ilvl="4" w:tplc="D0E80C58">
      <w:start w:val="1"/>
      <w:numFmt w:val="bullet"/>
      <w:lvlText w:val="•"/>
      <w:lvlJc w:val="left"/>
      <w:pPr>
        <w:ind w:left="5420" w:hanging="284"/>
      </w:pPr>
      <w:rPr>
        <w:rFonts w:hint="default"/>
      </w:rPr>
    </w:lvl>
    <w:lvl w:ilvl="5" w:tplc="EBC80040">
      <w:start w:val="1"/>
      <w:numFmt w:val="bullet"/>
      <w:lvlText w:val="•"/>
      <w:lvlJc w:val="left"/>
      <w:pPr>
        <w:ind w:left="5460" w:hanging="284"/>
      </w:pPr>
      <w:rPr>
        <w:rFonts w:hint="default"/>
      </w:rPr>
    </w:lvl>
    <w:lvl w:ilvl="6" w:tplc="E626C9D2">
      <w:start w:val="1"/>
      <w:numFmt w:val="bullet"/>
      <w:lvlText w:val="•"/>
      <w:lvlJc w:val="left"/>
      <w:pPr>
        <w:ind w:left="5992" w:hanging="284"/>
      </w:pPr>
      <w:rPr>
        <w:rFonts w:hint="default"/>
      </w:rPr>
    </w:lvl>
    <w:lvl w:ilvl="7" w:tplc="2004B742">
      <w:start w:val="1"/>
      <w:numFmt w:val="bullet"/>
      <w:lvlText w:val="•"/>
      <w:lvlJc w:val="left"/>
      <w:pPr>
        <w:ind w:left="6524" w:hanging="284"/>
      </w:pPr>
      <w:rPr>
        <w:rFonts w:hint="default"/>
      </w:rPr>
    </w:lvl>
    <w:lvl w:ilvl="8" w:tplc="08FE3D5A">
      <w:start w:val="1"/>
      <w:numFmt w:val="bullet"/>
      <w:lvlText w:val="•"/>
      <w:lvlJc w:val="left"/>
      <w:pPr>
        <w:ind w:left="7057" w:hanging="284"/>
      </w:pPr>
      <w:rPr>
        <w:rFonts w:hint="default"/>
      </w:rPr>
    </w:lvl>
  </w:abstractNum>
  <w:abstractNum w:abstractNumId="8" w15:restartNumberingAfterBreak="0">
    <w:nsid w:val="2F982971"/>
    <w:multiLevelType w:val="hybridMultilevel"/>
    <w:tmpl w:val="063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F1421"/>
    <w:multiLevelType w:val="hybridMultilevel"/>
    <w:tmpl w:val="E2FEC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AB6418"/>
    <w:multiLevelType w:val="hybridMultilevel"/>
    <w:tmpl w:val="65282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EA51B8"/>
    <w:multiLevelType w:val="hybridMultilevel"/>
    <w:tmpl w:val="5D0A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919DD"/>
    <w:multiLevelType w:val="hybridMultilevel"/>
    <w:tmpl w:val="CEA40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7A0D66"/>
    <w:multiLevelType w:val="hybridMultilevel"/>
    <w:tmpl w:val="5D68E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0773B3"/>
    <w:multiLevelType w:val="hybridMultilevel"/>
    <w:tmpl w:val="1FF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E15B8A"/>
    <w:multiLevelType w:val="hybridMultilevel"/>
    <w:tmpl w:val="EF7CF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637A9B"/>
    <w:multiLevelType w:val="hybridMultilevel"/>
    <w:tmpl w:val="CD62C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A92C19"/>
    <w:multiLevelType w:val="hybridMultilevel"/>
    <w:tmpl w:val="0186B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7B1C4E"/>
    <w:multiLevelType w:val="hybridMultilevel"/>
    <w:tmpl w:val="CF8E1B0A"/>
    <w:lvl w:ilvl="0" w:tplc="CCE287B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1"/>
  </w:num>
  <w:num w:numId="6">
    <w:abstractNumId w:val="7"/>
  </w:num>
  <w:num w:numId="7">
    <w:abstractNumId w:val="8"/>
  </w:num>
  <w:num w:numId="8">
    <w:abstractNumId w:val="3"/>
  </w:num>
  <w:num w:numId="9">
    <w:abstractNumId w:val="17"/>
  </w:num>
  <w:num w:numId="10">
    <w:abstractNumId w:val="12"/>
  </w:num>
  <w:num w:numId="11">
    <w:abstractNumId w:val="18"/>
  </w:num>
  <w:num w:numId="12">
    <w:abstractNumId w:val="9"/>
  </w:num>
  <w:num w:numId="13">
    <w:abstractNumId w:val="1"/>
  </w:num>
  <w:num w:numId="14">
    <w:abstractNumId w:val="14"/>
  </w:num>
  <w:num w:numId="15">
    <w:abstractNumId w:val="16"/>
  </w:num>
  <w:num w:numId="16">
    <w:abstractNumId w:val="10"/>
  </w:num>
  <w:num w:numId="17">
    <w:abstractNumId w:val="5"/>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5E47"/>
    <w:rsid w:val="00026543"/>
    <w:rsid w:val="00027E23"/>
    <w:rsid w:val="00030565"/>
    <w:rsid w:val="0003263C"/>
    <w:rsid w:val="00034273"/>
    <w:rsid w:val="0003513B"/>
    <w:rsid w:val="00035639"/>
    <w:rsid w:val="0003564E"/>
    <w:rsid w:val="00035810"/>
    <w:rsid w:val="00037FD5"/>
    <w:rsid w:val="000477E1"/>
    <w:rsid w:val="00060B58"/>
    <w:rsid w:val="000645C8"/>
    <w:rsid w:val="00067161"/>
    <w:rsid w:val="000A2621"/>
    <w:rsid w:val="000C3CC8"/>
    <w:rsid w:val="000D12B3"/>
    <w:rsid w:val="000D799A"/>
    <w:rsid w:val="000F231F"/>
    <w:rsid w:val="00100A21"/>
    <w:rsid w:val="00104EC7"/>
    <w:rsid w:val="0011764A"/>
    <w:rsid w:val="001336E8"/>
    <w:rsid w:val="0013413E"/>
    <w:rsid w:val="00134F5E"/>
    <w:rsid w:val="001531B6"/>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0D14"/>
    <w:rsid w:val="001F19B5"/>
    <w:rsid w:val="001F2503"/>
    <w:rsid w:val="00201E8B"/>
    <w:rsid w:val="00205A8A"/>
    <w:rsid w:val="00205F3E"/>
    <w:rsid w:val="002062B4"/>
    <w:rsid w:val="00211F68"/>
    <w:rsid w:val="00215D27"/>
    <w:rsid w:val="00235EC2"/>
    <w:rsid w:val="00237421"/>
    <w:rsid w:val="00240A8E"/>
    <w:rsid w:val="00240CC0"/>
    <w:rsid w:val="00263ACB"/>
    <w:rsid w:val="00271FE0"/>
    <w:rsid w:val="00273E33"/>
    <w:rsid w:val="0028314F"/>
    <w:rsid w:val="00287C54"/>
    <w:rsid w:val="00292E86"/>
    <w:rsid w:val="002A1B33"/>
    <w:rsid w:val="002A648F"/>
    <w:rsid w:val="002B0B83"/>
    <w:rsid w:val="002B1F76"/>
    <w:rsid w:val="002C2823"/>
    <w:rsid w:val="002D36BB"/>
    <w:rsid w:val="003011F1"/>
    <w:rsid w:val="00301747"/>
    <w:rsid w:val="00307CDA"/>
    <w:rsid w:val="00310DD2"/>
    <w:rsid w:val="00325E9D"/>
    <w:rsid w:val="00327F5C"/>
    <w:rsid w:val="0033502F"/>
    <w:rsid w:val="00340ADC"/>
    <w:rsid w:val="00343491"/>
    <w:rsid w:val="00345199"/>
    <w:rsid w:val="00346D51"/>
    <w:rsid w:val="00351826"/>
    <w:rsid w:val="00364EA3"/>
    <w:rsid w:val="003728AC"/>
    <w:rsid w:val="00372A99"/>
    <w:rsid w:val="00373737"/>
    <w:rsid w:val="00375289"/>
    <w:rsid w:val="00377118"/>
    <w:rsid w:val="00380318"/>
    <w:rsid w:val="00386432"/>
    <w:rsid w:val="00392676"/>
    <w:rsid w:val="00393321"/>
    <w:rsid w:val="0039395B"/>
    <w:rsid w:val="003A2AFA"/>
    <w:rsid w:val="003A3538"/>
    <w:rsid w:val="003B0F42"/>
    <w:rsid w:val="003B403A"/>
    <w:rsid w:val="003C00FD"/>
    <w:rsid w:val="003C031F"/>
    <w:rsid w:val="003C5EB3"/>
    <w:rsid w:val="003D2C1F"/>
    <w:rsid w:val="003D5227"/>
    <w:rsid w:val="003D76F7"/>
    <w:rsid w:val="003E2663"/>
    <w:rsid w:val="00403D17"/>
    <w:rsid w:val="004059C9"/>
    <w:rsid w:val="00411F3E"/>
    <w:rsid w:val="0041525E"/>
    <w:rsid w:val="004203B4"/>
    <w:rsid w:val="00436621"/>
    <w:rsid w:val="00442732"/>
    <w:rsid w:val="004456E6"/>
    <w:rsid w:val="00466287"/>
    <w:rsid w:val="0047547E"/>
    <w:rsid w:val="00475929"/>
    <w:rsid w:val="0047624B"/>
    <w:rsid w:val="00492AA6"/>
    <w:rsid w:val="004C12EB"/>
    <w:rsid w:val="004C45E2"/>
    <w:rsid w:val="004D0C22"/>
    <w:rsid w:val="004D27C8"/>
    <w:rsid w:val="004E44A5"/>
    <w:rsid w:val="004E474E"/>
    <w:rsid w:val="004E7F32"/>
    <w:rsid w:val="004F6EE5"/>
    <w:rsid w:val="00502DBF"/>
    <w:rsid w:val="005144D2"/>
    <w:rsid w:val="0051616C"/>
    <w:rsid w:val="00517014"/>
    <w:rsid w:val="00521D19"/>
    <w:rsid w:val="00523CFF"/>
    <w:rsid w:val="00527FCF"/>
    <w:rsid w:val="005307BA"/>
    <w:rsid w:val="00545AC6"/>
    <w:rsid w:val="00551038"/>
    <w:rsid w:val="00557543"/>
    <w:rsid w:val="005609BE"/>
    <w:rsid w:val="005619A9"/>
    <w:rsid w:val="00566710"/>
    <w:rsid w:val="0059035B"/>
    <w:rsid w:val="00591986"/>
    <w:rsid w:val="005B10E1"/>
    <w:rsid w:val="005B5053"/>
    <w:rsid w:val="005C7AF5"/>
    <w:rsid w:val="005D71EA"/>
    <w:rsid w:val="005E6C59"/>
    <w:rsid w:val="005E75FC"/>
    <w:rsid w:val="005F5FD1"/>
    <w:rsid w:val="005F7EE8"/>
    <w:rsid w:val="006004C3"/>
    <w:rsid w:val="006022B4"/>
    <w:rsid w:val="00603D53"/>
    <w:rsid w:val="00612673"/>
    <w:rsid w:val="00612AFA"/>
    <w:rsid w:val="00614552"/>
    <w:rsid w:val="0061466D"/>
    <w:rsid w:val="00621D45"/>
    <w:rsid w:val="00623950"/>
    <w:rsid w:val="00626492"/>
    <w:rsid w:val="0063544E"/>
    <w:rsid w:val="006538BF"/>
    <w:rsid w:val="00666D01"/>
    <w:rsid w:val="00674D4C"/>
    <w:rsid w:val="00683870"/>
    <w:rsid w:val="006930BA"/>
    <w:rsid w:val="006A2280"/>
    <w:rsid w:val="006A6140"/>
    <w:rsid w:val="006B3B8D"/>
    <w:rsid w:val="006B723B"/>
    <w:rsid w:val="006C1486"/>
    <w:rsid w:val="006C2473"/>
    <w:rsid w:val="006C4218"/>
    <w:rsid w:val="006D1FBC"/>
    <w:rsid w:val="006E28E7"/>
    <w:rsid w:val="006F6652"/>
    <w:rsid w:val="006F7124"/>
    <w:rsid w:val="00701F8B"/>
    <w:rsid w:val="007041EA"/>
    <w:rsid w:val="007167E2"/>
    <w:rsid w:val="007249EC"/>
    <w:rsid w:val="00735B28"/>
    <w:rsid w:val="00735E89"/>
    <w:rsid w:val="00742966"/>
    <w:rsid w:val="00753EEE"/>
    <w:rsid w:val="00764218"/>
    <w:rsid w:val="00767553"/>
    <w:rsid w:val="007736B4"/>
    <w:rsid w:val="00773975"/>
    <w:rsid w:val="00776DCB"/>
    <w:rsid w:val="00777400"/>
    <w:rsid w:val="00780299"/>
    <w:rsid w:val="007862DE"/>
    <w:rsid w:val="00786A0F"/>
    <w:rsid w:val="00792A3E"/>
    <w:rsid w:val="00794CC1"/>
    <w:rsid w:val="00794E0E"/>
    <w:rsid w:val="007B2295"/>
    <w:rsid w:val="007B7C1F"/>
    <w:rsid w:val="007C21C8"/>
    <w:rsid w:val="007D0E2E"/>
    <w:rsid w:val="007E2FB7"/>
    <w:rsid w:val="007F7B02"/>
    <w:rsid w:val="00805561"/>
    <w:rsid w:val="00806FE1"/>
    <w:rsid w:val="00807ED1"/>
    <w:rsid w:val="00817B11"/>
    <w:rsid w:val="008203EE"/>
    <w:rsid w:val="008215E3"/>
    <w:rsid w:val="008267A0"/>
    <w:rsid w:val="0083547C"/>
    <w:rsid w:val="008476E6"/>
    <w:rsid w:val="0085706D"/>
    <w:rsid w:val="00860904"/>
    <w:rsid w:val="00881D19"/>
    <w:rsid w:val="00887B6B"/>
    <w:rsid w:val="008A0EBB"/>
    <w:rsid w:val="008A13AC"/>
    <w:rsid w:val="008B0E06"/>
    <w:rsid w:val="008B6AB9"/>
    <w:rsid w:val="008B74C1"/>
    <w:rsid w:val="008C0B4D"/>
    <w:rsid w:val="008C37C8"/>
    <w:rsid w:val="008D7766"/>
    <w:rsid w:val="008E08E3"/>
    <w:rsid w:val="008F142F"/>
    <w:rsid w:val="00902EC0"/>
    <w:rsid w:val="009077E2"/>
    <w:rsid w:val="00910F45"/>
    <w:rsid w:val="00911725"/>
    <w:rsid w:val="009351E9"/>
    <w:rsid w:val="00940C04"/>
    <w:rsid w:val="009478CB"/>
    <w:rsid w:val="00957666"/>
    <w:rsid w:val="00964A6C"/>
    <w:rsid w:val="00965B35"/>
    <w:rsid w:val="00970179"/>
    <w:rsid w:val="00977E40"/>
    <w:rsid w:val="009857FE"/>
    <w:rsid w:val="00985984"/>
    <w:rsid w:val="00992863"/>
    <w:rsid w:val="00994DCE"/>
    <w:rsid w:val="0099587E"/>
    <w:rsid w:val="009979FA"/>
    <w:rsid w:val="009B3103"/>
    <w:rsid w:val="009C12FA"/>
    <w:rsid w:val="009D72FE"/>
    <w:rsid w:val="009D747B"/>
    <w:rsid w:val="009F560B"/>
    <w:rsid w:val="00A00C30"/>
    <w:rsid w:val="00A02AEF"/>
    <w:rsid w:val="00A14A03"/>
    <w:rsid w:val="00A2122C"/>
    <w:rsid w:val="00A3313E"/>
    <w:rsid w:val="00A342E2"/>
    <w:rsid w:val="00A41E4E"/>
    <w:rsid w:val="00A4412E"/>
    <w:rsid w:val="00A47353"/>
    <w:rsid w:val="00A47A87"/>
    <w:rsid w:val="00A52512"/>
    <w:rsid w:val="00A67200"/>
    <w:rsid w:val="00A73C38"/>
    <w:rsid w:val="00A75D20"/>
    <w:rsid w:val="00A77B0C"/>
    <w:rsid w:val="00A83932"/>
    <w:rsid w:val="00A85305"/>
    <w:rsid w:val="00A8686E"/>
    <w:rsid w:val="00A8732A"/>
    <w:rsid w:val="00A970A2"/>
    <w:rsid w:val="00AB120A"/>
    <w:rsid w:val="00AB50E4"/>
    <w:rsid w:val="00AC1AF9"/>
    <w:rsid w:val="00AC742D"/>
    <w:rsid w:val="00AC7DC9"/>
    <w:rsid w:val="00AE14D7"/>
    <w:rsid w:val="00AE7BF3"/>
    <w:rsid w:val="00AF01AC"/>
    <w:rsid w:val="00AF726C"/>
    <w:rsid w:val="00AF7D0C"/>
    <w:rsid w:val="00B0264A"/>
    <w:rsid w:val="00B0574B"/>
    <w:rsid w:val="00B156F2"/>
    <w:rsid w:val="00B2037F"/>
    <w:rsid w:val="00B32691"/>
    <w:rsid w:val="00B407F6"/>
    <w:rsid w:val="00B635E3"/>
    <w:rsid w:val="00B66404"/>
    <w:rsid w:val="00B72B4F"/>
    <w:rsid w:val="00B835C0"/>
    <w:rsid w:val="00B876AF"/>
    <w:rsid w:val="00BA759E"/>
    <w:rsid w:val="00BB532F"/>
    <w:rsid w:val="00BC162D"/>
    <w:rsid w:val="00BC2FE4"/>
    <w:rsid w:val="00BD4DDA"/>
    <w:rsid w:val="00BE4EAE"/>
    <w:rsid w:val="00BE5189"/>
    <w:rsid w:val="00BE6500"/>
    <w:rsid w:val="00C03AFD"/>
    <w:rsid w:val="00C271F9"/>
    <w:rsid w:val="00C517B6"/>
    <w:rsid w:val="00C60620"/>
    <w:rsid w:val="00C63F0F"/>
    <w:rsid w:val="00C70636"/>
    <w:rsid w:val="00C70842"/>
    <w:rsid w:val="00C80E16"/>
    <w:rsid w:val="00C96190"/>
    <w:rsid w:val="00CC76F2"/>
    <w:rsid w:val="00CD0FB1"/>
    <w:rsid w:val="00CE105E"/>
    <w:rsid w:val="00CE1E5E"/>
    <w:rsid w:val="00CE4995"/>
    <w:rsid w:val="00CF7828"/>
    <w:rsid w:val="00CF7BCF"/>
    <w:rsid w:val="00D022C7"/>
    <w:rsid w:val="00D0394E"/>
    <w:rsid w:val="00D25E1F"/>
    <w:rsid w:val="00D279A7"/>
    <w:rsid w:val="00D3622B"/>
    <w:rsid w:val="00D4322E"/>
    <w:rsid w:val="00D55E55"/>
    <w:rsid w:val="00D663ED"/>
    <w:rsid w:val="00D67A17"/>
    <w:rsid w:val="00D74882"/>
    <w:rsid w:val="00D759EE"/>
    <w:rsid w:val="00D956AA"/>
    <w:rsid w:val="00D97E88"/>
    <w:rsid w:val="00DA543F"/>
    <w:rsid w:val="00DB3E30"/>
    <w:rsid w:val="00DC0173"/>
    <w:rsid w:val="00DC11EA"/>
    <w:rsid w:val="00DC4056"/>
    <w:rsid w:val="00DE2472"/>
    <w:rsid w:val="00DE58C6"/>
    <w:rsid w:val="00DE6C80"/>
    <w:rsid w:val="00DF1540"/>
    <w:rsid w:val="00DF5011"/>
    <w:rsid w:val="00DF5EB4"/>
    <w:rsid w:val="00E0120D"/>
    <w:rsid w:val="00E01D99"/>
    <w:rsid w:val="00E11321"/>
    <w:rsid w:val="00E25470"/>
    <w:rsid w:val="00E27471"/>
    <w:rsid w:val="00E43594"/>
    <w:rsid w:val="00E4369D"/>
    <w:rsid w:val="00E44564"/>
    <w:rsid w:val="00E72D70"/>
    <w:rsid w:val="00E75A25"/>
    <w:rsid w:val="00E80A46"/>
    <w:rsid w:val="00E83326"/>
    <w:rsid w:val="00E83B02"/>
    <w:rsid w:val="00E85FA0"/>
    <w:rsid w:val="00E871ED"/>
    <w:rsid w:val="00E87997"/>
    <w:rsid w:val="00E95F38"/>
    <w:rsid w:val="00EA7A67"/>
    <w:rsid w:val="00EC0B04"/>
    <w:rsid w:val="00EC4A51"/>
    <w:rsid w:val="00EC4EC5"/>
    <w:rsid w:val="00EC5C1D"/>
    <w:rsid w:val="00EC5C92"/>
    <w:rsid w:val="00ED176B"/>
    <w:rsid w:val="00EE4058"/>
    <w:rsid w:val="00EF13C8"/>
    <w:rsid w:val="00EF2A59"/>
    <w:rsid w:val="00F01ED7"/>
    <w:rsid w:val="00F31B35"/>
    <w:rsid w:val="00F31C76"/>
    <w:rsid w:val="00F339CD"/>
    <w:rsid w:val="00F33A43"/>
    <w:rsid w:val="00F41650"/>
    <w:rsid w:val="00F47143"/>
    <w:rsid w:val="00F92904"/>
    <w:rsid w:val="00F9569D"/>
    <w:rsid w:val="00FA7AB0"/>
    <w:rsid w:val="00FC306C"/>
    <w:rsid w:val="00FC6457"/>
    <w:rsid w:val="00FD3076"/>
    <w:rsid w:val="00FD46BA"/>
    <w:rsid w:val="00FE1CBC"/>
    <w:rsid w:val="00FE2E58"/>
    <w:rsid w:val="00FE5458"/>
    <w:rsid w:val="00FF467A"/>
    <w:rsid w:val="00FF5201"/>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B4308"/>
  <w15:docId w15:val="{B96BFED4-1744-492E-B5C5-5D1247DD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7"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paragraph" w:styleId="Heading3">
    <w:name w:val="heading 3"/>
    <w:basedOn w:val="Normal"/>
    <w:next w:val="Normal"/>
    <w:link w:val="Heading3Char"/>
    <w:uiPriority w:val="9"/>
    <w:semiHidden/>
    <w:unhideWhenUsed/>
    <w:qFormat/>
    <w:rsid w:val="00292E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1"/>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
    <w:name w:val="Body Text"/>
    <w:basedOn w:val="Normal"/>
    <w:link w:val="BodyTextChar"/>
    <w:uiPriority w:val="1"/>
    <w:qFormat/>
    <w:rsid w:val="009F560B"/>
    <w:pPr>
      <w:widowControl w:val="0"/>
      <w:spacing w:after="0" w:line="240" w:lineRule="auto"/>
    </w:pPr>
    <w:rPr>
      <w:rFonts w:eastAsia="Arial" w:cs="Arial"/>
      <w:sz w:val="21"/>
      <w:szCs w:val="21"/>
    </w:rPr>
  </w:style>
  <w:style w:type="character" w:customStyle="1" w:styleId="BodyTextChar">
    <w:name w:val="Body Text Char"/>
    <w:basedOn w:val="DefaultParagraphFont"/>
    <w:link w:val="BodyText"/>
    <w:uiPriority w:val="1"/>
    <w:rsid w:val="009F560B"/>
    <w:rPr>
      <w:rFonts w:eastAsia="Arial" w:cs="Arial"/>
      <w:sz w:val="21"/>
      <w:szCs w:val="21"/>
    </w:rPr>
  </w:style>
  <w:style w:type="paragraph" w:styleId="BodyText3">
    <w:name w:val="Body Text 3"/>
    <w:basedOn w:val="Normal"/>
    <w:link w:val="BodyText3Char"/>
    <w:uiPriority w:val="97"/>
    <w:semiHidden/>
    <w:rsid w:val="009F560B"/>
    <w:pPr>
      <w:spacing w:after="120" w:line="260" w:lineRule="atLeast"/>
    </w:pPr>
    <w:rPr>
      <w:rFonts w:eastAsiaTheme="minorHAnsi" w:cs="Times New Roman"/>
      <w:sz w:val="16"/>
      <w:szCs w:val="16"/>
      <w:lang w:val="en-AU"/>
    </w:rPr>
  </w:style>
  <w:style w:type="character" w:customStyle="1" w:styleId="BodyText3Char">
    <w:name w:val="Body Text 3 Char"/>
    <w:basedOn w:val="DefaultParagraphFont"/>
    <w:link w:val="BodyText3"/>
    <w:uiPriority w:val="97"/>
    <w:semiHidden/>
    <w:rsid w:val="009F560B"/>
    <w:rPr>
      <w:rFonts w:eastAsiaTheme="minorHAnsi" w:cs="Times New Roman"/>
      <w:sz w:val="16"/>
      <w:szCs w:val="16"/>
      <w:lang w:val="en-AU"/>
    </w:rPr>
  </w:style>
  <w:style w:type="paragraph" w:customStyle="1" w:styleId="Pa18">
    <w:name w:val="Pa18"/>
    <w:basedOn w:val="Normal"/>
    <w:next w:val="Normal"/>
    <w:uiPriority w:val="99"/>
    <w:rsid w:val="00CE4995"/>
    <w:pPr>
      <w:autoSpaceDE w:val="0"/>
      <w:autoSpaceDN w:val="0"/>
      <w:adjustRightInd w:val="0"/>
      <w:spacing w:after="0" w:line="161" w:lineRule="atLeast"/>
    </w:pPr>
    <w:rPr>
      <w:rFonts w:ascii="Rooney" w:hAnsi="Rooney"/>
      <w:sz w:val="24"/>
      <w:szCs w:val="24"/>
      <w:lang w:val="en-AU"/>
    </w:rPr>
  </w:style>
  <w:style w:type="character" w:customStyle="1" w:styleId="Heading3Char">
    <w:name w:val="Heading 3 Char"/>
    <w:basedOn w:val="DefaultParagraphFont"/>
    <w:link w:val="Heading3"/>
    <w:uiPriority w:val="9"/>
    <w:semiHidden/>
    <w:rsid w:val="00292E86"/>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5144D2"/>
    <w:pPr>
      <w:spacing w:after="0" w:line="240" w:lineRule="auto"/>
    </w:pPr>
  </w:style>
  <w:style w:type="character" w:styleId="CommentReference">
    <w:name w:val="annotation reference"/>
    <w:basedOn w:val="DefaultParagraphFont"/>
    <w:uiPriority w:val="99"/>
    <w:semiHidden/>
    <w:unhideWhenUsed/>
    <w:rsid w:val="0051616C"/>
    <w:rPr>
      <w:sz w:val="18"/>
      <w:szCs w:val="18"/>
    </w:rPr>
  </w:style>
  <w:style w:type="paragraph" w:styleId="CommentText">
    <w:name w:val="annotation text"/>
    <w:basedOn w:val="Normal"/>
    <w:link w:val="CommentTextChar"/>
    <w:uiPriority w:val="99"/>
    <w:semiHidden/>
    <w:unhideWhenUsed/>
    <w:rsid w:val="0051616C"/>
    <w:pPr>
      <w:spacing w:line="240" w:lineRule="auto"/>
    </w:pPr>
    <w:rPr>
      <w:sz w:val="24"/>
      <w:szCs w:val="24"/>
    </w:rPr>
  </w:style>
  <w:style w:type="character" w:customStyle="1" w:styleId="CommentTextChar">
    <w:name w:val="Comment Text Char"/>
    <w:basedOn w:val="DefaultParagraphFont"/>
    <w:link w:val="CommentText"/>
    <w:uiPriority w:val="99"/>
    <w:semiHidden/>
    <w:rsid w:val="0051616C"/>
    <w:rPr>
      <w:sz w:val="24"/>
      <w:szCs w:val="24"/>
    </w:rPr>
  </w:style>
  <w:style w:type="paragraph" w:styleId="CommentSubject">
    <w:name w:val="annotation subject"/>
    <w:basedOn w:val="CommentText"/>
    <w:next w:val="CommentText"/>
    <w:link w:val="CommentSubjectChar"/>
    <w:uiPriority w:val="99"/>
    <w:semiHidden/>
    <w:unhideWhenUsed/>
    <w:rsid w:val="0051616C"/>
    <w:rPr>
      <w:b/>
      <w:bCs/>
      <w:sz w:val="20"/>
      <w:szCs w:val="20"/>
    </w:rPr>
  </w:style>
  <w:style w:type="character" w:customStyle="1" w:styleId="CommentSubjectChar">
    <w:name w:val="Comment Subject Char"/>
    <w:basedOn w:val="CommentTextChar"/>
    <w:link w:val="CommentSubject"/>
    <w:uiPriority w:val="99"/>
    <w:semiHidden/>
    <w:rsid w:val="0051616C"/>
    <w:rPr>
      <w:b/>
      <w:bCs/>
      <w:sz w:val="20"/>
      <w:szCs w:val="20"/>
    </w:rPr>
  </w:style>
  <w:style w:type="paragraph" w:customStyle="1" w:styleId="Default">
    <w:name w:val="Default"/>
    <w:rsid w:val="00403D17"/>
    <w:pPr>
      <w:autoSpaceDE w:val="0"/>
      <w:autoSpaceDN w:val="0"/>
      <w:adjustRightInd w:val="0"/>
      <w:spacing w:after="0" w:line="240" w:lineRule="auto"/>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sc.nsw.gov.au/capabilityframework" TargetMode="Externa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pca.nsw.gov.au"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www.health.nsw.gov.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health.nsw.gov.au"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F363-14A9-420C-BA3A-ACA62F6B364F}">
  <ds:schemaRefs>
    <ds:schemaRef ds:uri="http://www.w3.org/2001/XMLSchema"/>
  </ds:schemaRefs>
</ds:datastoreItem>
</file>

<file path=customXml/itemProps2.xml><?xml version="1.0" encoding="utf-8"?>
<ds:datastoreItem xmlns:ds="http://schemas.openxmlformats.org/officeDocument/2006/customXml" ds:itemID="{941B2E51-AE24-4E56-9258-43AF5F7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TotalTime>
  <Pages>6</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Agata Lopacz</cp:lastModifiedBy>
  <cp:revision>2</cp:revision>
  <cp:lastPrinted>2019-10-15T05:17:00Z</cp:lastPrinted>
  <dcterms:created xsi:type="dcterms:W3CDTF">2019-11-07T06:11:00Z</dcterms:created>
  <dcterms:modified xsi:type="dcterms:W3CDTF">2019-11-07T06:11:00Z</dcterms:modified>
</cp:coreProperties>
</file>