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4E5C56"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4E5C56" w:rsidRPr="009E6312" w:rsidRDefault="004E5C56" w:rsidP="009E6312">
            <w:pPr>
              <w:pStyle w:val="TableTextWhite"/>
              <w:rPr>
                <w:b/>
                <w:color w:val="000000"/>
                <w:sz w:val="24"/>
                <w:szCs w:val="24"/>
              </w:rPr>
            </w:pPr>
            <w:r w:rsidRPr="009E6312">
              <w:rPr>
                <w:b/>
              </w:rPr>
              <w:t>Cluster</w:t>
            </w:r>
            <w:r>
              <w:rPr>
                <w:b/>
              </w:rPr>
              <w:t>/Agency</w:t>
            </w:r>
          </w:p>
        </w:tc>
        <w:tc>
          <w:tcPr>
            <w:tcW w:w="6530" w:type="dxa"/>
          </w:tcPr>
          <w:p w:rsidR="004E5C56" w:rsidRPr="0033590A" w:rsidRDefault="004E5C56" w:rsidP="001D5F79">
            <w:pPr>
              <w:pStyle w:val="TableTextWhite"/>
            </w:pPr>
            <w:bookmarkStart w:id="0" w:name="Cluster"/>
            <w:bookmarkEnd w:id="0"/>
            <w:r>
              <w:t>Family and Community Services</w:t>
            </w:r>
            <w:r w:rsidR="001D5F79">
              <w:t xml:space="preserve"> (FACS)</w:t>
            </w:r>
          </w:p>
        </w:tc>
      </w:tr>
      <w:tr w:rsidR="004E5C56" w:rsidRPr="00C978B9" w:rsidTr="00A76532">
        <w:tc>
          <w:tcPr>
            <w:tcW w:w="4026" w:type="dxa"/>
            <w:vAlign w:val="center"/>
          </w:tcPr>
          <w:p w:rsidR="004E5C56" w:rsidRPr="009E6312" w:rsidRDefault="004E5C56" w:rsidP="009E6312">
            <w:pPr>
              <w:pStyle w:val="TableTextWhite"/>
              <w:rPr>
                <w:b/>
                <w:color w:val="000000"/>
                <w:sz w:val="24"/>
                <w:szCs w:val="24"/>
              </w:rPr>
            </w:pPr>
            <w:bookmarkStart w:id="1" w:name="DeptAgency"/>
            <w:bookmarkEnd w:id="1"/>
            <w:r>
              <w:rPr>
                <w:b/>
              </w:rPr>
              <w:t>Division/</w:t>
            </w:r>
            <w:r w:rsidRPr="009E6312">
              <w:rPr>
                <w:b/>
              </w:rPr>
              <w:t>Branch/Unit</w:t>
            </w:r>
          </w:p>
        </w:tc>
        <w:tc>
          <w:tcPr>
            <w:tcW w:w="6530" w:type="dxa"/>
          </w:tcPr>
          <w:p w:rsidR="004E5C56" w:rsidRPr="0033590A" w:rsidRDefault="00E35BF5" w:rsidP="001D5F79">
            <w:pPr>
              <w:pStyle w:val="TableTextWhite"/>
            </w:pPr>
            <w:bookmarkStart w:id="2" w:name="Branch"/>
            <w:bookmarkEnd w:id="2"/>
            <w:r>
              <w:t>Community Services</w:t>
            </w:r>
          </w:p>
        </w:tc>
      </w:tr>
      <w:tr w:rsidR="004E5C56" w:rsidRPr="00C978B9" w:rsidTr="00A76532">
        <w:tc>
          <w:tcPr>
            <w:tcW w:w="4026" w:type="dxa"/>
            <w:vAlign w:val="center"/>
          </w:tcPr>
          <w:p w:rsidR="004E5C56" w:rsidRPr="009E6312" w:rsidRDefault="004E5C56" w:rsidP="009E6312">
            <w:pPr>
              <w:pStyle w:val="TableTextWhite"/>
              <w:rPr>
                <w:b/>
                <w:color w:val="000000"/>
                <w:sz w:val="24"/>
                <w:szCs w:val="24"/>
              </w:rPr>
            </w:pPr>
            <w:r w:rsidRPr="009E6312">
              <w:rPr>
                <w:b/>
              </w:rPr>
              <w:t>Classification/Grade/Band</w:t>
            </w:r>
          </w:p>
        </w:tc>
        <w:tc>
          <w:tcPr>
            <w:tcW w:w="6530" w:type="dxa"/>
          </w:tcPr>
          <w:p w:rsidR="004E5C56" w:rsidRPr="0033590A" w:rsidRDefault="001D5F79" w:rsidP="004E5C56">
            <w:pPr>
              <w:pStyle w:val="TableTextWhite"/>
            </w:pPr>
            <w:bookmarkStart w:id="3" w:name="Grade"/>
            <w:bookmarkEnd w:id="3"/>
            <w:r>
              <w:t>Clerk Grade 3/4</w:t>
            </w:r>
          </w:p>
        </w:tc>
      </w:tr>
      <w:tr w:rsidR="00585817" w:rsidRPr="00C978B9" w:rsidTr="00A76532">
        <w:tc>
          <w:tcPr>
            <w:tcW w:w="4026" w:type="dxa"/>
            <w:vAlign w:val="center"/>
          </w:tcPr>
          <w:p w:rsidR="00585817" w:rsidRPr="009E6312" w:rsidRDefault="00585817" w:rsidP="009E6312">
            <w:pPr>
              <w:pStyle w:val="TableTextWhite"/>
              <w:rPr>
                <w:b/>
                <w:color w:val="000000"/>
                <w:sz w:val="24"/>
                <w:szCs w:val="24"/>
              </w:rPr>
            </w:pPr>
            <w:r w:rsidRPr="009E6312">
              <w:rPr>
                <w:b/>
              </w:rPr>
              <w:t>ANZSCO Code</w:t>
            </w:r>
          </w:p>
        </w:tc>
        <w:tc>
          <w:tcPr>
            <w:tcW w:w="6530" w:type="dxa"/>
          </w:tcPr>
          <w:p w:rsidR="00585817" w:rsidRDefault="00C244FA" w:rsidP="00123583">
            <w:pPr>
              <w:pStyle w:val="TableTextWhite"/>
            </w:pPr>
            <w:bookmarkStart w:id="4" w:name="ANZSCO"/>
            <w:bookmarkEnd w:id="4"/>
            <w:r>
              <w:t>411713</w:t>
            </w:r>
          </w:p>
        </w:tc>
      </w:tr>
      <w:tr w:rsidR="00585817" w:rsidRPr="00C978B9" w:rsidTr="00A76532">
        <w:tc>
          <w:tcPr>
            <w:tcW w:w="4026" w:type="dxa"/>
            <w:vAlign w:val="center"/>
          </w:tcPr>
          <w:p w:rsidR="00585817" w:rsidRPr="009E6312" w:rsidRDefault="00585817" w:rsidP="009E6312">
            <w:pPr>
              <w:pStyle w:val="TableTextWhite"/>
              <w:rPr>
                <w:b/>
                <w:color w:val="000000"/>
                <w:sz w:val="24"/>
                <w:szCs w:val="24"/>
              </w:rPr>
            </w:pPr>
            <w:r w:rsidRPr="009E6312">
              <w:rPr>
                <w:b/>
              </w:rPr>
              <w:t>Date of Approval</w:t>
            </w:r>
          </w:p>
        </w:tc>
        <w:tc>
          <w:tcPr>
            <w:tcW w:w="6530" w:type="dxa"/>
          </w:tcPr>
          <w:p w:rsidR="00585817" w:rsidRPr="0033590A" w:rsidRDefault="00B813FA" w:rsidP="00123583">
            <w:pPr>
              <w:pStyle w:val="TableTextWhite"/>
            </w:pPr>
            <w:bookmarkStart w:id="5" w:name="Date"/>
            <w:bookmarkEnd w:id="5"/>
            <w:r>
              <w:t>14 September 2016</w:t>
            </w:r>
          </w:p>
        </w:tc>
      </w:tr>
      <w:tr w:rsidR="004E5C56" w:rsidRPr="00C978B9" w:rsidTr="00A76532">
        <w:tc>
          <w:tcPr>
            <w:tcW w:w="4026" w:type="dxa"/>
            <w:vAlign w:val="center"/>
          </w:tcPr>
          <w:p w:rsidR="004E5C56" w:rsidRPr="009E6312" w:rsidRDefault="004E5C56" w:rsidP="009E6312">
            <w:pPr>
              <w:pStyle w:val="TableTextWhite"/>
              <w:rPr>
                <w:b/>
                <w:color w:val="000000"/>
                <w:sz w:val="24"/>
                <w:szCs w:val="24"/>
              </w:rPr>
            </w:pPr>
            <w:r w:rsidRPr="009E6312">
              <w:rPr>
                <w:b/>
              </w:rPr>
              <w:t>Agency Website</w:t>
            </w:r>
          </w:p>
        </w:tc>
        <w:tc>
          <w:tcPr>
            <w:tcW w:w="6530" w:type="dxa"/>
          </w:tcPr>
          <w:p w:rsidR="004E5C56" w:rsidRPr="0033590A" w:rsidRDefault="004E5C56" w:rsidP="001D5F79">
            <w:pPr>
              <w:pStyle w:val="TableTextWhite"/>
            </w:pPr>
            <w:bookmarkStart w:id="6" w:name="AgencyURL"/>
            <w:bookmarkEnd w:id="6"/>
            <w:r>
              <w:t>www.facs.nsw.gov.au</w:t>
            </w:r>
          </w:p>
        </w:tc>
      </w:tr>
    </w:tbl>
    <w:p w:rsidR="004E5C56" w:rsidRPr="00C978B9" w:rsidRDefault="004E5C56" w:rsidP="004E5C56">
      <w:pPr>
        <w:pStyle w:val="Heading1"/>
        <w:spacing w:before="40"/>
      </w:pPr>
      <w:bookmarkStart w:id="7" w:name="DeptAgency2"/>
      <w:bookmarkEnd w:id="7"/>
      <w:r>
        <w:t xml:space="preserve">Agency </w:t>
      </w:r>
      <w:r w:rsidRPr="00C978B9">
        <w:t>overview</w:t>
      </w:r>
    </w:p>
    <w:p w:rsidR="004E5C56" w:rsidRDefault="004E5C56" w:rsidP="004E5C56">
      <w:r>
        <w:t>The Department of Family and Community Services (FACS) directly supports approximately 800,000 people every year and reaches a further million people through local community-based programs.</w:t>
      </w:r>
    </w:p>
    <w:p w:rsidR="009723E9" w:rsidRDefault="009723E9" w:rsidP="009723E9">
      <w:pPr>
        <w:spacing w:after="200" w:line="276" w:lineRule="auto"/>
        <w:rPr>
          <w:rFonts w:ascii="Georgia" w:hAnsi="Georgia"/>
        </w:rPr>
      </w:pPr>
      <w:r>
        <w:rPr>
          <w:rFonts w:cs="Arial"/>
        </w:rP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bookmarkStart w:id="8" w:name="DeptOverview"/>
      <w:bookmarkEnd w:id="8"/>
      <w:r w:rsidRPr="00C978B9">
        <w:t>Primary purpose of the role</w:t>
      </w:r>
    </w:p>
    <w:p w:rsidR="004E5C56" w:rsidRPr="008C66C7" w:rsidRDefault="001D5F79" w:rsidP="004E5C56">
      <w:bookmarkStart w:id="9" w:name="Purpose"/>
      <w:bookmarkEnd w:id="9"/>
      <w:r w:rsidRPr="001D5F79">
        <w:t>The primary purpose of a Casework Support Worker  is to directly support the day to day work of caseworkers  and contribute to keeping children, young people and families safe by undertaking  tasks which support case planning and documentation, referrals and appointments, case visits  and day to day team priorities.</w:t>
      </w:r>
    </w:p>
    <w:p w:rsidR="00057CB3" w:rsidRPr="00C978B9" w:rsidRDefault="00057CB3" w:rsidP="00057CB3">
      <w:pPr>
        <w:pStyle w:val="Heading1"/>
      </w:pPr>
      <w:r w:rsidRPr="00C978B9">
        <w:t xml:space="preserve">Key </w:t>
      </w:r>
      <w:r w:rsidR="00043B92">
        <w:t>a</w:t>
      </w:r>
      <w:r w:rsidRPr="00C978B9">
        <w:t>ccountabilities</w:t>
      </w:r>
    </w:p>
    <w:p w:rsidR="001D5F79" w:rsidRDefault="001D5F79" w:rsidP="001D5F79">
      <w:pPr>
        <w:pStyle w:val="ListBullet"/>
      </w:pPr>
      <w:bookmarkStart w:id="10" w:name="Accountabilities"/>
      <w:bookmarkEnd w:id="10"/>
      <w:r>
        <w:t>Contribute to collaborative casework by maintaining timely client and casework records, including client information system records, the coordination and delivery of court papers and appropriate information sharing</w:t>
      </w:r>
    </w:p>
    <w:p w:rsidR="001D5F79" w:rsidRDefault="001D5F79" w:rsidP="001D5F79">
      <w:pPr>
        <w:pStyle w:val="ListBullet"/>
      </w:pPr>
      <w:r>
        <w:t>Coordinate logistical arrangements for meetings including case management and family meetings, supervised visits, appointments and other activities which directly support case planning and decision-making for children and young persons</w:t>
      </w:r>
    </w:p>
    <w:p w:rsidR="001D5F79" w:rsidRDefault="001D5F79" w:rsidP="001D5F79">
      <w:pPr>
        <w:pStyle w:val="ListBullet"/>
      </w:pPr>
      <w:r>
        <w:t>Supervise “low risk” family contact visits and prepare summary reports which accurately record observations</w:t>
      </w:r>
    </w:p>
    <w:p w:rsidR="001D5F79" w:rsidRDefault="001D5F79" w:rsidP="001D5F79">
      <w:pPr>
        <w:pStyle w:val="ListBullet"/>
      </w:pPr>
      <w:r>
        <w:t>Contribute to continuous learning, professional networks and relationships through the co-ordination of meetings and other information sharing activities</w:t>
      </w:r>
    </w:p>
    <w:p w:rsidR="004E5C56" w:rsidRPr="00C978B9" w:rsidRDefault="001D5F79" w:rsidP="001D5F79">
      <w:pPr>
        <w:pStyle w:val="ListBullet"/>
      </w:pPr>
      <w:r>
        <w:t>Actively participate as a team member with caseworkers and administrative staff to address team priorities and directly support caseworkers on a day to day basis</w:t>
      </w:r>
    </w:p>
    <w:p w:rsidR="00057CB3" w:rsidRPr="00C978B9" w:rsidRDefault="00057CB3" w:rsidP="00057CB3">
      <w:pPr>
        <w:pStyle w:val="Heading1"/>
      </w:pPr>
      <w:r w:rsidRPr="00C978B9">
        <w:t>Key</w:t>
      </w:r>
      <w:r w:rsidR="00E31CD3" w:rsidRPr="00C978B9">
        <w:t xml:space="preserve"> </w:t>
      </w:r>
      <w:r w:rsidR="00043B92">
        <w:t>c</w:t>
      </w:r>
      <w:r w:rsidRPr="00C978B9">
        <w:t>hallenges</w:t>
      </w:r>
    </w:p>
    <w:p w:rsidR="001D5F79" w:rsidRDefault="001D5F79" w:rsidP="001D5F79">
      <w:pPr>
        <w:pStyle w:val="ListBullet"/>
      </w:pPr>
      <w:bookmarkStart w:id="11" w:name="Challenges"/>
      <w:bookmarkEnd w:id="11"/>
      <w:r>
        <w:t>Working across a team/s of caseworkers where competing priorities and urgent matters requires regular review and re-prioritisation</w:t>
      </w:r>
    </w:p>
    <w:p w:rsidR="001D5F79" w:rsidRDefault="001D5F79" w:rsidP="001D5F79">
      <w:pPr>
        <w:pStyle w:val="ListBullet"/>
      </w:pPr>
      <w:r>
        <w:t xml:space="preserve">Supporting the work of caseworkers and understanding the complex and challenging situations where the majority of families are at significant disadvantage due to factors such as a prior history of trauma, poverty and violence </w:t>
      </w:r>
    </w:p>
    <w:p w:rsidR="00057CB3" w:rsidRPr="00C978B9" w:rsidRDefault="001D5F79" w:rsidP="001D5F79">
      <w:pPr>
        <w:pStyle w:val="ListBullet"/>
      </w:pPr>
      <w:r>
        <w:t>Balancing the completion of casework related tasks which directly support caseworkers to see more children young people and families with the need to personally build supporting relationships with children, young people and families</w:t>
      </w:r>
    </w:p>
    <w:p w:rsidR="00057CB3" w:rsidRDefault="00043B92" w:rsidP="00057CB3">
      <w:pPr>
        <w:pStyle w:val="Heading1"/>
      </w:pPr>
      <w:r>
        <w:lastRenderedPageBreak/>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4E5C56" w:rsidRPr="00C978B9" w:rsidTr="001D5F79">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4E5C56" w:rsidRPr="00C978B9" w:rsidRDefault="004E5C56" w:rsidP="001D5F79">
            <w:pPr>
              <w:pStyle w:val="TableTextWhite0"/>
            </w:pPr>
            <w:r w:rsidRPr="00C978B9">
              <w:t>Who</w:t>
            </w:r>
          </w:p>
        </w:tc>
        <w:tc>
          <w:tcPr>
            <w:tcW w:w="6946" w:type="dxa"/>
          </w:tcPr>
          <w:p w:rsidR="004E5C56" w:rsidRPr="00C978B9" w:rsidRDefault="004E5C56" w:rsidP="001D5F79">
            <w:pPr>
              <w:pStyle w:val="TableTextWhite0"/>
            </w:pPr>
            <w:r w:rsidRPr="00C978B9">
              <w:t>Why</w:t>
            </w:r>
          </w:p>
        </w:tc>
      </w:tr>
      <w:tr w:rsidR="004E5C56" w:rsidRPr="00A8245E" w:rsidTr="001D5F79">
        <w:trPr>
          <w:cantSplit/>
        </w:trPr>
        <w:tc>
          <w:tcPr>
            <w:tcW w:w="3601" w:type="dxa"/>
            <w:tcBorders>
              <w:top w:val="single" w:sz="8" w:space="0" w:color="auto"/>
              <w:bottom w:val="single" w:sz="8" w:space="0" w:color="auto"/>
            </w:tcBorders>
            <w:shd w:val="clear" w:color="auto" w:fill="BCBEC0"/>
          </w:tcPr>
          <w:p w:rsidR="004E5C56" w:rsidRPr="00A8245E" w:rsidRDefault="004E5C56" w:rsidP="001D5F79">
            <w:pPr>
              <w:pStyle w:val="TableText"/>
              <w:keepNext/>
              <w:rPr>
                <w:b/>
              </w:rPr>
            </w:pPr>
            <w:bookmarkStart w:id="12" w:name="InternalRelationships"/>
            <w:r w:rsidRPr="00A8245E">
              <w:rPr>
                <w:b/>
              </w:rPr>
              <w:t>Internal</w:t>
            </w:r>
          </w:p>
        </w:tc>
        <w:tc>
          <w:tcPr>
            <w:tcW w:w="6946" w:type="dxa"/>
            <w:tcBorders>
              <w:top w:val="single" w:sz="8" w:space="0" w:color="auto"/>
              <w:bottom w:val="single" w:sz="8" w:space="0" w:color="auto"/>
            </w:tcBorders>
            <w:shd w:val="clear" w:color="auto" w:fill="BCBEC0"/>
          </w:tcPr>
          <w:p w:rsidR="004E5C56" w:rsidRPr="00A8245E" w:rsidRDefault="004E5C56" w:rsidP="001D5F79">
            <w:pPr>
              <w:pStyle w:val="TableText"/>
              <w:keepNext/>
              <w:rPr>
                <w:b/>
              </w:rPr>
            </w:pPr>
          </w:p>
        </w:tc>
      </w:tr>
      <w:tr w:rsidR="001D5F79" w:rsidRPr="00C978B9" w:rsidTr="001D5F79">
        <w:tc>
          <w:tcPr>
            <w:tcW w:w="3601" w:type="dxa"/>
            <w:tcBorders>
              <w:top w:val="single" w:sz="8" w:space="0" w:color="BCBEC0"/>
              <w:bottom w:val="single" w:sz="8" w:space="0" w:color="auto"/>
            </w:tcBorders>
          </w:tcPr>
          <w:p w:rsidR="001D5F79" w:rsidRPr="00213697" w:rsidRDefault="007161F6" w:rsidP="001D5F79">
            <w:pPr>
              <w:pStyle w:val="TableText"/>
            </w:pPr>
            <w:bookmarkStart w:id="13" w:name="Start"/>
            <w:bookmarkEnd w:id="12"/>
            <w:bookmarkEnd w:id="13"/>
            <w:r>
              <w:t>Casework Manager</w:t>
            </w:r>
          </w:p>
        </w:tc>
        <w:tc>
          <w:tcPr>
            <w:tcW w:w="6946" w:type="dxa"/>
            <w:tcBorders>
              <w:top w:val="single" w:sz="8" w:space="0" w:color="BCBEC0"/>
              <w:bottom w:val="single" w:sz="8" w:space="0" w:color="auto"/>
            </w:tcBorders>
          </w:tcPr>
          <w:p w:rsidR="00547DBE" w:rsidRDefault="00547DBE" w:rsidP="001D5F79">
            <w:pPr>
              <w:pStyle w:val="TableText"/>
              <w:numPr>
                <w:ilvl w:val="0"/>
                <w:numId w:val="26"/>
              </w:numPr>
            </w:pPr>
            <w:r w:rsidRPr="001D5F79">
              <w:t>Direct supervisor</w:t>
            </w:r>
          </w:p>
          <w:p w:rsidR="001D5F79" w:rsidRPr="001D5F79" w:rsidRDefault="001D5F79" w:rsidP="00547DBE">
            <w:pPr>
              <w:pStyle w:val="TableText"/>
              <w:numPr>
                <w:ilvl w:val="0"/>
                <w:numId w:val="26"/>
              </w:numPr>
            </w:pPr>
            <w:r w:rsidRPr="001D5F79">
              <w:t>Practice leader of the CSC office</w:t>
            </w:r>
            <w:r w:rsidR="00547DBE">
              <w:t>/JIRT Cluster</w:t>
            </w:r>
          </w:p>
        </w:tc>
      </w:tr>
      <w:tr w:rsidR="00547DBE" w:rsidRPr="001D5F79" w:rsidTr="00123583">
        <w:tc>
          <w:tcPr>
            <w:tcW w:w="3601" w:type="dxa"/>
            <w:tcBorders>
              <w:top w:val="single" w:sz="8" w:space="0" w:color="BCBEC0"/>
              <w:bottom w:val="single" w:sz="8" w:space="0" w:color="auto"/>
            </w:tcBorders>
          </w:tcPr>
          <w:p w:rsidR="00547DBE" w:rsidRPr="00213697" w:rsidRDefault="00547DBE" w:rsidP="00123583">
            <w:pPr>
              <w:pStyle w:val="TableText"/>
            </w:pPr>
            <w:r w:rsidRPr="00213697">
              <w:t>Caseworkers</w:t>
            </w:r>
          </w:p>
        </w:tc>
        <w:tc>
          <w:tcPr>
            <w:tcW w:w="6946" w:type="dxa"/>
            <w:tcBorders>
              <w:top w:val="single" w:sz="8" w:space="0" w:color="BCBEC0"/>
              <w:bottom w:val="single" w:sz="8" w:space="0" w:color="auto"/>
            </w:tcBorders>
          </w:tcPr>
          <w:p w:rsidR="00547DBE" w:rsidRPr="001D5F79" w:rsidRDefault="00547DBE" w:rsidP="00123583">
            <w:pPr>
              <w:pStyle w:val="TableText"/>
              <w:numPr>
                <w:ilvl w:val="0"/>
                <w:numId w:val="26"/>
              </w:numPr>
            </w:pPr>
            <w:r>
              <w:t>Work together as a team</w:t>
            </w:r>
          </w:p>
          <w:p w:rsidR="00547DBE" w:rsidRPr="001D5F79" w:rsidRDefault="00547DBE" w:rsidP="00B14374">
            <w:pPr>
              <w:pStyle w:val="TableText"/>
              <w:numPr>
                <w:ilvl w:val="0"/>
                <w:numId w:val="26"/>
              </w:numPr>
            </w:pPr>
            <w:r>
              <w:t>Provide support</w:t>
            </w:r>
            <w:r w:rsidR="00B14374">
              <w:t xml:space="preserve"> to Caseworkers to allow them more time for direct contact with clients</w:t>
            </w:r>
          </w:p>
        </w:tc>
      </w:tr>
      <w:tr w:rsidR="001D5F79" w:rsidRPr="00C978B9" w:rsidTr="001D5F79">
        <w:tc>
          <w:tcPr>
            <w:tcW w:w="3601" w:type="dxa"/>
            <w:tcBorders>
              <w:top w:val="single" w:sz="8" w:space="0" w:color="BCBEC0"/>
              <w:bottom w:val="single" w:sz="8" w:space="0" w:color="auto"/>
            </w:tcBorders>
          </w:tcPr>
          <w:p w:rsidR="001D5F79" w:rsidRPr="00213697" w:rsidRDefault="001D5F79" w:rsidP="001D5F79">
            <w:pPr>
              <w:pStyle w:val="TableText"/>
            </w:pPr>
            <w:r w:rsidRPr="00213697">
              <w:t>Manager Client Services</w:t>
            </w:r>
          </w:p>
        </w:tc>
        <w:tc>
          <w:tcPr>
            <w:tcW w:w="6946" w:type="dxa"/>
            <w:tcBorders>
              <w:top w:val="single" w:sz="8" w:space="0" w:color="BCBEC0"/>
              <w:bottom w:val="single" w:sz="8" w:space="0" w:color="auto"/>
            </w:tcBorders>
          </w:tcPr>
          <w:p w:rsidR="001D5F79" w:rsidRPr="001D5F79" w:rsidRDefault="001D5F79" w:rsidP="001D5F79">
            <w:pPr>
              <w:pStyle w:val="TableText"/>
              <w:numPr>
                <w:ilvl w:val="0"/>
                <w:numId w:val="26"/>
              </w:numPr>
            </w:pPr>
            <w:r w:rsidRPr="001D5F79">
              <w:t>Specialist and clinical advice</w:t>
            </w:r>
          </w:p>
        </w:tc>
      </w:tr>
      <w:tr w:rsidR="004E5C56" w:rsidRPr="00A8245E" w:rsidTr="001D5F79">
        <w:tc>
          <w:tcPr>
            <w:tcW w:w="3601" w:type="dxa"/>
            <w:tcBorders>
              <w:top w:val="single" w:sz="8" w:space="0" w:color="auto"/>
              <w:bottom w:val="single" w:sz="8" w:space="0" w:color="auto"/>
            </w:tcBorders>
            <w:shd w:val="clear" w:color="auto" w:fill="BCBEC0"/>
          </w:tcPr>
          <w:p w:rsidR="004E5C56" w:rsidRPr="00A8245E" w:rsidRDefault="004E5C56" w:rsidP="001D5F79">
            <w:pPr>
              <w:pStyle w:val="TableText"/>
              <w:rPr>
                <w:b/>
              </w:rPr>
            </w:pPr>
            <w:bookmarkStart w:id="14" w:name="ExternalRelationships"/>
            <w:r w:rsidRPr="00A8245E">
              <w:rPr>
                <w:b/>
              </w:rPr>
              <w:t>External</w:t>
            </w:r>
          </w:p>
        </w:tc>
        <w:tc>
          <w:tcPr>
            <w:tcW w:w="6946" w:type="dxa"/>
            <w:tcBorders>
              <w:top w:val="single" w:sz="8" w:space="0" w:color="auto"/>
              <w:bottom w:val="single" w:sz="8" w:space="0" w:color="auto"/>
            </w:tcBorders>
            <w:shd w:val="clear" w:color="auto" w:fill="BCBEC0"/>
          </w:tcPr>
          <w:p w:rsidR="004E5C56" w:rsidRPr="00A8245E" w:rsidRDefault="004E5C56" w:rsidP="001D5F79">
            <w:pPr>
              <w:pStyle w:val="TableText"/>
              <w:rPr>
                <w:b/>
              </w:rPr>
            </w:pPr>
          </w:p>
        </w:tc>
      </w:tr>
      <w:tr w:rsidR="001D5F79" w:rsidRPr="00C978B9" w:rsidTr="001D5F79">
        <w:tc>
          <w:tcPr>
            <w:tcW w:w="3601" w:type="dxa"/>
            <w:tcBorders>
              <w:top w:val="single" w:sz="8" w:space="0" w:color="auto"/>
              <w:bottom w:val="single" w:sz="8" w:space="0" w:color="auto"/>
            </w:tcBorders>
          </w:tcPr>
          <w:p w:rsidR="001D5F79" w:rsidRPr="001D5F79" w:rsidRDefault="001D5F79" w:rsidP="001D5F79">
            <w:pPr>
              <w:pStyle w:val="TableText"/>
            </w:pPr>
            <w:r w:rsidRPr="001D5F79">
              <w:t xml:space="preserve">Children, young people,  families and carers </w:t>
            </w:r>
          </w:p>
        </w:tc>
        <w:tc>
          <w:tcPr>
            <w:tcW w:w="6946" w:type="dxa"/>
            <w:tcBorders>
              <w:top w:val="single" w:sz="8" w:space="0" w:color="auto"/>
              <w:bottom w:val="single" w:sz="8" w:space="0" w:color="auto"/>
            </w:tcBorders>
          </w:tcPr>
          <w:p w:rsidR="001D5F79" w:rsidRPr="00586B88" w:rsidRDefault="001D5F79" w:rsidP="001D5F79">
            <w:pPr>
              <w:pStyle w:val="TableText"/>
              <w:numPr>
                <w:ilvl w:val="0"/>
                <w:numId w:val="26"/>
              </w:numPr>
            </w:pPr>
            <w:r w:rsidRPr="00586B88">
              <w:t xml:space="preserve">Arranging services, visits  and other support provisions </w:t>
            </w:r>
          </w:p>
        </w:tc>
      </w:tr>
      <w:tr w:rsidR="001D5F79" w:rsidRPr="00C978B9" w:rsidTr="001D5F79">
        <w:tc>
          <w:tcPr>
            <w:tcW w:w="3601" w:type="dxa"/>
            <w:tcBorders>
              <w:top w:val="single" w:sz="8" w:space="0" w:color="auto"/>
              <w:bottom w:val="single" w:sz="8" w:space="0" w:color="auto"/>
            </w:tcBorders>
          </w:tcPr>
          <w:p w:rsidR="001D5F79" w:rsidRPr="001D5F79" w:rsidRDefault="001D5F79" w:rsidP="001D5F79">
            <w:pPr>
              <w:pStyle w:val="TableText"/>
            </w:pPr>
            <w:r w:rsidRPr="001D5F79">
              <w:t>Government and non-government partners</w:t>
            </w:r>
          </w:p>
        </w:tc>
        <w:tc>
          <w:tcPr>
            <w:tcW w:w="6946" w:type="dxa"/>
            <w:tcBorders>
              <w:top w:val="single" w:sz="8" w:space="0" w:color="auto"/>
              <w:bottom w:val="single" w:sz="8" w:space="0" w:color="auto"/>
            </w:tcBorders>
          </w:tcPr>
          <w:p w:rsidR="001D5F79" w:rsidRPr="00586B88" w:rsidRDefault="001D5F79" w:rsidP="001D5F79">
            <w:pPr>
              <w:pStyle w:val="TableText"/>
              <w:numPr>
                <w:ilvl w:val="0"/>
                <w:numId w:val="26"/>
              </w:numPr>
            </w:pPr>
            <w:r w:rsidRPr="00586B88">
              <w:t>Coordination of appointments and services for children young people and families</w:t>
            </w:r>
          </w:p>
        </w:tc>
      </w:tr>
      <w:tr w:rsidR="001D5F79" w:rsidRPr="00C978B9" w:rsidTr="001D5F79">
        <w:tc>
          <w:tcPr>
            <w:tcW w:w="3601" w:type="dxa"/>
            <w:tcBorders>
              <w:top w:val="single" w:sz="8" w:space="0" w:color="auto"/>
            </w:tcBorders>
          </w:tcPr>
          <w:p w:rsidR="001D5F79" w:rsidRPr="001D5F79" w:rsidRDefault="001D5F79" w:rsidP="001D5F79">
            <w:pPr>
              <w:pStyle w:val="TableText"/>
            </w:pPr>
            <w:r w:rsidRPr="001D5F79">
              <w:t>Children’s court</w:t>
            </w:r>
          </w:p>
        </w:tc>
        <w:tc>
          <w:tcPr>
            <w:tcW w:w="6946" w:type="dxa"/>
            <w:tcBorders>
              <w:top w:val="single" w:sz="8" w:space="0" w:color="auto"/>
            </w:tcBorders>
          </w:tcPr>
          <w:p w:rsidR="001D5F79" w:rsidRPr="00586B88" w:rsidRDefault="001D5F79" w:rsidP="001D5F79">
            <w:pPr>
              <w:pStyle w:val="TableText"/>
              <w:numPr>
                <w:ilvl w:val="0"/>
                <w:numId w:val="26"/>
              </w:numPr>
            </w:pPr>
            <w:r w:rsidRPr="00586B88">
              <w:t>Arranging delivery of court orders and other documents to the Children’s Court</w:t>
            </w:r>
          </w:p>
        </w:tc>
      </w:tr>
    </w:tbl>
    <w:bookmarkEnd w:id="14"/>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1D5F79" w:rsidRDefault="001D5F79" w:rsidP="001D133A">
      <w:pPr>
        <w:pStyle w:val="Heading2"/>
        <w:rPr>
          <w:rFonts w:cs="Times New Roman"/>
          <w:b w:val="0"/>
          <w:bCs w:val="0"/>
          <w:iCs w:val="0"/>
          <w:color w:val="auto"/>
          <w:sz w:val="22"/>
          <w:szCs w:val="20"/>
        </w:rPr>
      </w:pPr>
      <w:bookmarkStart w:id="15" w:name="DecisionMaking"/>
      <w:bookmarkEnd w:id="15"/>
      <w:r w:rsidRPr="001D5F79">
        <w:rPr>
          <w:rFonts w:cs="Times New Roman"/>
          <w:b w:val="0"/>
          <w:bCs w:val="0"/>
          <w:iCs w:val="0"/>
          <w:color w:val="auto"/>
          <w:sz w:val="22"/>
          <w:szCs w:val="20"/>
        </w:rPr>
        <w:t xml:space="preserve">The primary focus of decision making for a Casework Support </w:t>
      </w:r>
      <w:r w:rsidR="007161F6" w:rsidRPr="001D5F79">
        <w:rPr>
          <w:rFonts w:cs="Times New Roman"/>
          <w:b w:val="0"/>
          <w:bCs w:val="0"/>
          <w:iCs w:val="0"/>
          <w:color w:val="auto"/>
          <w:sz w:val="22"/>
          <w:szCs w:val="20"/>
        </w:rPr>
        <w:t>Worker is</w:t>
      </w:r>
      <w:r w:rsidRPr="001D5F79">
        <w:rPr>
          <w:rFonts w:cs="Times New Roman"/>
          <w:b w:val="0"/>
          <w:bCs w:val="0"/>
          <w:iCs w:val="0"/>
          <w:color w:val="auto"/>
          <w:sz w:val="22"/>
          <w:szCs w:val="20"/>
        </w:rPr>
        <w:t xml:space="preserve"> organising daily priorities which directly support caseworkers.  The role also requires some discretionary decision making in relation to observing and reporting behaviours of children, young people and families in contact visits and other activities where risk and safety are an issue. </w:t>
      </w:r>
    </w:p>
    <w:p w:rsidR="001D133A" w:rsidRDefault="001D133A" w:rsidP="001D133A">
      <w:pPr>
        <w:pStyle w:val="Heading2"/>
      </w:pPr>
      <w:r w:rsidRPr="00C978B9">
        <w:t>Reporting line</w:t>
      </w:r>
    </w:p>
    <w:p w:rsidR="001D133A" w:rsidRPr="00C978B9" w:rsidRDefault="00B14374" w:rsidP="001D133A">
      <w:bookmarkStart w:id="16" w:name="ReportingLine"/>
      <w:bookmarkEnd w:id="16"/>
      <w:r>
        <w:t>Reports to</w:t>
      </w:r>
      <w:r w:rsidR="001D5F79" w:rsidRPr="001D5F79">
        <w:t xml:space="preserve"> Manager Casework</w:t>
      </w:r>
    </w:p>
    <w:p w:rsidR="001D133A" w:rsidRDefault="001D133A" w:rsidP="001D133A">
      <w:pPr>
        <w:pStyle w:val="Heading2"/>
      </w:pPr>
      <w:r w:rsidRPr="00C978B9">
        <w:t>Direct reports</w:t>
      </w:r>
    </w:p>
    <w:p w:rsidR="001D133A" w:rsidRPr="00C978B9" w:rsidRDefault="00AE5DB3" w:rsidP="001D133A">
      <w:bookmarkStart w:id="17" w:name="DirectReports"/>
      <w:bookmarkEnd w:id="17"/>
      <w:r>
        <w:t>Nil</w:t>
      </w:r>
    </w:p>
    <w:p w:rsidR="001D133A" w:rsidRDefault="001D133A" w:rsidP="001D133A">
      <w:pPr>
        <w:pStyle w:val="Heading2"/>
      </w:pPr>
      <w:r w:rsidRPr="00C978B9">
        <w:t>Budget/Expenditure</w:t>
      </w:r>
    </w:p>
    <w:p w:rsidR="001D133A" w:rsidRPr="00C978B9" w:rsidRDefault="004E5C56" w:rsidP="001D133A">
      <w:bookmarkStart w:id="18" w:name="Budget"/>
      <w:bookmarkEnd w:id="18"/>
      <w:r>
        <w:t>Nil</w:t>
      </w:r>
    </w:p>
    <w:p w:rsidR="001D133A" w:rsidRDefault="001D133A" w:rsidP="001D133A">
      <w:pPr>
        <w:pStyle w:val="Heading1"/>
      </w:pPr>
      <w:r w:rsidRPr="00C978B9">
        <w:t>Essential requir</w:t>
      </w:r>
      <w:r w:rsidR="00E31CD3" w:rsidRPr="00C978B9">
        <w:t>e</w:t>
      </w:r>
      <w:r w:rsidRPr="00C978B9">
        <w:t>ments</w:t>
      </w:r>
    </w:p>
    <w:p w:rsidR="001D5F79" w:rsidRDefault="001D5F79" w:rsidP="001D5F79">
      <w:pPr>
        <w:pStyle w:val="ListParagraph"/>
        <w:numPr>
          <w:ilvl w:val="0"/>
          <w:numId w:val="27"/>
        </w:numPr>
        <w:spacing w:after="200" w:line="276" w:lineRule="auto"/>
      </w:pPr>
      <w:bookmarkStart w:id="19" w:name="EssentialReqs"/>
      <w:bookmarkEnd w:id="19"/>
      <w:r>
        <w:t>A TAFE Diploma in a relevant field , welfare / community services and/or relevant work experience deemed to be the equivalent</w:t>
      </w:r>
    </w:p>
    <w:p w:rsidR="00F03408" w:rsidRDefault="00F03408" w:rsidP="00F03408">
      <w:pPr>
        <w:pStyle w:val="ListParagraph"/>
        <w:numPr>
          <w:ilvl w:val="0"/>
          <w:numId w:val="27"/>
        </w:numPr>
        <w:spacing w:after="200" w:line="276" w:lineRule="auto"/>
      </w:pPr>
      <w:r>
        <w:t>Current driver’s licence</w:t>
      </w:r>
      <w:bookmarkStart w:id="20" w:name="_GoBack"/>
      <w:bookmarkEnd w:id="20"/>
    </w:p>
    <w:p w:rsidR="00CA3DEA" w:rsidRDefault="00CA3DEA" w:rsidP="00CA3DEA">
      <w:pPr>
        <w:spacing w:after="0"/>
        <w:rPr>
          <w:lang w:val="en-US"/>
        </w:rPr>
      </w:pPr>
      <w:r>
        <w:rPr>
          <w:lang w:val="en-US"/>
        </w:rPr>
        <w:t>Appointments are subject to reference checks and the following pre-employment checks:</w:t>
      </w:r>
    </w:p>
    <w:p w:rsidR="00CA3DEA" w:rsidRPr="003D12FD" w:rsidRDefault="00CA3DEA" w:rsidP="00CA3DEA">
      <w:pPr>
        <w:pStyle w:val="ListParagraph"/>
        <w:numPr>
          <w:ilvl w:val="0"/>
          <w:numId w:val="27"/>
        </w:numPr>
        <w:spacing w:after="200" w:line="276" w:lineRule="auto"/>
      </w:pPr>
      <w:r w:rsidRPr="003D12FD">
        <w:t xml:space="preserve">National Criminal History Record Check in accordance with the </w:t>
      </w:r>
      <w:r w:rsidRPr="003D12FD">
        <w:rPr>
          <w:i/>
        </w:rPr>
        <w:t>Disability Inclusion Act 2014</w:t>
      </w:r>
    </w:p>
    <w:p w:rsidR="00CA3DEA" w:rsidRPr="003D12FD" w:rsidRDefault="00CA3DEA" w:rsidP="00CA3DEA">
      <w:pPr>
        <w:pStyle w:val="ListParagraph"/>
        <w:numPr>
          <w:ilvl w:val="0"/>
          <w:numId w:val="27"/>
        </w:numPr>
        <w:spacing w:after="200" w:line="276" w:lineRule="auto"/>
        <w:rPr>
          <w:i/>
        </w:rPr>
      </w:pPr>
      <w:r w:rsidRPr="003D12FD">
        <w:t xml:space="preserve">Working with Children Check clearance in accordance with the </w:t>
      </w:r>
      <w:r w:rsidRPr="003D12FD">
        <w:rPr>
          <w:i/>
        </w:rPr>
        <w:t>Child Protection (Working with Children) Act 2012</w:t>
      </w:r>
    </w:p>
    <w:p w:rsidR="00CA3DEA" w:rsidRPr="003D12FD" w:rsidRDefault="00CA3DEA" w:rsidP="00CA3DEA">
      <w:pPr>
        <w:pStyle w:val="ListParagraph"/>
        <w:numPr>
          <w:ilvl w:val="0"/>
          <w:numId w:val="27"/>
        </w:numPr>
        <w:spacing w:after="200" w:line="276" w:lineRule="auto"/>
      </w:pPr>
      <w:r>
        <w:t>FACS will also review its own records, including Helpline reports and personnel records.</w:t>
      </w:r>
    </w:p>
    <w:p w:rsidR="001D133A" w:rsidRPr="00C978B9" w:rsidRDefault="001D133A" w:rsidP="001D133A">
      <w:pPr>
        <w:pStyle w:val="Heading1"/>
      </w:pPr>
      <w:r w:rsidRPr="00C978B9">
        <w:lastRenderedPageBreak/>
        <w:t>Capabilities for the role</w:t>
      </w:r>
    </w:p>
    <w:p w:rsidR="00566E7B" w:rsidRDefault="00566E7B" w:rsidP="00566E7B">
      <w:r>
        <w:t xml:space="preserve">The NSW Public Sector Capability Framework applies to all NSW public sector employees. The Capability Framework is available at </w:t>
      </w:r>
      <w:hyperlink r:id="rId8" w:history="1">
        <w:r w:rsidR="009661E3" w:rsidRPr="001543A6">
          <w:rPr>
            <w:rStyle w:val="Hyperlink"/>
            <w:sz w:val="22"/>
          </w:rPr>
          <w:t>http://www.psc.nsw.gov.au/sector-support/capability-framework</w:t>
        </w:r>
      </w:hyperlink>
      <w:r w:rsidR="009661E3">
        <w:t xml:space="preserve"> </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AE5DB3">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AE5DB3">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AE5DB3">
        <w:tc>
          <w:tcPr>
            <w:tcW w:w="2184" w:type="dxa"/>
            <w:vMerge w:val="restart"/>
            <w:tcBorders>
              <w:top w:val="single" w:sz="8" w:space="0" w:color="BCBEC0"/>
            </w:tcBorders>
          </w:tcPr>
          <w:p w:rsidR="001D133A" w:rsidRPr="00C978B9" w:rsidRDefault="001D133A" w:rsidP="003A5831">
            <w:pPr>
              <w:keepNext/>
            </w:pPr>
            <w:bookmarkStart w:id="21" w:name="Resilience" w:colFirst="1" w:colLast="2"/>
            <w:r w:rsidRPr="00C978B9">
              <w:rPr>
                <w:noProof/>
                <w:lang w:eastAsia="en-AU"/>
              </w:rPr>
              <w:drawing>
                <wp:inline distT="0" distB="0" distL="0" distR="0" wp14:anchorId="22F2D826" wp14:editId="595AEFB6">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AE5DB3" w:rsidRDefault="001D133A" w:rsidP="003A5831">
            <w:pPr>
              <w:pStyle w:val="TableText"/>
              <w:keepNext/>
              <w:rPr>
                <w:b/>
                <w:sz w:val="24"/>
                <w:szCs w:val="24"/>
              </w:rPr>
            </w:pPr>
            <w:r w:rsidRPr="00AE5DB3">
              <w:rPr>
                <w:b/>
              </w:rPr>
              <w:t>Display Resilience and Courage</w:t>
            </w:r>
          </w:p>
        </w:tc>
        <w:tc>
          <w:tcPr>
            <w:tcW w:w="3515" w:type="dxa"/>
            <w:tcBorders>
              <w:top w:val="single" w:sz="8" w:space="0" w:color="BCBEC0"/>
            </w:tcBorders>
          </w:tcPr>
          <w:p w:rsidR="001D133A" w:rsidRPr="00AE5DB3" w:rsidRDefault="00AE5DB3" w:rsidP="003A5831">
            <w:pPr>
              <w:pStyle w:val="TableText"/>
              <w:keepNext/>
              <w:rPr>
                <w:b/>
              </w:rPr>
            </w:pPr>
            <w:bookmarkStart w:id="22" w:name="Resilience_Level"/>
            <w:bookmarkEnd w:id="22"/>
            <w:r w:rsidRPr="00AE5DB3">
              <w:rPr>
                <w:b/>
              </w:rPr>
              <w:t>Intermediate</w:t>
            </w:r>
          </w:p>
        </w:tc>
      </w:tr>
      <w:tr w:rsidR="001D133A" w:rsidRPr="00C978B9" w:rsidTr="00AE5DB3">
        <w:tc>
          <w:tcPr>
            <w:tcW w:w="2184" w:type="dxa"/>
            <w:vMerge/>
          </w:tcPr>
          <w:p w:rsidR="001D133A" w:rsidRPr="00C978B9" w:rsidRDefault="001D133A" w:rsidP="003A5831">
            <w:pPr>
              <w:keepNext/>
            </w:pPr>
            <w:bookmarkStart w:id="23" w:name="Integrity" w:colFirst="1" w:colLast="2"/>
            <w:bookmarkEnd w:id="21"/>
          </w:p>
        </w:tc>
        <w:tc>
          <w:tcPr>
            <w:tcW w:w="4846" w:type="dxa"/>
          </w:tcPr>
          <w:p w:rsidR="001D133A" w:rsidRPr="00C978B9" w:rsidRDefault="001D133A" w:rsidP="003A5831">
            <w:pPr>
              <w:pStyle w:val="TableText"/>
              <w:keepNext/>
              <w:rPr>
                <w:sz w:val="24"/>
                <w:szCs w:val="24"/>
              </w:rPr>
            </w:pPr>
            <w:r w:rsidRPr="00C978B9">
              <w:t>Act with Integrity</w:t>
            </w:r>
          </w:p>
        </w:tc>
        <w:tc>
          <w:tcPr>
            <w:tcW w:w="3515" w:type="dxa"/>
          </w:tcPr>
          <w:p w:rsidR="001D133A" w:rsidRPr="00A15CDB" w:rsidRDefault="00AE5DB3" w:rsidP="003A5831">
            <w:pPr>
              <w:pStyle w:val="TableText"/>
              <w:keepNext/>
            </w:pPr>
            <w:bookmarkStart w:id="24" w:name="Integrity_Level"/>
            <w:bookmarkEnd w:id="24"/>
            <w:r>
              <w:t>Foundational</w:t>
            </w:r>
          </w:p>
        </w:tc>
      </w:tr>
      <w:tr w:rsidR="001D133A" w:rsidRPr="00C978B9" w:rsidTr="00AE5DB3">
        <w:tc>
          <w:tcPr>
            <w:tcW w:w="2184" w:type="dxa"/>
            <w:vMerge/>
          </w:tcPr>
          <w:p w:rsidR="001D133A" w:rsidRPr="00C978B9" w:rsidRDefault="001D133A" w:rsidP="003A5831">
            <w:pPr>
              <w:keepNext/>
            </w:pPr>
            <w:bookmarkStart w:id="25" w:name="Self" w:colFirst="1" w:colLast="2"/>
            <w:bookmarkEnd w:id="23"/>
          </w:p>
        </w:tc>
        <w:tc>
          <w:tcPr>
            <w:tcW w:w="4846" w:type="dxa"/>
          </w:tcPr>
          <w:p w:rsidR="001D133A" w:rsidRPr="00C978B9" w:rsidRDefault="001D133A" w:rsidP="003A5831">
            <w:pPr>
              <w:pStyle w:val="TableText"/>
              <w:keepNext/>
              <w:rPr>
                <w:sz w:val="24"/>
                <w:szCs w:val="24"/>
              </w:rPr>
            </w:pPr>
            <w:r w:rsidRPr="00C978B9">
              <w:t>Manage Self</w:t>
            </w:r>
          </w:p>
        </w:tc>
        <w:tc>
          <w:tcPr>
            <w:tcW w:w="3515" w:type="dxa"/>
          </w:tcPr>
          <w:p w:rsidR="001D133A" w:rsidRPr="00A15CDB" w:rsidRDefault="00AE5DB3" w:rsidP="003A5831">
            <w:pPr>
              <w:pStyle w:val="TableText"/>
              <w:keepNext/>
            </w:pPr>
            <w:bookmarkStart w:id="26" w:name="Self_Level"/>
            <w:bookmarkEnd w:id="26"/>
            <w:r>
              <w:t>Intermediate</w:t>
            </w:r>
          </w:p>
        </w:tc>
      </w:tr>
      <w:tr w:rsidR="001D133A" w:rsidRPr="00C978B9" w:rsidTr="00AE5DB3">
        <w:tc>
          <w:tcPr>
            <w:tcW w:w="2184" w:type="dxa"/>
            <w:vMerge/>
            <w:tcBorders>
              <w:bottom w:val="single" w:sz="8" w:space="0" w:color="auto"/>
            </w:tcBorders>
          </w:tcPr>
          <w:p w:rsidR="001D133A" w:rsidRPr="00C978B9" w:rsidRDefault="001D133A" w:rsidP="001D133A">
            <w:bookmarkStart w:id="27" w:name="Value" w:colFirst="1" w:colLast="2"/>
            <w:bookmarkEnd w:id="25"/>
          </w:p>
        </w:tc>
        <w:tc>
          <w:tcPr>
            <w:tcW w:w="4846" w:type="dxa"/>
            <w:tcBorders>
              <w:bottom w:val="single" w:sz="8" w:space="0" w:color="auto"/>
            </w:tcBorders>
          </w:tcPr>
          <w:p w:rsidR="001D133A" w:rsidRPr="00547DBE" w:rsidRDefault="001D133A" w:rsidP="00297CDF">
            <w:pPr>
              <w:pStyle w:val="TableText"/>
              <w:rPr>
                <w:sz w:val="24"/>
                <w:szCs w:val="24"/>
              </w:rPr>
            </w:pPr>
            <w:r w:rsidRPr="00547DBE">
              <w:t>Value Diversity</w:t>
            </w:r>
          </w:p>
        </w:tc>
        <w:tc>
          <w:tcPr>
            <w:tcW w:w="3515" w:type="dxa"/>
            <w:tcBorders>
              <w:bottom w:val="single" w:sz="8" w:space="0" w:color="auto"/>
            </w:tcBorders>
          </w:tcPr>
          <w:p w:rsidR="001D133A" w:rsidRPr="00547DBE" w:rsidRDefault="00AE5DB3" w:rsidP="00A15CDB">
            <w:pPr>
              <w:pStyle w:val="TableText"/>
            </w:pPr>
            <w:bookmarkStart w:id="28" w:name="Value_Level"/>
            <w:bookmarkEnd w:id="28"/>
            <w:r w:rsidRPr="00547DBE">
              <w:t>Intermediate</w:t>
            </w:r>
          </w:p>
        </w:tc>
      </w:tr>
      <w:tr w:rsidR="009C2D0D" w:rsidRPr="00C978B9" w:rsidTr="00AE5DB3">
        <w:tc>
          <w:tcPr>
            <w:tcW w:w="2184" w:type="dxa"/>
            <w:vMerge w:val="restart"/>
            <w:tcBorders>
              <w:top w:val="single" w:sz="8" w:space="0" w:color="auto"/>
            </w:tcBorders>
          </w:tcPr>
          <w:p w:rsidR="009C2D0D" w:rsidRPr="00C978B9" w:rsidRDefault="009C2D0D" w:rsidP="003A5831">
            <w:pPr>
              <w:keepNext/>
            </w:pPr>
            <w:bookmarkStart w:id="29" w:name="Comm" w:colFirst="1" w:colLast="2"/>
            <w:bookmarkEnd w:id="27"/>
            <w:r w:rsidRPr="00C978B9">
              <w:rPr>
                <w:noProof/>
                <w:lang w:eastAsia="en-AU"/>
              </w:rPr>
              <w:drawing>
                <wp:inline distT="0" distB="0" distL="0" distR="0" wp14:anchorId="5371EF5B" wp14:editId="54F862EE">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547DBE" w:rsidRDefault="009C2D0D" w:rsidP="003A5831">
            <w:pPr>
              <w:pStyle w:val="TableText"/>
              <w:keepNext/>
              <w:rPr>
                <w:sz w:val="24"/>
                <w:szCs w:val="24"/>
              </w:rPr>
            </w:pPr>
            <w:r w:rsidRPr="00547DBE">
              <w:t>Communicate Effectively</w:t>
            </w:r>
          </w:p>
        </w:tc>
        <w:tc>
          <w:tcPr>
            <w:tcW w:w="3515" w:type="dxa"/>
            <w:tcBorders>
              <w:top w:val="single" w:sz="8" w:space="0" w:color="auto"/>
              <w:bottom w:val="single" w:sz="8" w:space="0" w:color="BCBEC0"/>
            </w:tcBorders>
          </w:tcPr>
          <w:p w:rsidR="009C2D0D" w:rsidRPr="00547DBE" w:rsidRDefault="00AE5DB3" w:rsidP="003A5831">
            <w:pPr>
              <w:pStyle w:val="TableText"/>
              <w:keepNext/>
            </w:pPr>
            <w:bookmarkStart w:id="30" w:name="Comm_Level"/>
            <w:bookmarkEnd w:id="30"/>
            <w:r w:rsidRPr="00547DBE">
              <w:t>Intermediate</w:t>
            </w:r>
          </w:p>
        </w:tc>
      </w:tr>
      <w:tr w:rsidR="00AE5DB3" w:rsidRPr="00C978B9" w:rsidTr="00AE5DB3">
        <w:tc>
          <w:tcPr>
            <w:tcW w:w="2184" w:type="dxa"/>
            <w:vMerge/>
          </w:tcPr>
          <w:p w:rsidR="00AE5DB3" w:rsidRPr="00C978B9" w:rsidRDefault="00AE5DB3" w:rsidP="003A5831">
            <w:pPr>
              <w:keepNext/>
            </w:pPr>
            <w:bookmarkStart w:id="31" w:name="CustServ" w:colFirst="1" w:colLast="2"/>
            <w:bookmarkEnd w:id="29"/>
          </w:p>
        </w:tc>
        <w:tc>
          <w:tcPr>
            <w:tcW w:w="4846" w:type="dxa"/>
            <w:tcBorders>
              <w:top w:val="single" w:sz="8" w:space="0" w:color="BCBEC0"/>
            </w:tcBorders>
          </w:tcPr>
          <w:p w:rsidR="00AE5DB3" w:rsidRPr="00547DBE" w:rsidRDefault="00AE5DB3" w:rsidP="003A5831">
            <w:pPr>
              <w:pStyle w:val="TableText"/>
              <w:keepNext/>
              <w:rPr>
                <w:b/>
                <w:sz w:val="24"/>
                <w:szCs w:val="24"/>
              </w:rPr>
            </w:pPr>
            <w:r w:rsidRPr="00547DBE">
              <w:rPr>
                <w:b/>
              </w:rPr>
              <w:t>Commit to Customer Service</w:t>
            </w:r>
          </w:p>
        </w:tc>
        <w:tc>
          <w:tcPr>
            <w:tcW w:w="3515" w:type="dxa"/>
            <w:tcBorders>
              <w:top w:val="single" w:sz="8" w:space="0" w:color="BCBEC0"/>
            </w:tcBorders>
          </w:tcPr>
          <w:p w:rsidR="00AE5DB3" w:rsidRPr="00547DBE" w:rsidRDefault="00547DBE" w:rsidP="00AE5DB3">
            <w:pPr>
              <w:pStyle w:val="TableText"/>
              <w:keepNext/>
              <w:rPr>
                <w:b/>
              </w:rPr>
            </w:pPr>
            <w:bookmarkStart w:id="32" w:name="CustServ_Level"/>
            <w:bookmarkEnd w:id="32"/>
            <w:r w:rsidRPr="00547DBE">
              <w:rPr>
                <w:b/>
              </w:rPr>
              <w:t>Foundational</w:t>
            </w:r>
          </w:p>
        </w:tc>
      </w:tr>
      <w:tr w:rsidR="00AE5DB3" w:rsidRPr="00C978B9" w:rsidTr="00AE5DB3">
        <w:tc>
          <w:tcPr>
            <w:tcW w:w="2184" w:type="dxa"/>
            <w:vMerge/>
          </w:tcPr>
          <w:p w:rsidR="00AE5DB3" w:rsidRPr="00C978B9" w:rsidRDefault="00AE5DB3" w:rsidP="003A5831">
            <w:pPr>
              <w:keepNext/>
            </w:pPr>
            <w:bookmarkStart w:id="33" w:name="Work_Col" w:colFirst="1" w:colLast="2"/>
            <w:bookmarkEnd w:id="31"/>
          </w:p>
        </w:tc>
        <w:tc>
          <w:tcPr>
            <w:tcW w:w="4846" w:type="dxa"/>
          </w:tcPr>
          <w:p w:rsidR="00AE5DB3" w:rsidRPr="00AE5DB3" w:rsidRDefault="00AE5DB3" w:rsidP="003A5831">
            <w:pPr>
              <w:pStyle w:val="TableText"/>
              <w:keepNext/>
              <w:rPr>
                <w:b/>
                <w:sz w:val="24"/>
                <w:szCs w:val="24"/>
              </w:rPr>
            </w:pPr>
            <w:r w:rsidRPr="00AE5DB3">
              <w:rPr>
                <w:b/>
              </w:rPr>
              <w:t>Work Collaboratively</w:t>
            </w:r>
          </w:p>
        </w:tc>
        <w:tc>
          <w:tcPr>
            <w:tcW w:w="3515" w:type="dxa"/>
          </w:tcPr>
          <w:p w:rsidR="00AE5DB3" w:rsidRPr="00AE5DB3" w:rsidRDefault="00AE5DB3" w:rsidP="00AE5DB3">
            <w:pPr>
              <w:pStyle w:val="TableText"/>
              <w:keepNext/>
              <w:rPr>
                <w:b/>
              </w:rPr>
            </w:pPr>
            <w:bookmarkStart w:id="34" w:name="Work_Col_Level"/>
            <w:bookmarkEnd w:id="34"/>
            <w:r w:rsidRPr="00AE5DB3">
              <w:rPr>
                <w:b/>
              </w:rPr>
              <w:t>Foundational</w:t>
            </w:r>
          </w:p>
        </w:tc>
      </w:tr>
      <w:tr w:rsidR="00AE5DB3" w:rsidRPr="00C978B9" w:rsidTr="00AE5DB3">
        <w:tc>
          <w:tcPr>
            <w:tcW w:w="2184" w:type="dxa"/>
            <w:vMerge/>
            <w:tcBorders>
              <w:bottom w:val="single" w:sz="8" w:space="0" w:color="auto"/>
            </w:tcBorders>
          </w:tcPr>
          <w:p w:rsidR="00AE5DB3" w:rsidRPr="00C978B9" w:rsidRDefault="00AE5DB3" w:rsidP="001D133A">
            <w:bookmarkStart w:id="35" w:name="Negotiate" w:colFirst="1" w:colLast="2"/>
            <w:bookmarkEnd w:id="33"/>
          </w:p>
        </w:tc>
        <w:tc>
          <w:tcPr>
            <w:tcW w:w="4846" w:type="dxa"/>
            <w:tcBorders>
              <w:bottom w:val="single" w:sz="8" w:space="0" w:color="auto"/>
            </w:tcBorders>
          </w:tcPr>
          <w:p w:rsidR="00AE5DB3" w:rsidRPr="00C978B9" w:rsidRDefault="00AE5DB3" w:rsidP="00C57959">
            <w:pPr>
              <w:pStyle w:val="TableText"/>
              <w:rPr>
                <w:sz w:val="24"/>
                <w:szCs w:val="24"/>
              </w:rPr>
            </w:pPr>
            <w:r w:rsidRPr="00C978B9">
              <w:rPr>
                <w:bCs/>
              </w:rPr>
              <w:t>Influence and Negotiate</w:t>
            </w:r>
          </w:p>
        </w:tc>
        <w:tc>
          <w:tcPr>
            <w:tcW w:w="3515" w:type="dxa"/>
            <w:tcBorders>
              <w:bottom w:val="single" w:sz="8" w:space="0" w:color="auto"/>
            </w:tcBorders>
          </w:tcPr>
          <w:p w:rsidR="00AE5DB3" w:rsidRDefault="00AE5DB3" w:rsidP="00AE5DB3">
            <w:pPr>
              <w:pStyle w:val="TableText"/>
              <w:keepNext/>
            </w:pPr>
            <w:bookmarkStart w:id="36" w:name="Negotiate_Level"/>
            <w:bookmarkEnd w:id="36"/>
            <w:r w:rsidRPr="003D7795">
              <w:t>Foundational</w:t>
            </w:r>
          </w:p>
        </w:tc>
      </w:tr>
      <w:tr w:rsidR="00AE5DB3" w:rsidRPr="00C978B9" w:rsidTr="00AE5DB3">
        <w:tc>
          <w:tcPr>
            <w:tcW w:w="2184" w:type="dxa"/>
            <w:vMerge w:val="restart"/>
            <w:tcBorders>
              <w:top w:val="single" w:sz="8" w:space="0" w:color="auto"/>
            </w:tcBorders>
          </w:tcPr>
          <w:p w:rsidR="00AE5DB3" w:rsidRPr="00C978B9" w:rsidRDefault="00AE5DB3" w:rsidP="003A5831">
            <w:pPr>
              <w:keepNext/>
            </w:pPr>
            <w:bookmarkStart w:id="37" w:name="Deliver" w:colFirst="1" w:colLast="2"/>
            <w:bookmarkEnd w:id="35"/>
            <w:r w:rsidRPr="00C978B9">
              <w:rPr>
                <w:noProof/>
                <w:lang w:eastAsia="en-AU"/>
              </w:rPr>
              <w:drawing>
                <wp:inline distT="0" distB="0" distL="0" distR="0" wp14:anchorId="57F81B60" wp14:editId="643F26B0">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AE5DB3" w:rsidRPr="00C978B9" w:rsidRDefault="00AE5DB3"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AE5DB3" w:rsidRDefault="00AE5DB3" w:rsidP="00AE5DB3">
            <w:pPr>
              <w:pStyle w:val="TableText"/>
              <w:keepNext/>
            </w:pPr>
            <w:bookmarkStart w:id="38" w:name="Deliver_Level"/>
            <w:bookmarkEnd w:id="38"/>
            <w:r w:rsidRPr="003D7795">
              <w:t>Foundational</w:t>
            </w:r>
          </w:p>
        </w:tc>
      </w:tr>
      <w:tr w:rsidR="00AE5DB3" w:rsidRPr="00C978B9" w:rsidTr="00AE5DB3">
        <w:tc>
          <w:tcPr>
            <w:tcW w:w="2184" w:type="dxa"/>
            <w:vMerge/>
          </w:tcPr>
          <w:p w:rsidR="00AE5DB3" w:rsidRPr="00C978B9" w:rsidRDefault="00AE5DB3" w:rsidP="003A5831">
            <w:pPr>
              <w:keepNext/>
            </w:pPr>
            <w:bookmarkStart w:id="39" w:name="Plan" w:colFirst="1" w:colLast="2"/>
            <w:bookmarkEnd w:id="37"/>
          </w:p>
        </w:tc>
        <w:tc>
          <w:tcPr>
            <w:tcW w:w="4846" w:type="dxa"/>
            <w:tcBorders>
              <w:top w:val="single" w:sz="8" w:space="0" w:color="BCBEC0"/>
            </w:tcBorders>
          </w:tcPr>
          <w:p w:rsidR="00AE5DB3" w:rsidRPr="00AE5DB3" w:rsidRDefault="00AE5DB3" w:rsidP="003A5831">
            <w:pPr>
              <w:pStyle w:val="TableText"/>
              <w:keepNext/>
              <w:rPr>
                <w:b/>
                <w:sz w:val="24"/>
                <w:szCs w:val="24"/>
              </w:rPr>
            </w:pPr>
            <w:r w:rsidRPr="00AE5DB3">
              <w:rPr>
                <w:b/>
                <w:bCs/>
              </w:rPr>
              <w:t>Plan and Prioritise</w:t>
            </w:r>
          </w:p>
        </w:tc>
        <w:tc>
          <w:tcPr>
            <w:tcW w:w="3515" w:type="dxa"/>
            <w:tcBorders>
              <w:top w:val="single" w:sz="8" w:space="0" w:color="BCBEC0"/>
            </w:tcBorders>
          </w:tcPr>
          <w:p w:rsidR="00AE5DB3" w:rsidRPr="00AE5DB3" w:rsidRDefault="00AE5DB3" w:rsidP="00AE5DB3">
            <w:pPr>
              <w:pStyle w:val="TableText"/>
              <w:keepNext/>
              <w:rPr>
                <w:b/>
              </w:rPr>
            </w:pPr>
            <w:bookmarkStart w:id="40" w:name="Plan_Level"/>
            <w:bookmarkEnd w:id="40"/>
            <w:r w:rsidRPr="00AE5DB3">
              <w:rPr>
                <w:b/>
              </w:rPr>
              <w:t>Foundational</w:t>
            </w:r>
          </w:p>
        </w:tc>
      </w:tr>
      <w:tr w:rsidR="00AE5DB3" w:rsidRPr="00C978B9" w:rsidTr="00AE5DB3">
        <w:tc>
          <w:tcPr>
            <w:tcW w:w="2184" w:type="dxa"/>
            <w:vMerge/>
          </w:tcPr>
          <w:p w:rsidR="00AE5DB3" w:rsidRPr="00C978B9" w:rsidRDefault="00AE5DB3" w:rsidP="003A5831">
            <w:pPr>
              <w:keepNext/>
            </w:pPr>
            <w:bookmarkStart w:id="41" w:name="Think" w:colFirst="1" w:colLast="2"/>
            <w:bookmarkEnd w:id="39"/>
          </w:p>
        </w:tc>
        <w:tc>
          <w:tcPr>
            <w:tcW w:w="4846" w:type="dxa"/>
          </w:tcPr>
          <w:p w:rsidR="00AE5DB3" w:rsidRPr="00C978B9" w:rsidRDefault="00AE5DB3" w:rsidP="003A5831">
            <w:pPr>
              <w:pStyle w:val="TableText"/>
              <w:keepNext/>
              <w:rPr>
                <w:sz w:val="24"/>
                <w:szCs w:val="24"/>
              </w:rPr>
            </w:pPr>
            <w:r w:rsidRPr="00C978B9">
              <w:rPr>
                <w:bCs/>
              </w:rPr>
              <w:t>Think and Solve Problems</w:t>
            </w:r>
          </w:p>
        </w:tc>
        <w:tc>
          <w:tcPr>
            <w:tcW w:w="3515" w:type="dxa"/>
          </w:tcPr>
          <w:p w:rsidR="00AE5DB3" w:rsidRDefault="00AE5DB3" w:rsidP="00AE5DB3">
            <w:pPr>
              <w:pStyle w:val="TableText"/>
              <w:keepNext/>
            </w:pPr>
            <w:bookmarkStart w:id="42" w:name="Think_Level"/>
            <w:bookmarkEnd w:id="42"/>
            <w:r w:rsidRPr="003D7795">
              <w:t>Foundational</w:t>
            </w:r>
          </w:p>
        </w:tc>
      </w:tr>
      <w:tr w:rsidR="00AE5DB3" w:rsidRPr="00C978B9" w:rsidTr="00AE5DB3">
        <w:tc>
          <w:tcPr>
            <w:tcW w:w="2184" w:type="dxa"/>
            <w:vMerge/>
            <w:tcBorders>
              <w:bottom w:val="single" w:sz="8" w:space="0" w:color="auto"/>
            </w:tcBorders>
          </w:tcPr>
          <w:p w:rsidR="00AE5DB3" w:rsidRPr="00C978B9" w:rsidRDefault="00AE5DB3" w:rsidP="001D133A">
            <w:bookmarkStart w:id="43" w:name="Account" w:colFirst="1" w:colLast="2"/>
            <w:bookmarkEnd w:id="41"/>
          </w:p>
        </w:tc>
        <w:tc>
          <w:tcPr>
            <w:tcW w:w="4846" w:type="dxa"/>
            <w:tcBorders>
              <w:bottom w:val="single" w:sz="8" w:space="0" w:color="auto"/>
            </w:tcBorders>
          </w:tcPr>
          <w:p w:rsidR="00AE5DB3" w:rsidRPr="00C978B9" w:rsidRDefault="00AE5DB3" w:rsidP="00C57959">
            <w:pPr>
              <w:pStyle w:val="TableText"/>
              <w:rPr>
                <w:sz w:val="24"/>
                <w:szCs w:val="24"/>
              </w:rPr>
            </w:pPr>
            <w:r w:rsidRPr="00C978B9">
              <w:t>Demonstrate Accountability</w:t>
            </w:r>
          </w:p>
        </w:tc>
        <w:tc>
          <w:tcPr>
            <w:tcW w:w="3515" w:type="dxa"/>
            <w:tcBorders>
              <w:bottom w:val="single" w:sz="8" w:space="0" w:color="auto"/>
            </w:tcBorders>
          </w:tcPr>
          <w:p w:rsidR="00AE5DB3" w:rsidRDefault="00AE5DB3" w:rsidP="00AE5DB3">
            <w:pPr>
              <w:pStyle w:val="TableText"/>
              <w:keepNext/>
            </w:pPr>
            <w:bookmarkStart w:id="44" w:name="Account_Level"/>
            <w:bookmarkEnd w:id="44"/>
            <w:r w:rsidRPr="003D7795">
              <w:t>Foundational</w:t>
            </w:r>
          </w:p>
        </w:tc>
      </w:tr>
      <w:tr w:rsidR="00AE5DB3" w:rsidRPr="00C978B9" w:rsidTr="00AE5DB3">
        <w:tc>
          <w:tcPr>
            <w:tcW w:w="2184" w:type="dxa"/>
            <w:vMerge w:val="restart"/>
            <w:tcBorders>
              <w:top w:val="single" w:sz="8" w:space="0" w:color="auto"/>
            </w:tcBorders>
          </w:tcPr>
          <w:p w:rsidR="00AE5DB3" w:rsidRPr="00C978B9" w:rsidRDefault="00AE5DB3" w:rsidP="003A5831">
            <w:pPr>
              <w:keepNext/>
            </w:pPr>
            <w:bookmarkStart w:id="45" w:name="Fin" w:colFirst="1" w:colLast="2"/>
            <w:bookmarkEnd w:id="43"/>
            <w:r w:rsidRPr="00C978B9">
              <w:rPr>
                <w:noProof/>
                <w:lang w:eastAsia="en-AU"/>
              </w:rPr>
              <w:drawing>
                <wp:inline distT="0" distB="0" distL="0" distR="0" wp14:anchorId="65BC0E98" wp14:editId="7A88C331">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AE5DB3" w:rsidRPr="00C978B9" w:rsidRDefault="00AE5DB3"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AE5DB3" w:rsidRDefault="00AE5DB3" w:rsidP="00AE5DB3">
            <w:pPr>
              <w:pStyle w:val="TableText"/>
              <w:keepNext/>
            </w:pPr>
            <w:bookmarkStart w:id="46" w:name="Fin_Level"/>
            <w:bookmarkEnd w:id="46"/>
            <w:r w:rsidRPr="003D7795">
              <w:t>Foundational</w:t>
            </w:r>
          </w:p>
        </w:tc>
      </w:tr>
      <w:tr w:rsidR="00AE5DB3" w:rsidRPr="00C978B9" w:rsidTr="00AE5DB3">
        <w:tc>
          <w:tcPr>
            <w:tcW w:w="2184" w:type="dxa"/>
            <w:vMerge/>
          </w:tcPr>
          <w:p w:rsidR="00AE5DB3" w:rsidRPr="00C978B9" w:rsidRDefault="00AE5DB3" w:rsidP="003A5831">
            <w:pPr>
              <w:keepNext/>
            </w:pPr>
            <w:bookmarkStart w:id="47" w:name="Tech" w:colFirst="1" w:colLast="2"/>
            <w:bookmarkEnd w:id="45"/>
          </w:p>
        </w:tc>
        <w:tc>
          <w:tcPr>
            <w:tcW w:w="4846" w:type="dxa"/>
            <w:tcBorders>
              <w:top w:val="single" w:sz="8" w:space="0" w:color="BCBEC0"/>
            </w:tcBorders>
          </w:tcPr>
          <w:p w:rsidR="00AE5DB3" w:rsidRPr="00463374" w:rsidRDefault="00AE5DB3" w:rsidP="003A5831">
            <w:pPr>
              <w:pStyle w:val="TableText"/>
              <w:keepNext/>
              <w:rPr>
                <w:b/>
                <w:sz w:val="24"/>
                <w:szCs w:val="24"/>
              </w:rPr>
            </w:pPr>
            <w:r w:rsidRPr="00463374">
              <w:rPr>
                <w:b/>
                <w:bCs/>
              </w:rPr>
              <w:t>Technology</w:t>
            </w:r>
          </w:p>
        </w:tc>
        <w:tc>
          <w:tcPr>
            <w:tcW w:w="3515" w:type="dxa"/>
            <w:tcBorders>
              <w:top w:val="single" w:sz="8" w:space="0" w:color="BCBEC0"/>
            </w:tcBorders>
          </w:tcPr>
          <w:p w:rsidR="00AE5DB3" w:rsidRPr="00463374" w:rsidRDefault="00AE5DB3" w:rsidP="00AE5DB3">
            <w:pPr>
              <w:pStyle w:val="TableText"/>
              <w:keepNext/>
              <w:rPr>
                <w:b/>
              </w:rPr>
            </w:pPr>
            <w:bookmarkStart w:id="48" w:name="Tech_Level"/>
            <w:bookmarkEnd w:id="48"/>
            <w:r w:rsidRPr="00463374">
              <w:rPr>
                <w:b/>
              </w:rPr>
              <w:t>Foundational</w:t>
            </w:r>
          </w:p>
        </w:tc>
      </w:tr>
      <w:tr w:rsidR="00AE5DB3" w:rsidRPr="00C978B9" w:rsidTr="00AE5DB3">
        <w:tc>
          <w:tcPr>
            <w:tcW w:w="2184" w:type="dxa"/>
            <w:vMerge/>
          </w:tcPr>
          <w:p w:rsidR="00AE5DB3" w:rsidRPr="00C978B9" w:rsidRDefault="00AE5DB3" w:rsidP="003A5831">
            <w:pPr>
              <w:keepNext/>
            </w:pPr>
            <w:bookmarkStart w:id="49" w:name="Procure" w:colFirst="1" w:colLast="2"/>
            <w:bookmarkEnd w:id="47"/>
          </w:p>
        </w:tc>
        <w:tc>
          <w:tcPr>
            <w:tcW w:w="4846" w:type="dxa"/>
          </w:tcPr>
          <w:p w:rsidR="00AE5DB3" w:rsidRPr="00C978B9" w:rsidRDefault="00AE5DB3" w:rsidP="003A5831">
            <w:pPr>
              <w:pStyle w:val="TableText"/>
              <w:keepNext/>
              <w:rPr>
                <w:sz w:val="24"/>
                <w:szCs w:val="24"/>
              </w:rPr>
            </w:pPr>
            <w:r w:rsidRPr="00C978B9">
              <w:t>Procurement and Contract Management</w:t>
            </w:r>
          </w:p>
        </w:tc>
        <w:tc>
          <w:tcPr>
            <w:tcW w:w="3515" w:type="dxa"/>
          </w:tcPr>
          <w:p w:rsidR="00AE5DB3" w:rsidRDefault="00AE5DB3" w:rsidP="00AE5DB3">
            <w:pPr>
              <w:pStyle w:val="TableText"/>
              <w:keepNext/>
            </w:pPr>
            <w:bookmarkStart w:id="50" w:name="Procure_Level"/>
            <w:bookmarkEnd w:id="50"/>
            <w:r w:rsidRPr="003D7795">
              <w:t>Foundational</w:t>
            </w:r>
          </w:p>
        </w:tc>
      </w:tr>
      <w:tr w:rsidR="00AE5DB3" w:rsidRPr="00C978B9" w:rsidTr="00AE5DB3">
        <w:tc>
          <w:tcPr>
            <w:tcW w:w="2184" w:type="dxa"/>
            <w:vMerge/>
            <w:tcBorders>
              <w:bottom w:val="single" w:sz="8" w:space="0" w:color="auto"/>
            </w:tcBorders>
          </w:tcPr>
          <w:p w:rsidR="00AE5DB3" w:rsidRPr="00C978B9" w:rsidRDefault="00AE5DB3" w:rsidP="001D133A">
            <w:bookmarkStart w:id="51" w:name="Project" w:colFirst="1" w:colLast="2"/>
            <w:bookmarkEnd w:id="49"/>
          </w:p>
        </w:tc>
        <w:tc>
          <w:tcPr>
            <w:tcW w:w="4846" w:type="dxa"/>
            <w:tcBorders>
              <w:bottom w:val="single" w:sz="8" w:space="0" w:color="auto"/>
            </w:tcBorders>
          </w:tcPr>
          <w:p w:rsidR="00AE5DB3" w:rsidRPr="00C978B9" w:rsidRDefault="00AE5DB3" w:rsidP="00C57959">
            <w:pPr>
              <w:pStyle w:val="TableText"/>
              <w:rPr>
                <w:sz w:val="24"/>
                <w:szCs w:val="24"/>
              </w:rPr>
            </w:pPr>
            <w:r w:rsidRPr="00C978B9">
              <w:t>Project Management</w:t>
            </w:r>
          </w:p>
        </w:tc>
        <w:tc>
          <w:tcPr>
            <w:tcW w:w="3515" w:type="dxa"/>
            <w:tcBorders>
              <w:bottom w:val="single" w:sz="8" w:space="0" w:color="auto"/>
            </w:tcBorders>
          </w:tcPr>
          <w:p w:rsidR="00AE5DB3" w:rsidRDefault="00AE5DB3" w:rsidP="00AE5DB3">
            <w:pPr>
              <w:pStyle w:val="TableText"/>
              <w:keepNext/>
            </w:pPr>
            <w:bookmarkStart w:id="52" w:name="Project_Level"/>
            <w:bookmarkEnd w:id="52"/>
            <w:r w:rsidRPr="003D7795">
              <w:t>Foundational</w:t>
            </w:r>
          </w:p>
        </w:tc>
      </w:tr>
      <w:bookmarkEnd w:id="51"/>
    </w:tbl>
    <w:p w:rsidR="001D133A" w:rsidRDefault="001D133A" w:rsidP="001D133A"/>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E31CD3" w:rsidRPr="00C978B9"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t>NSW Public Sector Capability Framework</w:t>
            </w:r>
          </w:p>
        </w:tc>
      </w:tr>
      <w:tr w:rsidR="00E31CD3" w:rsidRPr="00DA3502"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E31CD3" w:rsidRPr="00C978B9" w:rsidTr="00822DC8">
        <w:tc>
          <w:tcPr>
            <w:tcW w:w="2324" w:type="dxa"/>
          </w:tcPr>
          <w:p w:rsidR="00E31CD3" w:rsidRPr="00C978B9" w:rsidRDefault="00E31CD3" w:rsidP="00E43C5B">
            <w:pPr>
              <w:pStyle w:val="TableText"/>
              <w:rPr>
                <w:b/>
              </w:rPr>
            </w:pPr>
            <w:bookmarkStart w:id="53" w:name="Personal_Resilence_Inter"/>
            <w:r w:rsidRPr="00C978B9">
              <w:rPr>
                <w:b/>
              </w:rPr>
              <w:t>Personal Attributes</w:t>
            </w:r>
          </w:p>
          <w:p w:rsidR="00E31CD3" w:rsidRPr="00C978B9" w:rsidRDefault="00E31CD3" w:rsidP="00E43C5B">
            <w:pPr>
              <w:pStyle w:val="TableText"/>
            </w:pPr>
            <w:r w:rsidRPr="00C978B9">
              <w:t>Display Resilience and Courage</w:t>
            </w:r>
          </w:p>
        </w:tc>
        <w:tc>
          <w:tcPr>
            <w:tcW w:w="1843" w:type="dxa"/>
          </w:tcPr>
          <w:p w:rsidR="00E31CD3" w:rsidRPr="00C978B9" w:rsidRDefault="00E31CD3" w:rsidP="00E43C5B">
            <w:pPr>
              <w:pStyle w:val="TableText"/>
              <w:rPr>
                <w:rFonts w:cs="Arial"/>
                <w:color w:val="000000"/>
              </w:rPr>
            </w:pPr>
            <w:r w:rsidRPr="00C978B9">
              <w:rPr>
                <w:rFonts w:cs="Arial"/>
                <w:color w:val="000000"/>
              </w:rPr>
              <w:t>Intermediate</w:t>
            </w:r>
          </w:p>
        </w:tc>
        <w:tc>
          <w:tcPr>
            <w:tcW w:w="6378" w:type="dxa"/>
          </w:tcPr>
          <w:p w:rsidR="00E43C5B" w:rsidRPr="00C978B9" w:rsidRDefault="00E43C5B" w:rsidP="00E43C5B">
            <w:pPr>
              <w:pStyle w:val="TableBullet"/>
            </w:pPr>
            <w:r w:rsidRPr="00C978B9">
              <w:t>Be flexible and adaptable and respond quickly when situations change</w:t>
            </w:r>
          </w:p>
          <w:p w:rsidR="00E43C5B" w:rsidRPr="00C978B9" w:rsidRDefault="00E43C5B" w:rsidP="00E43C5B">
            <w:pPr>
              <w:pStyle w:val="TableBullet"/>
            </w:pPr>
            <w:r w:rsidRPr="00C978B9">
              <w:t>Offer own opinion and raise challenging issues</w:t>
            </w:r>
          </w:p>
          <w:p w:rsidR="00E43C5B" w:rsidRPr="00C978B9" w:rsidRDefault="00E43C5B" w:rsidP="00E43C5B">
            <w:pPr>
              <w:pStyle w:val="TableBullet"/>
            </w:pPr>
            <w:r w:rsidRPr="00C978B9">
              <w:t>Listen when ideas are challenged and respond in a reasonable way</w:t>
            </w:r>
          </w:p>
          <w:p w:rsidR="00E43C5B" w:rsidRPr="00C978B9" w:rsidRDefault="00E43C5B" w:rsidP="00E43C5B">
            <w:pPr>
              <w:pStyle w:val="TableBullet"/>
            </w:pPr>
            <w:r w:rsidRPr="00C978B9">
              <w:lastRenderedPageBreak/>
              <w:t>Work through challenges</w:t>
            </w:r>
          </w:p>
          <w:p w:rsidR="00E31CD3" w:rsidRPr="00C978B9" w:rsidRDefault="00E43C5B" w:rsidP="00E43C5B">
            <w:pPr>
              <w:pStyle w:val="TableBullet"/>
            </w:pPr>
            <w:r w:rsidRPr="00C978B9">
              <w:t>Stay calm and focused in the face of challenging situations</w:t>
            </w:r>
          </w:p>
        </w:tc>
      </w:tr>
      <w:tr w:rsidR="00F1584F" w:rsidRPr="00C978B9" w:rsidTr="00822DC8">
        <w:tc>
          <w:tcPr>
            <w:tcW w:w="2324" w:type="dxa"/>
          </w:tcPr>
          <w:p w:rsidR="00F1584F" w:rsidRPr="004A7CA3" w:rsidRDefault="004809D1" w:rsidP="00F1584F">
            <w:pPr>
              <w:pStyle w:val="TableText"/>
              <w:rPr>
                <w:b/>
              </w:rPr>
            </w:pPr>
            <w:bookmarkStart w:id="54" w:name="Relationships_CustServ_Found"/>
            <w:bookmarkEnd w:id="53"/>
            <w:r w:rsidRPr="004A7CA3">
              <w:rPr>
                <w:b/>
              </w:rPr>
              <w:lastRenderedPageBreak/>
              <w:t>Relationships</w:t>
            </w:r>
          </w:p>
          <w:p w:rsidR="004809D1" w:rsidRPr="004A7CA3" w:rsidRDefault="004809D1" w:rsidP="00F1584F">
            <w:pPr>
              <w:pStyle w:val="TableText"/>
            </w:pPr>
            <w:r w:rsidRPr="004A7CA3">
              <w:t>Commit to Customer Service</w:t>
            </w:r>
          </w:p>
        </w:tc>
        <w:tc>
          <w:tcPr>
            <w:tcW w:w="1843" w:type="dxa"/>
          </w:tcPr>
          <w:p w:rsidR="00F1584F" w:rsidRPr="004A7CA3" w:rsidRDefault="00F1584F" w:rsidP="00C57959">
            <w:pPr>
              <w:pStyle w:val="TableText"/>
              <w:rPr>
                <w:rFonts w:cs="Arial"/>
                <w:color w:val="000000"/>
              </w:rPr>
            </w:pPr>
            <w:r w:rsidRPr="004A7CA3">
              <w:rPr>
                <w:rFonts w:cs="Arial"/>
                <w:color w:val="000000"/>
              </w:rPr>
              <w:t>Foundational</w:t>
            </w:r>
          </w:p>
        </w:tc>
        <w:tc>
          <w:tcPr>
            <w:tcW w:w="6378" w:type="dxa"/>
          </w:tcPr>
          <w:p w:rsidR="004809D1" w:rsidRPr="004A7CA3" w:rsidRDefault="004809D1" w:rsidP="004809D1">
            <w:pPr>
              <w:pStyle w:val="TableBullet"/>
            </w:pPr>
            <w:r w:rsidRPr="004A7CA3">
              <w:t>Understand the importance of customer service</w:t>
            </w:r>
          </w:p>
          <w:p w:rsidR="004809D1" w:rsidRPr="004A7CA3" w:rsidRDefault="004809D1" w:rsidP="004809D1">
            <w:pPr>
              <w:pStyle w:val="TableBullet"/>
            </w:pPr>
            <w:r w:rsidRPr="004A7CA3">
              <w:t>Help customers understand the services that are available</w:t>
            </w:r>
          </w:p>
          <w:p w:rsidR="004809D1" w:rsidRPr="004A7CA3" w:rsidRDefault="004809D1" w:rsidP="004809D1">
            <w:pPr>
              <w:pStyle w:val="TableBullet"/>
            </w:pPr>
            <w:r w:rsidRPr="004A7CA3">
              <w:t xml:space="preserve">Take responsibility for delivering services which meet customer requirements </w:t>
            </w:r>
          </w:p>
          <w:p w:rsidR="004809D1" w:rsidRPr="004A7CA3" w:rsidRDefault="004809D1" w:rsidP="004809D1">
            <w:pPr>
              <w:pStyle w:val="TableBullet"/>
            </w:pPr>
            <w:r w:rsidRPr="004A7CA3">
              <w:t>Keep customers informed of progress and seek feedback to ensure their needs are met</w:t>
            </w:r>
          </w:p>
          <w:p w:rsidR="00F1584F" w:rsidRPr="004A7CA3" w:rsidRDefault="004809D1" w:rsidP="004809D1">
            <w:pPr>
              <w:pStyle w:val="TableBullet"/>
            </w:pPr>
            <w:r w:rsidRPr="004A7CA3">
              <w:t>Show respect, courtesy and fairness when interacting with customers</w:t>
            </w:r>
          </w:p>
        </w:tc>
      </w:tr>
      <w:tr w:rsidR="00F1584F" w:rsidRPr="00C978B9" w:rsidTr="00822DC8">
        <w:tc>
          <w:tcPr>
            <w:tcW w:w="2324" w:type="dxa"/>
          </w:tcPr>
          <w:p w:rsidR="004809D1" w:rsidRPr="00C978B9" w:rsidRDefault="004809D1" w:rsidP="004809D1">
            <w:pPr>
              <w:pStyle w:val="TableText"/>
              <w:rPr>
                <w:b/>
              </w:rPr>
            </w:pPr>
            <w:bookmarkStart w:id="55" w:name="Relationships_Work_Col_Found"/>
            <w:bookmarkEnd w:id="54"/>
            <w:r w:rsidRPr="00C978B9">
              <w:rPr>
                <w:b/>
              </w:rPr>
              <w:t>Relationships</w:t>
            </w:r>
          </w:p>
          <w:p w:rsidR="00F1584F" w:rsidRPr="00C978B9" w:rsidRDefault="004809D1" w:rsidP="004809D1">
            <w:pPr>
              <w:pStyle w:val="TableText"/>
            </w:pPr>
            <w:r w:rsidRPr="00C978B9">
              <w:t>Work Collaboratively</w:t>
            </w:r>
          </w:p>
        </w:tc>
        <w:tc>
          <w:tcPr>
            <w:tcW w:w="1843" w:type="dxa"/>
          </w:tcPr>
          <w:p w:rsidR="00F1584F" w:rsidRPr="00C978B9" w:rsidRDefault="00F1584F" w:rsidP="00C57959">
            <w:pPr>
              <w:pStyle w:val="TableText"/>
              <w:rPr>
                <w:rFonts w:cs="Arial"/>
                <w:color w:val="000000"/>
              </w:rPr>
            </w:pPr>
            <w:r w:rsidRPr="00C978B9">
              <w:rPr>
                <w:rFonts w:cs="Arial"/>
                <w:color w:val="000000"/>
              </w:rPr>
              <w:t>Foundational</w:t>
            </w:r>
          </w:p>
        </w:tc>
        <w:tc>
          <w:tcPr>
            <w:tcW w:w="6378" w:type="dxa"/>
          </w:tcPr>
          <w:p w:rsidR="004809D1" w:rsidRPr="00C978B9" w:rsidRDefault="004809D1" w:rsidP="004809D1">
            <w:pPr>
              <w:pStyle w:val="TableBullet"/>
            </w:pPr>
            <w:r w:rsidRPr="00C978B9">
              <w:t xml:space="preserve">Work as a supportive and co-operative team member, share information and acknowledge others' efforts </w:t>
            </w:r>
          </w:p>
          <w:p w:rsidR="004809D1" w:rsidRPr="00C978B9" w:rsidRDefault="004809D1" w:rsidP="004809D1">
            <w:pPr>
              <w:pStyle w:val="TableBullet"/>
            </w:pPr>
            <w:r w:rsidRPr="00C978B9">
              <w:t xml:space="preserve">Respond to others who need clarification or guidance on the job </w:t>
            </w:r>
          </w:p>
          <w:p w:rsidR="004809D1" w:rsidRPr="00C978B9" w:rsidRDefault="004809D1" w:rsidP="004809D1">
            <w:pPr>
              <w:pStyle w:val="TableBullet"/>
            </w:pPr>
            <w:r w:rsidRPr="00C978B9">
              <w:t>Step in to help others when workloads are high</w:t>
            </w:r>
          </w:p>
          <w:p w:rsidR="00F1584F" w:rsidRPr="00C978B9" w:rsidRDefault="004809D1" w:rsidP="004809D1">
            <w:pPr>
              <w:pStyle w:val="TableBullet"/>
            </w:pPr>
            <w:r w:rsidRPr="00C978B9">
              <w:t>Keep team and supervisor informed of work tasks</w:t>
            </w:r>
          </w:p>
        </w:tc>
      </w:tr>
      <w:tr w:rsidR="00F1584F" w:rsidRPr="00C978B9" w:rsidTr="00822DC8">
        <w:tc>
          <w:tcPr>
            <w:tcW w:w="2324" w:type="dxa"/>
          </w:tcPr>
          <w:p w:rsidR="00C57959" w:rsidRPr="00C978B9" w:rsidRDefault="00C57959" w:rsidP="00F1584F">
            <w:pPr>
              <w:pStyle w:val="TableText"/>
              <w:rPr>
                <w:b/>
              </w:rPr>
            </w:pPr>
            <w:bookmarkStart w:id="56" w:name="Results_Plan_Found"/>
            <w:bookmarkEnd w:id="55"/>
            <w:r w:rsidRPr="00C978B9">
              <w:rPr>
                <w:b/>
              </w:rPr>
              <w:t>Results</w:t>
            </w:r>
          </w:p>
          <w:p w:rsidR="00F1584F" w:rsidRPr="00C978B9" w:rsidRDefault="00C57959" w:rsidP="00F1584F">
            <w:pPr>
              <w:pStyle w:val="TableText"/>
            </w:pPr>
            <w:r w:rsidRPr="00C978B9">
              <w:t>Plan and Prioritise</w:t>
            </w:r>
          </w:p>
        </w:tc>
        <w:tc>
          <w:tcPr>
            <w:tcW w:w="1843" w:type="dxa"/>
          </w:tcPr>
          <w:p w:rsidR="00F1584F" w:rsidRPr="00C978B9" w:rsidRDefault="00F1584F" w:rsidP="00C57959">
            <w:pPr>
              <w:pStyle w:val="TableText"/>
              <w:rPr>
                <w:rFonts w:cs="Arial"/>
                <w:color w:val="000000"/>
              </w:rPr>
            </w:pPr>
            <w:r w:rsidRPr="00C978B9">
              <w:rPr>
                <w:rFonts w:cs="Arial"/>
                <w:color w:val="000000"/>
              </w:rPr>
              <w:t>Foundational</w:t>
            </w:r>
          </w:p>
        </w:tc>
        <w:tc>
          <w:tcPr>
            <w:tcW w:w="6378" w:type="dxa"/>
          </w:tcPr>
          <w:p w:rsidR="00031E32" w:rsidRPr="00C978B9" w:rsidRDefault="00031E32" w:rsidP="00031E32">
            <w:pPr>
              <w:pStyle w:val="TableBullet"/>
            </w:pPr>
            <w:r w:rsidRPr="00C978B9">
              <w:t>Plan and coordinate allocated activities</w:t>
            </w:r>
          </w:p>
          <w:p w:rsidR="00031E32" w:rsidRPr="00C978B9" w:rsidRDefault="00031E32" w:rsidP="00031E32">
            <w:pPr>
              <w:pStyle w:val="TableBullet"/>
            </w:pPr>
            <w:r w:rsidRPr="00C978B9">
              <w:t>Re-prioritise own work activities on a regular basis to achieve set goals</w:t>
            </w:r>
          </w:p>
          <w:p w:rsidR="00031E32" w:rsidRPr="00C978B9" w:rsidRDefault="00031E32" w:rsidP="00031E32">
            <w:pPr>
              <w:pStyle w:val="TableBullet"/>
            </w:pPr>
            <w:r w:rsidRPr="00C978B9">
              <w:t>Contribute to the development of team work plans and goal setting</w:t>
            </w:r>
          </w:p>
          <w:p w:rsidR="00F1584F" w:rsidRPr="00C978B9" w:rsidRDefault="00031E32" w:rsidP="00031E32">
            <w:pPr>
              <w:pStyle w:val="TableBullet"/>
            </w:pPr>
            <w:r w:rsidRPr="00C978B9">
              <w:t>Understand team objectives and how own work relates to achieving these</w:t>
            </w:r>
          </w:p>
        </w:tc>
      </w:tr>
      <w:tr w:rsidR="00C57959" w:rsidRPr="00C978B9" w:rsidTr="00822DC8">
        <w:tc>
          <w:tcPr>
            <w:tcW w:w="2324" w:type="dxa"/>
          </w:tcPr>
          <w:p w:rsidR="00E720F5" w:rsidRPr="00C978B9" w:rsidRDefault="00E720F5" w:rsidP="00E720F5">
            <w:pPr>
              <w:pStyle w:val="TableText"/>
              <w:rPr>
                <w:b/>
              </w:rPr>
            </w:pPr>
            <w:bookmarkStart w:id="57" w:name="BusEnablers_Tech_Found"/>
            <w:bookmarkEnd w:id="56"/>
            <w:r w:rsidRPr="00C978B9">
              <w:rPr>
                <w:b/>
              </w:rPr>
              <w:t>Business Enablers</w:t>
            </w:r>
          </w:p>
          <w:p w:rsidR="00C57959" w:rsidRPr="00C978B9" w:rsidRDefault="00E720F5" w:rsidP="00E720F5">
            <w:pPr>
              <w:pStyle w:val="TableText"/>
            </w:pPr>
            <w:r w:rsidRPr="00C978B9">
              <w:t>Technology</w:t>
            </w:r>
          </w:p>
        </w:tc>
        <w:tc>
          <w:tcPr>
            <w:tcW w:w="1843" w:type="dxa"/>
          </w:tcPr>
          <w:p w:rsidR="00C57959" w:rsidRPr="00C978B9" w:rsidRDefault="00C57959" w:rsidP="00C57959">
            <w:pPr>
              <w:pStyle w:val="TableText"/>
              <w:rPr>
                <w:rFonts w:cs="Arial"/>
                <w:color w:val="000000"/>
              </w:rPr>
            </w:pPr>
            <w:r w:rsidRPr="00C978B9">
              <w:rPr>
                <w:rFonts w:cs="Arial"/>
                <w:color w:val="000000"/>
              </w:rPr>
              <w:t>Foundational</w:t>
            </w:r>
          </w:p>
        </w:tc>
        <w:tc>
          <w:tcPr>
            <w:tcW w:w="6378" w:type="dxa"/>
          </w:tcPr>
          <w:p w:rsidR="00E720F5" w:rsidRPr="00C978B9" w:rsidRDefault="00E720F5" w:rsidP="00E720F5">
            <w:pPr>
              <w:pStyle w:val="TableBullet"/>
            </w:pPr>
            <w:r w:rsidRPr="00C978B9">
              <w:t>Display familiarity and confidence in the use of core office software applications or other technology used in role</w:t>
            </w:r>
          </w:p>
          <w:p w:rsidR="00E720F5" w:rsidRPr="00C978B9" w:rsidRDefault="00E720F5" w:rsidP="00E720F5">
            <w:pPr>
              <w:pStyle w:val="TableBullet"/>
            </w:pPr>
            <w:r w:rsidRPr="00C978B9">
              <w:t>Understand the use of computers, telecommunications, audio-visual equipment or other technologies used by the organisation</w:t>
            </w:r>
          </w:p>
          <w:p w:rsidR="00E720F5" w:rsidRPr="00C978B9" w:rsidRDefault="00E720F5" w:rsidP="00E720F5">
            <w:pPr>
              <w:pStyle w:val="TableBullet"/>
            </w:pPr>
            <w:r w:rsidRPr="00C978B9">
              <w:t xml:space="preserve">Understand information, communication and document control policies and systems, and security protocols </w:t>
            </w:r>
          </w:p>
          <w:p w:rsidR="00C57959" w:rsidRPr="00C978B9" w:rsidRDefault="00E720F5" w:rsidP="00E720F5">
            <w:pPr>
              <w:pStyle w:val="TableBullet"/>
            </w:pPr>
            <w:r w:rsidRPr="00C978B9">
              <w:t>Comply with policies on acceptable use of technology</w:t>
            </w:r>
          </w:p>
        </w:tc>
      </w:tr>
      <w:bookmarkEnd w:id="57"/>
    </w:tbl>
    <w:p w:rsidR="00B37EC4" w:rsidRPr="00C978B9" w:rsidRDefault="00B37EC4" w:rsidP="00E877C1">
      <w:pPr>
        <w:rPr>
          <w:noProof/>
          <w:lang w:eastAsia="en-AU"/>
        </w:rPr>
      </w:pPr>
    </w:p>
    <w:sectPr w:rsidR="00B37EC4" w:rsidRPr="00C978B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79" w:rsidRDefault="001D5F79" w:rsidP="00AC273D">
      <w:pPr>
        <w:spacing w:after="0" w:line="240" w:lineRule="auto"/>
      </w:pPr>
      <w:r>
        <w:separator/>
      </w:r>
    </w:p>
  </w:endnote>
  <w:endnote w:type="continuationSeparator" w:id="0">
    <w:p w:rsidR="001D5F79" w:rsidRDefault="001D5F79"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1D5F79" w:rsidTr="00CD6BA6">
      <w:tc>
        <w:tcPr>
          <w:tcW w:w="9709" w:type="dxa"/>
          <w:vAlign w:val="bottom"/>
        </w:tcPr>
        <w:p w:rsidR="001D5F79" w:rsidRPr="00051237" w:rsidRDefault="001D5F79" w:rsidP="00051237">
          <w:pPr>
            <w:pStyle w:val="Footer"/>
            <w:rPr>
              <w:noProof/>
              <w:vanish/>
              <w:lang w:eastAsia="en-AU"/>
              <w:specVanish/>
            </w:rPr>
          </w:pPr>
          <w:r>
            <w:t xml:space="preserve">Role Description </w:t>
          </w:r>
        </w:p>
        <w:p w:rsidR="001D5F79" w:rsidRPr="00051237" w:rsidRDefault="001D5F79" w:rsidP="00463374">
          <w:pPr>
            <w:pStyle w:val="Footer"/>
            <w:tabs>
              <w:tab w:val="clear" w:pos="4513"/>
              <w:tab w:val="center" w:pos="5315"/>
            </w:tabs>
          </w:pPr>
          <w:r w:rsidRPr="00051237">
            <w:rPr>
              <w:color w:val="000000" w:themeColor="text1"/>
            </w:rPr>
            <w:t xml:space="preserve"> </w:t>
          </w:r>
          <w:bookmarkStart w:id="58" w:name="Footer_Title"/>
          <w:bookmarkEnd w:id="58"/>
          <w:r w:rsidR="00463374">
            <w:rPr>
              <w:color w:val="000000" w:themeColor="text1"/>
            </w:rPr>
            <w:t>Casework Support Worker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92A3D">
            <w:rPr>
              <w:noProof/>
              <w:lang w:eastAsia="en-AU"/>
            </w:rPr>
            <w:t>2</w:t>
          </w:r>
          <w:r>
            <w:rPr>
              <w:noProof/>
              <w:lang w:eastAsia="en-AU"/>
            </w:rPr>
            <w:fldChar w:fldCharType="end"/>
          </w:r>
        </w:p>
      </w:tc>
      <w:tc>
        <w:tcPr>
          <w:tcW w:w="851" w:type="dxa"/>
        </w:tcPr>
        <w:p w:rsidR="001D5F79" w:rsidRDefault="001D5F79" w:rsidP="00CD6BA6">
          <w:pPr>
            <w:pStyle w:val="Footer"/>
            <w:jc w:val="right"/>
          </w:pPr>
          <w:r>
            <w:rPr>
              <w:noProof/>
              <w:lang w:eastAsia="en-AU"/>
            </w:rPr>
            <w:drawing>
              <wp:inline distT="0" distB="0" distL="0" distR="0" wp14:anchorId="46E4ED0B" wp14:editId="57668F3E">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1D5F79" w:rsidRPr="001E2B26" w:rsidRDefault="001D5F79"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1D5F79" w:rsidTr="00732229">
      <w:tc>
        <w:tcPr>
          <w:tcW w:w="9709" w:type="dxa"/>
          <w:vAlign w:val="bottom"/>
        </w:tcPr>
        <w:p w:rsidR="001D5F79" w:rsidRPr="00051237" w:rsidRDefault="001D5F79"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92A3D">
            <w:rPr>
              <w:noProof/>
              <w:lang w:eastAsia="en-AU"/>
            </w:rPr>
            <w:t>1</w:t>
          </w:r>
          <w:r>
            <w:rPr>
              <w:noProof/>
              <w:lang w:eastAsia="en-AU"/>
            </w:rPr>
            <w:fldChar w:fldCharType="end"/>
          </w:r>
        </w:p>
      </w:tc>
      <w:tc>
        <w:tcPr>
          <w:tcW w:w="851" w:type="dxa"/>
        </w:tcPr>
        <w:p w:rsidR="001D5F79" w:rsidRDefault="001D5F79"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1D5F79" w:rsidRDefault="001D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79" w:rsidRDefault="001D5F79" w:rsidP="00AC273D">
      <w:pPr>
        <w:spacing w:after="0" w:line="240" w:lineRule="auto"/>
      </w:pPr>
      <w:r>
        <w:separator/>
      </w:r>
    </w:p>
  </w:footnote>
  <w:footnote w:type="continuationSeparator" w:id="0">
    <w:p w:rsidR="001D5F79" w:rsidRDefault="001D5F79"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1D5F79"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1D5F79" w:rsidRPr="00172A22" w:rsidRDefault="001D5F79" w:rsidP="001D5F79">
          <w:pPr>
            <w:pStyle w:val="TitleSub"/>
            <w:spacing w:after="0"/>
          </w:pPr>
          <w:r w:rsidRPr="00172A22">
            <w:t>Role Description</w:t>
          </w:r>
          <w:r>
            <w:t xml:space="preserve"> </w:t>
          </w:r>
        </w:p>
        <w:p w:rsidR="001D5F79" w:rsidRDefault="001D5F79" w:rsidP="001D5F79">
          <w:pPr>
            <w:pStyle w:val="Title"/>
          </w:pPr>
          <w:bookmarkStart w:id="59" w:name="Title"/>
          <w:bookmarkEnd w:id="59"/>
          <w:r>
            <w:t>Casework Support Worker</w:t>
          </w:r>
        </w:p>
      </w:tc>
      <w:tc>
        <w:tcPr>
          <w:tcW w:w="1363" w:type="pct"/>
        </w:tcPr>
        <w:p w:rsidR="001D5F79" w:rsidRPr="00753C8C" w:rsidRDefault="001D5F79" w:rsidP="009508B8">
          <w:r>
            <w:rPr>
              <w:noProof/>
              <w:lang w:eastAsia="en-AU"/>
            </w:rPr>
            <w:drawing>
              <wp:inline distT="0" distB="0" distL="0" distR="0" wp14:anchorId="2265082C" wp14:editId="18F742C0">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1D5F79" w:rsidRPr="00057CB3" w:rsidRDefault="001D5F79"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C47BD"/>
    <w:multiLevelType w:val="hybridMultilevel"/>
    <w:tmpl w:val="9CA4B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BF0363"/>
    <w:multiLevelType w:val="hybridMultilevel"/>
    <w:tmpl w:val="17569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20"/>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21"/>
  </w:num>
  <w:num w:numId="21">
    <w:abstractNumId w:val="19"/>
  </w:num>
  <w:num w:numId="22">
    <w:abstractNumId w:val="17"/>
  </w:num>
  <w:num w:numId="23">
    <w:abstractNumId w:val="18"/>
  </w:num>
  <w:num w:numId="24">
    <w:abstractNumId w:val="15"/>
  </w:num>
  <w:num w:numId="25">
    <w:abstractNumId w:val="22"/>
  </w:num>
  <w:num w:numId="26">
    <w:abstractNumId w:val="16"/>
  </w:num>
  <w:num w:numId="27">
    <w:abstractNumId w:val="13"/>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ocumentProtection w:edit="readOnly" w:enforcement="1" w:cryptProviderType="rsaFull" w:cryptAlgorithmClass="hash" w:cryptAlgorithmType="typeAny" w:cryptAlgorithmSid="4" w:cryptSpinCount="100000" w:hash="aunWuo8bUiI0KmCo5w9cIAcSYA4=" w:salt="QgjAyYcgvaJ2g0bDyY2e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36"/>
    <w:rsid w:val="000004A7"/>
    <w:rsid w:val="0000267F"/>
    <w:rsid w:val="000044A0"/>
    <w:rsid w:val="00006660"/>
    <w:rsid w:val="00014206"/>
    <w:rsid w:val="00014E98"/>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7940"/>
    <w:rsid w:val="001C0122"/>
    <w:rsid w:val="001C0E34"/>
    <w:rsid w:val="001D0E26"/>
    <w:rsid w:val="001D0E78"/>
    <w:rsid w:val="001D133A"/>
    <w:rsid w:val="001D1BB5"/>
    <w:rsid w:val="001D5F79"/>
    <w:rsid w:val="001D6B1C"/>
    <w:rsid w:val="001D73CA"/>
    <w:rsid w:val="001E0F3B"/>
    <w:rsid w:val="001E2B26"/>
    <w:rsid w:val="001E7CA4"/>
    <w:rsid w:val="001F0E79"/>
    <w:rsid w:val="001F3B8E"/>
    <w:rsid w:val="001F57B6"/>
    <w:rsid w:val="001F5938"/>
    <w:rsid w:val="001F618B"/>
    <w:rsid w:val="00202CD4"/>
    <w:rsid w:val="00203E4E"/>
    <w:rsid w:val="00213ED7"/>
    <w:rsid w:val="00222CC4"/>
    <w:rsid w:val="002256A0"/>
    <w:rsid w:val="0023026C"/>
    <w:rsid w:val="002347AA"/>
    <w:rsid w:val="00237136"/>
    <w:rsid w:val="00237CFF"/>
    <w:rsid w:val="00252BF9"/>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E6621"/>
    <w:rsid w:val="003F0B30"/>
    <w:rsid w:val="003F22BD"/>
    <w:rsid w:val="003F2E7D"/>
    <w:rsid w:val="003F58FA"/>
    <w:rsid w:val="003F667E"/>
    <w:rsid w:val="003F6E2B"/>
    <w:rsid w:val="003F7C59"/>
    <w:rsid w:val="00402E6D"/>
    <w:rsid w:val="0041221E"/>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379A"/>
    <w:rsid w:val="00454B08"/>
    <w:rsid w:val="004562EC"/>
    <w:rsid w:val="0045640E"/>
    <w:rsid w:val="00456590"/>
    <w:rsid w:val="00456937"/>
    <w:rsid w:val="00460C8B"/>
    <w:rsid w:val="004629AB"/>
    <w:rsid w:val="00463374"/>
    <w:rsid w:val="00466283"/>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A7CA3"/>
    <w:rsid w:val="004B0ACE"/>
    <w:rsid w:val="004B0FFB"/>
    <w:rsid w:val="004B3A0C"/>
    <w:rsid w:val="004B57AD"/>
    <w:rsid w:val="004B5D0E"/>
    <w:rsid w:val="004C2EF6"/>
    <w:rsid w:val="004C7ED0"/>
    <w:rsid w:val="004D1E56"/>
    <w:rsid w:val="004D3800"/>
    <w:rsid w:val="004D751F"/>
    <w:rsid w:val="004E0CEE"/>
    <w:rsid w:val="004E3295"/>
    <w:rsid w:val="004E4642"/>
    <w:rsid w:val="004E5C56"/>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47DBE"/>
    <w:rsid w:val="00550F81"/>
    <w:rsid w:val="0055213E"/>
    <w:rsid w:val="00552A7A"/>
    <w:rsid w:val="00553980"/>
    <w:rsid w:val="00554A2C"/>
    <w:rsid w:val="00556960"/>
    <w:rsid w:val="00557936"/>
    <w:rsid w:val="0056018B"/>
    <w:rsid w:val="005612AD"/>
    <w:rsid w:val="00566E7B"/>
    <w:rsid w:val="0056725F"/>
    <w:rsid w:val="00570E7B"/>
    <w:rsid w:val="005713D4"/>
    <w:rsid w:val="005741B0"/>
    <w:rsid w:val="00575E21"/>
    <w:rsid w:val="00576997"/>
    <w:rsid w:val="005829CE"/>
    <w:rsid w:val="00582E73"/>
    <w:rsid w:val="005830BB"/>
    <w:rsid w:val="005840AF"/>
    <w:rsid w:val="00585817"/>
    <w:rsid w:val="0058762A"/>
    <w:rsid w:val="00591804"/>
    <w:rsid w:val="00592A3D"/>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F07"/>
    <w:rsid w:val="005D62DC"/>
    <w:rsid w:val="005D7164"/>
    <w:rsid w:val="005D7A1A"/>
    <w:rsid w:val="005E06FD"/>
    <w:rsid w:val="005E2A35"/>
    <w:rsid w:val="005E3DE9"/>
    <w:rsid w:val="005F0E0E"/>
    <w:rsid w:val="005F2CA5"/>
    <w:rsid w:val="005F427B"/>
    <w:rsid w:val="005F4796"/>
    <w:rsid w:val="005F4EC6"/>
    <w:rsid w:val="005F5991"/>
    <w:rsid w:val="005F7A3D"/>
    <w:rsid w:val="00601353"/>
    <w:rsid w:val="00602728"/>
    <w:rsid w:val="00604DCB"/>
    <w:rsid w:val="00611740"/>
    <w:rsid w:val="00620CA4"/>
    <w:rsid w:val="00624400"/>
    <w:rsid w:val="00632BC3"/>
    <w:rsid w:val="0063412F"/>
    <w:rsid w:val="00634506"/>
    <w:rsid w:val="00635BBB"/>
    <w:rsid w:val="006367AD"/>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13D4E"/>
    <w:rsid w:val="0071562A"/>
    <w:rsid w:val="007161F6"/>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3114"/>
    <w:rsid w:val="007B3EDD"/>
    <w:rsid w:val="007B5576"/>
    <w:rsid w:val="007B5A7A"/>
    <w:rsid w:val="007B7176"/>
    <w:rsid w:val="007B77DD"/>
    <w:rsid w:val="007C47A9"/>
    <w:rsid w:val="007C76D0"/>
    <w:rsid w:val="007C7AE1"/>
    <w:rsid w:val="007D0E9F"/>
    <w:rsid w:val="007D6C1C"/>
    <w:rsid w:val="007D6D30"/>
    <w:rsid w:val="007E3E39"/>
    <w:rsid w:val="007F1AE2"/>
    <w:rsid w:val="007F21D6"/>
    <w:rsid w:val="007F366D"/>
    <w:rsid w:val="007F3905"/>
    <w:rsid w:val="007F4BAB"/>
    <w:rsid w:val="007F5194"/>
    <w:rsid w:val="007F5884"/>
    <w:rsid w:val="0080079A"/>
    <w:rsid w:val="00803E47"/>
    <w:rsid w:val="0080529D"/>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3F9B"/>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D21B4"/>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08B8"/>
    <w:rsid w:val="00951702"/>
    <w:rsid w:val="009562E4"/>
    <w:rsid w:val="009565EF"/>
    <w:rsid w:val="0095776A"/>
    <w:rsid w:val="0095786C"/>
    <w:rsid w:val="00957887"/>
    <w:rsid w:val="00957A8E"/>
    <w:rsid w:val="009609A1"/>
    <w:rsid w:val="0096289B"/>
    <w:rsid w:val="009661E3"/>
    <w:rsid w:val="00967090"/>
    <w:rsid w:val="00970F86"/>
    <w:rsid w:val="009723E9"/>
    <w:rsid w:val="00972AE0"/>
    <w:rsid w:val="00972C0F"/>
    <w:rsid w:val="00972D2F"/>
    <w:rsid w:val="00973219"/>
    <w:rsid w:val="00974FBE"/>
    <w:rsid w:val="0097549F"/>
    <w:rsid w:val="00975C70"/>
    <w:rsid w:val="009868FD"/>
    <w:rsid w:val="009933C0"/>
    <w:rsid w:val="00993AC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971FB"/>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5DB3"/>
    <w:rsid w:val="00AE75EA"/>
    <w:rsid w:val="00AE7CFF"/>
    <w:rsid w:val="00AF0507"/>
    <w:rsid w:val="00AF6C3D"/>
    <w:rsid w:val="00AF6C63"/>
    <w:rsid w:val="00B0402F"/>
    <w:rsid w:val="00B04165"/>
    <w:rsid w:val="00B04E23"/>
    <w:rsid w:val="00B0703F"/>
    <w:rsid w:val="00B07555"/>
    <w:rsid w:val="00B1410C"/>
    <w:rsid w:val="00B14374"/>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3FA"/>
    <w:rsid w:val="00B81F30"/>
    <w:rsid w:val="00B92BA2"/>
    <w:rsid w:val="00B92D96"/>
    <w:rsid w:val="00B93AF5"/>
    <w:rsid w:val="00BA2FCB"/>
    <w:rsid w:val="00BA36ED"/>
    <w:rsid w:val="00BA3815"/>
    <w:rsid w:val="00BA5174"/>
    <w:rsid w:val="00BA6905"/>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4FA"/>
    <w:rsid w:val="00C24A20"/>
    <w:rsid w:val="00C267D4"/>
    <w:rsid w:val="00C272EE"/>
    <w:rsid w:val="00C362C0"/>
    <w:rsid w:val="00C433DF"/>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3DEA"/>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5BF5"/>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408"/>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A77"/>
    <w:rsid w:val="00FA7304"/>
    <w:rsid w:val="00FB0070"/>
    <w:rsid w:val="00FB048D"/>
    <w:rsid w:val="00FB1347"/>
    <w:rsid w:val="00FC1BDC"/>
    <w:rsid w:val="00FC1D6A"/>
    <w:rsid w:val="00FC2FCD"/>
    <w:rsid w:val="00FC3181"/>
    <w:rsid w:val="00FC41C4"/>
    <w:rsid w:val="00FD7B4E"/>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C049CC-A89A-4CF9-BAAC-16B265B1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E5C56"/>
    <w:rPr>
      <w:rFonts w:ascii="Arial" w:hAnsi="Arial"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292252888">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sector-support/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C607-B739-4157-8BE5-60B6B118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D0CF472A</Template>
  <TotalTime>1</TotalTime>
  <Pages>4</Pages>
  <Words>1143</Words>
  <Characters>6516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Christina Kattel</cp:lastModifiedBy>
  <cp:revision>2</cp:revision>
  <dcterms:created xsi:type="dcterms:W3CDTF">2019-02-11T23:47:00Z</dcterms:created>
  <dcterms:modified xsi:type="dcterms:W3CDTF">2019-02-11T23:47:00Z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