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3F62422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73C085B" w14:textId="77777777" w:rsidR="009077E2" w:rsidRPr="00DC0173" w:rsidRDefault="00E95F38" w:rsidP="00DC0173">
            <w:pPr>
              <w:pStyle w:val="TableTextWhite"/>
              <w:rPr>
                <w:b/>
              </w:rPr>
            </w:pPr>
            <w:r>
              <w:rPr>
                <w:b/>
              </w:rPr>
              <w:t>Cluster</w:t>
            </w:r>
          </w:p>
        </w:tc>
        <w:tc>
          <w:tcPr>
            <w:tcW w:w="6561" w:type="dxa"/>
          </w:tcPr>
          <w:p w14:paraId="05198725" w14:textId="32FB7D6C" w:rsidR="009077E2" w:rsidRPr="00DC0173" w:rsidRDefault="00E95F38" w:rsidP="00DC0173">
            <w:pPr>
              <w:pStyle w:val="TableTextWhite"/>
            </w:pPr>
            <w:r>
              <w:t>Planning</w:t>
            </w:r>
            <w:r w:rsidR="000810D4">
              <w:t xml:space="preserve">, Industry </w:t>
            </w:r>
            <w:r>
              <w:t>&amp; Environment</w:t>
            </w:r>
          </w:p>
        </w:tc>
      </w:tr>
      <w:tr w:rsidR="009077E2" w:rsidRPr="00DC0173" w14:paraId="7688B019" w14:textId="77777777" w:rsidTr="008476E6">
        <w:tc>
          <w:tcPr>
            <w:tcW w:w="4026" w:type="dxa"/>
            <w:vAlign w:val="center"/>
          </w:tcPr>
          <w:p w14:paraId="378F9B7E" w14:textId="77777777" w:rsidR="009077E2" w:rsidRPr="00DC0173" w:rsidRDefault="00E95F38" w:rsidP="00DC0173">
            <w:pPr>
              <w:pStyle w:val="TableTextWhite"/>
              <w:rPr>
                <w:b/>
              </w:rPr>
            </w:pPr>
            <w:r>
              <w:rPr>
                <w:b/>
              </w:rPr>
              <w:t>Agency</w:t>
            </w:r>
          </w:p>
        </w:tc>
        <w:tc>
          <w:tcPr>
            <w:tcW w:w="6561" w:type="dxa"/>
          </w:tcPr>
          <w:p w14:paraId="1B4D10C2" w14:textId="0F9D9D4B" w:rsidR="009077E2" w:rsidRPr="00DC0173" w:rsidRDefault="00EE5898" w:rsidP="00EE5898">
            <w:pPr>
              <w:pStyle w:val="TableTextWhite"/>
            </w:pPr>
            <w:r>
              <w:rPr>
                <w:rFonts w:cs="Arial"/>
              </w:rPr>
              <w:t>Department of Planning Industry &amp; Environment</w:t>
            </w:r>
          </w:p>
        </w:tc>
      </w:tr>
      <w:tr w:rsidR="009077E2" w:rsidRPr="00DC0173" w14:paraId="63270013" w14:textId="77777777" w:rsidTr="008476E6">
        <w:tc>
          <w:tcPr>
            <w:tcW w:w="4026" w:type="dxa"/>
            <w:vAlign w:val="center"/>
          </w:tcPr>
          <w:p w14:paraId="74D8B62D" w14:textId="77777777" w:rsidR="009077E2" w:rsidRPr="00DC0173" w:rsidRDefault="00E95F38" w:rsidP="00DC0173">
            <w:pPr>
              <w:pStyle w:val="TableTextWhite"/>
              <w:rPr>
                <w:b/>
              </w:rPr>
            </w:pPr>
            <w:r>
              <w:rPr>
                <w:b/>
              </w:rPr>
              <w:t>Division/Branch/Unit</w:t>
            </w:r>
          </w:p>
        </w:tc>
        <w:tc>
          <w:tcPr>
            <w:tcW w:w="6561" w:type="dxa"/>
          </w:tcPr>
          <w:p w14:paraId="38D1C95E" w14:textId="52592C3E" w:rsidR="009077E2" w:rsidRPr="00DC0173" w:rsidRDefault="00EE5898" w:rsidP="00EE5898">
            <w:pPr>
              <w:pStyle w:val="TableTextWhite"/>
            </w:pPr>
            <w:r>
              <w:t xml:space="preserve">Environment, Energy &amp; Science / </w:t>
            </w:r>
            <w:r w:rsidR="00E95F38">
              <w:t xml:space="preserve">National Parks </w:t>
            </w:r>
            <w:r>
              <w:t xml:space="preserve">&amp; </w:t>
            </w:r>
            <w:r w:rsidR="00E95F38">
              <w:t>Wildlife Service</w:t>
            </w:r>
            <w:r w:rsidR="00236FCE">
              <w:t xml:space="preserve"> / </w:t>
            </w:r>
            <w:r w:rsidR="00236FCE" w:rsidRPr="00236FCE">
              <w:t xml:space="preserve">Park </w:t>
            </w:r>
            <w:r w:rsidR="005A4B31">
              <w:t>Operations</w:t>
            </w:r>
          </w:p>
        </w:tc>
      </w:tr>
      <w:tr w:rsidR="009077E2" w:rsidRPr="00DC0173" w14:paraId="65FB0A8D" w14:textId="77777777" w:rsidTr="008476E6">
        <w:tc>
          <w:tcPr>
            <w:tcW w:w="4026" w:type="dxa"/>
            <w:vAlign w:val="center"/>
          </w:tcPr>
          <w:p w14:paraId="6A3ACC71" w14:textId="77777777" w:rsidR="009077E2" w:rsidRPr="00DC0173" w:rsidRDefault="00E95F38" w:rsidP="00DC0173">
            <w:pPr>
              <w:pStyle w:val="TableTextWhite"/>
              <w:rPr>
                <w:b/>
              </w:rPr>
            </w:pPr>
            <w:r>
              <w:rPr>
                <w:b/>
              </w:rPr>
              <w:t>Location</w:t>
            </w:r>
          </w:p>
        </w:tc>
        <w:tc>
          <w:tcPr>
            <w:tcW w:w="6561" w:type="dxa"/>
          </w:tcPr>
          <w:p w14:paraId="6CC1E856" w14:textId="77777777" w:rsidR="009077E2" w:rsidRPr="00DC0173" w:rsidRDefault="00E95F38" w:rsidP="00DC0173">
            <w:pPr>
              <w:pStyle w:val="TableTextWhite"/>
            </w:pPr>
            <w:r>
              <w:t>Various</w:t>
            </w:r>
          </w:p>
        </w:tc>
      </w:tr>
      <w:tr w:rsidR="009077E2" w:rsidRPr="00DC0173" w14:paraId="0D1E9BF7" w14:textId="77777777" w:rsidTr="008476E6">
        <w:tc>
          <w:tcPr>
            <w:tcW w:w="4026" w:type="dxa"/>
            <w:vAlign w:val="center"/>
          </w:tcPr>
          <w:p w14:paraId="6AD09EDC" w14:textId="77777777" w:rsidR="009077E2" w:rsidRPr="00DC0173" w:rsidRDefault="00E95F38" w:rsidP="00DC0173">
            <w:pPr>
              <w:pStyle w:val="TableTextWhite"/>
              <w:rPr>
                <w:b/>
              </w:rPr>
            </w:pPr>
            <w:r>
              <w:rPr>
                <w:b/>
              </w:rPr>
              <w:t>Classification/Grade/Band</w:t>
            </w:r>
          </w:p>
        </w:tc>
        <w:tc>
          <w:tcPr>
            <w:tcW w:w="6561" w:type="dxa"/>
          </w:tcPr>
          <w:p w14:paraId="606B3D61" w14:textId="77777777" w:rsidR="009077E2" w:rsidRPr="00DC0173" w:rsidRDefault="00E95F38" w:rsidP="00DC0173">
            <w:pPr>
              <w:pStyle w:val="TableTextWhite"/>
            </w:pPr>
            <w:r>
              <w:t>Field Supervisor Grade 1-2</w:t>
            </w:r>
          </w:p>
        </w:tc>
      </w:tr>
      <w:tr w:rsidR="009077E2" w:rsidRPr="00DC0173" w14:paraId="14E402FB" w14:textId="77777777" w:rsidTr="008476E6">
        <w:tc>
          <w:tcPr>
            <w:tcW w:w="4026" w:type="dxa"/>
            <w:vAlign w:val="center"/>
          </w:tcPr>
          <w:p w14:paraId="6A521185" w14:textId="77777777" w:rsidR="009077E2" w:rsidRPr="00DC0173" w:rsidRDefault="00E95F38" w:rsidP="00DC0173">
            <w:pPr>
              <w:pStyle w:val="TableTextWhite"/>
              <w:rPr>
                <w:b/>
              </w:rPr>
            </w:pPr>
            <w:r>
              <w:rPr>
                <w:b/>
              </w:rPr>
              <w:t>Role Number</w:t>
            </w:r>
          </w:p>
        </w:tc>
        <w:tc>
          <w:tcPr>
            <w:tcW w:w="6561" w:type="dxa"/>
          </w:tcPr>
          <w:p w14:paraId="6976FD65" w14:textId="77777777" w:rsidR="009077E2" w:rsidRPr="00DC0173" w:rsidRDefault="00E95F38" w:rsidP="00DC0173">
            <w:pPr>
              <w:pStyle w:val="TableTextWhite"/>
            </w:pPr>
            <w:r>
              <w:t>Generic</w:t>
            </w:r>
          </w:p>
        </w:tc>
      </w:tr>
      <w:tr w:rsidR="009077E2" w:rsidRPr="00DC0173" w14:paraId="693216F1" w14:textId="77777777" w:rsidTr="008476E6">
        <w:tc>
          <w:tcPr>
            <w:tcW w:w="4026" w:type="dxa"/>
            <w:vAlign w:val="center"/>
          </w:tcPr>
          <w:p w14:paraId="0A531142" w14:textId="77777777" w:rsidR="009077E2" w:rsidRPr="00DC0173" w:rsidRDefault="00E95F38" w:rsidP="00DC0173">
            <w:pPr>
              <w:pStyle w:val="TableTextWhite"/>
              <w:rPr>
                <w:b/>
              </w:rPr>
            </w:pPr>
            <w:r>
              <w:rPr>
                <w:b/>
              </w:rPr>
              <w:t>ANZSCO Code</w:t>
            </w:r>
          </w:p>
        </w:tc>
        <w:tc>
          <w:tcPr>
            <w:tcW w:w="6561" w:type="dxa"/>
          </w:tcPr>
          <w:p w14:paraId="2FC9BBB0" w14:textId="416C9428" w:rsidR="009077E2" w:rsidRPr="00DC0173" w:rsidRDefault="00861300" w:rsidP="00DC0173">
            <w:pPr>
              <w:pStyle w:val="TableTextWhite"/>
            </w:pPr>
            <w:r>
              <w:t>899999</w:t>
            </w:r>
          </w:p>
        </w:tc>
      </w:tr>
      <w:tr w:rsidR="009077E2" w:rsidRPr="00DC0173" w14:paraId="7315EF3A" w14:textId="77777777" w:rsidTr="008476E6">
        <w:tc>
          <w:tcPr>
            <w:tcW w:w="4026" w:type="dxa"/>
            <w:vAlign w:val="center"/>
          </w:tcPr>
          <w:p w14:paraId="41A70ABF" w14:textId="77777777" w:rsidR="009077E2" w:rsidRPr="00DC0173" w:rsidRDefault="00E95F38" w:rsidP="00DC0173">
            <w:pPr>
              <w:pStyle w:val="TableTextWhite"/>
              <w:rPr>
                <w:b/>
              </w:rPr>
            </w:pPr>
            <w:r>
              <w:rPr>
                <w:b/>
              </w:rPr>
              <w:t>PCAT Code</w:t>
            </w:r>
          </w:p>
        </w:tc>
        <w:tc>
          <w:tcPr>
            <w:tcW w:w="6561" w:type="dxa"/>
          </w:tcPr>
          <w:p w14:paraId="40540A24" w14:textId="224922C3" w:rsidR="009077E2" w:rsidRPr="00DC0173" w:rsidRDefault="00861300" w:rsidP="00DC0173">
            <w:pPr>
              <w:pStyle w:val="TableTextWhite"/>
            </w:pPr>
            <w:r>
              <w:t>1119192</w:t>
            </w:r>
          </w:p>
        </w:tc>
      </w:tr>
      <w:tr w:rsidR="009077E2" w:rsidRPr="00DC0173" w14:paraId="08F5EECB" w14:textId="77777777" w:rsidTr="008476E6">
        <w:tc>
          <w:tcPr>
            <w:tcW w:w="4026" w:type="dxa"/>
            <w:vAlign w:val="center"/>
          </w:tcPr>
          <w:p w14:paraId="2B877058" w14:textId="77777777" w:rsidR="009077E2" w:rsidRPr="00DC0173" w:rsidRDefault="00E95F38" w:rsidP="00DC0173">
            <w:pPr>
              <w:pStyle w:val="TableTextWhite"/>
              <w:rPr>
                <w:b/>
              </w:rPr>
            </w:pPr>
            <w:r>
              <w:rPr>
                <w:b/>
              </w:rPr>
              <w:t>Date of Approval</w:t>
            </w:r>
          </w:p>
        </w:tc>
        <w:tc>
          <w:tcPr>
            <w:tcW w:w="6561" w:type="dxa"/>
          </w:tcPr>
          <w:p w14:paraId="05EDA595" w14:textId="39F6E2F3" w:rsidR="009077E2" w:rsidRPr="00DC0173" w:rsidRDefault="00835765" w:rsidP="00DC0173">
            <w:pPr>
              <w:pStyle w:val="TableTextWhite"/>
            </w:pPr>
            <w:r>
              <w:t>September 2017</w:t>
            </w:r>
            <w:r w:rsidR="00EE5898">
              <w:t xml:space="preserve"> (updated June 2021)</w:t>
            </w:r>
          </w:p>
        </w:tc>
      </w:tr>
      <w:tr w:rsidR="009077E2" w:rsidRPr="00DC0173" w14:paraId="28E82411" w14:textId="77777777" w:rsidTr="008476E6">
        <w:tc>
          <w:tcPr>
            <w:tcW w:w="4026" w:type="dxa"/>
            <w:vAlign w:val="center"/>
          </w:tcPr>
          <w:p w14:paraId="5DD694EC" w14:textId="77777777" w:rsidR="009077E2" w:rsidRPr="009C3F48" w:rsidRDefault="00E95F38" w:rsidP="00DC0173">
            <w:pPr>
              <w:pStyle w:val="TableTextWhite"/>
              <w:rPr>
                <w:b/>
                <w:color w:val="FFFFFF" w:themeColor="background1"/>
              </w:rPr>
            </w:pPr>
            <w:r w:rsidRPr="009C3F48">
              <w:rPr>
                <w:b/>
                <w:color w:val="FFFFFF" w:themeColor="background1"/>
              </w:rPr>
              <w:t>Agency Website</w:t>
            </w:r>
          </w:p>
        </w:tc>
        <w:tc>
          <w:tcPr>
            <w:tcW w:w="6561" w:type="dxa"/>
          </w:tcPr>
          <w:p w14:paraId="0C1BFDE6" w14:textId="3D65DEF9" w:rsidR="009077E2" w:rsidRPr="009C3F48" w:rsidRDefault="007F5712" w:rsidP="00DC0173">
            <w:pPr>
              <w:pStyle w:val="TableTextWhite"/>
              <w:rPr>
                <w:color w:val="FFFFFF" w:themeColor="background1"/>
              </w:rPr>
            </w:pPr>
            <w:hyperlink r:id="rId8" w:history="1">
              <w:r w:rsidR="00751C02" w:rsidRPr="00C8161A">
                <w:rPr>
                  <w:rStyle w:val="Hyperlink"/>
                </w:rPr>
                <w:t>www.nationalparks.nsw.gov.au</w:t>
              </w:r>
            </w:hyperlink>
            <w:r w:rsidR="00751C02">
              <w:rPr>
                <w:rStyle w:val="Hyperlink"/>
              </w:rPr>
              <w:t xml:space="preserve"> </w:t>
            </w:r>
            <w:r w:rsidR="00751C02" w:rsidRPr="00751C02">
              <w:rPr>
                <w:rStyle w:val="Hyperlink"/>
                <w:color w:val="FFFFFF" w:themeColor="background1"/>
                <w:u w:val="none"/>
              </w:rPr>
              <w:t>&amp;</w:t>
            </w:r>
            <w:r w:rsidR="00751C02">
              <w:rPr>
                <w:rStyle w:val="Hyperlink"/>
              </w:rPr>
              <w:t xml:space="preserve"> </w:t>
            </w:r>
            <w:hyperlink r:id="rId9" w:history="1">
              <w:r w:rsidR="00751C02" w:rsidRPr="00863623">
                <w:rPr>
                  <w:rStyle w:val="Hyperlink"/>
                </w:rPr>
                <w:t>www.dpie.nsw.gov.au</w:t>
              </w:r>
            </w:hyperlink>
            <w:r w:rsidR="009C3F48" w:rsidRPr="009C3F48">
              <w:rPr>
                <w:color w:val="FFFFFF" w:themeColor="background1"/>
              </w:rPr>
              <w:t xml:space="preserve"> </w:t>
            </w:r>
          </w:p>
        </w:tc>
        <w:bookmarkStart w:id="0" w:name="Cluster"/>
        <w:bookmarkEnd w:id="0"/>
      </w:tr>
    </w:tbl>
    <w:p w14:paraId="67D5B768" w14:textId="77777777" w:rsidR="00EE5898" w:rsidRPr="00907735" w:rsidRDefault="00EE5898" w:rsidP="00EE5898">
      <w:pPr>
        <w:tabs>
          <w:tab w:val="left" w:pos="2925"/>
        </w:tabs>
        <w:spacing w:before="360"/>
        <w:rPr>
          <w:rStyle w:val="Heading1Char"/>
        </w:rPr>
      </w:pPr>
      <w:r w:rsidRPr="00614552">
        <w:rPr>
          <w:rStyle w:val="Heading1Char"/>
        </w:rPr>
        <w:t>Agency overview</w:t>
      </w:r>
    </w:p>
    <w:p w14:paraId="0CE9EF45" w14:textId="77777777" w:rsidR="00EE5898" w:rsidRDefault="00EE5898" w:rsidP="00EE5898">
      <w:pPr>
        <w:tabs>
          <w:tab w:val="left" w:pos="2925"/>
        </w:tabs>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058CDF6B" w14:textId="77777777" w:rsidR="00EE5898" w:rsidRPr="00F9163B" w:rsidRDefault="00EE5898" w:rsidP="00EE5898">
      <w:pPr>
        <w:tabs>
          <w:tab w:val="left" w:pos="2925"/>
        </w:tabs>
        <w:rPr>
          <w:rStyle w:val="Heading1Char"/>
        </w:rPr>
      </w:pPr>
      <w:r w:rsidRPr="00F9163B">
        <w:rPr>
          <w:rStyle w:val="Heading1Char"/>
        </w:rPr>
        <w:t>N</w:t>
      </w:r>
      <w:r>
        <w:rPr>
          <w:rStyle w:val="Heading1Char"/>
        </w:rPr>
        <w:t xml:space="preserve">ational </w:t>
      </w:r>
      <w:r w:rsidRPr="00F9163B">
        <w:rPr>
          <w:rStyle w:val="Heading1Char"/>
        </w:rPr>
        <w:t>P</w:t>
      </w:r>
      <w:r>
        <w:rPr>
          <w:rStyle w:val="Heading1Char"/>
        </w:rPr>
        <w:t xml:space="preserve">arks &amp; </w:t>
      </w:r>
      <w:r w:rsidRPr="00F9163B">
        <w:rPr>
          <w:rStyle w:val="Heading1Char"/>
        </w:rPr>
        <w:t>W</w:t>
      </w:r>
      <w:r>
        <w:rPr>
          <w:rStyle w:val="Heading1Char"/>
        </w:rPr>
        <w:t xml:space="preserve">ildlife </w:t>
      </w:r>
      <w:r w:rsidRPr="00F9163B">
        <w:rPr>
          <w:rStyle w:val="Heading1Char"/>
        </w:rPr>
        <w:t>S</w:t>
      </w:r>
      <w:r>
        <w:rPr>
          <w:rStyle w:val="Heading1Char"/>
        </w:rPr>
        <w:t>ervice</w:t>
      </w:r>
      <w:r w:rsidRPr="00F9163B">
        <w:rPr>
          <w:rStyle w:val="Heading1Char"/>
        </w:rPr>
        <w:t xml:space="preserve"> overview</w:t>
      </w:r>
    </w:p>
    <w:p w14:paraId="0863CBF0" w14:textId="77777777" w:rsidR="00EE5898" w:rsidRDefault="00EE5898" w:rsidP="00EE5898">
      <w: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3552CA11" w14:textId="4274AB68" w:rsidR="00037FD5" w:rsidRPr="00614552" w:rsidRDefault="00037FD5" w:rsidP="005A4B31">
      <w:pPr>
        <w:tabs>
          <w:tab w:val="left" w:pos="2925"/>
        </w:tabs>
        <w:rPr>
          <w:rStyle w:val="Heading1Char"/>
        </w:rPr>
      </w:pPr>
      <w:r w:rsidRPr="00614552">
        <w:rPr>
          <w:rStyle w:val="Heading1Char"/>
        </w:rPr>
        <w:t>Primary purpose of the role</w:t>
      </w:r>
    </w:p>
    <w:p w14:paraId="441EB848" w14:textId="19E56919" w:rsidR="0013413E" w:rsidRDefault="00037FD5" w:rsidP="006A2280">
      <w:pPr>
        <w:tabs>
          <w:tab w:val="left" w:pos="2925"/>
        </w:tabs>
        <w:rPr>
          <w:rFonts w:ascii="Georgia" w:hAnsi="Georgia"/>
        </w:rPr>
      </w:pPr>
      <w:r w:rsidRPr="00614552">
        <w:rPr>
          <w:rFonts w:cs="Arial"/>
        </w:rPr>
        <w:t xml:space="preserve">Coordinate and supervise </w:t>
      </w:r>
      <w:r w:rsidR="007A509B">
        <w:rPr>
          <w:rFonts w:cs="Arial"/>
        </w:rPr>
        <w:t>field staff</w:t>
      </w:r>
      <w:r w:rsidRPr="00614552">
        <w:rPr>
          <w:rFonts w:cs="Arial"/>
        </w:rPr>
        <w:t xml:space="preserve"> to ensure the efficient undertaking of works and maintenance duties</w:t>
      </w:r>
      <w:r w:rsidR="007A509B">
        <w:rPr>
          <w:rFonts w:cs="Arial"/>
        </w:rPr>
        <w:t xml:space="preserve"> in their allocated work site</w:t>
      </w:r>
      <w:r w:rsidRPr="00614552">
        <w:rPr>
          <w:rFonts w:cs="Arial"/>
        </w:rPr>
        <w:t xml:space="preserve">, contributing to the </w:t>
      </w:r>
      <w:r w:rsidR="00067782" w:rsidRPr="00614552">
        <w:rPr>
          <w:rFonts w:cs="Arial"/>
        </w:rPr>
        <w:t>organization’s</w:t>
      </w:r>
      <w:r w:rsidRPr="00614552">
        <w:rPr>
          <w:rFonts w:cs="Arial"/>
        </w:rPr>
        <w:t xml:space="preserve"> obligations and aims, within the Area/Region, in terms of the enhancement and preservation of natural resources and natural and cultural heritage.</w:t>
      </w:r>
    </w:p>
    <w:p w14:paraId="69906E48" w14:textId="77777777" w:rsidR="00F339CD" w:rsidRDefault="00F339CD" w:rsidP="00614552">
      <w:pPr>
        <w:pStyle w:val="Heading1"/>
      </w:pPr>
      <w:r w:rsidRPr="00A14A03">
        <w:lastRenderedPageBreak/>
        <w:t>Key accountabilities</w:t>
      </w:r>
    </w:p>
    <w:p w14:paraId="64E3AEF9"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Supervise and co-ordinate the implementation of the Area/Region works and maintenance programs for the enhancement and construction of roads, fire trails, walking tracks, camping areas and other visitor facilities to provide safe environments for visitors and staff within the Area/Region reserves.</w:t>
      </w:r>
    </w:p>
    <w:p w14:paraId="0DBC791A" w14:textId="5E655DE3" w:rsidR="00F339CD" w:rsidRPr="00F339CD" w:rsidRDefault="007A509B" w:rsidP="00F339CD">
      <w:pPr>
        <w:pStyle w:val="ListParagraph"/>
        <w:numPr>
          <w:ilvl w:val="0"/>
          <w:numId w:val="3"/>
        </w:numPr>
        <w:tabs>
          <w:tab w:val="left" w:pos="2925"/>
        </w:tabs>
        <w:rPr>
          <w:rFonts w:ascii="Georgia" w:hAnsi="Georgia"/>
        </w:rPr>
      </w:pPr>
      <w:r>
        <w:rPr>
          <w:rFonts w:cs="Arial"/>
        </w:rPr>
        <w:t xml:space="preserve">At the specified work location ensure overall site management including coordination and supervision of </w:t>
      </w:r>
      <w:r w:rsidR="00F339CD" w:rsidRPr="00614552">
        <w:rPr>
          <w:rFonts w:cs="Arial"/>
        </w:rPr>
        <w:t xml:space="preserve">field staff in the completion of allocated projects/activities. Ensure that </w:t>
      </w:r>
      <w:r w:rsidR="008307F2">
        <w:rPr>
          <w:rFonts w:cs="Arial"/>
        </w:rPr>
        <w:t>Environment, Energy &amp; Science (EES)</w:t>
      </w:r>
      <w:r w:rsidR="00F339CD" w:rsidRPr="00614552">
        <w:rPr>
          <w:rFonts w:cs="Arial"/>
        </w:rPr>
        <w:t xml:space="preserve"> safe work procedures and the requirements of the WHS Act are met in relation to the projects/activities of field staff under the position’s control, and that equipment is maintained to standard.</w:t>
      </w:r>
    </w:p>
    <w:p w14:paraId="127E8A7A"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Coordinate and supervise works crews, whether permanent, temporary, contracted or volunteer to ensure most </w:t>
      </w:r>
      <w:proofErr w:type="gramStart"/>
      <w:r w:rsidRPr="00614552">
        <w:rPr>
          <w:rFonts w:cs="Arial"/>
        </w:rPr>
        <w:t>cost efficient</w:t>
      </w:r>
      <w:proofErr w:type="gramEnd"/>
      <w:r w:rsidRPr="00614552">
        <w:rPr>
          <w:rFonts w:cs="Arial"/>
        </w:rPr>
        <w:t xml:space="preserve"> use of resources.</w:t>
      </w:r>
    </w:p>
    <w:p w14:paraId="1B932E5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Contribute to the planning and development of new works and maintenance programs.</w:t>
      </w:r>
    </w:p>
    <w:p w14:paraId="78663032"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information and assist in project planning, cost estimates, submissions, </w:t>
      </w:r>
      <w:proofErr w:type="gramStart"/>
      <w:r w:rsidRPr="00614552">
        <w:rPr>
          <w:rFonts w:cs="Arial"/>
        </w:rPr>
        <w:t>tenders</w:t>
      </w:r>
      <w:proofErr w:type="gramEnd"/>
      <w:r w:rsidRPr="00614552">
        <w:rPr>
          <w:rFonts w:cs="Arial"/>
        </w:rPr>
        <w:t xml:space="preserve"> and budget monitoring to facilitate effective planning and completion of works and maintenance and assets acquisition.</w:t>
      </w:r>
    </w:p>
    <w:p w14:paraId="0353F7E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Monitor works and maintenance expenditure to facilitate effective budgetary management.</w:t>
      </w:r>
    </w:p>
    <w:p w14:paraId="47596D8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Implements agreed monitoring programs for many activities including bushfire management or suppression and pest management programs and may be required to manage specific projects.</w:t>
      </w:r>
    </w:p>
    <w:p w14:paraId="4CCC6289" w14:textId="686E5673"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administrative functions associated with the role, this includes records management ensuring accurate and up to date records of staff diaries, vehicle running sheets, contractor</w:t>
      </w:r>
      <w:r w:rsidR="00EE5898">
        <w:rPr>
          <w:rFonts w:cs="Arial"/>
        </w:rPr>
        <w:t>’</w:t>
      </w:r>
      <w:r w:rsidRPr="00614552">
        <w:rPr>
          <w:rFonts w:cs="Arial"/>
        </w:rPr>
        <w:t>s records, inventory management and purchasing.</w:t>
      </w:r>
    </w:p>
    <w:p w14:paraId="57ED07F8" w14:textId="77777777" w:rsidR="001D097C" w:rsidRPr="00614552" w:rsidRDefault="001D097C" w:rsidP="006A2280">
      <w:pPr>
        <w:tabs>
          <w:tab w:val="left" w:pos="2925"/>
        </w:tabs>
        <w:rPr>
          <w:rStyle w:val="Heading1Char"/>
        </w:rPr>
      </w:pPr>
      <w:r w:rsidRPr="00614552">
        <w:rPr>
          <w:rStyle w:val="Heading1Char"/>
        </w:rPr>
        <w:t>Key challenges</w:t>
      </w:r>
    </w:p>
    <w:p w14:paraId="3B57AC01" w14:textId="2D3985A4"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Work is undertaken with sensitivity to </w:t>
      </w:r>
      <w:r w:rsidR="00067782">
        <w:rPr>
          <w:rFonts w:cs="Arial"/>
        </w:rPr>
        <w:t>EES’s</w:t>
      </w:r>
      <w:r w:rsidRPr="00614552">
        <w:rPr>
          <w:rFonts w:cs="Arial"/>
        </w:rPr>
        <w:t xml:space="preserve"> statutory obligations to conserve &amp; manage natural &amp; cultural resources.</w:t>
      </w:r>
    </w:p>
    <w:p w14:paraId="2D6E8652"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effective communication levels in supervising and supporting staff across various locations, some remote, ensuring clear instruction, </w:t>
      </w:r>
      <w:proofErr w:type="gramStart"/>
      <w:r w:rsidRPr="00614552">
        <w:rPr>
          <w:rFonts w:cs="Arial"/>
        </w:rPr>
        <w:t>appraisal</w:t>
      </w:r>
      <w:proofErr w:type="gramEnd"/>
      <w:r w:rsidRPr="00614552">
        <w:rPr>
          <w:rFonts w:cs="Arial"/>
        </w:rPr>
        <w:t xml:space="preserve"> and development.</w:t>
      </w:r>
    </w:p>
    <w:p w14:paraId="0423B71C" w14:textId="06AF9D7D"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w:t>
      </w:r>
      <w:r w:rsidR="008307F2">
        <w:rPr>
          <w:rFonts w:cs="Arial"/>
        </w:rPr>
        <w:t>E</w:t>
      </w:r>
      <w:r w:rsidR="00067782">
        <w:rPr>
          <w:rFonts w:cs="Arial"/>
        </w:rPr>
        <w:t>ES</w:t>
      </w:r>
      <w:r w:rsidRPr="00614552">
        <w:rPr>
          <w:rFonts w:cs="Arial"/>
        </w:rPr>
        <w:t xml:space="preserve"> safe working procedures and occupational health and safety standards to ensure the safety of staff and the public.</w:t>
      </w:r>
    </w:p>
    <w:p w14:paraId="69344CF0"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D20698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67893FE" w14:textId="77777777" w:rsidR="00BB532F" w:rsidRPr="00C978B9" w:rsidRDefault="00BB532F" w:rsidP="00BD7BA7">
            <w:pPr>
              <w:pStyle w:val="TableTextWhite0"/>
            </w:pPr>
            <w:r w:rsidRPr="00C978B9">
              <w:t>Who</w:t>
            </w:r>
          </w:p>
        </w:tc>
        <w:tc>
          <w:tcPr>
            <w:tcW w:w="6986" w:type="dxa"/>
          </w:tcPr>
          <w:p w14:paraId="2AD233F8" w14:textId="77777777" w:rsidR="00BB532F" w:rsidRPr="00C978B9" w:rsidRDefault="00022223" w:rsidP="00022223">
            <w:pPr>
              <w:pStyle w:val="TableTextWhite0"/>
            </w:pPr>
            <w:r>
              <w:t xml:space="preserve">       </w:t>
            </w:r>
            <w:r w:rsidR="00BB532F" w:rsidRPr="00C978B9">
              <w:t>Why</w:t>
            </w:r>
          </w:p>
        </w:tc>
      </w:tr>
      <w:tr w:rsidR="00BB532F" w:rsidRPr="00A8245E" w14:paraId="0C63EFD6" w14:textId="77777777" w:rsidTr="00CE105E">
        <w:tc>
          <w:tcPr>
            <w:tcW w:w="3601" w:type="dxa"/>
            <w:shd w:val="clear" w:color="auto" w:fill="BCBEC0"/>
          </w:tcPr>
          <w:p w14:paraId="3F7CBE2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F989A4B" w14:textId="77777777" w:rsidR="00BB532F" w:rsidRPr="00A8245E" w:rsidRDefault="00BB532F" w:rsidP="00BD7BA7">
            <w:pPr>
              <w:pStyle w:val="TableText"/>
              <w:keepNext/>
              <w:rPr>
                <w:b/>
              </w:rPr>
            </w:pPr>
          </w:p>
        </w:tc>
      </w:tr>
      <w:tr w:rsidR="00BB532F" w:rsidRPr="00C978B9" w14:paraId="01AC1063" w14:textId="77777777" w:rsidTr="00CE105E">
        <w:tc>
          <w:tcPr>
            <w:tcW w:w="3601" w:type="dxa"/>
            <w:tcBorders>
              <w:top w:val="single" w:sz="8" w:space="0" w:color="auto"/>
              <w:bottom w:val="single" w:sz="8" w:space="0" w:color="BCBEC0"/>
            </w:tcBorders>
          </w:tcPr>
          <w:p w14:paraId="70F4AE3F" w14:textId="240DBDBA" w:rsidR="00BB532F" w:rsidRPr="00A15CDB" w:rsidRDefault="001336E8" w:rsidP="006038FB">
            <w:pPr>
              <w:pStyle w:val="TableText"/>
            </w:pPr>
            <w:r>
              <w:t xml:space="preserve">Senior Field </w:t>
            </w:r>
            <w:r w:rsidR="00236FCE">
              <w:t>Supervisor</w:t>
            </w:r>
            <w:r>
              <w:t>, Rangers, Project Officers</w:t>
            </w:r>
            <w:r w:rsidR="00236FCE">
              <w:t xml:space="preserve"> and Area Managers</w:t>
            </w:r>
          </w:p>
        </w:tc>
        <w:tc>
          <w:tcPr>
            <w:tcW w:w="6986" w:type="dxa"/>
            <w:tcBorders>
              <w:top w:val="single" w:sz="8" w:space="0" w:color="auto"/>
              <w:bottom w:val="single" w:sz="8" w:space="0" w:color="BCBEC0"/>
            </w:tcBorders>
          </w:tcPr>
          <w:p w14:paraId="75CD87FE" w14:textId="77777777" w:rsidR="00BB532F" w:rsidRPr="00A15CDB" w:rsidRDefault="001336E8" w:rsidP="00022223">
            <w:pPr>
              <w:pStyle w:val="TableText"/>
              <w:numPr>
                <w:ilvl w:val="0"/>
                <w:numId w:val="3"/>
              </w:numPr>
            </w:pPr>
            <w:r>
              <w:t>Consults with and contributes to the determining and scheduling of works and maintenance programs.</w:t>
            </w:r>
          </w:p>
          <w:p w14:paraId="68E704B2" w14:textId="60512490" w:rsidR="00BB532F" w:rsidRPr="00A15CDB" w:rsidRDefault="001336E8" w:rsidP="006038FB">
            <w:pPr>
              <w:pStyle w:val="TableText"/>
              <w:numPr>
                <w:ilvl w:val="0"/>
                <w:numId w:val="3"/>
              </w:numPr>
            </w:pPr>
            <w:r>
              <w:t>Communicates with the Senior Field Supervisor on work program issues in relation to priority setting of works programs and implementation of programs.</w:t>
            </w:r>
          </w:p>
        </w:tc>
      </w:tr>
      <w:tr w:rsidR="00BB532F" w:rsidRPr="00C978B9" w14:paraId="0D4CE78D" w14:textId="77777777" w:rsidTr="00CE105E">
        <w:tc>
          <w:tcPr>
            <w:tcW w:w="3601" w:type="dxa"/>
            <w:tcBorders>
              <w:top w:val="single" w:sz="8" w:space="0" w:color="auto"/>
              <w:bottom w:val="single" w:sz="8" w:space="0" w:color="BCBEC0"/>
            </w:tcBorders>
          </w:tcPr>
          <w:p w14:paraId="40FD52C6" w14:textId="77777777" w:rsidR="00BB532F" w:rsidRPr="00A15CDB" w:rsidRDefault="001336E8" w:rsidP="002B1F76">
            <w:pPr>
              <w:pStyle w:val="TableText"/>
            </w:pPr>
            <w:r>
              <w:t>Field Officers</w:t>
            </w:r>
          </w:p>
        </w:tc>
        <w:tc>
          <w:tcPr>
            <w:tcW w:w="6986" w:type="dxa"/>
            <w:tcBorders>
              <w:top w:val="single" w:sz="8" w:space="0" w:color="auto"/>
              <w:bottom w:val="single" w:sz="8" w:space="0" w:color="BCBEC0"/>
            </w:tcBorders>
          </w:tcPr>
          <w:p w14:paraId="515D413C" w14:textId="77777777" w:rsidR="00BB532F" w:rsidRPr="00A15CDB" w:rsidRDefault="001336E8" w:rsidP="00022223">
            <w:pPr>
              <w:pStyle w:val="TableText"/>
              <w:numPr>
                <w:ilvl w:val="0"/>
                <w:numId w:val="3"/>
              </w:numPr>
            </w:pPr>
            <w:r>
              <w:t>Allocate projects to field staff - coordinate and supervise in the completion of these projects.</w:t>
            </w:r>
          </w:p>
          <w:p w14:paraId="019C7A56" w14:textId="77777777" w:rsidR="00BB532F" w:rsidRPr="00A15CDB" w:rsidRDefault="001336E8" w:rsidP="00022223">
            <w:pPr>
              <w:pStyle w:val="TableText"/>
              <w:numPr>
                <w:ilvl w:val="0"/>
                <w:numId w:val="3"/>
              </w:numPr>
            </w:pPr>
            <w:r>
              <w:t>Guide field officers in the application of delegated authorities.</w:t>
            </w:r>
          </w:p>
          <w:p w14:paraId="6B0DD90E" w14:textId="77777777" w:rsidR="00BB532F" w:rsidRPr="00A15CDB" w:rsidRDefault="001336E8" w:rsidP="00022223">
            <w:pPr>
              <w:pStyle w:val="TableText"/>
              <w:numPr>
                <w:ilvl w:val="0"/>
                <w:numId w:val="3"/>
              </w:numPr>
            </w:pPr>
            <w:r>
              <w:t xml:space="preserve">Maintain effective communication levels in supervising and supporting staff across various locations, some remote, ensuring clear instruction, </w:t>
            </w:r>
            <w:proofErr w:type="gramStart"/>
            <w:r>
              <w:t>appraisal</w:t>
            </w:r>
            <w:proofErr w:type="gramEnd"/>
            <w:r>
              <w:t xml:space="preserve"> and development.</w:t>
            </w:r>
          </w:p>
        </w:tc>
      </w:tr>
      <w:tr w:rsidR="00BB532F" w:rsidRPr="00C978B9" w14:paraId="2DA39DDA" w14:textId="77777777" w:rsidTr="00CE105E">
        <w:tc>
          <w:tcPr>
            <w:tcW w:w="3601" w:type="dxa"/>
            <w:tcBorders>
              <w:top w:val="single" w:sz="8" w:space="0" w:color="auto"/>
              <w:bottom w:val="single" w:sz="8" w:space="0" w:color="BCBEC0"/>
            </w:tcBorders>
          </w:tcPr>
          <w:p w14:paraId="5A5BB5CE" w14:textId="77777777" w:rsidR="00BB532F" w:rsidRPr="00A15CDB" w:rsidRDefault="001336E8" w:rsidP="002B1F76">
            <w:pPr>
              <w:pStyle w:val="TableText"/>
            </w:pPr>
            <w:r>
              <w:lastRenderedPageBreak/>
              <w:t>Work Crews</w:t>
            </w:r>
          </w:p>
        </w:tc>
        <w:tc>
          <w:tcPr>
            <w:tcW w:w="6986" w:type="dxa"/>
            <w:tcBorders>
              <w:top w:val="single" w:sz="8" w:space="0" w:color="auto"/>
              <w:bottom w:val="single" w:sz="8" w:space="0" w:color="BCBEC0"/>
            </w:tcBorders>
          </w:tcPr>
          <w:p w14:paraId="0B5A98C6" w14:textId="77777777" w:rsidR="00BB532F" w:rsidRPr="00A15CDB" w:rsidRDefault="001336E8" w:rsidP="00022223">
            <w:pPr>
              <w:pStyle w:val="TableText"/>
              <w:numPr>
                <w:ilvl w:val="0"/>
                <w:numId w:val="3"/>
              </w:numPr>
            </w:pPr>
            <w:r>
              <w:t xml:space="preserve">Coordinate and supervise works crews, permanent, temporary, contracted or volunteer to ensure most </w:t>
            </w:r>
            <w:proofErr w:type="gramStart"/>
            <w:r>
              <w:t>cost efficient</w:t>
            </w:r>
            <w:proofErr w:type="gramEnd"/>
            <w:r>
              <w:t xml:space="preserve"> use of resources.</w:t>
            </w:r>
          </w:p>
        </w:tc>
      </w:tr>
      <w:tr w:rsidR="00BB532F" w:rsidRPr="00A8245E" w14:paraId="4F036225" w14:textId="77777777" w:rsidTr="009C3F48">
        <w:tc>
          <w:tcPr>
            <w:tcW w:w="3601" w:type="dxa"/>
            <w:tcBorders>
              <w:bottom w:val="single" w:sz="8" w:space="0" w:color="auto"/>
            </w:tcBorders>
            <w:shd w:val="clear" w:color="auto" w:fill="BCBEC0"/>
          </w:tcPr>
          <w:p w14:paraId="78EB7754" w14:textId="77777777" w:rsidR="00BB532F" w:rsidRPr="00A8245E" w:rsidRDefault="00BB532F" w:rsidP="00BD7BA7">
            <w:pPr>
              <w:pStyle w:val="TableText"/>
              <w:keepNext/>
              <w:rPr>
                <w:b/>
              </w:rPr>
            </w:pPr>
            <w:r w:rsidRPr="00A8245E">
              <w:rPr>
                <w:b/>
              </w:rPr>
              <w:t>External</w:t>
            </w:r>
          </w:p>
        </w:tc>
        <w:tc>
          <w:tcPr>
            <w:tcW w:w="6986" w:type="dxa"/>
            <w:tcBorders>
              <w:bottom w:val="single" w:sz="8" w:space="0" w:color="auto"/>
            </w:tcBorders>
            <w:shd w:val="clear" w:color="auto" w:fill="BCBEC0"/>
          </w:tcPr>
          <w:p w14:paraId="7C4DC820" w14:textId="77777777" w:rsidR="00BB532F" w:rsidRPr="00A8245E" w:rsidRDefault="00BB532F" w:rsidP="00BD7BA7">
            <w:pPr>
              <w:pStyle w:val="TableText"/>
              <w:keepNext/>
              <w:rPr>
                <w:b/>
              </w:rPr>
            </w:pPr>
          </w:p>
        </w:tc>
      </w:tr>
      <w:tr w:rsidR="00BB532F" w:rsidRPr="00C978B9" w14:paraId="3145EFE6" w14:textId="77777777" w:rsidTr="009C3F48">
        <w:tc>
          <w:tcPr>
            <w:tcW w:w="3601" w:type="dxa"/>
            <w:tcBorders>
              <w:top w:val="single" w:sz="8" w:space="0" w:color="auto"/>
              <w:bottom w:val="single" w:sz="4" w:space="0" w:color="auto"/>
            </w:tcBorders>
          </w:tcPr>
          <w:p w14:paraId="4FD8FC48" w14:textId="77777777" w:rsidR="00BB532F" w:rsidRPr="00A15CDB" w:rsidRDefault="001336E8" w:rsidP="002B1F76">
            <w:pPr>
              <w:pStyle w:val="TableText"/>
            </w:pPr>
            <w:r>
              <w:t>Public and external agencies</w:t>
            </w:r>
          </w:p>
        </w:tc>
        <w:tc>
          <w:tcPr>
            <w:tcW w:w="6986" w:type="dxa"/>
            <w:tcBorders>
              <w:top w:val="single" w:sz="8" w:space="0" w:color="auto"/>
              <w:bottom w:val="single" w:sz="4" w:space="0" w:color="auto"/>
            </w:tcBorders>
          </w:tcPr>
          <w:p w14:paraId="52534400" w14:textId="77777777" w:rsidR="00BB532F" w:rsidRPr="00A15CDB" w:rsidRDefault="001336E8" w:rsidP="00022223">
            <w:pPr>
              <w:pStyle w:val="TableText"/>
              <w:numPr>
                <w:ilvl w:val="0"/>
                <w:numId w:val="3"/>
              </w:numPr>
            </w:pPr>
            <w:r>
              <w:t>Maintain effective communication with public to facilitate internal and external relations.</w:t>
            </w:r>
          </w:p>
          <w:p w14:paraId="5F6498C7" w14:textId="77777777" w:rsidR="00BB532F" w:rsidRPr="00A15CDB" w:rsidRDefault="001336E8" w:rsidP="00022223">
            <w:pPr>
              <w:pStyle w:val="TableText"/>
              <w:numPr>
                <w:ilvl w:val="0"/>
                <w:numId w:val="3"/>
              </w:numPr>
            </w:pPr>
            <w:r>
              <w:t xml:space="preserve">Communicate with the public and various government and nongovernment agencies in respect to works and programs, suppliers, Volunteer Bushfire Organisations, </w:t>
            </w:r>
            <w:proofErr w:type="spellStart"/>
            <w:r>
              <w:t>WorkCover</w:t>
            </w:r>
            <w:proofErr w:type="spellEnd"/>
            <w:r>
              <w:t xml:space="preserve"> Authority, </w:t>
            </w:r>
            <w:proofErr w:type="gramStart"/>
            <w:r>
              <w:t>clients</w:t>
            </w:r>
            <w:proofErr w:type="gramEnd"/>
            <w:r>
              <w:t xml:space="preserve"> and stakeholders.</w:t>
            </w:r>
          </w:p>
        </w:tc>
      </w:tr>
    </w:tbl>
    <w:p w14:paraId="631109B8" w14:textId="77777777" w:rsidR="00BB532F" w:rsidRDefault="00BB532F"/>
    <w:p w14:paraId="1FAEB668" w14:textId="77777777" w:rsidR="00603D53" w:rsidRDefault="00603D53" w:rsidP="00614552">
      <w:pPr>
        <w:pStyle w:val="Heading1"/>
        <w:rPr>
          <w:sz w:val="28"/>
        </w:rPr>
      </w:pPr>
      <w:r w:rsidRPr="00614552">
        <w:t>Role dimensions</w:t>
      </w:r>
    </w:p>
    <w:p w14:paraId="0C98701A" w14:textId="77777777" w:rsidR="00603D53" w:rsidRPr="00614552" w:rsidRDefault="00603D53" w:rsidP="00614552">
      <w:pPr>
        <w:pStyle w:val="Heading2"/>
      </w:pPr>
      <w:r w:rsidRPr="00614552">
        <w:t>Decision making</w:t>
      </w:r>
    </w:p>
    <w:p w14:paraId="4F115163" w14:textId="77777777" w:rsidR="009C3F48" w:rsidRDefault="00603D53">
      <w:pPr>
        <w:rPr>
          <w:rFonts w:cs="Arial"/>
          <w:szCs w:val="26"/>
        </w:rPr>
      </w:pPr>
      <w:r w:rsidRPr="00603D53">
        <w:rPr>
          <w:rFonts w:cs="Arial"/>
          <w:szCs w:val="26"/>
        </w:rPr>
        <w:t xml:space="preserve">The role is expected to operate with some level of autonomy, makes day to day decisions relating to work priorities and workload management, for themselves and any staff supervised. The position is accountable for the quality, </w:t>
      </w:r>
      <w:proofErr w:type="gramStart"/>
      <w:r w:rsidRPr="00603D53">
        <w:rPr>
          <w:rFonts w:cs="Arial"/>
          <w:szCs w:val="26"/>
        </w:rPr>
        <w:t>integrity</w:t>
      </w:r>
      <w:proofErr w:type="gramEnd"/>
      <w:r w:rsidRPr="00603D53">
        <w:rPr>
          <w:rFonts w:cs="Arial"/>
          <w:szCs w:val="26"/>
        </w:rPr>
        <w:t xml:space="preserve"> and accuracy of content of advice provided.  </w:t>
      </w:r>
    </w:p>
    <w:p w14:paraId="666C28CA" w14:textId="77777777" w:rsidR="00603D53" w:rsidRPr="00603D53" w:rsidRDefault="009C3F48">
      <w:pPr>
        <w:rPr>
          <w:rFonts w:cs="Arial"/>
          <w:szCs w:val="26"/>
        </w:rPr>
      </w:pPr>
      <w:r>
        <w:rPr>
          <w:rFonts w:cs="Arial"/>
          <w:szCs w:val="26"/>
        </w:rPr>
        <w:t>The role</w:t>
      </w:r>
      <w:r w:rsidR="00603D53" w:rsidRPr="00603D53">
        <w:rPr>
          <w:rFonts w:cs="Arial"/>
          <w:szCs w:val="26"/>
        </w:rPr>
        <w:t xml:space="preserve"> is physically demanding, sometimes requiring strenuous activity, lifting, carrying, </w:t>
      </w:r>
      <w:proofErr w:type="gramStart"/>
      <w:r w:rsidR="00603D53" w:rsidRPr="00603D53">
        <w:rPr>
          <w:rFonts w:cs="Arial"/>
          <w:szCs w:val="26"/>
        </w:rPr>
        <w:t>pushing</w:t>
      </w:r>
      <w:proofErr w:type="gramEnd"/>
      <w:r w:rsidR="00603D53" w:rsidRPr="00603D53">
        <w:rPr>
          <w:rFonts w:cs="Arial"/>
          <w:szCs w:val="26"/>
        </w:rPr>
        <w:t xml:space="preserve"> and pulling loads, bending, climbing, and driving a variety of vehicles.</w:t>
      </w:r>
    </w:p>
    <w:p w14:paraId="5E65C7D0" w14:textId="77777777" w:rsidR="00603D53" w:rsidRPr="00614552" w:rsidRDefault="00603D53" w:rsidP="00614552">
      <w:pPr>
        <w:pStyle w:val="Heading2"/>
      </w:pPr>
      <w:r w:rsidRPr="00614552">
        <w:t>Reporting line</w:t>
      </w:r>
    </w:p>
    <w:p w14:paraId="01AF6F20" w14:textId="3E3442CA" w:rsidR="00603D53" w:rsidRPr="00603D53" w:rsidRDefault="00603D53">
      <w:pPr>
        <w:rPr>
          <w:rFonts w:cs="Arial"/>
          <w:szCs w:val="26"/>
        </w:rPr>
      </w:pPr>
      <w:r w:rsidRPr="00603D53">
        <w:rPr>
          <w:rFonts w:cs="Arial"/>
          <w:szCs w:val="26"/>
        </w:rPr>
        <w:t>Role reports to Senior Field Supervisor.</w:t>
      </w:r>
    </w:p>
    <w:p w14:paraId="4246DC11" w14:textId="77777777" w:rsidR="00603D53" w:rsidRPr="00614552" w:rsidRDefault="00603D53" w:rsidP="00614552">
      <w:pPr>
        <w:pStyle w:val="Heading2"/>
      </w:pPr>
      <w:r w:rsidRPr="00614552">
        <w:t>Direct reports</w:t>
      </w:r>
    </w:p>
    <w:p w14:paraId="33754FEC" w14:textId="2700ADA9" w:rsidR="00603D53" w:rsidRPr="00603D53" w:rsidRDefault="00603D53">
      <w:pPr>
        <w:rPr>
          <w:rFonts w:cs="Arial"/>
          <w:szCs w:val="26"/>
        </w:rPr>
      </w:pPr>
      <w:r w:rsidRPr="00603D53">
        <w:rPr>
          <w:rFonts w:cs="Arial"/>
          <w:szCs w:val="26"/>
        </w:rPr>
        <w:t>Senior Field Officers</w:t>
      </w:r>
      <w:r w:rsidR="006038FB">
        <w:rPr>
          <w:rFonts w:cs="Arial"/>
          <w:szCs w:val="26"/>
        </w:rPr>
        <w:t>, Field Officers</w:t>
      </w:r>
      <w:r w:rsidRPr="00603D53">
        <w:rPr>
          <w:rFonts w:cs="Arial"/>
          <w:szCs w:val="26"/>
        </w:rPr>
        <w:t xml:space="preserve"> and Contractors.</w:t>
      </w:r>
    </w:p>
    <w:p w14:paraId="3687CFC0" w14:textId="77777777" w:rsidR="00603D53" w:rsidRPr="00614552" w:rsidRDefault="00603D53" w:rsidP="00614552">
      <w:pPr>
        <w:pStyle w:val="Heading2"/>
      </w:pPr>
      <w:r w:rsidRPr="00614552">
        <w:t>Budget/Expenditure</w:t>
      </w:r>
    </w:p>
    <w:p w14:paraId="1339C960" w14:textId="56BD7B1A" w:rsidR="00603D53" w:rsidRPr="00603D53" w:rsidRDefault="00236FCE">
      <w:pPr>
        <w:rPr>
          <w:rFonts w:cs="Arial"/>
          <w:szCs w:val="26"/>
        </w:rPr>
      </w:pPr>
      <w:r>
        <w:rPr>
          <w:rFonts w:cs="Arial"/>
          <w:szCs w:val="26"/>
        </w:rPr>
        <w:t>Nil.</w:t>
      </w:r>
    </w:p>
    <w:p w14:paraId="2AEF2C70" w14:textId="77777777" w:rsidR="00205A8A" w:rsidRPr="00614552" w:rsidRDefault="00205A8A" w:rsidP="00205A8A">
      <w:pPr>
        <w:tabs>
          <w:tab w:val="left" w:pos="2925"/>
        </w:tabs>
        <w:rPr>
          <w:rStyle w:val="Heading1Char"/>
        </w:rPr>
      </w:pPr>
      <w:r w:rsidRPr="00614552">
        <w:rPr>
          <w:rStyle w:val="Heading1Char"/>
        </w:rPr>
        <w:t>Essential requirements</w:t>
      </w:r>
    </w:p>
    <w:p w14:paraId="3A08125D" w14:textId="4E9D0C49" w:rsidR="00067782" w:rsidRPr="00067782" w:rsidRDefault="00067782" w:rsidP="009C3F48">
      <w:pPr>
        <w:pStyle w:val="ListParagraph"/>
        <w:numPr>
          <w:ilvl w:val="0"/>
          <w:numId w:val="5"/>
        </w:numPr>
        <w:tabs>
          <w:tab w:val="left" w:pos="2925"/>
        </w:tabs>
        <w:rPr>
          <w:rFonts w:ascii="Georgia" w:hAnsi="Georgia"/>
        </w:rPr>
      </w:pPr>
      <w:r>
        <w:rPr>
          <w:rFonts w:cs="Arial"/>
        </w:rPr>
        <w:t>Current Australian driver’s license</w:t>
      </w:r>
    </w:p>
    <w:p w14:paraId="34887FE2" w14:textId="74BAB6EA" w:rsidR="00205A8A" w:rsidRPr="009C3F48" w:rsidRDefault="009C3F48" w:rsidP="009C3F48">
      <w:pPr>
        <w:pStyle w:val="ListParagraph"/>
        <w:numPr>
          <w:ilvl w:val="0"/>
          <w:numId w:val="5"/>
        </w:numPr>
        <w:tabs>
          <w:tab w:val="left" w:pos="2925"/>
        </w:tabs>
        <w:rPr>
          <w:rFonts w:ascii="Georgia" w:hAnsi="Georgia"/>
        </w:rPr>
      </w:pPr>
      <w:r w:rsidRPr="009C3F48">
        <w:rPr>
          <w:rFonts w:cs="Arial"/>
        </w:rPr>
        <w:t>Demonstrated well-developed</w:t>
      </w:r>
      <w:r w:rsidR="00205A8A" w:rsidRPr="009C3F48">
        <w:rPr>
          <w:rFonts w:cs="Arial"/>
        </w:rPr>
        <w:t xml:space="preserve"> supervisory and team leadership skills for the implementation of field and operational activities, including the construction and maintenance of walking tracks and park facilities, and pest plant and animal control.</w:t>
      </w:r>
    </w:p>
    <w:p w14:paraId="739EC79B" w14:textId="77777777" w:rsidR="009C3F48" w:rsidRPr="009C3F48" w:rsidRDefault="009C3F48" w:rsidP="009C3F48">
      <w:pPr>
        <w:pStyle w:val="ListParagraph"/>
        <w:numPr>
          <w:ilvl w:val="0"/>
          <w:numId w:val="5"/>
        </w:numPr>
        <w:tabs>
          <w:tab w:val="left" w:pos="2925"/>
        </w:tabs>
        <w:rPr>
          <w:rFonts w:cs="Arial"/>
        </w:rPr>
      </w:pPr>
      <w:r w:rsidRPr="009C3F48">
        <w:rPr>
          <w:rFonts w:cs="Arial"/>
        </w:rPr>
        <w:t xml:space="preserve">Demonstrated ability and experience in cost estimation, budgeting and planning and programming. </w:t>
      </w:r>
    </w:p>
    <w:p w14:paraId="2D5C8297" w14:textId="77777777" w:rsidR="00205A8A" w:rsidRPr="009C3F48" w:rsidRDefault="00205A8A" w:rsidP="009C3F48">
      <w:pPr>
        <w:pStyle w:val="ListParagraph"/>
        <w:numPr>
          <w:ilvl w:val="0"/>
          <w:numId w:val="5"/>
        </w:numPr>
        <w:tabs>
          <w:tab w:val="left" w:pos="2925"/>
        </w:tabs>
        <w:rPr>
          <w:rFonts w:cs="Arial"/>
        </w:rPr>
      </w:pPr>
      <w:r w:rsidRPr="009C3F48">
        <w:rPr>
          <w:rFonts w:cs="Arial"/>
        </w:rPr>
        <w:t>Experience or detailed knowledge of various trades</w:t>
      </w:r>
      <w:r w:rsidR="009C3F48" w:rsidRPr="009C3F48">
        <w:rPr>
          <w:rFonts w:cs="Arial"/>
        </w:rPr>
        <w:t>.</w:t>
      </w:r>
    </w:p>
    <w:p w14:paraId="510AA94E" w14:textId="77777777" w:rsidR="009C3F48" w:rsidRPr="009C3F48" w:rsidRDefault="009C3F48" w:rsidP="009C3F48">
      <w:pPr>
        <w:pStyle w:val="ListParagraph"/>
        <w:numPr>
          <w:ilvl w:val="0"/>
          <w:numId w:val="5"/>
        </w:numPr>
        <w:tabs>
          <w:tab w:val="left" w:pos="2925"/>
        </w:tabs>
        <w:rPr>
          <w:rFonts w:cs="Arial"/>
        </w:rPr>
      </w:pPr>
      <w:r w:rsidRPr="009C3F48">
        <w:rPr>
          <w:rFonts w:cs="Arial"/>
        </w:rPr>
        <w:t xml:space="preserve">Ability and demonstrated experience to undertake crew leadership in fire management. </w:t>
      </w:r>
    </w:p>
    <w:p w14:paraId="2FA2F741" w14:textId="55EF2743" w:rsidR="009C3F48" w:rsidRPr="00236FCE" w:rsidRDefault="009C3F48" w:rsidP="00236FCE">
      <w:pPr>
        <w:pStyle w:val="ListParagraph"/>
        <w:numPr>
          <w:ilvl w:val="0"/>
          <w:numId w:val="5"/>
        </w:numPr>
        <w:tabs>
          <w:tab w:val="left" w:pos="2925"/>
        </w:tabs>
        <w:rPr>
          <w:rFonts w:cs="Arial"/>
        </w:rPr>
      </w:pPr>
      <w:r w:rsidRPr="009C3F48">
        <w:rPr>
          <w:rFonts w:cs="Arial"/>
        </w:rPr>
        <w:t xml:space="preserve">Relevant </w:t>
      </w:r>
      <w:r w:rsidR="00DE6E3E">
        <w:rPr>
          <w:rFonts w:cs="Arial"/>
        </w:rPr>
        <w:t xml:space="preserve">SafeWork NSW </w:t>
      </w:r>
      <w:r w:rsidRPr="009C3F48">
        <w:rPr>
          <w:rFonts w:cs="Arial"/>
        </w:rPr>
        <w:t xml:space="preserve">certification, </w:t>
      </w:r>
      <w:proofErr w:type="gramStart"/>
      <w:r w:rsidRPr="009C3F48">
        <w:rPr>
          <w:rFonts w:cs="Arial"/>
        </w:rPr>
        <w:t>ability</w:t>
      </w:r>
      <w:proofErr w:type="gramEnd"/>
      <w:r w:rsidRPr="009C3F48">
        <w:rPr>
          <w:rFonts w:cs="Arial"/>
        </w:rPr>
        <w:t xml:space="preserve"> and experience in the operation of machinery, plant and equipment for maintenance/construction work, including chainsaws to </w:t>
      </w:r>
      <w:r w:rsidR="00326852">
        <w:rPr>
          <w:rFonts w:cs="Arial"/>
        </w:rPr>
        <w:t xml:space="preserve">basic </w:t>
      </w:r>
      <w:r w:rsidRPr="009C3F48">
        <w:rPr>
          <w:rFonts w:cs="Arial"/>
        </w:rPr>
        <w:t>tree felling standard.</w:t>
      </w:r>
    </w:p>
    <w:p w14:paraId="19F43442" w14:textId="77777777" w:rsidR="009C3F48" w:rsidRPr="009C3F48" w:rsidRDefault="009C3F48" w:rsidP="009C3F48">
      <w:pPr>
        <w:tabs>
          <w:tab w:val="left" w:pos="2925"/>
        </w:tabs>
        <w:rPr>
          <w:rFonts w:cs="Arial"/>
        </w:rPr>
      </w:pPr>
      <w:r w:rsidRPr="009C3F48">
        <w:rPr>
          <w:rFonts w:cs="Arial"/>
        </w:rPr>
        <w:t xml:space="preserve">This </w:t>
      </w:r>
      <w:r>
        <w:rPr>
          <w:rFonts w:cs="Arial"/>
        </w:rPr>
        <w:t xml:space="preserve">role </w:t>
      </w:r>
      <w:r w:rsidRPr="009C3F48">
        <w:rPr>
          <w:rFonts w:cs="Arial"/>
        </w:rPr>
        <w:t xml:space="preserve">includes firefighting related activities, is very physically demanding, requiring heavy muscular activity, lifting, carrying, </w:t>
      </w:r>
      <w:proofErr w:type="gramStart"/>
      <w:r w:rsidRPr="009C3F48">
        <w:rPr>
          <w:rFonts w:cs="Arial"/>
        </w:rPr>
        <w:t>pushing</w:t>
      </w:r>
      <w:proofErr w:type="gramEnd"/>
      <w:r w:rsidRPr="009C3F48">
        <w:rPr>
          <w:rFonts w:cs="Arial"/>
        </w:rPr>
        <w:t xml:space="preserve"> and pulling loads, bending, climbing, and driving a variety of vehicles. Field Supervisors must meet the requirements of a specific medical with a clearance to undertake the fitness test to a moderate level, and task based physical assessment </w:t>
      </w:r>
      <w:proofErr w:type="gramStart"/>
      <w:r w:rsidRPr="009C3F48">
        <w:rPr>
          <w:rFonts w:cs="Arial"/>
        </w:rPr>
        <w:t>in order to</w:t>
      </w:r>
      <w:proofErr w:type="gramEnd"/>
      <w:r w:rsidRPr="009C3F48">
        <w:rPr>
          <w:rFonts w:cs="Arial"/>
        </w:rPr>
        <w:t xml:space="preserve"> undertake this </w:t>
      </w:r>
      <w:r>
        <w:rPr>
          <w:rFonts w:cs="Arial"/>
        </w:rPr>
        <w:t>role.</w:t>
      </w:r>
    </w:p>
    <w:p w14:paraId="488591EE" w14:textId="77777777" w:rsidR="009C3F48" w:rsidRDefault="009C3F48" w:rsidP="009C3F48">
      <w:pPr>
        <w:tabs>
          <w:tab w:val="left" w:pos="2925"/>
        </w:tabs>
        <w:rPr>
          <w:rFonts w:cs="Arial"/>
        </w:rPr>
      </w:pPr>
      <w:r w:rsidRPr="009C3F48">
        <w:rPr>
          <w:rFonts w:cs="Arial"/>
        </w:rPr>
        <w:lastRenderedPageBreak/>
        <w:t xml:space="preserve">The </w:t>
      </w:r>
      <w:r>
        <w:rPr>
          <w:rFonts w:cs="Arial"/>
        </w:rPr>
        <w:t>role h</w:t>
      </w:r>
      <w:r w:rsidRPr="009C3F48">
        <w:rPr>
          <w:rFonts w:cs="Arial"/>
        </w:rPr>
        <w:t>older will need to obtain certification at the appropriate level prior to undertaking firefighting/incident control duties.</w:t>
      </w:r>
    </w:p>
    <w:p w14:paraId="473C3C04" w14:textId="6012E8DC" w:rsidR="009C3F48" w:rsidRPr="002055E2" w:rsidRDefault="009C3F48" w:rsidP="009C3F48">
      <w:pPr>
        <w:pStyle w:val="Default"/>
        <w:rPr>
          <w:sz w:val="22"/>
          <w:szCs w:val="22"/>
        </w:rPr>
      </w:pPr>
      <w:r w:rsidRPr="002055E2">
        <w:rPr>
          <w:sz w:val="22"/>
          <w:szCs w:val="22"/>
        </w:rPr>
        <w:t xml:space="preserve">Notes: </w:t>
      </w:r>
    </w:p>
    <w:p w14:paraId="6CD73626" w14:textId="4C9B167E" w:rsidR="009C3F48" w:rsidRPr="00236FCE" w:rsidRDefault="009C3F48" w:rsidP="009C3F48">
      <w:pPr>
        <w:pStyle w:val="Default"/>
        <w:numPr>
          <w:ilvl w:val="0"/>
          <w:numId w:val="6"/>
        </w:numPr>
        <w:rPr>
          <w:sz w:val="22"/>
          <w:szCs w:val="22"/>
        </w:rPr>
      </w:pPr>
      <w:r w:rsidRPr="00236FCE">
        <w:rPr>
          <w:sz w:val="22"/>
          <w:szCs w:val="22"/>
        </w:rPr>
        <w:t xml:space="preserve">Successful applicants must pass the following within a probationary period of </w:t>
      </w:r>
      <w:r w:rsidR="00067782">
        <w:rPr>
          <w:sz w:val="22"/>
          <w:szCs w:val="22"/>
        </w:rPr>
        <w:t>12</w:t>
      </w:r>
      <w:r w:rsidRPr="00236FCE">
        <w:rPr>
          <w:sz w:val="22"/>
          <w:szCs w:val="22"/>
        </w:rPr>
        <w:t xml:space="preserve"> months: certification as Fire Crew Member; Senior First Aid and 4WD certification.</w:t>
      </w:r>
    </w:p>
    <w:p w14:paraId="174541B3" w14:textId="77777777" w:rsidR="009C3F48" w:rsidRPr="00236FCE" w:rsidRDefault="009C3F48" w:rsidP="009C3F48">
      <w:pPr>
        <w:pStyle w:val="Default"/>
        <w:numPr>
          <w:ilvl w:val="0"/>
          <w:numId w:val="6"/>
        </w:numPr>
        <w:rPr>
          <w:sz w:val="22"/>
          <w:szCs w:val="22"/>
        </w:rPr>
      </w:pPr>
      <w:r w:rsidRPr="00236FCE">
        <w:rPr>
          <w:sz w:val="22"/>
          <w:szCs w:val="22"/>
        </w:rPr>
        <w:t xml:space="preserve">Prior to undertaking ground or aerial firefighting and/or incident control duties, the incumbent must obtain, and maintain currency in, appropriate levels of national firefighting competencies. </w:t>
      </w:r>
    </w:p>
    <w:p w14:paraId="56F62719" w14:textId="31A3428E" w:rsidR="009C3F48" w:rsidRPr="00236FCE" w:rsidRDefault="009C3F48" w:rsidP="009C3F48">
      <w:pPr>
        <w:pStyle w:val="ListParagraph"/>
        <w:numPr>
          <w:ilvl w:val="0"/>
          <w:numId w:val="6"/>
        </w:numPr>
        <w:tabs>
          <w:tab w:val="left" w:pos="2925"/>
        </w:tabs>
        <w:rPr>
          <w:rFonts w:cs="Arial"/>
        </w:rPr>
      </w:pPr>
      <w:r w:rsidRPr="00236FCE">
        <w:t xml:space="preserve">All required training and assessments will be provided by </w:t>
      </w:r>
      <w:r w:rsidR="00067782">
        <w:t>EES</w:t>
      </w:r>
      <w:r w:rsidRPr="00236FCE">
        <w:t>.</w:t>
      </w:r>
    </w:p>
    <w:p w14:paraId="1F4ADFD7" w14:textId="77777777" w:rsidR="00681C55" w:rsidRPr="00C978B9" w:rsidRDefault="00681C55" w:rsidP="007935D8">
      <w:pPr>
        <w:pStyle w:val="Heading1"/>
      </w:pPr>
      <w:r w:rsidRPr="00C978B9">
        <w:t>Capabilities for the role</w:t>
      </w:r>
    </w:p>
    <w:p w14:paraId="1679F268" w14:textId="77777777" w:rsidR="00681C55" w:rsidRPr="00175AAF" w:rsidRDefault="00681C55" w:rsidP="007935D8">
      <w:r w:rsidRPr="00EE5898">
        <w:t xml:space="preserve">The </w:t>
      </w:r>
      <w:hyperlink r:id="rId10" w:history="1">
        <w:r w:rsidRPr="00EE5898">
          <w:rPr>
            <w:rStyle w:val="Hyperlink"/>
            <w:sz w:val="22"/>
          </w:rPr>
          <w:t>NSW public sector capability framework</w:t>
        </w:r>
      </w:hyperlink>
      <w:r w:rsidRPr="00EE5898">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F553534" w14:textId="77777777" w:rsidR="00681C55" w:rsidRPr="00175AAF" w:rsidRDefault="00681C55" w:rsidP="007935D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2E6F949" w14:textId="77777777" w:rsidR="00681C55" w:rsidRPr="00C978B9" w:rsidRDefault="00681C55" w:rsidP="007935D8">
      <w:pPr>
        <w:pStyle w:val="Heading1"/>
      </w:pPr>
      <w:r w:rsidRPr="00C978B9">
        <w:t xml:space="preserve">Focus </w:t>
      </w:r>
      <w:r>
        <w:t>c</w:t>
      </w:r>
      <w:r w:rsidRPr="00C978B9">
        <w:t>apabilities</w:t>
      </w:r>
    </w:p>
    <w:p w14:paraId="51F646DA" w14:textId="77777777" w:rsidR="00681C55" w:rsidRDefault="00681C55" w:rsidP="007935D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008F129" w14:textId="77777777" w:rsidR="00681C55" w:rsidRDefault="00681C55" w:rsidP="007935D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218952D" w14:textId="77777777" w:rsidR="00681C55" w:rsidRPr="00BB12E9" w:rsidRDefault="00681C55" w:rsidP="007935D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81C55" w:rsidRPr="00803E47" w14:paraId="6E330D93"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41FACC0" w14:textId="77777777" w:rsidR="00681C55" w:rsidRPr="00803E47" w:rsidRDefault="00681C55" w:rsidP="00681C55">
            <w:pPr>
              <w:pStyle w:val="TableTextWhite0"/>
              <w:keepNext/>
              <w:jc w:val="both"/>
            </w:pPr>
            <w:r w:rsidRPr="00051E80">
              <w:rPr>
                <w:sz w:val="24"/>
                <w:szCs w:val="24"/>
              </w:rPr>
              <w:t>FOCUS CAPABILITIES</w:t>
            </w:r>
          </w:p>
        </w:tc>
      </w:tr>
      <w:tr w:rsidR="00681C55" w:rsidRPr="00C978B9" w14:paraId="3D26E47A"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79CB9B6" w14:textId="77777777" w:rsidR="00681C55" w:rsidRPr="00C978B9" w:rsidRDefault="00681C55" w:rsidP="00681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28D57F5" w14:textId="77777777" w:rsidR="00681C55" w:rsidRPr="00C978B9" w:rsidRDefault="00681C55" w:rsidP="00681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3740780" w14:textId="77777777" w:rsidR="00681C55" w:rsidRDefault="00681C55" w:rsidP="00681C55">
            <w:pPr>
              <w:pStyle w:val="TableText"/>
              <w:keepNext/>
              <w:rPr>
                <w:b/>
              </w:rPr>
            </w:pPr>
          </w:p>
        </w:tc>
        <w:tc>
          <w:tcPr>
            <w:tcW w:w="4770" w:type="dxa"/>
            <w:tcBorders>
              <w:bottom w:val="single" w:sz="12" w:space="0" w:color="auto"/>
            </w:tcBorders>
            <w:shd w:val="clear" w:color="auto" w:fill="BCBEC0"/>
          </w:tcPr>
          <w:p w14:paraId="2550ADDE" w14:textId="77777777" w:rsidR="00681C55" w:rsidRDefault="00681C55" w:rsidP="00681C55">
            <w:pPr>
              <w:pStyle w:val="TableText"/>
              <w:keepNext/>
              <w:rPr>
                <w:b/>
              </w:rPr>
            </w:pPr>
            <w:r>
              <w:rPr>
                <w:b/>
              </w:rPr>
              <w:t>Behavioural indicators</w:t>
            </w:r>
          </w:p>
        </w:tc>
        <w:tc>
          <w:tcPr>
            <w:tcW w:w="1606" w:type="dxa"/>
            <w:tcBorders>
              <w:bottom w:val="single" w:sz="12" w:space="0" w:color="auto"/>
            </w:tcBorders>
            <w:shd w:val="clear" w:color="auto" w:fill="BCBEC0"/>
          </w:tcPr>
          <w:p w14:paraId="232AD47F" w14:textId="77777777" w:rsidR="00681C55" w:rsidRDefault="00681C55" w:rsidP="00681C55">
            <w:pPr>
              <w:pStyle w:val="TableText"/>
              <w:keepNext/>
              <w:jc w:val="both"/>
              <w:rPr>
                <w:b/>
              </w:rPr>
            </w:pPr>
            <w:r>
              <w:rPr>
                <w:b/>
              </w:rPr>
              <w:t xml:space="preserve">Level </w:t>
            </w:r>
          </w:p>
        </w:tc>
      </w:tr>
      <w:tr w:rsidR="00681C55" w:rsidRPr="00C978B9" w14:paraId="58B73B28" w14:textId="77777777" w:rsidTr="007935D8">
        <w:tc>
          <w:tcPr>
            <w:tcW w:w="1406" w:type="dxa"/>
            <w:vMerge w:val="restart"/>
            <w:tcBorders>
              <w:bottom w:val="single" w:sz="4" w:space="0" w:color="BCBEC0"/>
            </w:tcBorders>
          </w:tcPr>
          <w:p w14:paraId="1817FC15" w14:textId="77777777" w:rsidR="00681C55" w:rsidRPr="00C978B9" w:rsidRDefault="00681C55" w:rsidP="00681C55">
            <w:pPr>
              <w:keepNext/>
            </w:pPr>
            <w:r w:rsidRPr="00C978B9">
              <w:rPr>
                <w:noProof/>
                <w:lang w:eastAsia="en-AU"/>
              </w:rPr>
              <w:drawing>
                <wp:inline distT="0" distB="0" distL="0" distR="0" wp14:anchorId="5650EE1B" wp14:editId="79CB5F77">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B2E6A59" w14:textId="77777777" w:rsidR="00681C55" w:rsidRPr="00A8226F" w:rsidRDefault="00681C55" w:rsidP="00681C55">
            <w:pPr>
              <w:pStyle w:val="TableText"/>
              <w:keepNext/>
              <w:rPr>
                <w:b/>
              </w:rPr>
            </w:pPr>
            <w:r>
              <w:rPr>
                <w:b/>
              </w:rPr>
              <w:t>Act with Integrity</w:t>
            </w:r>
          </w:p>
          <w:p w14:paraId="6EB2C56D" w14:textId="77777777" w:rsidR="00681C55" w:rsidRPr="00AA57E3" w:rsidRDefault="00681C55" w:rsidP="00681C55">
            <w:pPr>
              <w:pStyle w:val="TableText"/>
              <w:keepNext/>
            </w:pPr>
            <w:r>
              <w:t>Be ethical and professional, and uphold and promote the public sector values</w:t>
            </w:r>
          </w:p>
        </w:tc>
        <w:tc>
          <w:tcPr>
            <w:tcW w:w="4770" w:type="dxa"/>
            <w:tcBorders>
              <w:bottom w:val="single" w:sz="4" w:space="0" w:color="BCBEC0"/>
            </w:tcBorders>
          </w:tcPr>
          <w:p w14:paraId="5B4CD26B" w14:textId="77777777" w:rsidR="00681C55" w:rsidRPr="00AA57E3" w:rsidRDefault="00681C55" w:rsidP="00681C55">
            <w:pPr>
              <w:pStyle w:val="TableBullet"/>
            </w:pPr>
            <w:r>
              <w:t xml:space="preserve">Represent the organisation in an honest, </w:t>
            </w:r>
            <w:proofErr w:type="gramStart"/>
            <w:r>
              <w:t>ethical</w:t>
            </w:r>
            <w:proofErr w:type="gramEnd"/>
            <w:r>
              <w:t xml:space="preserve"> and professional way</w:t>
            </w:r>
          </w:p>
          <w:p w14:paraId="2D313B66" w14:textId="77777777" w:rsidR="00681C55" w:rsidRPr="00AA57E3" w:rsidRDefault="00681C55" w:rsidP="00681C55">
            <w:pPr>
              <w:pStyle w:val="TableBullet"/>
            </w:pPr>
            <w:r>
              <w:t>Support a culture of integrity and professionalism</w:t>
            </w:r>
          </w:p>
          <w:p w14:paraId="54C07A71" w14:textId="77777777" w:rsidR="00681C55" w:rsidRPr="00AA57E3" w:rsidRDefault="00681C55" w:rsidP="00681C55">
            <w:pPr>
              <w:pStyle w:val="TableBullet"/>
            </w:pPr>
            <w:r>
              <w:t xml:space="preserve">Understand and help others to recognise their obligations to comply with legislation, policies, </w:t>
            </w:r>
            <w:proofErr w:type="gramStart"/>
            <w:r>
              <w:t>guidelines</w:t>
            </w:r>
            <w:proofErr w:type="gramEnd"/>
            <w:r>
              <w:t xml:space="preserve"> and codes of conduct</w:t>
            </w:r>
          </w:p>
          <w:p w14:paraId="77261857" w14:textId="77777777" w:rsidR="00681C55" w:rsidRPr="00AA57E3" w:rsidRDefault="00681C55" w:rsidP="00681C55">
            <w:pPr>
              <w:pStyle w:val="TableBullet"/>
            </w:pPr>
            <w:r>
              <w:t>Recognise and report misconduct and illegal and inappropriate behaviour</w:t>
            </w:r>
          </w:p>
          <w:p w14:paraId="0B80B2E7" w14:textId="77777777" w:rsidR="00681C55" w:rsidRPr="00AA57E3" w:rsidRDefault="00681C55" w:rsidP="00681C55">
            <w:pPr>
              <w:pStyle w:val="TableBullet"/>
            </w:pPr>
            <w:r>
              <w:t>Report and manage apparent conflicts of interest and encourage others to do so</w:t>
            </w:r>
          </w:p>
        </w:tc>
        <w:tc>
          <w:tcPr>
            <w:tcW w:w="1606" w:type="dxa"/>
            <w:tcBorders>
              <w:bottom w:val="single" w:sz="4" w:space="0" w:color="BCBEC0"/>
            </w:tcBorders>
          </w:tcPr>
          <w:p w14:paraId="635BED9B" w14:textId="77777777" w:rsidR="00681C55" w:rsidRDefault="00681C55" w:rsidP="00681C55">
            <w:pPr>
              <w:pStyle w:val="TableBullet"/>
              <w:numPr>
                <w:ilvl w:val="0"/>
                <w:numId w:val="0"/>
              </w:numPr>
              <w:jc w:val="both"/>
            </w:pPr>
            <w:r>
              <w:t>Intermediate</w:t>
            </w:r>
          </w:p>
        </w:tc>
      </w:tr>
      <w:tr w:rsidR="00681C55" w:rsidRPr="00C978B9" w14:paraId="55C0F22C" w14:textId="77777777" w:rsidTr="007935D8">
        <w:tc>
          <w:tcPr>
            <w:tcW w:w="1406" w:type="dxa"/>
            <w:vMerge w:val="restart"/>
            <w:tcBorders>
              <w:bottom w:val="single" w:sz="4" w:space="0" w:color="BCBEC0"/>
            </w:tcBorders>
          </w:tcPr>
          <w:p w14:paraId="0865644C" w14:textId="77777777" w:rsidR="00681C55" w:rsidRPr="00C978B9" w:rsidRDefault="00681C55" w:rsidP="00681C55">
            <w:pPr>
              <w:keepNext/>
            </w:pPr>
            <w:r w:rsidRPr="00C978B9">
              <w:rPr>
                <w:noProof/>
                <w:lang w:eastAsia="en-AU"/>
              </w:rPr>
              <w:drawing>
                <wp:inline distT="0" distB="0" distL="0" distR="0" wp14:anchorId="0A1A5A62" wp14:editId="300A28B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4C56744" w14:textId="77777777" w:rsidR="00681C55" w:rsidRPr="00A8226F" w:rsidRDefault="00681C55" w:rsidP="00681C55">
            <w:pPr>
              <w:pStyle w:val="TableText"/>
              <w:keepNext/>
              <w:rPr>
                <w:b/>
              </w:rPr>
            </w:pPr>
            <w:r>
              <w:rPr>
                <w:b/>
              </w:rPr>
              <w:t>Communicate Effectively</w:t>
            </w:r>
          </w:p>
          <w:p w14:paraId="14176343" w14:textId="77777777" w:rsidR="00681C55" w:rsidRPr="00AA57E3" w:rsidRDefault="00681C55" w:rsidP="00681C55">
            <w:pPr>
              <w:pStyle w:val="TableText"/>
              <w:keepNext/>
            </w:pPr>
            <w:r>
              <w:t>Communicate clearly, actively listen to others, and respond with understanding and respect</w:t>
            </w:r>
          </w:p>
        </w:tc>
        <w:tc>
          <w:tcPr>
            <w:tcW w:w="4770" w:type="dxa"/>
            <w:tcBorders>
              <w:bottom w:val="single" w:sz="4" w:space="0" w:color="BCBEC0"/>
            </w:tcBorders>
          </w:tcPr>
          <w:p w14:paraId="6047C6B9" w14:textId="77777777" w:rsidR="00681C55" w:rsidRPr="00AA57E3" w:rsidRDefault="00681C55" w:rsidP="00681C55">
            <w:pPr>
              <w:pStyle w:val="TableBullet"/>
            </w:pPr>
            <w:r>
              <w:t>Tailor communication to diverse audiences</w:t>
            </w:r>
          </w:p>
          <w:p w14:paraId="3C9F88B0" w14:textId="77777777" w:rsidR="00681C55" w:rsidRPr="00AA57E3" w:rsidRDefault="00681C55" w:rsidP="00681C55">
            <w:pPr>
              <w:pStyle w:val="TableBullet"/>
            </w:pPr>
            <w:r>
              <w:t>Clearly explain complex concepts and arguments to individuals and groups</w:t>
            </w:r>
          </w:p>
          <w:p w14:paraId="4F4BADD7" w14:textId="77777777" w:rsidR="00681C55" w:rsidRPr="00AA57E3" w:rsidRDefault="00681C55" w:rsidP="00681C55">
            <w:pPr>
              <w:pStyle w:val="TableBullet"/>
            </w:pPr>
            <w:r>
              <w:t xml:space="preserve">Create opportunities for others to be heard, listen </w:t>
            </w:r>
            <w:proofErr w:type="gramStart"/>
            <w:r>
              <w:t>attentively</w:t>
            </w:r>
            <w:proofErr w:type="gramEnd"/>
            <w:r>
              <w:t xml:space="preserve"> and encourage them to express their views</w:t>
            </w:r>
          </w:p>
          <w:p w14:paraId="2558EC25" w14:textId="77777777" w:rsidR="00681C55" w:rsidRPr="00AA57E3" w:rsidRDefault="00681C55" w:rsidP="00681C55">
            <w:pPr>
              <w:pStyle w:val="TableBullet"/>
            </w:pPr>
            <w:r>
              <w:t>Share information across teams and units to enable informed decision making</w:t>
            </w:r>
          </w:p>
          <w:p w14:paraId="5F681584" w14:textId="77777777" w:rsidR="00681C55" w:rsidRPr="00AA57E3" w:rsidRDefault="00681C55" w:rsidP="00681C55">
            <w:pPr>
              <w:pStyle w:val="TableBullet"/>
            </w:pPr>
            <w:r>
              <w:t>Write fluently in plain English and in a range of styles and formats</w:t>
            </w:r>
          </w:p>
          <w:p w14:paraId="370E4D22" w14:textId="77777777" w:rsidR="00681C55" w:rsidRPr="00AA57E3" w:rsidRDefault="00681C55" w:rsidP="00681C55">
            <w:pPr>
              <w:pStyle w:val="TableBullet"/>
            </w:pPr>
            <w:r>
              <w:lastRenderedPageBreak/>
              <w:t>Use contemporary communication channels to share information, engage and interact with diverse audiences</w:t>
            </w:r>
          </w:p>
        </w:tc>
        <w:tc>
          <w:tcPr>
            <w:tcW w:w="1606" w:type="dxa"/>
            <w:tcBorders>
              <w:bottom w:val="single" w:sz="4" w:space="0" w:color="BCBEC0"/>
            </w:tcBorders>
          </w:tcPr>
          <w:p w14:paraId="3AB1E592" w14:textId="77777777" w:rsidR="00681C55" w:rsidRDefault="00681C55" w:rsidP="00681C55">
            <w:pPr>
              <w:pStyle w:val="TableBullet"/>
              <w:numPr>
                <w:ilvl w:val="0"/>
                <w:numId w:val="0"/>
              </w:numPr>
              <w:jc w:val="both"/>
            </w:pPr>
            <w:r>
              <w:lastRenderedPageBreak/>
              <w:t>Adept</w:t>
            </w:r>
          </w:p>
        </w:tc>
      </w:tr>
      <w:tr w:rsidR="00681C55" w:rsidRPr="00C978B9" w14:paraId="5912C255" w14:textId="77777777" w:rsidTr="007935D8">
        <w:tc>
          <w:tcPr>
            <w:tcW w:w="1406" w:type="dxa"/>
            <w:vMerge w:val="restart"/>
            <w:tcBorders>
              <w:bottom w:val="single" w:sz="4" w:space="0" w:color="BCBEC0"/>
            </w:tcBorders>
          </w:tcPr>
          <w:p w14:paraId="66175D8B" w14:textId="77777777" w:rsidR="00681C55" w:rsidRPr="00C978B9" w:rsidRDefault="00681C55" w:rsidP="00681C55">
            <w:pPr>
              <w:keepNext/>
            </w:pPr>
            <w:r w:rsidRPr="00C978B9">
              <w:rPr>
                <w:noProof/>
                <w:lang w:eastAsia="en-AU"/>
              </w:rPr>
              <w:drawing>
                <wp:inline distT="0" distB="0" distL="0" distR="0" wp14:anchorId="10C8900F" wp14:editId="794B3CE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96C9C5A" w14:textId="77777777" w:rsidR="00681C55" w:rsidRPr="00A8226F" w:rsidRDefault="00681C55" w:rsidP="00681C55">
            <w:pPr>
              <w:pStyle w:val="TableText"/>
              <w:keepNext/>
              <w:rPr>
                <w:b/>
              </w:rPr>
            </w:pPr>
            <w:r>
              <w:rPr>
                <w:b/>
              </w:rPr>
              <w:t>Deliver Results</w:t>
            </w:r>
          </w:p>
          <w:p w14:paraId="46B6F007" w14:textId="77777777" w:rsidR="00681C55" w:rsidRPr="00AA57E3" w:rsidRDefault="00681C55" w:rsidP="00681C55">
            <w:pPr>
              <w:pStyle w:val="TableText"/>
              <w:keepNext/>
            </w:pPr>
            <w:r>
              <w:t>Achieve results through the efficient use of resources and a commitment to quality outcomes</w:t>
            </w:r>
          </w:p>
        </w:tc>
        <w:tc>
          <w:tcPr>
            <w:tcW w:w="4770" w:type="dxa"/>
            <w:tcBorders>
              <w:bottom w:val="single" w:sz="4" w:space="0" w:color="BCBEC0"/>
            </w:tcBorders>
          </w:tcPr>
          <w:p w14:paraId="73231362" w14:textId="77777777" w:rsidR="00681C55" w:rsidRPr="00AA57E3" w:rsidRDefault="00681C55" w:rsidP="00681C55">
            <w:pPr>
              <w:pStyle w:val="TableBullet"/>
            </w:pPr>
            <w:r>
              <w:t>Seek and apply specialist advice when required</w:t>
            </w:r>
          </w:p>
          <w:p w14:paraId="23AB8473" w14:textId="77777777" w:rsidR="00681C55" w:rsidRPr="00AA57E3" w:rsidRDefault="00681C55" w:rsidP="00681C55">
            <w:pPr>
              <w:pStyle w:val="TableBullet"/>
            </w:pPr>
            <w:r>
              <w:t xml:space="preserve">Complete work tasks within set budgets, </w:t>
            </w:r>
            <w:proofErr w:type="gramStart"/>
            <w:r>
              <w:t>timeframes</w:t>
            </w:r>
            <w:proofErr w:type="gramEnd"/>
            <w:r>
              <w:t xml:space="preserve"> and standards</w:t>
            </w:r>
          </w:p>
          <w:p w14:paraId="0604EE59" w14:textId="77777777" w:rsidR="00681C55" w:rsidRPr="00AA57E3" w:rsidRDefault="00681C55" w:rsidP="00681C55">
            <w:pPr>
              <w:pStyle w:val="TableBullet"/>
            </w:pPr>
            <w:r>
              <w:t>Take the initiative to progress and deliver own work and that of the team or unit</w:t>
            </w:r>
          </w:p>
          <w:p w14:paraId="06387326" w14:textId="77777777" w:rsidR="00681C55" w:rsidRPr="00AA57E3" w:rsidRDefault="00681C55" w:rsidP="00681C55">
            <w:pPr>
              <w:pStyle w:val="TableBullet"/>
            </w:pPr>
            <w:r>
              <w:t>Contribute to allocating responsibilities and resources to ensure the team or unit achieves goals</w:t>
            </w:r>
          </w:p>
          <w:p w14:paraId="3EA62FBA" w14:textId="77777777" w:rsidR="00681C55" w:rsidRPr="00AA57E3" w:rsidRDefault="00681C55" w:rsidP="00681C55">
            <w:pPr>
              <w:pStyle w:val="TableBullet"/>
            </w:pPr>
            <w:r>
              <w:t>Identify any barriers to achieving results and resolve these where possible</w:t>
            </w:r>
          </w:p>
          <w:p w14:paraId="0881D1E2" w14:textId="77777777" w:rsidR="00681C55" w:rsidRPr="00AA57E3" w:rsidRDefault="00681C55" w:rsidP="00681C55">
            <w:pPr>
              <w:pStyle w:val="TableBullet"/>
            </w:pPr>
            <w:r>
              <w:t>Proactively change or adjust plans when needed</w:t>
            </w:r>
          </w:p>
        </w:tc>
        <w:tc>
          <w:tcPr>
            <w:tcW w:w="1606" w:type="dxa"/>
            <w:tcBorders>
              <w:bottom w:val="single" w:sz="4" w:space="0" w:color="BCBEC0"/>
            </w:tcBorders>
          </w:tcPr>
          <w:p w14:paraId="775D805F" w14:textId="77777777" w:rsidR="00681C55" w:rsidRDefault="00681C55" w:rsidP="00681C55">
            <w:pPr>
              <w:pStyle w:val="TableBullet"/>
              <w:numPr>
                <w:ilvl w:val="0"/>
                <w:numId w:val="0"/>
              </w:numPr>
              <w:jc w:val="both"/>
            </w:pPr>
            <w:r>
              <w:t>Intermediate</w:t>
            </w:r>
          </w:p>
        </w:tc>
      </w:tr>
      <w:tr w:rsidR="00681C55" w:rsidRPr="00C978B9" w14:paraId="65D9257C" w14:textId="77777777" w:rsidTr="007935D8">
        <w:tc>
          <w:tcPr>
            <w:tcW w:w="1406" w:type="dxa"/>
            <w:vMerge w:val="restart"/>
            <w:tcBorders>
              <w:bottom w:val="single" w:sz="4" w:space="0" w:color="BCBEC0"/>
            </w:tcBorders>
          </w:tcPr>
          <w:p w14:paraId="3FB6209A" w14:textId="77777777" w:rsidR="00681C55" w:rsidRPr="00C978B9" w:rsidRDefault="00681C55" w:rsidP="00681C55">
            <w:pPr>
              <w:keepNext/>
            </w:pPr>
            <w:r w:rsidRPr="00C978B9">
              <w:rPr>
                <w:noProof/>
                <w:lang w:eastAsia="en-AU"/>
              </w:rPr>
              <w:drawing>
                <wp:inline distT="0" distB="0" distL="0" distR="0" wp14:anchorId="566D5A1D" wp14:editId="3C26FADA">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90D9919" w14:textId="77777777" w:rsidR="00681C55" w:rsidRPr="00A8226F" w:rsidRDefault="00681C55" w:rsidP="00681C55">
            <w:pPr>
              <w:pStyle w:val="TableText"/>
              <w:keepNext/>
              <w:rPr>
                <w:b/>
              </w:rPr>
            </w:pPr>
            <w:r>
              <w:rPr>
                <w:b/>
              </w:rPr>
              <w:t>Project Management</w:t>
            </w:r>
          </w:p>
          <w:p w14:paraId="29B7362A" w14:textId="77777777" w:rsidR="00681C55" w:rsidRPr="00AA57E3" w:rsidRDefault="00681C55" w:rsidP="00681C55">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74A5BA2D" w14:textId="77777777" w:rsidR="00681C55" w:rsidRPr="00AA57E3" w:rsidRDefault="00681C55" w:rsidP="00681C55">
            <w:pPr>
              <w:pStyle w:val="TableBullet"/>
            </w:pPr>
            <w:r>
              <w:t>Perform basic research and analysis to inform and support the achievement of project deliverables</w:t>
            </w:r>
          </w:p>
          <w:p w14:paraId="14E45726" w14:textId="77777777" w:rsidR="00681C55" w:rsidRPr="00AA57E3" w:rsidRDefault="00681C55" w:rsidP="00681C55">
            <w:pPr>
              <w:pStyle w:val="TableBullet"/>
            </w:pPr>
            <w:r>
              <w:t>Contribute to developing project documentation and resource estimates</w:t>
            </w:r>
          </w:p>
          <w:p w14:paraId="16EFF797" w14:textId="77777777" w:rsidR="00681C55" w:rsidRPr="00AA57E3" w:rsidRDefault="00681C55" w:rsidP="00681C55">
            <w:pPr>
              <w:pStyle w:val="TableBullet"/>
            </w:pPr>
            <w:r>
              <w:t xml:space="preserve">Contribute to reviews of progress, </w:t>
            </w:r>
            <w:proofErr w:type="gramStart"/>
            <w:r>
              <w:t>outcomes</w:t>
            </w:r>
            <w:proofErr w:type="gramEnd"/>
            <w:r>
              <w:t xml:space="preserve"> and future improvements</w:t>
            </w:r>
          </w:p>
          <w:p w14:paraId="0EFA2AD5" w14:textId="77777777" w:rsidR="00681C55" w:rsidRPr="00AA57E3" w:rsidRDefault="00681C55" w:rsidP="00681C55">
            <w:pPr>
              <w:pStyle w:val="TableBullet"/>
            </w:pPr>
            <w:r>
              <w:t>Identify and escalate possible variances from project plans</w:t>
            </w:r>
          </w:p>
        </w:tc>
        <w:tc>
          <w:tcPr>
            <w:tcW w:w="1606" w:type="dxa"/>
            <w:tcBorders>
              <w:bottom w:val="single" w:sz="4" w:space="0" w:color="BCBEC0"/>
            </w:tcBorders>
          </w:tcPr>
          <w:p w14:paraId="2E49F217" w14:textId="77777777" w:rsidR="00681C55" w:rsidRDefault="00681C55" w:rsidP="00681C55">
            <w:pPr>
              <w:pStyle w:val="TableBullet"/>
              <w:numPr>
                <w:ilvl w:val="0"/>
                <w:numId w:val="0"/>
              </w:numPr>
              <w:jc w:val="both"/>
            </w:pPr>
            <w:r>
              <w:t>Intermediate</w:t>
            </w:r>
          </w:p>
        </w:tc>
      </w:tr>
      <w:tr w:rsidR="00681C55" w:rsidRPr="00C978B9" w14:paraId="27EAF2E2" w14:textId="77777777" w:rsidTr="007935D8">
        <w:tc>
          <w:tcPr>
            <w:tcW w:w="1406" w:type="dxa"/>
            <w:vMerge w:val="restart"/>
            <w:tcBorders>
              <w:bottom w:val="single" w:sz="4" w:space="0" w:color="BCBEC0"/>
            </w:tcBorders>
          </w:tcPr>
          <w:p w14:paraId="567FEAAD" w14:textId="77777777" w:rsidR="00681C55" w:rsidRPr="00C978B9" w:rsidRDefault="00681C55" w:rsidP="00681C55">
            <w:pPr>
              <w:keepNext/>
            </w:pPr>
            <w:r w:rsidRPr="00C978B9">
              <w:rPr>
                <w:noProof/>
                <w:lang w:eastAsia="en-AU"/>
              </w:rPr>
              <w:drawing>
                <wp:inline distT="0" distB="0" distL="0" distR="0" wp14:anchorId="3E7261C0" wp14:editId="451CD373">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45AC685" w14:textId="77777777" w:rsidR="00681C55" w:rsidRPr="00A8226F" w:rsidRDefault="00681C55" w:rsidP="00681C55">
            <w:pPr>
              <w:pStyle w:val="TableText"/>
              <w:keepNext/>
              <w:rPr>
                <w:b/>
              </w:rPr>
            </w:pPr>
            <w:r>
              <w:rPr>
                <w:b/>
              </w:rPr>
              <w:t>Manage and Develop People</w:t>
            </w:r>
          </w:p>
          <w:p w14:paraId="297E7D5D" w14:textId="77777777" w:rsidR="00681C55" w:rsidRPr="00AA57E3" w:rsidRDefault="00681C55" w:rsidP="00681C55">
            <w:pPr>
              <w:pStyle w:val="TableText"/>
              <w:keepNext/>
            </w:pPr>
            <w:r>
              <w:t>Engage and motivate staff, and develop capability and potential in others</w:t>
            </w:r>
          </w:p>
        </w:tc>
        <w:tc>
          <w:tcPr>
            <w:tcW w:w="4770" w:type="dxa"/>
            <w:tcBorders>
              <w:bottom w:val="single" w:sz="4" w:space="0" w:color="BCBEC0"/>
            </w:tcBorders>
          </w:tcPr>
          <w:p w14:paraId="749C103B" w14:textId="77777777" w:rsidR="00681C55" w:rsidRPr="00AA57E3" w:rsidRDefault="00681C55" w:rsidP="00681C55">
            <w:pPr>
              <w:pStyle w:val="TableBullet"/>
            </w:pPr>
            <w:r>
              <w:t>Collaborate to set clear performance standards and deadlines in line with established performance development frameworks</w:t>
            </w:r>
          </w:p>
          <w:p w14:paraId="22279129" w14:textId="77777777" w:rsidR="00681C55" w:rsidRPr="00AA57E3" w:rsidRDefault="00681C55" w:rsidP="00681C55">
            <w:pPr>
              <w:pStyle w:val="TableBullet"/>
            </w:pPr>
            <w:r>
              <w:t>Look for ways to develop team capability and recognise and develop individual potential</w:t>
            </w:r>
          </w:p>
          <w:p w14:paraId="62F890C2" w14:textId="77777777" w:rsidR="00681C55" w:rsidRPr="00AA57E3" w:rsidRDefault="00681C55" w:rsidP="00681C55">
            <w:pPr>
              <w:pStyle w:val="TableBullet"/>
            </w:pPr>
            <w:r>
              <w:t>Be constructive and build on strengths by giving timely and actionable feedback</w:t>
            </w:r>
          </w:p>
          <w:p w14:paraId="74D64B86" w14:textId="77777777" w:rsidR="00681C55" w:rsidRPr="00AA57E3" w:rsidRDefault="00681C55" w:rsidP="00681C55">
            <w:pPr>
              <w:pStyle w:val="TableBullet"/>
            </w:pPr>
            <w:r>
              <w:t>Identify and act on opportunities to provide coaching and mentoring</w:t>
            </w:r>
          </w:p>
          <w:p w14:paraId="5C1C46D8" w14:textId="77777777" w:rsidR="00681C55" w:rsidRPr="00AA57E3" w:rsidRDefault="00681C55" w:rsidP="00681C55">
            <w:pPr>
              <w:pStyle w:val="TableBullet"/>
            </w:pPr>
            <w:r>
              <w:t>Recognise performance issues that need to be addressed and work towards resolving issues</w:t>
            </w:r>
          </w:p>
          <w:p w14:paraId="43D6AD5A" w14:textId="77777777" w:rsidR="00681C55" w:rsidRPr="00AA57E3" w:rsidRDefault="00681C55" w:rsidP="00681C55">
            <w:pPr>
              <w:pStyle w:val="TableBullet"/>
            </w:pPr>
            <w:r>
              <w:t>Effectively support and manage team members who are working flexibly and in various locations</w:t>
            </w:r>
          </w:p>
          <w:p w14:paraId="1DC52A38" w14:textId="77777777" w:rsidR="00681C55" w:rsidRPr="00AA57E3" w:rsidRDefault="00681C55" w:rsidP="00681C55">
            <w:pPr>
              <w:pStyle w:val="TableBullet"/>
            </w:pPr>
            <w:r>
              <w:t>Create a safe environment where team members’ diverse backgrounds and cultures are considered and respected</w:t>
            </w:r>
          </w:p>
          <w:p w14:paraId="2FF155A0" w14:textId="77777777" w:rsidR="00681C55" w:rsidRPr="00AA57E3" w:rsidRDefault="00681C55" w:rsidP="00681C55">
            <w:pPr>
              <w:pStyle w:val="TableBullet"/>
            </w:pPr>
            <w:r>
              <w:t>Consider feedback on own management style and reflect on potential areas to improve</w:t>
            </w:r>
          </w:p>
        </w:tc>
        <w:tc>
          <w:tcPr>
            <w:tcW w:w="1606" w:type="dxa"/>
            <w:tcBorders>
              <w:bottom w:val="single" w:sz="4" w:space="0" w:color="BCBEC0"/>
            </w:tcBorders>
          </w:tcPr>
          <w:p w14:paraId="586EA634" w14:textId="77777777" w:rsidR="00681C55" w:rsidRDefault="00681C55" w:rsidP="00681C55">
            <w:pPr>
              <w:pStyle w:val="TableBullet"/>
              <w:numPr>
                <w:ilvl w:val="0"/>
                <w:numId w:val="0"/>
              </w:numPr>
              <w:jc w:val="both"/>
            </w:pPr>
            <w:r>
              <w:t>Intermediate</w:t>
            </w:r>
          </w:p>
        </w:tc>
      </w:tr>
    </w:tbl>
    <w:p w14:paraId="7B748158" w14:textId="77777777" w:rsidR="00681C55" w:rsidRDefault="00681C55" w:rsidP="007935D8"/>
    <w:p w14:paraId="3F93047B" w14:textId="77777777" w:rsidR="00681C55" w:rsidRDefault="00681C55" w:rsidP="007935D8">
      <w:pPr>
        <w:pStyle w:val="Heading1"/>
      </w:pPr>
      <w:r>
        <w:t>Complementary capabilities</w:t>
      </w:r>
    </w:p>
    <w:p w14:paraId="061FB1BD" w14:textId="77777777" w:rsidR="00681C55" w:rsidRPr="003927AE" w:rsidRDefault="00681C55" w:rsidP="007935D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8F244FA" w14:textId="77777777" w:rsidR="00681C55" w:rsidRDefault="00681C55" w:rsidP="007935D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14CEFD4" w14:textId="77777777" w:rsidR="00681C55" w:rsidRDefault="00681C55" w:rsidP="007935D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81C55" w:rsidRPr="00803E47" w14:paraId="0E5DFCF7"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F997D06" w14:textId="77777777" w:rsidR="00681C55" w:rsidRPr="00803E47" w:rsidRDefault="00681C55" w:rsidP="00681C55">
            <w:pPr>
              <w:pStyle w:val="TableTextWhite0"/>
              <w:keepNext/>
              <w:jc w:val="both"/>
            </w:pPr>
            <w:r>
              <w:rPr>
                <w:sz w:val="24"/>
                <w:szCs w:val="24"/>
              </w:rPr>
              <w:t>COMPLEMENTARY</w:t>
            </w:r>
            <w:r w:rsidRPr="00051E80">
              <w:rPr>
                <w:sz w:val="24"/>
                <w:szCs w:val="24"/>
              </w:rPr>
              <w:t xml:space="preserve"> CAPABILITIES</w:t>
            </w:r>
          </w:p>
        </w:tc>
      </w:tr>
      <w:tr w:rsidR="00681C55" w:rsidRPr="00C978B9" w14:paraId="2C48BEEA"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6BE4288" w14:textId="77777777" w:rsidR="00681C55" w:rsidRPr="00C978B9" w:rsidRDefault="00681C55" w:rsidP="00681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C0B3B18" w14:textId="77777777" w:rsidR="00681C55" w:rsidRPr="00C978B9" w:rsidRDefault="00681C55" w:rsidP="00681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5E6B979" w14:textId="77777777" w:rsidR="00681C55" w:rsidRDefault="00681C55" w:rsidP="00681C55">
            <w:pPr>
              <w:pStyle w:val="TableText"/>
              <w:keepNext/>
              <w:rPr>
                <w:b/>
              </w:rPr>
            </w:pPr>
          </w:p>
        </w:tc>
        <w:tc>
          <w:tcPr>
            <w:tcW w:w="4770" w:type="dxa"/>
            <w:tcBorders>
              <w:bottom w:val="single" w:sz="12" w:space="0" w:color="auto"/>
            </w:tcBorders>
            <w:shd w:val="clear" w:color="auto" w:fill="BCBEC0"/>
          </w:tcPr>
          <w:p w14:paraId="1F6621D0" w14:textId="77777777" w:rsidR="00681C55" w:rsidRDefault="00681C55" w:rsidP="00681C55">
            <w:pPr>
              <w:pStyle w:val="TableText"/>
              <w:keepNext/>
              <w:rPr>
                <w:b/>
              </w:rPr>
            </w:pPr>
            <w:r>
              <w:rPr>
                <w:b/>
              </w:rPr>
              <w:t>Description</w:t>
            </w:r>
          </w:p>
        </w:tc>
        <w:tc>
          <w:tcPr>
            <w:tcW w:w="1606" w:type="dxa"/>
            <w:tcBorders>
              <w:bottom w:val="single" w:sz="12" w:space="0" w:color="auto"/>
            </w:tcBorders>
            <w:shd w:val="clear" w:color="auto" w:fill="BCBEC0"/>
          </w:tcPr>
          <w:p w14:paraId="2C2BEDA6" w14:textId="77777777" w:rsidR="00681C55" w:rsidRDefault="00681C55" w:rsidP="00681C55">
            <w:pPr>
              <w:pStyle w:val="TableText"/>
              <w:keepNext/>
              <w:jc w:val="both"/>
              <w:rPr>
                <w:b/>
              </w:rPr>
            </w:pPr>
            <w:r>
              <w:rPr>
                <w:b/>
              </w:rPr>
              <w:t xml:space="preserve">Level </w:t>
            </w:r>
          </w:p>
        </w:tc>
      </w:tr>
      <w:tr w:rsidR="00681C55" w:rsidRPr="00C978B9" w14:paraId="52687369" w14:textId="77777777" w:rsidTr="007935D8">
        <w:tc>
          <w:tcPr>
            <w:tcW w:w="1406" w:type="dxa"/>
            <w:vMerge w:val="restart"/>
            <w:tcBorders>
              <w:bottom w:val="single" w:sz="4" w:space="0" w:color="BCBEC0"/>
            </w:tcBorders>
          </w:tcPr>
          <w:p w14:paraId="7DD0E707" w14:textId="77777777" w:rsidR="00681C55" w:rsidRPr="00C978B9" w:rsidRDefault="00681C55" w:rsidP="00681C55">
            <w:pPr>
              <w:keepNext/>
            </w:pPr>
            <w:r w:rsidRPr="00C978B9">
              <w:rPr>
                <w:noProof/>
                <w:lang w:eastAsia="en-AU"/>
              </w:rPr>
              <w:drawing>
                <wp:inline distT="0" distB="0" distL="0" distR="0" wp14:anchorId="7DE8AE4D" wp14:editId="6273C3C5">
                  <wp:extent cx="848995" cy="848995"/>
                  <wp:effectExtent l="0" t="0" r="8255" b="8255"/>
                  <wp:docPr id="10"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23BF772" w14:textId="77777777" w:rsidR="00681C55" w:rsidRPr="00AA57E3" w:rsidRDefault="00681C55" w:rsidP="00681C55">
            <w:r>
              <w:t>Display Resilience and Courage</w:t>
            </w:r>
          </w:p>
        </w:tc>
        <w:tc>
          <w:tcPr>
            <w:tcW w:w="4770" w:type="dxa"/>
            <w:tcBorders>
              <w:bottom w:val="single" w:sz="4" w:space="0" w:color="BCBEC0"/>
            </w:tcBorders>
          </w:tcPr>
          <w:p w14:paraId="6190ACA6" w14:textId="77777777" w:rsidR="00681C55" w:rsidRPr="00AA57E3" w:rsidRDefault="00681C55" w:rsidP="00681C55">
            <w:r>
              <w:t>Be open and honest, prepared to express your views, and willing to accept and commit to change</w:t>
            </w:r>
          </w:p>
        </w:tc>
        <w:tc>
          <w:tcPr>
            <w:tcW w:w="1606" w:type="dxa"/>
            <w:tcBorders>
              <w:bottom w:val="single" w:sz="4" w:space="0" w:color="BCBEC0"/>
            </w:tcBorders>
          </w:tcPr>
          <w:p w14:paraId="063C4D27" w14:textId="77777777" w:rsidR="00681C55" w:rsidRDefault="00681C55" w:rsidP="00681C55">
            <w:pPr>
              <w:pStyle w:val="TableBullet"/>
              <w:numPr>
                <w:ilvl w:val="0"/>
                <w:numId w:val="0"/>
              </w:numPr>
              <w:jc w:val="both"/>
            </w:pPr>
            <w:r>
              <w:t>Adept</w:t>
            </w:r>
          </w:p>
        </w:tc>
      </w:tr>
      <w:tr w:rsidR="00681C55" w:rsidRPr="00C978B9" w14:paraId="6ACDD146" w14:textId="77777777" w:rsidTr="007935D8">
        <w:tc>
          <w:tcPr>
            <w:tcW w:w="1406" w:type="dxa"/>
            <w:vMerge/>
            <w:tcBorders>
              <w:bottom w:val="single" w:sz="4" w:space="0" w:color="BCBEC0"/>
            </w:tcBorders>
          </w:tcPr>
          <w:p w14:paraId="0C205D5D" w14:textId="77777777" w:rsidR="00681C55" w:rsidRDefault="00681C55" w:rsidP="00681C55">
            <w:pPr>
              <w:keepNext/>
              <w:rPr>
                <w:noProof/>
                <w:lang w:eastAsia="en-AU"/>
              </w:rPr>
            </w:pPr>
          </w:p>
        </w:tc>
        <w:tc>
          <w:tcPr>
            <w:tcW w:w="2971" w:type="dxa"/>
            <w:gridSpan w:val="2"/>
            <w:tcBorders>
              <w:bottom w:val="single" w:sz="4" w:space="0" w:color="BCBEC0"/>
            </w:tcBorders>
          </w:tcPr>
          <w:p w14:paraId="50AA6092" w14:textId="77777777" w:rsidR="00681C55" w:rsidRPr="00A8226F" w:rsidRDefault="00681C55" w:rsidP="00681C55">
            <w:r>
              <w:t>Manage Self</w:t>
            </w:r>
          </w:p>
        </w:tc>
        <w:tc>
          <w:tcPr>
            <w:tcW w:w="4770" w:type="dxa"/>
            <w:tcBorders>
              <w:bottom w:val="single" w:sz="4" w:space="0" w:color="BCBEC0"/>
            </w:tcBorders>
          </w:tcPr>
          <w:p w14:paraId="3347AC30" w14:textId="77777777" w:rsidR="00681C55" w:rsidRDefault="00681C55" w:rsidP="00681C55">
            <w:r>
              <w:t>Show drive and motivation, an ability to self-reflect and a commitment to learning</w:t>
            </w:r>
          </w:p>
        </w:tc>
        <w:tc>
          <w:tcPr>
            <w:tcW w:w="1606" w:type="dxa"/>
            <w:tcBorders>
              <w:bottom w:val="single" w:sz="4" w:space="0" w:color="BCBEC0"/>
            </w:tcBorders>
          </w:tcPr>
          <w:p w14:paraId="5FA57D89" w14:textId="77777777" w:rsidR="00681C55" w:rsidRDefault="00681C55" w:rsidP="00681C55">
            <w:pPr>
              <w:pStyle w:val="TableBullet"/>
              <w:numPr>
                <w:ilvl w:val="0"/>
                <w:numId w:val="0"/>
              </w:numPr>
              <w:jc w:val="both"/>
            </w:pPr>
            <w:r>
              <w:t>Intermediate</w:t>
            </w:r>
          </w:p>
        </w:tc>
      </w:tr>
      <w:tr w:rsidR="00681C55" w:rsidRPr="00C978B9" w14:paraId="4DD31431" w14:textId="77777777" w:rsidTr="007935D8">
        <w:tc>
          <w:tcPr>
            <w:tcW w:w="1406" w:type="dxa"/>
            <w:vMerge/>
            <w:tcBorders>
              <w:bottom w:val="single" w:sz="4" w:space="0" w:color="BCBEC0"/>
            </w:tcBorders>
          </w:tcPr>
          <w:p w14:paraId="74E268D5" w14:textId="77777777" w:rsidR="00681C55" w:rsidRDefault="00681C55" w:rsidP="00681C55">
            <w:pPr>
              <w:keepNext/>
              <w:rPr>
                <w:noProof/>
                <w:lang w:eastAsia="en-AU"/>
              </w:rPr>
            </w:pPr>
          </w:p>
        </w:tc>
        <w:tc>
          <w:tcPr>
            <w:tcW w:w="2971" w:type="dxa"/>
            <w:gridSpan w:val="2"/>
            <w:tcBorders>
              <w:bottom w:val="single" w:sz="4" w:space="0" w:color="BCBEC0"/>
            </w:tcBorders>
          </w:tcPr>
          <w:p w14:paraId="2CDC9DB4" w14:textId="77777777" w:rsidR="00681C55" w:rsidRPr="00A8226F" w:rsidRDefault="00681C55" w:rsidP="00681C55">
            <w:r>
              <w:t>Value Diversity and Inclusion</w:t>
            </w:r>
          </w:p>
        </w:tc>
        <w:tc>
          <w:tcPr>
            <w:tcW w:w="4770" w:type="dxa"/>
            <w:tcBorders>
              <w:bottom w:val="single" w:sz="4" w:space="0" w:color="BCBEC0"/>
            </w:tcBorders>
          </w:tcPr>
          <w:p w14:paraId="269AD2A4" w14:textId="77777777" w:rsidR="00681C55" w:rsidRDefault="00681C55" w:rsidP="00681C55">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1C8FA5A9" w14:textId="77777777" w:rsidR="00681C55" w:rsidRDefault="00681C55" w:rsidP="00681C55">
            <w:pPr>
              <w:pStyle w:val="TableBullet"/>
              <w:numPr>
                <w:ilvl w:val="0"/>
                <w:numId w:val="0"/>
              </w:numPr>
              <w:jc w:val="both"/>
            </w:pPr>
            <w:r>
              <w:t>Intermediate</w:t>
            </w:r>
          </w:p>
        </w:tc>
      </w:tr>
      <w:tr w:rsidR="00681C55" w:rsidRPr="00C978B9" w14:paraId="5743FD16" w14:textId="77777777" w:rsidTr="007935D8">
        <w:tc>
          <w:tcPr>
            <w:tcW w:w="1406" w:type="dxa"/>
            <w:vMerge w:val="restart"/>
            <w:tcBorders>
              <w:bottom w:val="single" w:sz="4" w:space="0" w:color="BCBEC0"/>
            </w:tcBorders>
          </w:tcPr>
          <w:p w14:paraId="35BA86CD" w14:textId="77777777" w:rsidR="00681C55" w:rsidRPr="00C978B9" w:rsidRDefault="00681C55" w:rsidP="00681C55">
            <w:pPr>
              <w:keepNext/>
            </w:pPr>
            <w:r w:rsidRPr="00C978B9">
              <w:rPr>
                <w:noProof/>
                <w:lang w:eastAsia="en-AU"/>
              </w:rPr>
              <w:drawing>
                <wp:inline distT="0" distB="0" distL="0" distR="0" wp14:anchorId="0E2A49E4" wp14:editId="076163D5">
                  <wp:extent cx="854016" cy="854016"/>
                  <wp:effectExtent l="0" t="0" r="3810" b="3810"/>
                  <wp:docPr id="12"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FD228A2" w14:textId="77777777" w:rsidR="00681C55" w:rsidRPr="00AA57E3" w:rsidRDefault="00681C55" w:rsidP="00681C55">
            <w:r>
              <w:t>Commit to Customer Service</w:t>
            </w:r>
          </w:p>
        </w:tc>
        <w:tc>
          <w:tcPr>
            <w:tcW w:w="4770" w:type="dxa"/>
            <w:tcBorders>
              <w:bottom w:val="single" w:sz="4" w:space="0" w:color="BCBEC0"/>
            </w:tcBorders>
          </w:tcPr>
          <w:p w14:paraId="4C6DB79A" w14:textId="77777777" w:rsidR="00681C55" w:rsidRPr="00AA57E3" w:rsidRDefault="00681C55" w:rsidP="00681C55">
            <w:r>
              <w:t>Provide customer-focused services in line with public sector and organisational objectives</w:t>
            </w:r>
          </w:p>
        </w:tc>
        <w:tc>
          <w:tcPr>
            <w:tcW w:w="1606" w:type="dxa"/>
            <w:tcBorders>
              <w:bottom w:val="single" w:sz="4" w:space="0" w:color="BCBEC0"/>
            </w:tcBorders>
          </w:tcPr>
          <w:p w14:paraId="2829663D" w14:textId="77777777" w:rsidR="00681C55" w:rsidRDefault="00681C55" w:rsidP="00681C55">
            <w:pPr>
              <w:pStyle w:val="TableBullet"/>
              <w:numPr>
                <w:ilvl w:val="0"/>
                <w:numId w:val="0"/>
              </w:numPr>
              <w:jc w:val="both"/>
            </w:pPr>
            <w:r>
              <w:t>Intermediate</w:t>
            </w:r>
          </w:p>
        </w:tc>
      </w:tr>
      <w:tr w:rsidR="00681C55" w:rsidRPr="00C978B9" w14:paraId="00AD0EA1" w14:textId="77777777" w:rsidTr="007935D8">
        <w:tc>
          <w:tcPr>
            <w:tcW w:w="1406" w:type="dxa"/>
            <w:vMerge/>
            <w:tcBorders>
              <w:bottom w:val="single" w:sz="4" w:space="0" w:color="BCBEC0"/>
            </w:tcBorders>
          </w:tcPr>
          <w:p w14:paraId="66512768" w14:textId="77777777" w:rsidR="00681C55" w:rsidRDefault="00681C55" w:rsidP="00681C55">
            <w:pPr>
              <w:keepNext/>
              <w:rPr>
                <w:noProof/>
                <w:lang w:eastAsia="en-AU"/>
              </w:rPr>
            </w:pPr>
          </w:p>
        </w:tc>
        <w:tc>
          <w:tcPr>
            <w:tcW w:w="2971" w:type="dxa"/>
            <w:gridSpan w:val="2"/>
            <w:tcBorders>
              <w:bottom w:val="single" w:sz="4" w:space="0" w:color="BCBEC0"/>
            </w:tcBorders>
          </w:tcPr>
          <w:p w14:paraId="5261A8A2" w14:textId="77777777" w:rsidR="00681C55" w:rsidRPr="00A8226F" w:rsidRDefault="00681C55" w:rsidP="00681C55">
            <w:r>
              <w:t>Work Collaboratively</w:t>
            </w:r>
          </w:p>
        </w:tc>
        <w:tc>
          <w:tcPr>
            <w:tcW w:w="4770" w:type="dxa"/>
            <w:tcBorders>
              <w:bottom w:val="single" w:sz="4" w:space="0" w:color="BCBEC0"/>
            </w:tcBorders>
          </w:tcPr>
          <w:p w14:paraId="078F1F41" w14:textId="77777777" w:rsidR="00681C55" w:rsidRDefault="00681C55" w:rsidP="00681C55">
            <w:r>
              <w:t>Collaborate with others and value their contribution</w:t>
            </w:r>
          </w:p>
        </w:tc>
        <w:tc>
          <w:tcPr>
            <w:tcW w:w="1606" w:type="dxa"/>
            <w:tcBorders>
              <w:bottom w:val="single" w:sz="4" w:space="0" w:color="BCBEC0"/>
            </w:tcBorders>
          </w:tcPr>
          <w:p w14:paraId="18AEB045" w14:textId="77777777" w:rsidR="00681C55" w:rsidRDefault="00681C55" w:rsidP="00681C55">
            <w:pPr>
              <w:pStyle w:val="TableBullet"/>
              <w:numPr>
                <w:ilvl w:val="0"/>
                <w:numId w:val="0"/>
              </w:numPr>
              <w:jc w:val="both"/>
            </w:pPr>
            <w:r>
              <w:t>Intermediate</w:t>
            </w:r>
          </w:p>
        </w:tc>
      </w:tr>
      <w:tr w:rsidR="00681C55" w:rsidRPr="00C978B9" w14:paraId="053E84F3" w14:textId="77777777" w:rsidTr="007935D8">
        <w:tc>
          <w:tcPr>
            <w:tcW w:w="1406" w:type="dxa"/>
            <w:vMerge/>
            <w:tcBorders>
              <w:bottom w:val="single" w:sz="4" w:space="0" w:color="BCBEC0"/>
            </w:tcBorders>
          </w:tcPr>
          <w:p w14:paraId="0A16D583" w14:textId="77777777" w:rsidR="00681C55" w:rsidRDefault="00681C55" w:rsidP="00681C55">
            <w:pPr>
              <w:keepNext/>
              <w:rPr>
                <w:noProof/>
                <w:lang w:eastAsia="en-AU"/>
              </w:rPr>
            </w:pPr>
          </w:p>
        </w:tc>
        <w:tc>
          <w:tcPr>
            <w:tcW w:w="2971" w:type="dxa"/>
            <w:gridSpan w:val="2"/>
            <w:tcBorders>
              <w:bottom w:val="single" w:sz="4" w:space="0" w:color="BCBEC0"/>
            </w:tcBorders>
          </w:tcPr>
          <w:p w14:paraId="2909BDB6" w14:textId="77777777" w:rsidR="00681C55" w:rsidRPr="00A8226F" w:rsidRDefault="00681C55" w:rsidP="00681C55">
            <w:r>
              <w:t>Influence and Negotiate</w:t>
            </w:r>
          </w:p>
        </w:tc>
        <w:tc>
          <w:tcPr>
            <w:tcW w:w="4770" w:type="dxa"/>
            <w:tcBorders>
              <w:bottom w:val="single" w:sz="4" w:space="0" w:color="BCBEC0"/>
            </w:tcBorders>
          </w:tcPr>
          <w:p w14:paraId="75BFBA28" w14:textId="77777777" w:rsidR="00681C55" w:rsidRDefault="00681C55" w:rsidP="00681C55">
            <w:r>
              <w:t>Gain consensus and commitment from others, and resolve issues and conflicts</w:t>
            </w:r>
          </w:p>
        </w:tc>
        <w:tc>
          <w:tcPr>
            <w:tcW w:w="1606" w:type="dxa"/>
            <w:tcBorders>
              <w:bottom w:val="single" w:sz="4" w:space="0" w:color="BCBEC0"/>
            </w:tcBorders>
          </w:tcPr>
          <w:p w14:paraId="57557A37" w14:textId="77777777" w:rsidR="00681C55" w:rsidRDefault="00681C55" w:rsidP="00681C55">
            <w:pPr>
              <w:pStyle w:val="TableBullet"/>
              <w:numPr>
                <w:ilvl w:val="0"/>
                <w:numId w:val="0"/>
              </w:numPr>
              <w:jc w:val="both"/>
            </w:pPr>
            <w:r>
              <w:t>Intermediate</w:t>
            </w:r>
          </w:p>
        </w:tc>
      </w:tr>
      <w:tr w:rsidR="00681C55" w:rsidRPr="00C978B9" w14:paraId="2D30C0A0" w14:textId="77777777" w:rsidTr="007935D8">
        <w:tc>
          <w:tcPr>
            <w:tcW w:w="1406" w:type="dxa"/>
            <w:vMerge w:val="restart"/>
            <w:tcBorders>
              <w:bottom w:val="single" w:sz="4" w:space="0" w:color="BCBEC0"/>
            </w:tcBorders>
          </w:tcPr>
          <w:p w14:paraId="4A7F0025" w14:textId="77777777" w:rsidR="00681C55" w:rsidRPr="00C978B9" w:rsidRDefault="00681C55" w:rsidP="00681C55">
            <w:pPr>
              <w:keepNext/>
            </w:pPr>
            <w:r w:rsidRPr="00C978B9">
              <w:rPr>
                <w:noProof/>
                <w:lang w:eastAsia="en-AU"/>
              </w:rPr>
              <w:drawing>
                <wp:inline distT="0" distB="0" distL="0" distR="0" wp14:anchorId="3E3F981A" wp14:editId="28BB005A">
                  <wp:extent cx="854015" cy="854015"/>
                  <wp:effectExtent l="0" t="0" r="3810" b="3810"/>
                  <wp:docPr id="1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535692E" w14:textId="77777777" w:rsidR="00681C55" w:rsidRPr="00AA57E3" w:rsidRDefault="00681C55" w:rsidP="00681C55">
            <w:r>
              <w:t>Plan and Prioritise</w:t>
            </w:r>
          </w:p>
        </w:tc>
        <w:tc>
          <w:tcPr>
            <w:tcW w:w="4770" w:type="dxa"/>
            <w:tcBorders>
              <w:bottom w:val="single" w:sz="4" w:space="0" w:color="BCBEC0"/>
            </w:tcBorders>
          </w:tcPr>
          <w:p w14:paraId="6D10C61A" w14:textId="77777777" w:rsidR="00681C55" w:rsidRPr="00AA57E3" w:rsidRDefault="00681C55" w:rsidP="00681C55">
            <w:r>
              <w:t>Plan to achieve priority outcomes and respond flexibly to changing circumstances</w:t>
            </w:r>
          </w:p>
        </w:tc>
        <w:tc>
          <w:tcPr>
            <w:tcW w:w="1606" w:type="dxa"/>
            <w:tcBorders>
              <w:bottom w:val="single" w:sz="4" w:space="0" w:color="BCBEC0"/>
            </w:tcBorders>
          </w:tcPr>
          <w:p w14:paraId="378CBCB8" w14:textId="77777777" w:rsidR="00681C55" w:rsidRDefault="00681C55" w:rsidP="00681C55">
            <w:pPr>
              <w:pStyle w:val="TableBullet"/>
              <w:numPr>
                <w:ilvl w:val="0"/>
                <w:numId w:val="0"/>
              </w:numPr>
              <w:jc w:val="both"/>
            </w:pPr>
            <w:r>
              <w:t>Intermediate</w:t>
            </w:r>
          </w:p>
        </w:tc>
      </w:tr>
      <w:tr w:rsidR="00681C55" w:rsidRPr="00C978B9" w14:paraId="6B612719" w14:textId="77777777" w:rsidTr="007935D8">
        <w:tc>
          <w:tcPr>
            <w:tcW w:w="1406" w:type="dxa"/>
            <w:vMerge/>
            <w:tcBorders>
              <w:bottom w:val="single" w:sz="4" w:space="0" w:color="BCBEC0"/>
            </w:tcBorders>
          </w:tcPr>
          <w:p w14:paraId="425A958A" w14:textId="77777777" w:rsidR="00681C55" w:rsidRDefault="00681C55" w:rsidP="00681C55">
            <w:pPr>
              <w:keepNext/>
              <w:rPr>
                <w:noProof/>
                <w:lang w:eastAsia="en-AU"/>
              </w:rPr>
            </w:pPr>
          </w:p>
        </w:tc>
        <w:tc>
          <w:tcPr>
            <w:tcW w:w="2971" w:type="dxa"/>
            <w:gridSpan w:val="2"/>
            <w:tcBorders>
              <w:bottom w:val="single" w:sz="4" w:space="0" w:color="BCBEC0"/>
            </w:tcBorders>
          </w:tcPr>
          <w:p w14:paraId="282799B0" w14:textId="77777777" w:rsidR="00681C55" w:rsidRPr="00A8226F" w:rsidRDefault="00681C55" w:rsidP="00681C55">
            <w:r>
              <w:t>Think and Solve Problems</w:t>
            </w:r>
          </w:p>
        </w:tc>
        <w:tc>
          <w:tcPr>
            <w:tcW w:w="4770" w:type="dxa"/>
            <w:tcBorders>
              <w:bottom w:val="single" w:sz="4" w:space="0" w:color="BCBEC0"/>
            </w:tcBorders>
          </w:tcPr>
          <w:p w14:paraId="123FC484" w14:textId="77777777" w:rsidR="00681C55" w:rsidRDefault="00681C55" w:rsidP="00681C55">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3362ABAF" w14:textId="77777777" w:rsidR="00681C55" w:rsidRDefault="00681C55" w:rsidP="00681C55">
            <w:pPr>
              <w:pStyle w:val="TableBullet"/>
              <w:numPr>
                <w:ilvl w:val="0"/>
                <w:numId w:val="0"/>
              </w:numPr>
              <w:jc w:val="both"/>
            </w:pPr>
            <w:r>
              <w:t>Intermediate</w:t>
            </w:r>
          </w:p>
        </w:tc>
      </w:tr>
      <w:tr w:rsidR="00681C55" w:rsidRPr="00C978B9" w14:paraId="2464528B" w14:textId="77777777" w:rsidTr="007935D8">
        <w:tc>
          <w:tcPr>
            <w:tcW w:w="1406" w:type="dxa"/>
            <w:vMerge/>
            <w:tcBorders>
              <w:bottom w:val="single" w:sz="4" w:space="0" w:color="BCBEC0"/>
            </w:tcBorders>
          </w:tcPr>
          <w:p w14:paraId="0925D1B6" w14:textId="77777777" w:rsidR="00681C55" w:rsidRDefault="00681C55" w:rsidP="00681C55">
            <w:pPr>
              <w:keepNext/>
              <w:rPr>
                <w:noProof/>
                <w:lang w:eastAsia="en-AU"/>
              </w:rPr>
            </w:pPr>
          </w:p>
        </w:tc>
        <w:tc>
          <w:tcPr>
            <w:tcW w:w="2971" w:type="dxa"/>
            <w:gridSpan w:val="2"/>
            <w:tcBorders>
              <w:bottom w:val="single" w:sz="4" w:space="0" w:color="BCBEC0"/>
            </w:tcBorders>
          </w:tcPr>
          <w:p w14:paraId="0AEAEEB0" w14:textId="77777777" w:rsidR="00681C55" w:rsidRPr="00A8226F" w:rsidRDefault="00681C55" w:rsidP="00681C55">
            <w:r>
              <w:t>Demonstrate Accountability</w:t>
            </w:r>
          </w:p>
        </w:tc>
        <w:tc>
          <w:tcPr>
            <w:tcW w:w="4770" w:type="dxa"/>
            <w:tcBorders>
              <w:bottom w:val="single" w:sz="4" w:space="0" w:color="BCBEC0"/>
            </w:tcBorders>
          </w:tcPr>
          <w:p w14:paraId="71D398EC" w14:textId="77777777" w:rsidR="00681C55" w:rsidRDefault="00681C55" w:rsidP="00681C55">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5D9E7E68" w14:textId="77777777" w:rsidR="00681C55" w:rsidRDefault="00681C55" w:rsidP="00681C55">
            <w:pPr>
              <w:pStyle w:val="TableBullet"/>
              <w:numPr>
                <w:ilvl w:val="0"/>
                <w:numId w:val="0"/>
              </w:numPr>
              <w:jc w:val="both"/>
            </w:pPr>
            <w:r>
              <w:t>Intermediate</w:t>
            </w:r>
          </w:p>
        </w:tc>
      </w:tr>
      <w:tr w:rsidR="00681C55" w:rsidRPr="00C978B9" w14:paraId="20C53F2B" w14:textId="77777777" w:rsidTr="007935D8">
        <w:tc>
          <w:tcPr>
            <w:tcW w:w="1406" w:type="dxa"/>
            <w:vMerge w:val="restart"/>
            <w:tcBorders>
              <w:bottom w:val="single" w:sz="4" w:space="0" w:color="BCBEC0"/>
            </w:tcBorders>
          </w:tcPr>
          <w:p w14:paraId="37BF7484" w14:textId="77777777" w:rsidR="00681C55" w:rsidRPr="00C978B9" w:rsidRDefault="00681C55" w:rsidP="00681C55">
            <w:pPr>
              <w:keepNext/>
            </w:pPr>
            <w:r w:rsidRPr="00C978B9">
              <w:rPr>
                <w:noProof/>
                <w:lang w:eastAsia="en-AU"/>
              </w:rPr>
              <w:drawing>
                <wp:inline distT="0" distB="0" distL="0" distR="0" wp14:anchorId="29094D8B" wp14:editId="64F0A6F5">
                  <wp:extent cx="845388" cy="845388"/>
                  <wp:effectExtent l="0" t="0" r="0" b="0"/>
                  <wp:docPr id="1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E5B382" w14:textId="77777777" w:rsidR="00681C55" w:rsidRPr="00AA57E3" w:rsidRDefault="00681C55" w:rsidP="00681C55">
            <w:r>
              <w:t>Finance</w:t>
            </w:r>
          </w:p>
        </w:tc>
        <w:tc>
          <w:tcPr>
            <w:tcW w:w="4770" w:type="dxa"/>
            <w:tcBorders>
              <w:bottom w:val="single" w:sz="4" w:space="0" w:color="BCBEC0"/>
            </w:tcBorders>
          </w:tcPr>
          <w:p w14:paraId="75246DF8" w14:textId="77777777" w:rsidR="00681C55" w:rsidRPr="00AA57E3" w:rsidRDefault="00681C55" w:rsidP="00681C55">
            <w:r>
              <w:t>Understand and apply financial processes to achieve value for money and minimise financial risk</w:t>
            </w:r>
          </w:p>
        </w:tc>
        <w:tc>
          <w:tcPr>
            <w:tcW w:w="1606" w:type="dxa"/>
            <w:tcBorders>
              <w:bottom w:val="single" w:sz="4" w:space="0" w:color="BCBEC0"/>
            </w:tcBorders>
          </w:tcPr>
          <w:p w14:paraId="119BCAF1" w14:textId="77777777" w:rsidR="00681C55" w:rsidRDefault="00681C55" w:rsidP="00681C55">
            <w:pPr>
              <w:pStyle w:val="TableBullet"/>
              <w:numPr>
                <w:ilvl w:val="0"/>
                <w:numId w:val="0"/>
              </w:numPr>
              <w:jc w:val="both"/>
            </w:pPr>
            <w:r>
              <w:t>Intermediate</w:t>
            </w:r>
          </w:p>
        </w:tc>
      </w:tr>
      <w:tr w:rsidR="00681C55" w:rsidRPr="00C978B9" w14:paraId="4BDDAD55" w14:textId="77777777" w:rsidTr="007935D8">
        <w:tc>
          <w:tcPr>
            <w:tcW w:w="1406" w:type="dxa"/>
            <w:vMerge/>
            <w:tcBorders>
              <w:bottom w:val="single" w:sz="4" w:space="0" w:color="BCBEC0"/>
            </w:tcBorders>
          </w:tcPr>
          <w:p w14:paraId="4A151044" w14:textId="77777777" w:rsidR="00681C55" w:rsidRDefault="00681C55" w:rsidP="00681C55">
            <w:pPr>
              <w:keepNext/>
              <w:rPr>
                <w:noProof/>
                <w:lang w:eastAsia="en-AU"/>
              </w:rPr>
            </w:pPr>
          </w:p>
        </w:tc>
        <w:tc>
          <w:tcPr>
            <w:tcW w:w="2971" w:type="dxa"/>
            <w:gridSpan w:val="2"/>
            <w:tcBorders>
              <w:bottom w:val="single" w:sz="4" w:space="0" w:color="BCBEC0"/>
            </w:tcBorders>
          </w:tcPr>
          <w:p w14:paraId="251DCAA9" w14:textId="77777777" w:rsidR="00681C55" w:rsidRPr="00A8226F" w:rsidRDefault="00681C55" w:rsidP="00681C55">
            <w:r>
              <w:t>Technology</w:t>
            </w:r>
          </w:p>
        </w:tc>
        <w:tc>
          <w:tcPr>
            <w:tcW w:w="4770" w:type="dxa"/>
            <w:tcBorders>
              <w:bottom w:val="single" w:sz="4" w:space="0" w:color="BCBEC0"/>
            </w:tcBorders>
          </w:tcPr>
          <w:p w14:paraId="02F47397" w14:textId="77777777" w:rsidR="00681C55" w:rsidRDefault="00681C55" w:rsidP="00681C55">
            <w:r>
              <w:t>Understand and use available technologies to maximise efficiencies and effectiveness</w:t>
            </w:r>
          </w:p>
        </w:tc>
        <w:tc>
          <w:tcPr>
            <w:tcW w:w="1606" w:type="dxa"/>
            <w:tcBorders>
              <w:bottom w:val="single" w:sz="4" w:space="0" w:color="BCBEC0"/>
            </w:tcBorders>
          </w:tcPr>
          <w:p w14:paraId="77031230" w14:textId="77777777" w:rsidR="00681C55" w:rsidRDefault="00681C55" w:rsidP="00681C55">
            <w:pPr>
              <w:pStyle w:val="TableBullet"/>
              <w:numPr>
                <w:ilvl w:val="0"/>
                <w:numId w:val="0"/>
              </w:numPr>
              <w:jc w:val="both"/>
            </w:pPr>
            <w:r>
              <w:t>Foundational</w:t>
            </w:r>
          </w:p>
        </w:tc>
      </w:tr>
      <w:tr w:rsidR="00681C55" w:rsidRPr="00C978B9" w14:paraId="121E4E5B" w14:textId="77777777" w:rsidTr="007935D8">
        <w:tc>
          <w:tcPr>
            <w:tcW w:w="1406" w:type="dxa"/>
            <w:vMerge/>
            <w:tcBorders>
              <w:bottom w:val="single" w:sz="4" w:space="0" w:color="BCBEC0"/>
            </w:tcBorders>
          </w:tcPr>
          <w:p w14:paraId="124F6408" w14:textId="77777777" w:rsidR="00681C55" w:rsidRDefault="00681C55" w:rsidP="00681C55">
            <w:pPr>
              <w:keepNext/>
              <w:rPr>
                <w:noProof/>
                <w:lang w:eastAsia="en-AU"/>
              </w:rPr>
            </w:pPr>
          </w:p>
        </w:tc>
        <w:tc>
          <w:tcPr>
            <w:tcW w:w="2971" w:type="dxa"/>
            <w:gridSpan w:val="2"/>
            <w:tcBorders>
              <w:bottom w:val="single" w:sz="4" w:space="0" w:color="BCBEC0"/>
            </w:tcBorders>
          </w:tcPr>
          <w:p w14:paraId="0ABD4BB2" w14:textId="77777777" w:rsidR="00681C55" w:rsidRPr="00A8226F" w:rsidRDefault="00681C55" w:rsidP="00681C55">
            <w:r>
              <w:t>Procurement and Contract Management</w:t>
            </w:r>
          </w:p>
        </w:tc>
        <w:tc>
          <w:tcPr>
            <w:tcW w:w="4770" w:type="dxa"/>
            <w:tcBorders>
              <w:bottom w:val="single" w:sz="4" w:space="0" w:color="BCBEC0"/>
            </w:tcBorders>
          </w:tcPr>
          <w:p w14:paraId="1B0D9567" w14:textId="77777777" w:rsidR="00681C55" w:rsidRDefault="00681C55" w:rsidP="00681C55">
            <w:r>
              <w:t>Understand and apply procurement processes to ensure effective purchasing and contract performance</w:t>
            </w:r>
          </w:p>
        </w:tc>
        <w:tc>
          <w:tcPr>
            <w:tcW w:w="1606" w:type="dxa"/>
            <w:tcBorders>
              <w:bottom w:val="single" w:sz="4" w:space="0" w:color="BCBEC0"/>
            </w:tcBorders>
          </w:tcPr>
          <w:p w14:paraId="73294A8F" w14:textId="77777777" w:rsidR="00681C55" w:rsidRDefault="00681C55" w:rsidP="00681C55">
            <w:pPr>
              <w:pStyle w:val="TableBullet"/>
              <w:numPr>
                <w:ilvl w:val="0"/>
                <w:numId w:val="0"/>
              </w:numPr>
              <w:jc w:val="both"/>
            </w:pPr>
            <w:r>
              <w:t>Intermediate</w:t>
            </w:r>
          </w:p>
        </w:tc>
      </w:tr>
      <w:tr w:rsidR="00681C55" w:rsidRPr="00C978B9" w14:paraId="04D55EBA" w14:textId="77777777" w:rsidTr="007935D8">
        <w:tc>
          <w:tcPr>
            <w:tcW w:w="1406" w:type="dxa"/>
            <w:vMerge w:val="restart"/>
            <w:tcBorders>
              <w:bottom w:val="single" w:sz="4" w:space="0" w:color="BCBEC0"/>
            </w:tcBorders>
          </w:tcPr>
          <w:p w14:paraId="2FB0BD05" w14:textId="77777777" w:rsidR="00681C55" w:rsidRPr="00C978B9" w:rsidRDefault="00681C55" w:rsidP="00681C55">
            <w:pPr>
              <w:keepNext/>
            </w:pPr>
            <w:r w:rsidRPr="00C978B9">
              <w:rPr>
                <w:noProof/>
                <w:lang w:eastAsia="en-AU"/>
              </w:rPr>
              <w:drawing>
                <wp:inline distT="0" distB="0" distL="0" distR="0" wp14:anchorId="7F42008F" wp14:editId="221C5BF2">
                  <wp:extent cx="847725" cy="847725"/>
                  <wp:effectExtent l="0" t="0" r="9525" b="9525"/>
                  <wp:docPr id="1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A5038FE" w14:textId="77777777" w:rsidR="00681C55" w:rsidRPr="00AA57E3" w:rsidRDefault="00681C55" w:rsidP="00681C55">
            <w:r>
              <w:t>Inspire Direction and Purpose</w:t>
            </w:r>
          </w:p>
        </w:tc>
        <w:tc>
          <w:tcPr>
            <w:tcW w:w="4770" w:type="dxa"/>
            <w:tcBorders>
              <w:bottom w:val="single" w:sz="4" w:space="0" w:color="BCBEC0"/>
            </w:tcBorders>
          </w:tcPr>
          <w:p w14:paraId="62A72962" w14:textId="77777777" w:rsidR="00681C55" w:rsidRPr="00AA57E3" w:rsidRDefault="00681C55" w:rsidP="00681C55">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41EB8EE2" w14:textId="77777777" w:rsidR="00681C55" w:rsidRDefault="00681C55" w:rsidP="00681C55">
            <w:pPr>
              <w:pStyle w:val="TableBullet"/>
              <w:numPr>
                <w:ilvl w:val="0"/>
                <w:numId w:val="0"/>
              </w:numPr>
              <w:jc w:val="both"/>
            </w:pPr>
            <w:r>
              <w:t>Foundational</w:t>
            </w:r>
          </w:p>
        </w:tc>
      </w:tr>
      <w:tr w:rsidR="00681C55" w:rsidRPr="00C978B9" w14:paraId="005AA43D" w14:textId="77777777" w:rsidTr="007935D8">
        <w:tc>
          <w:tcPr>
            <w:tcW w:w="1406" w:type="dxa"/>
            <w:vMerge/>
            <w:tcBorders>
              <w:bottom w:val="single" w:sz="4" w:space="0" w:color="BCBEC0"/>
            </w:tcBorders>
          </w:tcPr>
          <w:p w14:paraId="089FCB42" w14:textId="77777777" w:rsidR="00681C55" w:rsidRDefault="00681C55" w:rsidP="00681C55">
            <w:pPr>
              <w:keepNext/>
              <w:rPr>
                <w:noProof/>
                <w:lang w:eastAsia="en-AU"/>
              </w:rPr>
            </w:pPr>
          </w:p>
        </w:tc>
        <w:tc>
          <w:tcPr>
            <w:tcW w:w="2971" w:type="dxa"/>
            <w:gridSpan w:val="2"/>
            <w:tcBorders>
              <w:bottom w:val="single" w:sz="4" w:space="0" w:color="BCBEC0"/>
            </w:tcBorders>
          </w:tcPr>
          <w:p w14:paraId="7545539A" w14:textId="77777777" w:rsidR="00681C55" w:rsidRPr="00A8226F" w:rsidRDefault="00681C55" w:rsidP="00681C55">
            <w:r>
              <w:t>Optimise Business Outcomes</w:t>
            </w:r>
          </w:p>
        </w:tc>
        <w:tc>
          <w:tcPr>
            <w:tcW w:w="4770" w:type="dxa"/>
            <w:tcBorders>
              <w:bottom w:val="single" w:sz="4" w:space="0" w:color="BCBEC0"/>
            </w:tcBorders>
          </w:tcPr>
          <w:p w14:paraId="7FA536B9" w14:textId="77777777" w:rsidR="00681C55" w:rsidRDefault="00681C55" w:rsidP="00681C55">
            <w:r>
              <w:t>Manage people and resources effectively to achieve public value</w:t>
            </w:r>
          </w:p>
        </w:tc>
        <w:tc>
          <w:tcPr>
            <w:tcW w:w="1606" w:type="dxa"/>
            <w:tcBorders>
              <w:bottom w:val="single" w:sz="4" w:space="0" w:color="BCBEC0"/>
            </w:tcBorders>
          </w:tcPr>
          <w:p w14:paraId="00315A1C" w14:textId="77777777" w:rsidR="00681C55" w:rsidRDefault="00681C55" w:rsidP="00681C55">
            <w:pPr>
              <w:pStyle w:val="TableBullet"/>
              <w:numPr>
                <w:ilvl w:val="0"/>
                <w:numId w:val="0"/>
              </w:numPr>
              <w:jc w:val="both"/>
            </w:pPr>
            <w:r>
              <w:t>Foundational</w:t>
            </w:r>
          </w:p>
        </w:tc>
      </w:tr>
      <w:tr w:rsidR="00681C55" w:rsidRPr="00C978B9" w14:paraId="41862E08" w14:textId="77777777" w:rsidTr="007935D8">
        <w:tc>
          <w:tcPr>
            <w:tcW w:w="1406" w:type="dxa"/>
            <w:vMerge/>
            <w:tcBorders>
              <w:bottom w:val="single" w:sz="4" w:space="0" w:color="BCBEC0"/>
            </w:tcBorders>
          </w:tcPr>
          <w:p w14:paraId="305B7741" w14:textId="77777777" w:rsidR="00681C55" w:rsidRDefault="00681C55" w:rsidP="00681C55">
            <w:pPr>
              <w:keepNext/>
              <w:rPr>
                <w:noProof/>
                <w:lang w:eastAsia="en-AU"/>
              </w:rPr>
            </w:pPr>
          </w:p>
        </w:tc>
        <w:tc>
          <w:tcPr>
            <w:tcW w:w="2971" w:type="dxa"/>
            <w:gridSpan w:val="2"/>
            <w:tcBorders>
              <w:bottom w:val="single" w:sz="4" w:space="0" w:color="BCBEC0"/>
            </w:tcBorders>
          </w:tcPr>
          <w:p w14:paraId="3FFAB837" w14:textId="77777777" w:rsidR="00681C55" w:rsidRPr="00A8226F" w:rsidRDefault="00681C55" w:rsidP="00681C55">
            <w:r>
              <w:t>Manage Reform and Change</w:t>
            </w:r>
          </w:p>
        </w:tc>
        <w:tc>
          <w:tcPr>
            <w:tcW w:w="4770" w:type="dxa"/>
            <w:tcBorders>
              <w:bottom w:val="single" w:sz="4" w:space="0" w:color="BCBEC0"/>
            </w:tcBorders>
          </w:tcPr>
          <w:p w14:paraId="1079F255" w14:textId="77777777" w:rsidR="00681C55" w:rsidRDefault="00681C55" w:rsidP="00681C55">
            <w:r>
              <w:t>Support, promote and champion change, and assist others to engage with change</w:t>
            </w:r>
          </w:p>
        </w:tc>
        <w:tc>
          <w:tcPr>
            <w:tcW w:w="1606" w:type="dxa"/>
            <w:tcBorders>
              <w:bottom w:val="single" w:sz="4" w:space="0" w:color="BCBEC0"/>
            </w:tcBorders>
          </w:tcPr>
          <w:p w14:paraId="315268AB" w14:textId="77777777" w:rsidR="00681C55" w:rsidRDefault="00681C55" w:rsidP="00681C55">
            <w:pPr>
              <w:pStyle w:val="TableBullet"/>
              <w:numPr>
                <w:ilvl w:val="0"/>
                <w:numId w:val="0"/>
              </w:numPr>
              <w:jc w:val="both"/>
            </w:pPr>
            <w:r>
              <w:t>Foundational</w:t>
            </w:r>
          </w:p>
        </w:tc>
      </w:tr>
    </w:tbl>
    <w:p w14:paraId="4541A8F8" w14:textId="77777777" w:rsidR="005D0AB6" w:rsidRDefault="005D0AB6" w:rsidP="00EE5898"/>
    <w:sectPr w:rsidR="005D0AB6"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6D87" w14:textId="77777777" w:rsidR="007F5712" w:rsidRDefault="007F5712" w:rsidP="00BB532F">
      <w:pPr>
        <w:spacing w:after="0" w:line="240" w:lineRule="auto"/>
      </w:pPr>
      <w:r>
        <w:separator/>
      </w:r>
    </w:p>
  </w:endnote>
  <w:endnote w:type="continuationSeparator" w:id="0">
    <w:p w14:paraId="1ECFE718" w14:textId="77777777" w:rsidR="007F5712" w:rsidRDefault="007F571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51E6ABF" w14:textId="77777777" w:rsidTr="00C03AFD">
      <w:tc>
        <w:tcPr>
          <w:tcW w:w="2250" w:type="pct"/>
          <w:vAlign w:val="center"/>
        </w:tcPr>
        <w:p w14:paraId="1935CDE1"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Field</w:t>
          </w:r>
          <w:proofErr w:type="gramEnd"/>
          <w:r w:rsidRPr="00C03AFD">
            <w:rPr>
              <w:color w:val="000000" w:themeColor="text1"/>
              <w:sz w:val="18"/>
            </w:rPr>
            <w:t xml:space="preserve"> Supervisor</w:t>
          </w:r>
        </w:p>
      </w:tc>
      <w:tc>
        <w:tcPr>
          <w:tcW w:w="250" w:type="pct"/>
          <w:vAlign w:val="center"/>
        </w:tcPr>
        <w:p w14:paraId="40280136" w14:textId="2D5CAFB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3475C">
            <w:rPr>
              <w:noProof/>
              <w:color w:val="928B81"/>
              <w:sz w:val="18"/>
              <w:lang w:eastAsia="en-AU"/>
            </w:rPr>
            <w:t>6</w:t>
          </w:r>
          <w:r w:rsidRPr="00C03AFD">
            <w:rPr>
              <w:noProof/>
              <w:color w:val="928B81"/>
              <w:sz w:val="18"/>
              <w:lang w:eastAsia="en-AU"/>
            </w:rPr>
            <w:fldChar w:fldCharType="end"/>
          </w:r>
        </w:p>
      </w:tc>
      <w:tc>
        <w:tcPr>
          <w:tcW w:w="2350" w:type="pct"/>
        </w:tcPr>
        <w:p w14:paraId="59C3519A" w14:textId="77777777" w:rsidR="00C03AFD" w:rsidRDefault="00C03AFD" w:rsidP="00C03AFD">
          <w:pPr>
            <w:pStyle w:val="Footer"/>
            <w:jc w:val="right"/>
          </w:pPr>
          <w:r>
            <w:rPr>
              <w:noProof/>
              <w:lang w:val="en-AU" w:eastAsia="en-AU"/>
            </w:rPr>
            <w:drawing>
              <wp:inline distT="0" distB="0" distL="0" distR="0" wp14:anchorId="1EB401AF" wp14:editId="7AB15044">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AF1E72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47D48A9" w14:textId="77777777" w:rsidTr="0047547E">
      <w:trPr>
        <w:trHeight w:val="811"/>
      </w:trPr>
      <w:tc>
        <w:tcPr>
          <w:tcW w:w="10005" w:type="dxa"/>
          <w:vAlign w:val="bottom"/>
        </w:tcPr>
        <w:p w14:paraId="4073BA6F" w14:textId="3521E265"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E5898">
            <w:rPr>
              <w:noProof/>
              <w:lang w:eastAsia="en-AU"/>
            </w:rPr>
            <w:t>1</w:t>
          </w:r>
          <w:r>
            <w:rPr>
              <w:noProof/>
              <w:lang w:eastAsia="en-AU"/>
            </w:rPr>
            <w:fldChar w:fldCharType="end"/>
          </w:r>
        </w:p>
      </w:tc>
      <w:tc>
        <w:tcPr>
          <w:tcW w:w="875" w:type="dxa"/>
        </w:tcPr>
        <w:p w14:paraId="32C40194" w14:textId="77777777" w:rsidR="00BB532F" w:rsidRDefault="00BB532F" w:rsidP="00BD7BA7">
          <w:pPr>
            <w:pStyle w:val="Footer"/>
            <w:jc w:val="right"/>
          </w:pPr>
          <w:r>
            <w:rPr>
              <w:noProof/>
              <w:lang w:val="en-AU" w:eastAsia="en-AU"/>
            </w:rPr>
            <w:drawing>
              <wp:inline distT="0" distB="0" distL="0" distR="0" wp14:anchorId="73F5B6A0" wp14:editId="346C1BB3">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559303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42FA" w14:textId="77777777" w:rsidR="007F5712" w:rsidRDefault="007F5712" w:rsidP="00BB532F">
      <w:pPr>
        <w:spacing w:after="0" w:line="240" w:lineRule="auto"/>
      </w:pPr>
      <w:r>
        <w:separator/>
      </w:r>
    </w:p>
  </w:footnote>
  <w:footnote w:type="continuationSeparator" w:id="0">
    <w:p w14:paraId="5302F886" w14:textId="77777777" w:rsidR="007F5712" w:rsidRDefault="007F571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4464"/>
    </w:tblGrid>
    <w:tr w:rsidR="007E2FB7" w14:paraId="2A3E3641" w14:textId="77777777" w:rsidTr="009D747B">
      <w:trPr>
        <w:trHeight w:val="1337"/>
      </w:trPr>
      <w:tc>
        <w:tcPr>
          <w:tcW w:w="7038" w:type="dxa"/>
        </w:tcPr>
        <w:p w14:paraId="14DBC4D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4E1C3D22" w14:textId="77777777" w:rsidR="007E2FB7" w:rsidRPr="001E49B2" w:rsidRDefault="001C2248" w:rsidP="001C2248">
          <w:pPr>
            <w:pStyle w:val="TitleSub"/>
            <w:spacing w:after="0"/>
            <w:rPr>
              <w:rFonts w:ascii="Arial" w:hAnsi="Arial" w:cs="Arial"/>
              <w:b/>
            </w:rPr>
          </w:pPr>
          <w:r w:rsidRPr="001E49B2">
            <w:rPr>
              <w:rFonts w:ascii="Arial" w:hAnsi="Arial" w:cs="Arial"/>
              <w:b/>
            </w:rPr>
            <w:t>Field Supervisor</w:t>
          </w:r>
        </w:p>
      </w:tc>
      <w:tc>
        <w:tcPr>
          <w:tcW w:w="3665" w:type="dxa"/>
        </w:tcPr>
        <w:p w14:paraId="4AD6B72E" w14:textId="34076249" w:rsidR="000477E1" w:rsidRPr="000477E1" w:rsidRDefault="0066583D" w:rsidP="0066583D">
          <w:pPr>
            <w:jc w:val="right"/>
          </w:pPr>
          <w:r>
            <w:object w:dxaOrig="8000" w:dyaOrig="2630" w14:anchorId="7A51B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69.75pt">
                <v:imagedata r:id="rId1" o:title=""/>
              </v:shape>
              <o:OLEObject Type="Embed" ProgID="PBrush" ShapeID="_x0000_i1025" DrawAspect="Content" ObjectID="_1687959797" r:id="rId2"/>
            </w:object>
          </w:r>
        </w:p>
      </w:tc>
    </w:tr>
  </w:tbl>
  <w:p w14:paraId="2FB42D96"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012"/>
    <w:multiLevelType w:val="hybridMultilevel"/>
    <w:tmpl w:val="D3F271A8"/>
    <w:lvl w:ilvl="0" w:tplc="100E3676">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B4D32"/>
    <w:multiLevelType w:val="multilevel"/>
    <w:tmpl w:val="669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D7938"/>
    <w:multiLevelType w:val="hybridMultilevel"/>
    <w:tmpl w:val="7300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165ABA"/>
    <w:multiLevelType w:val="hybridMultilevel"/>
    <w:tmpl w:val="D870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96679"/>
    <w:multiLevelType w:val="hybridMultilevel"/>
    <w:tmpl w:val="F6E6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497C"/>
    <w:rsid w:val="00035639"/>
    <w:rsid w:val="0003564E"/>
    <w:rsid w:val="00037FD5"/>
    <w:rsid w:val="000477E1"/>
    <w:rsid w:val="00053321"/>
    <w:rsid w:val="00060B58"/>
    <w:rsid w:val="000645C8"/>
    <w:rsid w:val="00067161"/>
    <w:rsid w:val="00067782"/>
    <w:rsid w:val="000810D4"/>
    <w:rsid w:val="000A2621"/>
    <w:rsid w:val="000C3CC8"/>
    <w:rsid w:val="000D12B3"/>
    <w:rsid w:val="000D799A"/>
    <w:rsid w:val="000F231F"/>
    <w:rsid w:val="00104EC7"/>
    <w:rsid w:val="001336E8"/>
    <w:rsid w:val="0013413E"/>
    <w:rsid w:val="00134F5E"/>
    <w:rsid w:val="00140663"/>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2B94"/>
    <w:rsid w:val="001E49B2"/>
    <w:rsid w:val="001F2503"/>
    <w:rsid w:val="00201E8B"/>
    <w:rsid w:val="002055E2"/>
    <w:rsid w:val="00205A8A"/>
    <w:rsid w:val="00211024"/>
    <w:rsid w:val="00211F68"/>
    <w:rsid w:val="00236FCE"/>
    <w:rsid w:val="00237421"/>
    <w:rsid w:val="00240A8E"/>
    <w:rsid w:val="00263ACB"/>
    <w:rsid w:val="0028314F"/>
    <w:rsid w:val="00287C54"/>
    <w:rsid w:val="00292DB1"/>
    <w:rsid w:val="002A648F"/>
    <w:rsid w:val="002B0B83"/>
    <w:rsid w:val="002B1F76"/>
    <w:rsid w:val="002C2823"/>
    <w:rsid w:val="002D36BB"/>
    <w:rsid w:val="00301747"/>
    <w:rsid w:val="00325E9D"/>
    <w:rsid w:val="00326852"/>
    <w:rsid w:val="00327299"/>
    <w:rsid w:val="00327F5C"/>
    <w:rsid w:val="00333DC6"/>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DEE"/>
    <w:rsid w:val="003C5EB3"/>
    <w:rsid w:val="003D5227"/>
    <w:rsid w:val="003E2663"/>
    <w:rsid w:val="003F2616"/>
    <w:rsid w:val="00411F3E"/>
    <w:rsid w:val="0041525E"/>
    <w:rsid w:val="004203B4"/>
    <w:rsid w:val="00436621"/>
    <w:rsid w:val="00442732"/>
    <w:rsid w:val="004452C4"/>
    <w:rsid w:val="00466287"/>
    <w:rsid w:val="0047547E"/>
    <w:rsid w:val="00492AA6"/>
    <w:rsid w:val="004A7C4B"/>
    <w:rsid w:val="004C45E2"/>
    <w:rsid w:val="004D0C22"/>
    <w:rsid w:val="004D27C8"/>
    <w:rsid w:val="004E2F73"/>
    <w:rsid w:val="004E44A5"/>
    <w:rsid w:val="004E474E"/>
    <w:rsid w:val="004E7F32"/>
    <w:rsid w:val="00502DBF"/>
    <w:rsid w:val="00521D19"/>
    <w:rsid w:val="00523CFF"/>
    <w:rsid w:val="00527FCF"/>
    <w:rsid w:val="005307BA"/>
    <w:rsid w:val="00545AC6"/>
    <w:rsid w:val="00551038"/>
    <w:rsid w:val="0059035B"/>
    <w:rsid w:val="005976F5"/>
    <w:rsid w:val="005A4B31"/>
    <w:rsid w:val="005B10E1"/>
    <w:rsid w:val="005B5053"/>
    <w:rsid w:val="005C7AF5"/>
    <w:rsid w:val="005D0AB6"/>
    <w:rsid w:val="005D71EA"/>
    <w:rsid w:val="005E6C59"/>
    <w:rsid w:val="005E75FC"/>
    <w:rsid w:val="005F5FD1"/>
    <w:rsid w:val="005F7EE8"/>
    <w:rsid w:val="006022B4"/>
    <w:rsid w:val="006038FB"/>
    <w:rsid w:val="00603D53"/>
    <w:rsid w:val="00612673"/>
    <w:rsid w:val="00612AFA"/>
    <w:rsid w:val="00614552"/>
    <w:rsid w:val="00621D45"/>
    <w:rsid w:val="00623950"/>
    <w:rsid w:val="00626492"/>
    <w:rsid w:val="0063544E"/>
    <w:rsid w:val="006538BF"/>
    <w:rsid w:val="0066583D"/>
    <w:rsid w:val="00674D4C"/>
    <w:rsid w:val="00681C55"/>
    <w:rsid w:val="00683870"/>
    <w:rsid w:val="006A2280"/>
    <w:rsid w:val="006B723B"/>
    <w:rsid w:val="006C2473"/>
    <w:rsid w:val="006C4218"/>
    <w:rsid w:val="006D1FBC"/>
    <w:rsid w:val="006E28E7"/>
    <w:rsid w:val="006F6652"/>
    <w:rsid w:val="006F7124"/>
    <w:rsid w:val="00701F8B"/>
    <w:rsid w:val="007041EA"/>
    <w:rsid w:val="007216A6"/>
    <w:rsid w:val="007249EC"/>
    <w:rsid w:val="00735B28"/>
    <w:rsid w:val="00735E89"/>
    <w:rsid w:val="00742966"/>
    <w:rsid w:val="00751C02"/>
    <w:rsid w:val="00753EEE"/>
    <w:rsid w:val="00767553"/>
    <w:rsid w:val="007736B4"/>
    <w:rsid w:val="00773975"/>
    <w:rsid w:val="00776DCB"/>
    <w:rsid w:val="00780299"/>
    <w:rsid w:val="007862DE"/>
    <w:rsid w:val="00786A0F"/>
    <w:rsid w:val="00792A3E"/>
    <w:rsid w:val="00794CC1"/>
    <w:rsid w:val="00794E0E"/>
    <w:rsid w:val="007A509B"/>
    <w:rsid w:val="007B7C1F"/>
    <w:rsid w:val="007C21C8"/>
    <w:rsid w:val="007D0E2E"/>
    <w:rsid w:val="007D3531"/>
    <w:rsid w:val="007E2FB7"/>
    <w:rsid w:val="007F5712"/>
    <w:rsid w:val="00805561"/>
    <w:rsid w:val="00806FE1"/>
    <w:rsid w:val="00807ED1"/>
    <w:rsid w:val="00817B11"/>
    <w:rsid w:val="008203EE"/>
    <w:rsid w:val="008267A0"/>
    <w:rsid w:val="008307F2"/>
    <w:rsid w:val="0083547C"/>
    <w:rsid w:val="00835765"/>
    <w:rsid w:val="008476E6"/>
    <w:rsid w:val="00851687"/>
    <w:rsid w:val="0085706D"/>
    <w:rsid w:val="00860904"/>
    <w:rsid w:val="00861300"/>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C3F48"/>
    <w:rsid w:val="009D72FE"/>
    <w:rsid w:val="009D747B"/>
    <w:rsid w:val="00A00C30"/>
    <w:rsid w:val="00A02AEF"/>
    <w:rsid w:val="00A14A03"/>
    <w:rsid w:val="00A2122C"/>
    <w:rsid w:val="00A3475C"/>
    <w:rsid w:val="00A41E4E"/>
    <w:rsid w:val="00A4412E"/>
    <w:rsid w:val="00A47353"/>
    <w:rsid w:val="00A52414"/>
    <w:rsid w:val="00A73C38"/>
    <w:rsid w:val="00A77B0C"/>
    <w:rsid w:val="00A83932"/>
    <w:rsid w:val="00A85305"/>
    <w:rsid w:val="00A8686E"/>
    <w:rsid w:val="00A8732A"/>
    <w:rsid w:val="00A970A2"/>
    <w:rsid w:val="00AA71AB"/>
    <w:rsid w:val="00AB120A"/>
    <w:rsid w:val="00AB50E4"/>
    <w:rsid w:val="00AC1AF9"/>
    <w:rsid w:val="00AC742D"/>
    <w:rsid w:val="00AC7DC9"/>
    <w:rsid w:val="00AE14D7"/>
    <w:rsid w:val="00AF01AC"/>
    <w:rsid w:val="00AF7D0C"/>
    <w:rsid w:val="00B0574B"/>
    <w:rsid w:val="00B2037F"/>
    <w:rsid w:val="00B32691"/>
    <w:rsid w:val="00B407F6"/>
    <w:rsid w:val="00B635E3"/>
    <w:rsid w:val="00B63A19"/>
    <w:rsid w:val="00B72B4F"/>
    <w:rsid w:val="00B835C0"/>
    <w:rsid w:val="00B876AF"/>
    <w:rsid w:val="00B922C7"/>
    <w:rsid w:val="00B94AD9"/>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3EBF"/>
    <w:rsid w:val="00D663ED"/>
    <w:rsid w:val="00D67A17"/>
    <w:rsid w:val="00D74882"/>
    <w:rsid w:val="00D759EE"/>
    <w:rsid w:val="00D956AA"/>
    <w:rsid w:val="00DA543F"/>
    <w:rsid w:val="00DC0173"/>
    <w:rsid w:val="00DC11EA"/>
    <w:rsid w:val="00DC4056"/>
    <w:rsid w:val="00DE2472"/>
    <w:rsid w:val="00DE58C6"/>
    <w:rsid w:val="00DE6C80"/>
    <w:rsid w:val="00DE6E3E"/>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E5898"/>
    <w:rsid w:val="00F31B35"/>
    <w:rsid w:val="00F339CD"/>
    <w:rsid w:val="00F33A43"/>
    <w:rsid w:val="00F41650"/>
    <w:rsid w:val="00F47143"/>
    <w:rsid w:val="00F676B7"/>
    <w:rsid w:val="00F903B8"/>
    <w:rsid w:val="00F9569D"/>
    <w:rsid w:val="00FB31D0"/>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47E7"/>
  <w15:docId w15:val="{531F23E4-A12F-4EAC-B793-295A4009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9C3F48"/>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9C3F48"/>
    <w:rPr>
      <w:sz w:val="16"/>
      <w:szCs w:val="16"/>
    </w:rPr>
  </w:style>
  <w:style w:type="paragraph" w:styleId="CommentText">
    <w:name w:val="annotation text"/>
    <w:basedOn w:val="Normal"/>
    <w:link w:val="CommentTextChar"/>
    <w:uiPriority w:val="99"/>
    <w:semiHidden/>
    <w:unhideWhenUsed/>
    <w:rsid w:val="009C3F48"/>
    <w:pPr>
      <w:spacing w:line="240" w:lineRule="auto"/>
    </w:pPr>
    <w:rPr>
      <w:sz w:val="20"/>
      <w:szCs w:val="20"/>
    </w:rPr>
  </w:style>
  <w:style w:type="character" w:customStyle="1" w:styleId="CommentTextChar">
    <w:name w:val="Comment Text Char"/>
    <w:basedOn w:val="DefaultParagraphFont"/>
    <w:link w:val="CommentText"/>
    <w:uiPriority w:val="99"/>
    <w:semiHidden/>
    <w:rsid w:val="009C3F48"/>
    <w:rPr>
      <w:sz w:val="20"/>
      <w:szCs w:val="20"/>
    </w:rPr>
  </w:style>
  <w:style w:type="paragraph" w:styleId="CommentSubject">
    <w:name w:val="annotation subject"/>
    <w:basedOn w:val="CommentText"/>
    <w:next w:val="CommentText"/>
    <w:link w:val="CommentSubjectChar"/>
    <w:uiPriority w:val="99"/>
    <w:semiHidden/>
    <w:unhideWhenUsed/>
    <w:rsid w:val="009C3F48"/>
    <w:rPr>
      <w:b/>
      <w:bCs/>
    </w:rPr>
  </w:style>
  <w:style w:type="character" w:customStyle="1" w:styleId="CommentSubjectChar">
    <w:name w:val="Comment Subject Char"/>
    <w:basedOn w:val="CommentTextChar"/>
    <w:link w:val="CommentSubject"/>
    <w:uiPriority w:val="99"/>
    <w:semiHidden/>
    <w:rsid w:val="009C3F48"/>
    <w:rPr>
      <w:b/>
      <w:bCs/>
      <w:sz w:val="20"/>
      <w:szCs w:val="20"/>
    </w:rPr>
  </w:style>
  <w:style w:type="character" w:customStyle="1" w:styleId="ListParagraphChar">
    <w:name w:val="List Paragraph Char"/>
    <w:link w:val="ListParagraph"/>
    <w:uiPriority w:val="34"/>
    <w:locked/>
    <w:rsid w:val="009C3F48"/>
  </w:style>
  <w:style w:type="character" w:customStyle="1" w:styleId="UnresolvedMention1">
    <w:name w:val="Unresolved Mention1"/>
    <w:basedOn w:val="DefaultParagraphFont"/>
    <w:uiPriority w:val="99"/>
    <w:semiHidden/>
    <w:unhideWhenUsed/>
    <w:rsid w:val="00067782"/>
    <w:rPr>
      <w:color w:val="605E5C"/>
      <w:shd w:val="clear" w:color="auto" w:fill="E1DFDD"/>
    </w:rPr>
  </w:style>
  <w:style w:type="paragraph" w:styleId="PlainText">
    <w:name w:val="Plain Text"/>
    <w:basedOn w:val="Normal"/>
    <w:link w:val="PlainTextChar"/>
    <w:uiPriority w:val="99"/>
    <w:unhideWhenUsed/>
    <w:rsid w:val="00681C55"/>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681C55"/>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00459483">
      <w:bodyDiv w:val="1"/>
      <w:marLeft w:val="0"/>
      <w:marRight w:val="0"/>
      <w:marTop w:val="0"/>
      <w:marBottom w:val="0"/>
      <w:divBdr>
        <w:top w:val="none" w:sz="0" w:space="0" w:color="auto"/>
        <w:left w:val="none" w:sz="0" w:space="0" w:color="auto"/>
        <w:bottom w:val="none" w:sz="0" w:space="0" w:color="auto"/>
        <w:right w:val="none" w:sz="0" w:space="0" w:color="auto"/>
      </w:divBdr>
      <w:divsChild>
        <w:div w:id="2026589432">
          <w:marLeft w:val="0"/>
          <w:marRight w:val="0"/>
          <w:marTop w:val="0"/>
          <w:marBottom w:val="0"/>
          <w:divBdr>
            <w:top w:val="none" w:sz="0" w:space="0" w:color="auto"/>
            <w:left w:val="none" w:sz="0" w:space="0" w:color="auto"/>
            <w:bottom w:val="none" w:sz="0" w:space="0" w:color="auto"/>
            <w:right w:val="none" w:sz="0" w:space="0" w:color="auto"/>
          </w:divBdr>
          <w:divsChild>
            <w:div w:id="698818322">
              <w:marLeft w:val="0"/>
              <w:marRight w:val="0"/>
              <w:marTop w:val="0"/>
              <w:marBottom w:val="0"/>
              <w:divBdr>
                <w:top w:val="none" w:sz="0" w:space="0" w:color="auto"/>
                <w:left w:val="none" w:sz="0" w:space="0" w:color="auto"/>
                <w:bottom w:val="none" w:sz="0" w:space="0" w:color="auto"/>
                <w:right w:val="none" w:sz="0" w:space="0" w:color="auto"/>
              </w:divBdr>
              <w:divsChild>
                <w:div w:id="1731268216">
                  <w:marLeft w:val="0"/>
                  <w:marRight w:val="0"/>
                  <w:marTop w:val="0"/>
                  <w:marBottom w:val="0"/>
                  <w:divBdr>
                    <w:top w:val="none" w:sz="0" w:space="0" w:color="auto"/>
                    <w:left w:val="none" w:sz="0" w:space="0" w:color="auto"/>
                    <w:bottom w:val="none" w:sz="0" w:space="0" w:color="auto"/>
                    <w:right w:val="none" w:sz="0" w:space="0" w:color="auto"/>
                  </w:divBdr>
                  <w:divsChild>
                    <w:div w:id="315769179">
                      <w:marLeft w:val="0"/>
                      <w:marRight w:val="0"/>
                      <w:marTop w:val="0"/>
                      <w:marBottom w:val="0"/>
                      <w:divBdr>
                        <w:top w:val="none" w:sz="0" w:space="0" w:color="auto"/>
                        <w:left w:val="none" w:sz="0" w:space="0" w:color="auto"/>
                        <w:bottom w:val="none" w:sz="0" w:space="0" w:color="auto"/>
                        <w:right w:val="none" w:sz="0" w:space="0" w:color="auto"/>
                      </w:divBdr>
                      <w:divsChild>
                        <w:div w:id="2181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s.nsw.gov.au"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e.nsw.gov.a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28E1-79E5-4582-974A-FE6E8049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Andrew Vouthivong</cp:lastModifiedBy>
  <cp:revision>2</cp:revision>
  <dcterms:created xsi:type="dcterms:W3CDTF">2021-07-16T06:56:00Z</dcterms:created>
  <dcterms:modified xsi:type="dcterms:W3CDTF">2021-07-16T06:56:00Z</dcterms:modified>
</cp:coreProperties>
</file>