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A4A7" w14:textId="77777777" w:rsidR="006A2280" w:rsidRDefault="006A2280" w:rsidP="006A2280">
      <w:pPr>
        <w:tabs>
          <w:tab w:val="left" w:pos="2925"/>
        </w:tabs>
      </w:pPr>
    </w:p>
    <w:tbl>
      <w:tblPr>
        <w:tblpPr w:leftFromText="180" w:rightFromText="180" w:vertAnchor="page" w:horzAnchor="margin" w:tblpY="4717"/>
        <w:tblW w:w="10557"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531"/>
      </w:tblGrid>
      <w:tr w:rsidR="0006676A" w:rsidRPr="007136B3" w14:paraId="6D30F5DC" w14:textId="77777777" w:rsidTr="00161650">
        <w:tc>
          <w:tcPr>
            <w:tcW w:w="4026" w:type="dxa"/>
            <w:tcBorders>
              <w:top w:val="single" w:sz="8" w:space="0" w:color="auto"/>
              <w:left w:val="nil"/>
              <w:bottom w:val="nil"/>
              <w:right w:val="nil"/>
              <w:tl2br w:val="nil"/>
              <w:tr2bl w:val="nil"/>
            </w:tcBorders>
            <w:shd w:val="clear" w:color="auto" w:fill="00A88F"/>
            <w:vAlign w:val="center"/>
          </w:tcPr>
          <w:p w14:paraId="038C921B" w14:textId="77777777" w:rsidR="0006676A" w:rsidRPr="00340C8B" w:rsidRDefault="0006676A" w:rsidP="00161650">
            <w:pPr>
              <w:pStyle w:val="TableTextWhite"/>
              <w:rPr>
                <w:rFonts w:eastAsia="Calibri"/>
                <w:b/>
              </w:rPr>
            </w:pPr>
            <w:r w:rsidRPr="00340C8B">
              <w:rPr>
                <w:rFonts w:eastAsia="Calibri"/>
                <w:b/>
              </w:rPr>
              <w:t>Cluster</w:t>
            </w:r>
          </w:p>
        </w:tc>
        <w:tc>
          <w:tcPr>
            <w:tcW w:w="6531" w:type="dxa"/>
            <w:tcBorders>
              <w:top w:val="single" w:sz="8" w:space="0" w:color="auto"/>
              <w:left w:val="nil"/>
              <w:bottom w:val="nil"/>
              <w:right w:val="nil"/>
              <w:tl2br w:val="nil"/>
              <w:tr2bl w:val="nil"/>
            </w:tcBorders>
            <w:shd w:val="clear" w:color="auto" w:fill="00A88F"/>
          </w:tcPr>
          <w:p w14:paraId="42CDD353" w14:textId="77777777" w:rsidR="0006676A" w:rsidRPr="00340C8B" w:rsidRDefault="0006676A" w:rsidP="00161650">
            <w:pPr>
              <w:pStyle w:val="TableTextWhite"/>
              <w:rPr>
                <w:rFonts w:eastAsia="Calibri"/>
                <w:b/>
              </w:rPr>
            </w:pPr>
            <w:r w:rsidRPr="00340C8B">
              <w:rPr>
                <w:rFonts w:eastAsia="Calibri"/>
                <w:b/>
              </w:rPr>
              <w:t>Communit</w:t>
            </w:r>
            <w:r>
              <w:rPr>
                <w:rFonts w:eastAsia="Calibri"/>
                <w:b/>
              </w:rPr>
              <w:t>ies and Justice</w:t>
            </w:r>
            <w:r w:rsidRPr="00340C8B">
              <w:rPr>
                <w:rFonts w:eastAsia="Calibri"/>
                <w:b/>
              </w:rPr>
              <w:t xml:space="preserve"> </w:t>
            </w:r>
          </w:p>
        </w:tc>
      </w:tr>
      <w:tr w:rsidR="0006676A" w:rsidRPr="007136B3" w14:paraId="14259D9D" w14:textId="77777777" w:rsidTr="00161650">
        <w:tc>
          <w:tcPr>
            <w:tcW w:w="4026" w:type="dxa"/>
            <w:shd w:val="clear" w:color="auto" w:fill="00A88F"/>
            <w:vAlign w:val="center"/>
          </w:tcPr>
          <w:p w14:paraId="0A54E98B" w14:textId="77777777" w:rsidR="0006676A" w:rsidRPr="00340C8B" w:rsidRDefault="0006676A" w:rsidP="00161650">
            <w:pPr>
              <w:pStyle w:val="TableTextWhite"/>
              <w:rPr>
                <w:rFonts w:eastAsia="Calibri"/>
                <w:b/>
              </w:rPr>
            </w:pPr>
            <w:r w:rsidRPr="00340C8B">
              <w:rPr>
                <w:rFonts w:eastAsia="Calibri"/>
                <w:b/>
              </w:rPr>
              <w:t>Executive Agency</w:t>
            </w:r>
          </w:p>
        </w:tc>
        <w:tc>
          <w:tcPr>
            <w:tcW w:w="6531" w:type="dxa"/>
            <w:shd w:val="clear" w:color="auto" w:fill="00A88F"/>
          </w:tcPr>
          <w:p w14:paraId="76902D45" w14:textId="77777777" w:rsidR="0006676A" w:rsidRPr="00340C8B" w:rsidRDefault="0006676A" w:rsidP="00161650">
            <w:pPr>
              <w:pStyle w:val="TableTextWhite"/>
              <w:rPr>
                <w:rFonts w:eastAsia="Calibri"/>
                <w:b/>
              </w:rPr>
            </w:pPr>
            <w:bookmarkStart w:id="0" w:name="Dept"/>
            <w:bookmarkEnd w:id="0"/>
            <w:r w:rsidRPr="00340C8B">
              <w:rPr>
                <w:rFonts w:eastAsia="Calibri"/>
                <w:b/>
              </w:rPr>
              <w:t xml:space="preserve">Multicultural NSW </w:t>
            </w:r>
          </w:p>
        </w:tc>
      </w:tr>
      <w:tr w:rsidR="0006676A" w:rsidRPr="007136B3" w14:paraId="58D1663E" w14:textId="77777777" w:rsidTr="00161650">
        <w:tc>
          <w:tcPr>
            <w:tcW w:w="4026" w:type="dxa"/>
            <w:shd w:val="clear" w:color="auto" w:fill="00A88F"/>
            <w:vAlign w:val="center"/>
          </w:tcPr>
          <w:p w14:paraId="021C5918" w14:textId="77777777" w:rsidR="0006676A" w:rsidRPr="00340C8B" w:rsidRDefault="0006676A" w:rsidP="00161650">
            <w:pPr>
              <w:pStyle w:val="TableTextWhite"/>
              <w:rPr>
                <w:rFonts w:eastAsia="Calibri"/>
                <w:b/>
              </w:rPr>
            </w:pPr>
            <w:r w:rsidRPr="00340C8B">
              <w:rPr>
                <w:rFonts w:eastAsia="Calibri"/>
                <w:b/>
              </w:rPr>
              <w:t>Division/Branch/Unit</w:t>
            </w:r>
          </w:p>
        </w:tc>
        <w:tc>
          <w:tcPr>
            <w:tcW w:w="6531" w:type="dxa"/>
            <w:shd w:val="clear" w:color="auto" w:fill="00A88F"/>
          </w:tcPr>
          <w:p w14:paraId="1492A505" w14:textId="77777777" w:rsidR="0006676A" w:rsidRPr="00043749" w:rsidRDefault="0006676A" w:rsidP="00161650">
            <w:pPr>
              <w:pStyle w:val="TableTextWhite"/>
              <w:rPr>
                <w:rFonts w:eastAsia="Calibri"/>
                <w:b/>
              </w:rPr>
            </w:pPr>
            <w:bookmarkStart w:id="1" w:name="Branch"/>
            <w:bookmarkEnd w:id="1"/>
            <w:r w:rsidRPr="00043749">
              <w:rPr>
                <w:rFonts w:eastAsia="Calibri"/>
                <w:b/>
              </w:rPr>
              <w:t xml:space="preserve">Community </w:t>
            </w:r>
            <w:r>
              <w:rPr>
                <w:rFonts w:eastAsia="Calibri"/>
                <w:b/>
              </w:rPr>
              <w:t>&amp; Policy</w:t>
            </w:r>
          </w:p>
        </w:tc>
      </w:tr>
      <w:tr w:rsidR="0006676A" w:rsidRPr="007136B3" w14:paraId="6AA0EAEB" w14:textId="77777777" w:rsidTr="00161650">
        <w:tc>
          <w:tcPr>
            <w:tcW w:w="4026" w:type="dxa"/>
            <w:shd w:val="clear" w:color="auto" w:fill="00A88F"/>
          </w:tcPr>
          <w:p w14:paraId="744C368E" w14:textId="77777777" w:rsidR="0006676A" w:rsidRPr="00340C8B" w:rsidRDefault="0006676A" w:rsidP="00161650">
            <w:pPr>
              <w:pStyle w:val="TableTextWhite"/>
              <w:rPr>
                <w:rFonts w:eastAsia="Calibri"/>
                <w:b/>
              </w:rPr>
            </w:pPr>
            <w:r w:rsidRPr="00340C8B">
              <w:rPr>
                <w:rFonts w:eastAsia="Calibri"/>
                <w:b/>
              </w:rPr>
              <w:t>Location</w:t>
            </w:r>
          </w:p>
        </w:tc>
        <w:tc>
          <w:tcPr>
            <w:tcW w:w="6531" w:type="dxa"/>
            <w:shd w:val="clear" w:color="auto" w:fill="00A88F"/>
          </w:tcPr>
          <w:p w14:paraId="2AD5E437" w14:textId="77777777" w:rsidR="0006676A" w:rsidRPr="00043749" w:rsidRDefault="0006676A" w:rsidP="00161650">
            <w:pPr>
              <w:pStyle w:val="TableTextWhite"/>
              <w:rPr>
                <w:rFonts w:eastAsia="Calibri"/>
                <w:b/>
              </w:rPr>
            </w:pPr>
            <w:bookmarkStart w:id="2" w:name="Location"/>
            <w:bookmarkEnd w:id="2"/>
            <w:r w:rsidRPr="00043749">
              <w:rPr>
                <w:rFonts w:eastAsia="Calibri"/>
                <w:b/>
              </w:rPr>
              <w:t>Parramatta</w:t>
            </w:r>
          </w:p>
        </w:tc>
      </w:tr>
      <w:tr w:rsidR="0006676A" w:rsidRPr="007136B3" w14:paraId="32102445" w14:textId="77777777" w:rsidTr="00161650">
        <w:tc>
          <w:tcPr>
            <w:tcW w:w="4026" w:type="dxa"/>
            <w:shd w:val="clear" w:color="auto" w:fill="00A88F"/>
            <w:vAlign w:val="center"/>
          </w:tcPr>
          <w:p w14:paraId="3A612A83" w14:textId="77777777" w:rsidR="0006676A" w:rsidRPr="00340C8B" w:rsidRDefault="0006676A" w:rsidP="00161650">
            <w:pPr>
              <w:pStyle w:val="TableTextWhite"/>
              <w:rPr>
                <w:rFonts w:eastAsia="Calibri"/>
                <w:b/>
              </w:rPr>
            </w:pPr>
            <w:r w:rsidRPr="00340C8B">
              <w:rPr>
                <w:rFonts w:eastAsia="Calibri"/>
                <w:b/>
              </w:rPr>
              <w:t>Classification/Grade/Band</w:t>
            </w:r>
          </w:p>
        </w:tc>
        <w:tc>
          <w:tcPr>
            <w:tcW w:w="6531" w:type="dxa"/>
            <w:shd w:val="clear" w:color="auto" w:fill="00A88F"/>
          </w:tcPr>
          <w:p w14:paraId="3CA8C812" w14:textId="4A96B0CB" w:rsidR="0006676A" w:rsidRPr="00043749" w:rsidRDefault="00D55E2F" w:rsidP="00161650">
            <w:pPr>
              <w:pStyle w:val="TableTextWhite"/>
              <w:rPr>
                <w:rFonts w:eastAsia="Calibri"/>
                <w:b/>
              </w:rPr>
            </w:pPr>
            <w:bookmarkStart w:id="3" w:name="Grade"/>
            <w:bookmarkEnd w:id="3"/>
            <w:r>
              <w:rPr>
                <w:rFonts w:eastAsia="Calibri"/>
                <w:b/>
              </w:rPr>
              <w:t xml:space="preserve">Clerk </w:t>
            </w:r>
            <w:r w:rsidR="0006676A">
              <w:rPr>
                <w:rFonts w:eastAsia="Calibri"/>
                <w:b/>
              </w:rPr>
              <w:t>5</w:t>
            </w:r>
            <w:r w:rsidR="0006676A">
              <w:rPr>
                <w:rFonts w:eastAsia="Calibri"/>
              </w:rPr>
              <w:t>/</w:t>
            </w:r>
            <w:r w:rsidR="0006676A" w:rsidRPr="0006676A">
              <w:rPr>
                <w:rFonts w:eastAsia="Calibri"/>
                <w:b/>
                <w:bCs/>
              </w:rPr>
              <w:t>6</w:t>
            </w:r>
          </w:p>
        </w:tc>
      </w:tr>
      <w:tr w:rsidR="0006676A" w:rsidRPr="007136B3" w14:paraId="6C45ADE6" w14:textId="77777777" w:rsidTr="00161650">
        <w:tc>
          <w:tcPr>
            <w:tcW w:w="4026" w:type="dxa"/>
            <w:shd w:val="clear" w:color="auto" w:fill="00A88F"/>
            <w:vAlign w:val="center"/>
          </w:tcPr>
          <w:p w14:paraId="304C3AB7" w14:textId="77777777" w:rsidR="0006676A" w:rsidRPr="00340C8B" w:rsidRDefault="0006676A" w:rsidP="00161650">
            <w:pPr>
              <w:pStyle w:val="TableTextWhite"/>
              <w:rPr>
                <w:rFonts w:eastAsia="Calibri"/>
                <w:b/>
              </w:rPr>
            </w:pPr>
            <w:r w:rsidRPr="00340C8B">
              <w:rPr>
                <w:rFonts w:eastAsia="Calibri"/>
                <w:b/>
              </w:rPr>
              <w:t>Kind of Employment</w:t>
            </w:r>
          </w:p>
        </w:tc>
        <w:tc>
          <w:tcPr>
            <w:tcW w:w="6531" w:type="dxa"/>
            <w:shd w:val="clear" w:color="auto" w:fill="00A88F"/>
          </w:tcPr>
          <w:p w14:paraId="77755B8A" w14:textId="6ADFFD20" w:rsidR="0006676A" w:rsidRPr="00932228" w:rsidRDefault="0006676A" w:rsidP="00161650">
            <w:pPr>
              <w:pStyle w:val="TableTextWhite"/>
              <w:rPr>
                <w:rFonts w:eastAsia="Calibri"/>
                <w:b/>
              </w:rPr>
            </w:pPr>
            <w:bookmarkStart w:id="4" w:name="KindOfEmp"/>
            <w:bookmarkEnd w:id="4"/>
            <w:r w:rsidRPr="00932228">
              <w:rPr>
                <w:rFonts w:eastAsia="Calibri"/>
                <w:b/>
              </w:rPr>
              <w:t>Temporary 6</w:t>
            </w:r>
            <w:r w:rsidRPr="0006676A">
              <w:rPr>
                <w:rFonts w:eastAsia="Calibri"/>
                <w:b/>
              </w:rPr>
              <w:t>-9</w:t>
            </w:r>
            <w:r w:rsidRPr="00932228">
              <w:rPr>
                <w:rFonts w:eastAsia="Calibri"/>
                <w:b/>
              </w:rPr>
              <w:t xml:space="preserve"> months</w:t>
            </w:r>
          </w:p>
        </w:tc>
      </w:tr>
      <w:tr w:rsidR="0006676A" w:rsidRPr="007136B3" w14:paraId="4C37DE45" w14:textId="77777777" w:rsidTr="00161650">
        <w:tc>
          <w:tcPr>
            <w:tcW w:w="4026" w:type="dxa"/>
            <w:shd w:val="clear" w:color="auto" w:fill="00A88F"/>
            <w:vAlign w:val="center"/>
          </w:tcPr>
          <w:p w14:paraId="482D38A1" w14:textId="77777777" w:rsidR="0006676A" w:rsidRPr="00340C8B" w:rsidRDefault="0006676A" w:rsidP="00161650">
            <w:pPr>
              <w:pStyle w:val="TableTextWhite"/>
              <w:rPr>
                <w:rFonts w:eastAsia="Calibri"/>
                <w:b/>
              </w:rPr>
            </w:pPr>
            <w:r w:rsidRPr="00340C8B">
              <w:rPr>
                <w:rFonts w:eastAsia="Calibri"/>
                <w:b/>
              </w:rPr>
              <w:t>ANZSCO Code</w:t>
            </w:r>
          </w:p>
        </w:tc>
        <w:tc>
          <w:tcPr>
            <w:tcW w:w="6531" w:type="dxa"/>
            <w:shd w:val="clear" w:color="auto" w:fill="00A88F"/>
          </w:tcPr>
          <w:p w14:paraId="09E25DDF" w14:textId="77777777" w:rsidR="0006676A" w:rsidRPr="00932228" w:rsidRDefault="0006676A" w:rsidP="00161650">
            <w:pPr>
              <w:pStyle w:val="TableTextWhite"/>
              <w:rPr>
                <w:rFonts w:eastAsia="Calibri"/>
                <w:b/>
              </w:rPr>
            </w:pPr>
            <w:bookmarkStart w:id="5" w:name="ANZSCO"/>
            <w:bookmarkEnd w:id="5"/>
            <w:r w:rsidRPr="00932228">
              <w:rPr>
                <w:rFonts w:eastAsia="Calibri"/>
                <w:b/>
              </w:rPr>
              <w:t>TBA</w:t>
            </w:r>
          </w:p>
        </w:tc>
      </w:tr>
      <w:tr w:rsidR="0006676A" w:rsidRPr="007136B3" w14:paraId="127AE01B" w14:textId="77777777" w:rsidTr="00161650">
        <w:tc>
          <w:tcPr>
            <w:tcW w:w="4026" w:type="dxa"/>
            <w:shd w:val="clear" w:color="auto" w:fill="00A88F"/>
            <w:vAlign w:val="center"/>
          </w:tcPr>
          <w:p w14:paraId="1656E7FE" w14:textId="77777777" w:rsidR="0006676A" w:rsidRPr="00340C8B" w:rsidRDefault="0006676A" w:rsidP="00161650">
            <w:pPr>
              <w:pStyle w:val="TableTextWhite"/>
              <w:rPr>
                <w:rFonts w:eastAsia="Calibri"/>
                <w:b/>
              </w:rPr>
            </w:pPr>
            <w:r w:rsidRPr="00340C8B">
              <w:rPr>
                <w:rFonts w:eastAsia="Calibri"/>
                <w:b/>
              </w:rPr>
              <w:t>Role Number</w:t>
            </w:r>
          </w:p>
        </w:tc>
        <w:tc>
          <w:tcPr>
            <w:tcW w:w="6531" w:type="dxa"/>
            <w:shd w:val="clear" w:color="auto" w:fill="00A88F"/>
          </w:tcPr>
          <w:p w14:paraId="1F0EB678" w14:textId="32A3AC1B" w:rsidR="0006676A" w:rsidRPr="00932228" w:rsidRDefault="0022742A" w:rsidP="00161650">
            <w:pPr>
              <w:pStyle w:val="TableTextWhite"/>
              <w:rPr>
                <w:rFonts w:eastAsia="Calibri"/>
                <w:b/>
              </w:rPr>
            </w:pPr>
            <w:bookmarkStart w:id="6" w:name="RoleNum"/>
            <w:bookmarkEnd w:id="6"/>
            <w:r>
              <w:rPr>
                <w:rFonts w:eastAsia="Calibri"/>
                <w:b/>
              </w:rPr>
              <w:t>51010804</w:t>
            </w:r>
          </w:p>
        </w:tc>
      </w:tr>
      <w:tr w:rsidR="0006676A" w:rsidRPr="007136B3" w14:paraId="4656E074" w14:textId="77777777" w:rsidTr="00161650">
        <w:tc>
          <w:tcPr>
            <w:tcW w:w="4026" w:type="dxa"/>
            <w:shd w:val="clear" w:color="auto" w:fill="00A88F"/>
            <w:vAlign w:val="center"/>
          </w:tcPr>
          <w:p w14:paraId="0EF41C5E" w14:textId="77777777" w:rsidR="0006676A" w:rsidRPr="00340C8B" w:rsidRDefault="0006676A" w:rsidP="00161650">
            <w:pPr>
              <w:pStyle w:val="TableTextWhite"/>
              <w:rPr>
                <w:rFonts w:eastAsia="Calibri"/>
                <w:b/>
              </w:rPr>
            </w:pPr>
            <w:r w:rsidRPr="00340C8B">
              <w:rPr>
                <w:rFonts w:eastAsia="Calibri"/>
                <w:b/>
              </w:rPr>
              <w:t>PCAT Code</w:t>
            </w:r>
          </w:p>
        </w:tc>
        <w:tc>
          <w:tcPr>
            <w:tcW w:w="6531" w:type="dxa"/>
            <w:shd w:val="clear" w:color="auto" w:fill="00A88F"/>
          </w:tcPr>
          <w:p w14:paraId="45F0EA3C" w14:textId="77777777" w:rsidR="0006676A" w:rsidRPr="00932228" w:rsidRDefault="0006676A" w:rsidP="00161650">
            <w:pPr>
              <w:pStyle w:val="TableTextWhite"/>
              <w:rPr>
                <w:rFonts w:eastAsia="Calibri"/>
                <w:b/>
              </w:rPr>
            </w:pPr>
            <w:bookmarkStart w:id="7" w:name="PCAT"/>
            <w:bookmarkEnd w:id="7"/>
            <w:r w:rsidRPr="00932228">
              <w:rPr>
                <w:rFonts w:eastAsia="Calibri"/>
                <w:b/>
              </w:rPr>
              <w:t>TBA</w:t>
            </w:r>
          </w:p>
        </w:tc>
      </w:tr>
      <w:tr w:rsidR="0006676A" w:rsidRPr="007136B3" w14:paraId="4160563C" w14:textId="77777777" w:rsidTr="00161650">
        <w:tc>
          <w:tcPr>
            <w:tcW w:w="4026" w:type="dxa"/>
            <w:shd w:val="clear" w:color="auto" w:fill="00A88F"/>
            <w:vAlign w:val="center"/>
          </w:tcPr>
          <w:p w14:paraId="0DEDA81F" w14:textId="77777777" w:rsidR="0006676A" w:rsidRPr="00340C8B" w:rsidRDefault="0006676A" w:rsidP="00161650">
            <w:pPr>
              <w:pStyle w:val="TableTextWhite"/>
              <w:rPr>
                <w:rFonts w:eastAsia="Calibri"/>
                <w:b/>
              </w:rPr>
            </w:pPr>
            <w:r w:rsidRPr="00340C8B">
              <w:rPr>
                <w:rFonts w:eastAsia="Calibri"/>
                <w:b/>
              </w:rPr>
              <w:t>Date of Approval</w:t>
            </w:r>
          </w:p>
        </w:tc>
        <w:tc>
          <w:tcPr>
            <w:tcW w:w="6531" w:type="dxa"/>
            <w:shd w:val="clear" w:color="auto" w:fill="00A88F"/>
          </w:tcPr>
          <w:p w14:paraId="715768E7" w14:textId="60AA617D" w:rsidR="0006676A" w:rsidRPr="00932228" w:rsidRDefault="0022742A" w:rsidP="00161650">
            <w:pPr>
              <w:pStyle w:val="TableTextWhite"/>
              <w:rPr>
                <w:rFonts w:eastAsia="Calibri"/>
                <w:b/>
              </w:rPr>
            </w:pPr>
            <w:bookmarkStart w:id="8" w:name="Date"/>
            <w:bookmarkEnd w:id="8"/>
            <w:r>
              <w:rPr>
                <w:rFonts w:eastAsia="Calibri"/>
                <w:b/>
              </w:rPr>
              <w:t>14 September 2020</w:t>
            </w:r>
          </w:p>
        </w:tc>
      </w:tr>
      <w:tr w:rsidR="0006676A" w:rsidRPr="007136B3" w14:paraId="3F78711C" w14:textId="77777777" w:rsidTr="00161650">
        <w:tc>
          <w:tcPr>
            <w:tcW w:w="4026" w:type="dxa"/>
            <w:shd w:val="clear" w:color="auto" w:fill="00A88F"/>
            <w:vAlign w:val="center"/>
          </w:tcPr>
          <w:p w14:paraId="27D9206D" w14:textId="77777777" w:rsidR="0006676A" w:rsidRPr="00340C8B" w:rsidRDefault="0006676A" w:rsidP="00161650">
            <w:pPr>
              <w:pStyle w:val="TableTextWhite"/>
              <w:rPr>
                <w:rFonts w:eastAsia="Calibri"/>
                <w:b/>
              </w:rPr>
            </w:pPr>
            <w:r w:rsidRPr="00340C8B">
              <w:rPr>
                <w:rFonts w:eastAsia="Calibri"/>
                <w:b/>
              </w:rPr>
              <w:t>Agency Website</w:t>
            </w:r>
          </w:p>
        </w:tc>
        <w:tc>
          <w:tcPr>
            <w:tcW w:w="6531" w:type="dxa"/>
            <w:shd w:val="clear" w:color="auto" w:fill="00A88F"/>
          </w:tcPr>
          <w:p w14:paraId="4FBDCD43" w14:textId="77777777" w:rsidR="0006676A" w:rsidRPr="00340C8B" w:rsidRDefault="0006676A" w:rsidP="00161650">
            <w:pPr>
              <w:pStyle w:val="TableTextWhite"/>
              <w:rPr>
                <w:rFonts w:eastAsia="Calibri"/>
                <w:b/>
              </w:rPr>
            </w:pPr>
            <w:bookmarkStart w:id="9" w:name="AgencyURL"/>
            <w:bookmarkEnd w:id="9"/>
            <w:r w:rsidRPr="00340C8B">
              <w:rPr>
                <w:rFonts w:eastAsia="Calibri"/>
                <w:b/>
              </w:rPr>
              <w:t>www.multicultural.nsw.gov.au</w:t>
            </w:r>
          </w:p>
        </w:tc>
      </w:tr>
    </w:tbl>
    <w:p w14:paraId="63A52536" w14:textId="77777777" w:rsidR="00D75470" w:rsidRDefault="00D75470" w:rsidP="0006676A">
      <w:pPr>
        <w:tabs>
          <w:tab w:val="left" w:pos="2925"/>
        </w:tabs>
        <w:rPr>
          <w:rStyle w:val="Heading1Char"/>
          <w:rFonts w:eastAsia="Calibri"/>
          <w:sz w:val="20"/>
          <w:szCs w:val="20"/>
        </w:rPr>
      </w:pPr>
    </w:p>
    <w:p w14:paraId="139F3C6F" w14:textId="4B24F3AE" w:rsidR="0006676A" w:rsidRPr="00E51CF9" w:rsidRDefault="0006676A" w:rsidP="0006676A">
      <w:pPr>
        <w:tabs>
          <w:tab w:val="left" w:pos="2925"/>
        </w:tabs>
        <w:rPr>
          <w:rStyle w:val="Heading1Char"/>
          <w:rFonts w:eastAsia="Calibri"/>
          <w:sz w:val="20"/>
          <w:szCs w:val="20"/>
        </w:rPr>
      </w:pPr>
      <w:r>
        <w:rPr>
          <w:rStyle w:val="Heading1Char"/>
          <w:rFonts w:eastAsia="Calibri"/>
          <w:sz w:val="20"/>
          <w:szCs w:val="20"/>
        </w:rPr>
        <w:t>AGENCY</w:t>
      </w:r>
      <w:r w:rsidRPr="00E51CF9">
        <w:rPr>
          <w:rStyle w:val="Heading1Char"/>
          <w:rFonts w:eastAsia="Calibri"/>
          <w:sz w:val="20"/>
          <w:szCs w:val="20"/>
        </w:rPr>
        <w:t xml:space="preserve"> OVERVIEW</w:t>
      </w:r>
    </w:p>
    <w:p w14:paraId="5EDE3B6D" w14:textId="77777777" w:rsidR="0006676A" w:rsidRPr="00E51CF9" w:rsidRDefault="0006676A" w:rsidP="0006676A">
      <w:pPr>
        <w:tabs>
          <w:tab w:val="left" w:pos="2925"/>
        </w:tabs>
        <w:rPr>
          <w:rFonts w:cs="Arial"/>
          <w:sz w:val="20"/>
          <w:szCs w:val="20"/>
        </w:rPr>
      </w:pPr>
      <w:r w:rsidRPr="00E51CF9">
        <w:rPr>
          <w:rFonts w:cs="Arial"/>
          <w:sz w:val="20"/>
          <w:szCs w:val="20"/>
        </w:rPr>
        <w:t>Multicultural NSW exists to build and maintain a cohesive and harmonious multicultural society that enriches the lives of all people in NSW.</w:t>
      </w:r>
    </w:p>
    <w:p w14:paraId="0E9A9AEB" w14:textId="7B082FB1" w:rsidR="0006676A" w:rsidRDefault="0006676A" w:rsidP="0006676A">
      <w:pPr>
        <w:tabs>
          <w:tab w:val="left" w:pos="2925"/>
        </w:tabs>
        <w:rPr>
          <w:rFonts w:cs="Arial"/>
          <w:sz w:val="20"/>
          <w:szCs w:val="20"/>
        </w:rPr>
      </w:pPr>
      <w:r w:rsidRPr="00A56F31">
        <w:rPr>
          <w:rFonts w:cs="Arial"/>
          <w:sz w:val="20"/>
        </w:rPr>
        <w:t xml:space="preserve">Our work is underpinned by the Multicultural NSW Act 2000, which establishes Multicultural NSW as the lead NSW </w:t>
      </w:r>
      <w:r>
        <w:rPr>
          <w:rFonts w:cs="Arial"/>
          <w:sz w:val="20"/>
        </w:rPr>
        <w:t>G</w:t>
      </w:r>
      <w:r w:rsidRPr="00A56F31">
        <w:rPr>
          <w:rFonts w:cs="Arial"/>
          <w:sz w:val="20"/>
        </w:rPr>
        <w:t xml:space="preserve">overnment agency for promoting the multicultural principles </w:t>
      </w:r>
      <w:r>
        <w:rPr>
          <w:rFonts w:cs="Arial"/>
          <w:sz w:val="20"/>
        </w:rPr>
        <w:t>and resolving issues relating to cultural diversity</w:t>
      </w:r>
      <w:r w:rsidRPr="00A56F31">
        <w:rPr>
          <w:rFonts w:cs="Arial"/>
          <w:sz w:val="20"/>
        </w:rPr>
        <w:t>.</w:t>
      </w:r>
      <w:r>
        <w:rPr>
          <w:rFonts w:cs="Arial"/>
          <w:sz w:val="20"/>
          <w:szCs w:val="20"/>
        </w:rPr>
        <w:t xml:space="preserve"> </w:t>
      </w:r>
      <w:r w:rsidRPr="00E51CF9">
        <w:rPr>
          <w:rFonts w:cs="Arial"/>
          <w:sz w:val="20"/>
          <w:szCs w:val="20"/>
        </w:rPr>
        <w:t>Through our strategies, polici</w:t>
      </w:r>
      <w:bookmarkStart w:id="10" w:name="_GoBack"/>
      <w:bookmarkEnd w:id="10"/>
      <w:r w:rsidRPr="00E51CF9">
        <w:rPr>
          <w:rFonts w:cs="Arial"/>
          <w:sz w:val="20"/>
          <w:szCs w:val="20"/>
        </w:rPr>
        <w:t>es, programs and services, we promote the equal rights and responsibilities of all the people of New South Wales where individuals share a commitment to New South Wales and Australia, diversity is regarded as an asset, and English is the common language.</w:t>
      </w:r>
    </w:p>
    <w:p w14:paraId="041A8FEB" w14:textId="77777777" w:rsidR="009A3AA3" w:rsidRPr="00E51CF9" w:rsidRDefault="009A3AA3" w:rsidP="0006676A">
      <w:pPr>
        <w:tabs>
          <w:tab w:val="left" w:pos="2925"/>
        </w:tabs>
        <w:rPr>
          <w:rFonts w:cs="Arial"/>
          <w:sz w:val="20"/>
          <w:szCs w:val="20"/>
        </w:rPr>
      </w:pPr>
    </w:p>
    <w:p w14:paraId="1AD631F4" w14:textId="556B9CA1" w:rsidR="0006676A" w:rsidRDefault="0006676A" w:rsidP="0006676A">
      <w:pPr>
        <w:tabs>
          <w:tab w:val="left" w:pos="2925"/>
        </w:tabs>
        <w:rPr>
          <w:rFonts w:cs="Arial"/>
          <w:b/>
          <w:sz w:val="20"/>
        </w:rPr>
      </w:pPr>
      <w:r w:rsidRPr="00A56F31">
        <w:rPr>
          <w:rFonts w:cs="Arial"/>
          <w:b/>
          <w:sz w:val="20"/>
        </w:rPr>
        <w:t>POSITION CONTEXT</w:t>
      </w:r>
    </w:p>
    <w:p w14:paraId="10C72DCC" w14:textId="7A95C8F2" w:rsidR="0006676A" w:rsidRDefault="0006676A" w:rsidP="0006676A">
      <w:pPr>
        <w:tabs>
          <w:tab w:val="left" w:pos="2925"/>
        </w:tabs>
        <w:rPr>
          <w:rFonts w:cs="Arial"/>
          <w:b/>
          <w:sz w:val="20"/>
        </w:rPr>
      </w:pPr>
      <w:r w:rsidRPr="00F57707">
        <w:rPr>
          <w:rFonts w:cs="Arial"/>
          <w:sz w:val="20"/>
        </w:rPr>
        <w:t xml:space="preserve">The </w:t>
      </w:r>
      <w:r>
        <w:rPr>
          <w:rFonts w:cs="Arial"/>
          <w:sz w:val="20"/>
        </w:rPr>
        <w:t xml:space="preserve">Assistant Project Officer (Community Resilience) </w:t>
      </w:r>
      <w:r w:rsidRPr="00F57707">
        <w:rPr>
          <w:rFonts w:cs="Arial"/>
          <w:sz w:val="20"/>
        </w:rPr>
        <w:t xml:space="preserve">is part of the Community team within the Community &amp; Policy Division at Multicultural NSW. The team engages communities across NSW through a range of channels and forums and delivers programs and initiatives to promote the benefits of cultural diversity and address issues impacting social cohesion and community harmony.  </w:t>
      </w:r>
    </w:p>
    <w:p w14:paraId="6564EFAB" w14:textId="37078127" w:rsidR="0006676A" w:rsidRPr="00B652BB" w:rsidRDefault="0006676A" w:rsidP="00B652BB">
      <w:pPr>
        <w:tabs>
          <w:tab w:val="left" w:pos="2925"/>
        </w:tabs>
        <w:rPr>
          <w:rFonts w:cs="Arial"/>
          <w:b/>
          <w:sz w:val="20"/>
        </w:rPr>
      </w:pPr>
      <w:r w:rsidRPr="00F57707">
        <w:rPr>
          <w:rFonts w:cs="Arial"/>
          <w:sz w:val="20"/>
        </w:rPr>
        <w:lastRenderedPageBreak/>
        <w:t>The team works under a whole-of-society model of community resilience that aims to build and maintain robust, sustainable, cooperative networks that operate across communities and sectors, and that can mobilise to respond to challenges and threats to community harmony, resolve conflict, and actively promote social cohesion.</w:t>
      </w:r>
      <w:r w:rsidR="00B652BB">
        <w:rPr>
          <w:rFonts w:cs="Arial"/>
          <w:sz w:val="20"/>
        </w:rPr>
        <w:t xml:space="preserve"> </w:t>
      </w:r>
      <w:r w:rsidRPr="00F57707">
        <w:rPr>
          <w:rFonts w:cs="Arial"/>
          <w:sz w:val="20"/>
        </w:rPr>
        <w:t>Working closely with community partners, academic experts, police and government agencies, the Community team develops evidence-based policy and delivers key strategic projects at the local, state and national levels.</w:t>
      </w:r>
    </w:p>
    <w:p w14:paraId="6960992D" w14:textId="77777777" w:rsidR="0006676A" w:rsidRDefault="0006676A" w:rsidP="006A2280">
      <w:pPr>
        <w:tabs>
          <w:tab w:val="left" w:pos="2925"/>
        </w:tabs>
        <w:rPr>
          <w:rStyle w:val="Heading1Char"/>
        </w:rPr>
      </w:pPr>
    </w:p>
    <w:p w14:paraId="76583C88" w14:textId="59A9FD20" w:rsidR="00037FD5" w:rsidRPr="00A5264F" w:rsidRDefault="00037FD5" w:rsidP="006A2280">
      <w:pPr>
        <w:tabs>
          <w:tab w:val="left" w:pos="2925"/>
        </w:tabs>
        <w:rPr>
          <w:b/>
          <w:bCs/>
          <w:sz w:val="20"/>
          <w:szCs w:val="20"/>
        </w:rPr>
      </w:pPr>
      <w:r w:rsidRPr="00A5264F">
        <w:rPr>
          <w:b/>
          <w:bCs/>
          <w:sz w:val="20"/>
          <w:szCs w:val="20"/>
        </w:rPr>
        <w:t>Primary purpose of the role</w:t>
      </w:r>
    </w:p>
    <w:p w14:paraId="32173182" w14:textId="32C35021" w:rsidR="0013413E" w:rsidRPr="00A5264F" w:rsidRDefault="00037FD5" w:rsidP="006A2280">
      <w:pPr>
        <w:tabs>
          <w:tab w:val="left" w:pos="2925"/>
        </w:tabs>
        <w:rPr>
          <w:rFonts w:cs="Arial"/>
          <w:sz w:val="20"/>
          <w:szCs w:val="20"/>
        </w:rPr>
      </w:pPr>
      <w:r w:rsidRPr="00A5264F">
        <w:rPr>
          <w:rFonts w:cs="Arial"/>
          <w:sz w:val="20"/>
          <w:szCs w:val="20"/>
        </w:rPr>
        <w:t xml:space="preserve">The Assistant Project Officer </w:t>
      </w:r>
      <w:r w:rsidR="0006676A" w:rsidRPr="00A5264F">
        <w:rPr>
          <w:rFonts w:cs="Arial"/>
          <w:sz w:val="20"/>
          <w:szCs w:val="20"/>
        </w:rPr>
        <w:t xml:space="preserve">(Community Resilience) </w:t>
      </w:r>
      <w:r w:rsidRPr="00A5264F">
        <w:rPr>
          <w:rFonts w:cs="Arial"/>
          <w:sz w:val="20"/>
          <w:szCs w:val="20"/>
        </w:rPr>
        <w:t xml:space="preserve">undertakes a range of project research, analysis, reporting, implementation and administrative activities to support the development and delivery of </w:t>
      </w:r>
      <w:r w:rsidR="0006676A" w:rsidRPr="00A5264F">
        <w:rPr>
          <w:rFonts w:cs="Arial"/>
          <w:sz w:val="20"/>
          <w:szCs w:val="20"/>
        </w:rPr>
        <w:t xml:space="preserve">community resilience </w:t>
      </w:r>
      <w:r w:rsidRPr="00A5264F">
        <w:rPr>
          <w:rFonts w:cs="Arial"/>
          <w:sz w:val="20"/>
          <w:szCs w:val="20"/>
        </w:rPr>
        <w:t>projects, in line with established project plans and objectives.</w:t>
      </w:r>
    </w:p>
    <w:p w14:paraId="6C817038" w14:textId="753195DD" w:rsidR="0006676A" w:rsidRPr="00A5264F" w:rsidRDefault="0006676A" w:rsidP="006A2280">
      <w:pPr>
        <w:tabs>
          <w:tab w:val="left" w:pos="2925"/>
        </w:tabs>
        <w:rPr>
          <w:rFonts w:cs="Arial"/>
          <w:sz w:val="20"/>
          <w:szCs w:val="20"/>
        </w:rPr>
      </w:pPr>
      <w:r w:rsidRPr="00A5264F">
        <w:rPr>
          <w:rFonts w:cs="Arial"/>
          <w:sz w:val="20"/>
          <w:szCs w:val="20"/>
        </w:rPr>
        <w:t xml:space="preserve">This Assistant Project Officer (Community Resilience) role is funded under a federal government grant to assist in the delivery of a time-limited digital storytelling project </w:t>
      </w:r>
      <w:r w:rsidR="00B91ACE" w:rsidRPr="00A5264F">
        <w:rPr>
          <w:rFonts w:cs="Arial"/>
          <w:sz w:val="20"/>
          <w:szCs w:val="20"/>
        </w:rPr>
        <w:t xml:space="preserve">supporting </w:t>
      </w:r>
      <w:r w:rsidRPr="00A5264F">
        <w:rPr>
          <w:rFonts w:cs="Arial"/>
          <w:sz w:val="20"/>
          <w:szCs w:val="20"/>
        </w:rPr>
        <w:t>victims and survivors of terrorism</w:t>
      </w:r>
      <w:r w:rsidR="00B91ACE" w:rsidRPr="00A5264F">
        <w:rPr>
          <w:rFonts w:cs="Arial"/>
          <w:sz w:val="20"/>
          <w:szCs w:val="20"/>
        </w:rPr>
        <w:t xml:space="preserve"> to tell their stories of hope and resilience. </w:t>
      </w:r>
    </w:p>
    <w:p w14:paraId="3ED304B2" w14:textId="77777777" w:rsidR="00F339CD" w:rsidRDefault="00F339CD" w:rsidP="00614552">
      <w:pPr>
        <w:pStyle w:val="Heading1"/>
      </w:pPr>
      <w:r w:rsidRPr="00A14A03">
        <w:t>Key accountabilities</w:t>
      </w:r>
    </w:p>
    <w:p w14:paraId="4067EA8B"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Provide project and operational support, including monitoring and reporting on project plans, milestones and deliverables, to ensure time, cost and quality indicators are in line with approved project plans</w:t>
      </w:r>
    </w:p>
    <w:p w14:paraId="6D9DB414"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Update and collate documentation and records regarding relevant issues, policies and practices to ensure the delivery of projects complies with agreed project management methodology</w:t>
      </w:r>
    </w:p>
    <w:p w14:paraId="56125E72"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Undertake basic research and analysis in assigned project areas and contribute to the preparation of project briefs to support informed decision making and planning</w:t>
      </w:r>
    </w:p>
    <w:p w14:paraId="19BE2CEF"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Assist the project team to complete tasks and implement project plans to ensure agreed outcomes are achieved</w:t>
      </w:r>
    </w:p>
    <w:p w14:paraId="2FCE876B"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Communicate with relevant stakeholders to provide updates regarding project status and implementation issues</w:t>
      </w:r>
    </w:p>
    <w:p w14:paraId="212DEF5C" w14:textId="77777777" w:rsidR="00F339CD" w:rsidRPr="00A5264F" w:rsidRDefault="00F339CD" w:rsidP="00A5264F">
      <w:pPr>
        <w:pStyle w:val="ListParagraph"/>
        <w:numPr>
          <w:ilvl w:val="0"/>
          <w:numId w:val="5"/>
        </w:numPr>
        <w:tabs>
          <w:tab w:val="left" w:pos="2925"/>
        </w:tabs>
        <w:rPr>
          <w:rFonts w:cs="Arial"/>
          <w:sz w:val="20"/>
          <w:szCs w:val="20"/>
        </w:rPr>
      </w:pPr>
      <w:r w:rsidRPr="00A5264F">
        <w:rPr>
          <w:rFonts w:cs="Arial"/>
          <w:sz w:val="20"/>
          <w:szCs w:val="20"/>
        </w:rPr>
        <w:t>Provide a range of secretariat and administrative services, including coordinating committee meetings and preparing papers, to support project management delivery</w:t>
      </w:r>
    </w:p>
    <w:p w14:paraId="7A446DF1" w14:textId="77777777" w:rsidR="001D097C" w:rsidRPr="00614552" w:rsidRDefault="001D097C" w:rsidP="006A2280">
      <w:pPr>
        <w:tabs>
          <w:tab w:val="left" w:pos="2925"/>
        </w:tabs>
        <w:rPr>
          <w:rStyle w:val="Heading1Char"/>
        </w:rPr>
      </w:pPr>
      <w:r w:rsidRPr="00614552">
        <w:rPr>
          <w:rStyle w:val="Heading1Char"/>
        </w:rPr>
        <w:t>Key challenges</w:t>
      </w:r>
    </w:p>
    <w:p w14:paraId="2E3AA85E" w14:textId="76688950" w:rsidR="0013413E" w:rsidRPr="00A5264F" w:rsidRDefault="001D097C" w:rsidP="00A5264F">
      <w:pPr>
        <w:pStyle w:val="ListParagraph"/>
        <w:numPr>
          <w:ilvl w:val="0"/>
          <w:numId w:val="5"/>
        </w:numPr>
        <w:tabs>
          <w:tab w:val="left" w:pos="2925"/>
        </w:tabs>
        <w:rPr>
          <w:rFonts w:cs="Arial"/>
          <w:sz w:val="20"/>
          <w:szCs w:val="20"/>
        </w:rPr>
      </w:pPr>
      <w:r w:rsidRPr="00A5264F">
        <w:rPr>
          <w:rFonts w:cs="Arial"/>
          <w:sz w:val="20"/>
          <w:szCs w:val="20"/>
        </w:rPr>
        <w:t>Delivering multiple project support activities in line with agreed standards and objectives, given tight deadlines and competing demands and priorities</w:t>
      </w:r>
    </w:p>
    <w:p w14:paraId="4335D2E5" w14:textId="77777777" w:rsidR="00630521" w:rsidRPr="00A5264F" w:rsidRDefault="00630521" w:rsidP="00A5264F">
      <w:pPr>
        <w:pStyle w:val="ListParagraph"/>
        <w:numPr>
          <w:ilvl w:val="0"/>
          <w:numId w:val="5"/>
        </w:numPr>
        <w:tabs>
          <w:tab w:val="left" w:pos="2925"/>
        </w:tabs>
        <w:rPr>
          <w:rFonts w:cs="Arial"/>
          <w:sz w:val="20"/>
          <w:szCs w:val="20"/>
        </w:rPr>
      </w:pPr>
      <w:r w:rsidRPr="00A5264F">
        <w:rPr>
          <w:rFonts w:cs="Arial"/>
          <w:sz w:val="20"/>
          <w:szCs w:val="20"/>
        </w:rPr>
        <w:t>Working remotely with external consultants and contractors and coordinating project team meetings</w:t>
      </w:r>
    </w:p>
    <w:p w14:paraId="2368AF9C" w14:textId="7BE0D46C" w:rsidR="00B91ACE" w:rsidRPr="00A5264F" w:rsidRDefault="00B91ACE" w:rsidP="00A5264F">
      <w:pPr>
        <w:pStyle w:val="ListParagraph"/>
        <w:numPr>
          <w:ilvl w:val="0"/>
          <w:numId w:val="5"/>
        </w:numPr>
        <w:tabs>
          <w:tab w:val="left" w:pos="2925"/>
        </w:tabs>
        <w:rPr>
          <w:rFonts w:cs="Arial"/>
          <w:sz w:val="20"/>
          <w:szCs w:val="20"/>
        </w:rPr>
      </w:pPr>
      <w:r w:rsidRPr="00A5264F">
        <w:rPr>
          <w:rFonts w:cs="Arial"/>
          <w:sz w:val="20"/>
          <w:szCs w:val="20"/>
        </w:rPr>
        <w:t xml:space="preserve">Working </w:t>
      </w:r>
      <w:r w:rsidR="00630521" w:rsidRPr="00A5264F">
        <w:rPr>
          <w:rFonts w:cs="Arial"/>
          <w:sz w:val="20"/>
          <w:szCs w:val="20"/>
        </w:rPr>
        <w:t xml:space="preserve">and communicating </w:t>
      </w:r>
      <w:r w:rsidRPr="00A5264F">
        <w:rPr>
          <w:rFonts w:cs="Arial"/>
          <w:sz w:val="20"/>
          <w:szCs w:val="20"/>
        </w:rPr>
        <w:t xml:space="preserve">in a trauma-informed way with community members directly impacted by terrorism and violent extremism.   </w:t>
      </w:r>
    </w:p>
    <w:p w14:paraId="1B59F4B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915F29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50CFC45" w14:textId="77777777" w:rsidR="00BB532F" w:rsidRPr="00C978B9" w:rsidRDefault="00BB532F" w:rsidP="00BD7BA7">
            <w:pPr>
              <w:pStyle w:val="TableTextWhite0"/>
            </w:pPr>
            <w:r w:rsidRPr="00C978B9">
              <w:t>Who</w:t>
            </w:r>
          </w:p>
        </w:tc>
        <w:tc>
          <w:tcPr>
            <w:tcW w:w="6986" w:type="dxa"/>
          </w:tcPr>
          <w:p w14:paraId="3E36D854" w14:textId="77777777" w:rsidR="00BB532F" w:rsidRPr="00C978B9" w:rsidRDefault="00022223" w:rsidP="00022223">
            <w:pPr>
              <w:pStyle w:val="TableTextWhite0"/>
            </w:pPr>
            <w:r>
              <w:t xml:space="preserve">       </w:t>
            </w:r>
            <w:r w:rsidR="00BB532F" w:rsidRPr="00C978B9">
              <w:t>Why</w:t>
            </w:r>
          </w:p>
        </w:tc>
      </w:tr>
      <w:tr w:rsidR="00BB532F" w:rsidRPr="00A8245E" w14:paraId="3BF9C928" w14:textId="77777777" w:rsidTr="00CE105E">
        <w:tc>
          <w:tcPr>
            <w:tcW w:w="3601" w:type="dxa"/>
            <w:shd w:val="clear" w:color="auto" w:fill="BCBEC0"/>
          </w:tcPr>
          <w:p w14:paraId="3A098B03"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B26D659" w14:textId="77777777" w:rsidR="00BB532F" w:rsidRPr="00A8245E" w:rsidRDefault="00BB532F" w:rsidP="00BD7BA7">
            <w:pPr>
              <w:pStyle w:val="TableText"/>
              <w:keepNext/>
              <w:rPr>
                <w:b/>
              </w:rPr>
            </w:pPr>
          </w:p>
        </w:tc>
      </w:tr>
      <w:tr w:rsidR="00BB532F" w:rsidRPr="00C978B9" w14:paraId="3651725F" w14:textId="77777777" w:rsidTr="00CE105E">
        <w:tc>
          <w:tcPr>
            <w:tcW w:w="3601" w:type="dxa"/>
            <w:tcBorders>
              <w:top w:val="single" w:sz="8" w:space="0" w:color="auto"/>
              <w:bottom w:val="single" w:sz="8" w:space="0" w:color="BCBEC0"/>
            </w:tcBorders>
          </w:tcPr>
          <w:p w14:paraId="78A6DF8A" w14:textId="47088E33" w:rsidR="00BB532F" w:rsidRPr="00A15CDB" w:rsidRDefault="00B91ACE" w:rsidP="002B1F76">
            <w:pPr>
              <w:pStyle w:val="TableText"/>
            </w:pPr>
            <w:r>
              <w:t xml:space="preserve">Associate Director Community Resilience </w:t>
            </w:r>
          </w:p>
        </w:tc>
        <w:tc>
          <w:tcPr>
            <w:tcW w:w="6986" w:type="dxa"/>
            <w:tcBorders>
              <w:top w:val="single" w:sz="8" w:space="0" w:color="auto"/>
              <w:bottom w:val="single" w:sz="8" w:space="0" w:color="BCBEC0"/>
            </w:tcBorders>
          </w:tcPr>
          <w:p w14:paraId="34DAB36F" w14:textId="77777777" w:rsidR="00BB532F" w:rsidRPr="00A15CDB" w:rsidRDefault="001336E8" w:rsidP="00022223">
            <w:pPr>
              <w:pStyle w:val="TableText"/>
              <w:numPr>
                <w:ilvl w:val="0"/>
                <w:numId w:val="3"/>
              </w:numPr>
            </w:pPr>
            <w:r>
              <w:t>Receive and clarify guidance and instructions and report on progress against work plans</w:t>
            </w:r>
          </w:p>
          <w:p w14:paraId="45227E5E" w14:textId="77777777" w:rsidR="00BB532F" w:rsidRDefault="001336E8" w:rsidP="00022223">
            <w:pPr>
              <w:pStyle w:val="TableText"/>
              <w:numPr>
                <w:ilvl w:val="0"/>
                <w:numId w:val="3"/>
              </w:numPr>
            </w:pPr>
            <w:r>
              <w:t>Escalate and discuss issues</w:t>
            </w:r>
          </w:p>
          <w:p w14:paraId="5756BC35" w14:textId="77777777" w:rsidR="00D63E62" w:rsidRDefault="00D63E62" w:rsidP="00D63E62">
            <w:pPr>
              <w:pStyle w:val="TableText"/>
            </w:pPr>
          </w:p>
          <w:p w14:paraId="357F11D9" w14:textId="77777777" w:rsidR="00D63E62" w:rsidRDefault="00D63E62" w:rsidP="00D63E62">
            <w:pPr>
              <w:pStyle w:val="TableText"/>
            </w:pPr>
          </w:p>
          <w:p w14:paraId="66DC8E71" w14:textId="77777777" w:rsidR="00EC75DB" w:rsidRPr="00A15CDB" w:rsidRDefault="00EC75DB" w:rsidP="00EC75DB">
            <w:pPr>
              <w:pStyle w:val="TableText"/>
              <w:ind w:left="720"/>
            </w:pPr>
          </w:p>
        </w:tc>
      </w:tr>
      <w:tr w:rsidR="00BB532F" w:rsidRPr="00C978B9" w14:paraId="1FCE1EA6" w14:textId="77777777" w:rsidTr="00CE105E">
        <w:tc>
          <w:tcPr>
            <w:tcW w:w="3601" w:type="dxa"/>
            <w:tcBorders>
              <w:top w:val="single" w:sz="8" w:space="0" w:color="auto"/>
              <w:bottom w:val="single" w:sz="8" w:space="0" w:color="BCBEC0"/>
            </w:tcBorders>
          </w:tcPr>
          <w:p w14:paraId="6D9D80DF" w14:textId="77777777" w:rsidR="00BB532F" w:rsidRPr="00A15CDB" w:rsidRDefault="001336E8" w:rsidP="002B1F76">
            <w:pPr>
              <w:pStyle w:val="TableText"/>
            </w:pPr>
            <w:r>
              <w:t>Project Team</w:t>
            </w:r>
          </w:p>
        </w:tc>
        <w:tc>
          <w:tcPr>
            <w:tcW w:w="6986" w:type="dxa"/>
            <w:tcBorders>
              <w:top w:val="single" w:sz="8" w:space="0" w:color="auto"/>
              <w:bottom w:val="single" w:sz="8" w:space="0" w:color="BCBEC0"/>
            </w:tcBorders>
          </w:tcPr>
          <w:p w14:paraId="4E65ED76" w14:textId="77777777" w:rsidR="00BB532F" w:rsidRPr="00A15CDB" w:rsidRDefault="001336E8" w:rsidP="00022223">
            <w:pPr>
              <w:pStyle w:val="TableText"/>
              <w:numPr>
                <w:ilvl w:val="0"/>
                <w:numId w:val="3"/>
              </w:numPr>
            </w:pPr>
            <w:r>
              <w:t>Participate in meetings, share information and provide input on issues</w:t>
            </w:r>
          </w:p>
          <w:p w14:paraId="3753AAD9" w14:textId="77777777" w:rsidR="00BB532F" w:rsidRPr="00A15CDB" w:rsidRDefault="001336E8" w:rsidP="00022223">
            <w:pPr>
              <w:pStyle w:val="TableText"/>
              <w:numPr>
                <w:ilvl w:val="0"/>
                <w:numId w:val="3"/>
              </w:numPr>
            </w:pPr>
            <w:r>
              <w:t>Support team members and work collaboratively to contribute to achieving team outcomes</w:t>
            </w:r>
          </w:p>
        </w:tc>
      </w:tr>
      <w:tr w:rsidR="00BB532F" w:rsidRPr="00C978B9" w14:paraId="6D4D75C3" w14:textId="77777777" w:rsidTr="00CE105E">
        <w:tc>
          <w:tcPr>
            <w:tcW w:w="3601" w:type="dxa"/>
            <w:tcBorders>
              <w:top w:val="single" w:sz="8" w:space="0" w:color="auto"/>
              <w:bottom w:val="single" w:sz="8" w:space="0" w:color="BCBEC0"/>
            </w:tcBorders>
          </w:tcPr>
          <w:p w14:paraId="417A9BA6" w14:textId="697B0055" w:rsidR="00BB532F" w:rsidRPr="00A15CDB" w:rsidRDefault="001336E8" w:rsidP="002B1F76">
            <w:pPr>
              <w:pStyle w:val="TableText"/>
            </w:pPr>
            <w:r>
              <w:t>Stakeholders</w:t>
            </w:r>
            <w:r w:rsidR="00B91ACE">
              <w:t xml:space="preserve"> </w:t>
            </w:r>
          </w:p>
        </w:tc>
        <w:tc>
          <w:tcPr>
            <w:tcW w:w="6986" w:type="dxa"/>
            <w:tcBorders>
              <w:top w:val="single" w:sz="8" w:space="0" w:color="auto"/>
              <w:bottom w:val="single" w:sz="8" w:space="0" w:color="BCBEC0"/>
            </w:tcBorders>
          </w:tcPr>
          <w:p w14:paraId="17B204E0" w14:textId="77777777" w:rsidR="00BB532F" w:rsidRPr="00A15CDB" w:rsidRDefault="001336E8" w:rsidP="00022223">
            <w:pPr>
              <w:pStyle w:val="TableText"/>
              <w:numPr>
                <w:ilvl w:val="0"/>
                <w:numId w:val="3"/>
              </w:numPr>
            </w:pPr>
            <w:r>
              <w:t>Report to and provide updates on project status</w:t>
            </w:r>
          </w:p>
          <w:p w14:paraId="2371C97D" w14:textId="77777777" w:rsidR="00BB532F" w:rsidRPr="00A15CDB" w:rsidRDefault="001336E8" w:rsidP="00022223">
            <w:pPr>
              <w:pStyle w:val="TableText"/>
              <w:numPr>
                <w:ilvl w:val="0"/>
                <w:numId w:val="3"/>
              </w:numPr>
            </w:pPr>
            <w:r>
              <w:t>Respond to enquiries</w:t>
            </w:r>
          </w:p>
          <w:p w14:paraId="5F4B7828" w14:textId="77777777" w:rsidR="00BB532F" w:rsidRPr="00A15CDB" w:rsidRDefault="001336E8" w:rsidP="00022223">
            <w:pPr>
              <w:pStyle w:val="TableText"/>
              <w:numPr>
                <w:ilvl w:val="0"/>
                <w:numId w:val="3"/>
              </w:numPr>
            </w:pPr>
            <w:r>
              <w:t>Coordinate meetings and activities</w:t>
            </w:r>
          </w:p>
        </w:tc>
      </w:tr>
      <w:tr w:rsidR="00BB532F" w:rsidRPr="00A8245E" w14:paraId="7843F3CB" w14:textId="77777777" w:rsidTr="00CE105E">
        <w:tc>
          <w:tcPr>
            <w:tcW w:w="3601" w:type="dxa"/>
            <w:shd w:val="clear" w:color="auto" w:fill="BCBEC0"/>
          </w:tcPr>
          <w:p w14:paraId="4FABB4DF"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946B2BF" w14:textId="77777777" w:rsidR="00BB532F" w:rsidRPr="00A8245E" w:rsidRDefault="00BB532F" w:rsidP="00BD7BA7">
            <w:pPr>
              <w:pStyle w:val="TableText"/>
              <w:keepNext/>
              <w:rPr>
                <w:b/>
              </w:rPr>
            </w:pPr>
          </w:p>
        </w:tc>
      </w:tr>
      <w:tr w:rsidR="00BB532F" w:rsidRPr="00C978B9" w14:paraId="682C0A20" w14:textId="77777777" w:rsidTr="00CE105E">
        <w:tc>
          <w:tcPr>
            <w:tcW w:w="3601" w:type="dxa"/>
            <w:tcBorders>
              <w:top w:val="single" w:sz="8" w:space="0" w:color="auto"/>
              <w:bottom w:val="single" w:sz="8" w:space="0" w:color="BCBEC0"/>
            </w:tcBorders>
          </w:tcPr>
          <w:p w14:paraId="61ECAB9B" w14:textId="754EBE95" w:rsidR="00BB532F" w:rsidRPr="00A15CDB" w:rsidRDefault="001336E8" w:rsidP="002B1F76">
            <w:pPr>
              <w:pStyle w:val="TableText"/>
            </w:pPr>
            <w:r>
              <w:t>Stakeholders</w:t>
            </w:r>
            <w:r w:rsidR="00B91ACE">
              <w:t xml:space="preserve"> and consultants</w:t>
            </w:r>
          </w:p>
        </w:tc>
        <w:tc>
          <w:tcPr>
            <w:tcW w:w="6986" w:type="dxa"/>
            <w:tcBorders>
              <w:top w:val="single" w:sz="8" w:space="0" w:color="auto"/>
              <w:bottom w:val="single" w:sz="8" w:space="0" w:color="BCBEC0"/>
            </w:tcBorders>
          </w:tcPr>
          <w:p w14:paraId="4F8032B3" w14:textId="77777777" w:rsidR="00BB532F" w:rsidRPr="00A15CDB" w:rsidRDefault="001336E8" w:rsidP="00022223">
            <w:pPr>
              <w:pStyle w:val="TableText"/>
              <w:numPr>
                <w:ilvl w:val="0"/>
                <w:numId w:val="3"/>
              </w:numPr>
            </w:pPr>
            <w:r>
              <w:t>Report to and provide updates on project status</w:t>
            </w:r>
          </w:p>
          <w:p w14:paraId="0425CB42" w14:textId="77777777" w:rsidR="00BB532F" w:rsidRPr="00A15CDB" w:rsidRDefault="001336E8" w:rsidP="00022223">
            <w:pPr>
              <w:pStyle w:val="TableText"/>
              <w:numPr>
                <w:ilvl w:val="0"/>
                <w:numId w:val="3"/>
              </w:numPr>
            </w:pPr>
            <w:r>
              <w:t>Respond to enquiries</w:t>
            </w:r>
          </w:p>
          <w:p w14:paraId="38F3485E" w14:textId="77777777" w:rsidR="00BB532F" w:rsidRPr="00A15CDB" w:rsidRDefault="001336E8" w:rsidP="00022223">
            <w:pPr>
              <w:pStyle w:val="TableText"/>
              <w:numPr>
                <w:ilvl w:val="0"/>
                <w:numId w:val="3"/>
              </w:numPr>
            </w:pPr>
            <w:r>
              <w:t>Coordinate meetings and activities</w:t>
            </w:r>
          </w:p>
        </w:tc>
      </w:tr>
    </w:tbl>
    <w:p w14:paraId="311644EA" w14:textId="77777777" w:rsidR="00E8690E" w:rsidRDefault="00E8690E" w:rsidP="00994DCE">
      <w:pPr>
        <w:pStyle w:val="Heading1"/>
      </w:pPr>
    </w:p>
    <w:p w14:paraId="3ABD55DC" w14:textId="77777777" w:rsidR="00E8690E" w:rsidRPr="009D61B6" w:rsidRDefault="00E8690E" w:rsidP="009D61B6">
      <w:pPr>
        <w:shd w:val="clear" w:color="auto" w:fill="FFFFFF" w:themeFill="background1"/>
        <w:tabs>
          <w:tab w:val="left" w:pos="2925"/>
        </w:tabs>
        <w:rPr>
          <w:rStyle w:val="Heading1Char"/>
          <w:sz w:val="20"/>
          <w:szCs w:val="20"/>
        </w:rPr>
      </w:pPr>
      <w:r w:rsidRPr="009D61B6">
        <w:rPr>
          <w:rStyle w:val="Heading1Char"/>
          <w:sz w:val="20"/>
          <w:szCs w:val="20"/>
        </w:rPr>
        <w:t>ROLE DIMENSIONS</w:t>
      </w:r>
    </w:p>
    <w:p w14:paraId="0C93B191" w14:textId="77777777" w:rsidR="00E8690E" w:rsidRPr="009D61B6" w:rsidRDefault="00E8690E" w:rsidP="009D61B6">
      <w:pPr>
        <w:pStyle w:val="Heading2"/>
        <w:shd w:val="clear" w:color="auto" w:fill="FFFFFF" w:themeFill="background1"/>
        <w:rPr>
          <w:i/>
        </w:rPr>
      </w:pPr>
      <w:r w:rsidRPr="009D61B6">
        <w:rPr>
          <w:sz w:val="20"/>
          <w:szCs w:val="20"/>
        </w:rPr>
        <w:t>Decision making</w:t>
      </w:r>
      <w:bookmarkStart w:id="11" w:name="DecisionMaking"/>
      <w:bookmarkEnd w:id="11"/>
    </w:p>
    <w:p w14:paraId="190FB695" w14:textId="77777777" w:rsidR="00E8690E" w:rsidRPr="009D61B6" w:rsidRDefault="00E8690E" w:rsidP="009D61B6">
      <w:pPr>
        <w:pStyle w:val="ListParagraph"/>
        <w:numPr>
          <w:ilvl w:val="0"/>
          <w:numId w:val="10"/>
        </w:numPr>
        <w:shd w:val="clear" w:color="auto" w:fill="FFFFFF" w:themeFill="background1"/>
        <w:autoSpaceDN w:val="0"/>
        <w:rPr>
          <w:rFonts w:cs="Arial"/>
          <w:sz w:val="20"/>
          <w:szCs w:val="20"/>
        </w:rPr>
      </w:pPr>
      <w:r w:rsidRPr="009D61B6">
        <w:rPr>
          <w:rFonts w:cs="Arial"/>
          <w:sz w:val="20"/>
          <w:szCs w:val="20"/>
        </w:rPr>
        <w:t>Makes independent decisions regarding the allocation of time and resources to daily activities to the achievement of project outcomes.</w:t>
      </w:r>
    </w:p>
    <w:p w14:paraId="0ADC40BB" w14:textId="5723A41C" w:rsidR="00E8690E" w:rsidRPr="009D61B6" w:rsidRDefault="00E8690E" w:rsidP="009D61B6">
      <w:pPr>
        <w:pStyle w:val="ListParagraph"/>
        <w:numPr>
          <w:ilvl w:val="0"/>
          <w:numId w:val="10"/>
        </w:numPr>
        <w:shd w:val="clear" w:color="auto" w:fill="FFFFFF" w:themeFill="background1"/>
        <w:autoSpaceDN w:val="0"/>
        <w:spacing w:after="0"/>
        <w:rPr>
          <w:rFonts w:cs="Arial"/>
          <w:sz w:val="20"/>
          <w:szCs w:val="20"/>
        </w:rPr>
      </w:pPr>
      <w:r w:rsidRPr="009D61B6">
        <w:rPr>
          <w:rFonts w:cs="Arial"/>
          <w:sz w:val="20"/>
          <w:szCs w:val="20"/>
        </w:rPr>
        <w:t>Is accountable for meeting assigned objectives within timeframes.</w:t>
      </w:r>
    </w:p>
    <w:p w14:paraId="3EAC0E2A" w14:textId="1BDDE91F" w:rsidR="00E8690E" w:rsidRPr="009D61B6" w:rsidRDefault="00E8690E" w:rsidP="009D61B6">
      <w:pPr>
        <w:pStyle w:val="ListParagraph"/>
        <w:numPr>
          <w:ilvl w:val="0"/>
          <w:numId w:val="10"/>
        </w:numPr>
        <w:shd w:val="clear" w:color="auto" w:fill="FFFFFF" w:themeFill="background1"/>
        <w:autoSpaceDN w:val="0"/>
        <w:spacing w:after="0"/>
        <w:rPr>
          <w:rFonts w:cs="Arial"/>
          <w:sz w:val="20"/>
          <w:szCs w:val="20"/>
        </w:rPr>
      </w:pPr>
      <w:r w:rsidRPr="009D61B6">
        <w:rPr>
          <w:rFonts w:cs="Arial"/>
          <w:sz w:val="20"/>
          <w:szCs w:val="20"/>
        </w:rPr>
        <w:t>Decisions on key issues and initiatives are made in collaboration with the Associate Director</w:t>
      </w:r>
      <w:r w:rsidR="009D61B6" w:rsidRPr="009D61B6">
        <w:rPr>
          <w:rFonts w:cs="Arial"/>
          <w:sz w:val="20"/>
          <w:szCs w:val="20"/>
        </w:rPr>
        <w:t xml:space="preserve"> and Manager </w:t>
      </w:r>
      <w:r w:rsidRPr="009D61B6">
        <w:rPr>
          <w:rFonts w:cs="Arial"/>
          <w:sz w:val="20"/>
          <w:szCs w:val="20"/>
        </w:rPr>
        <w:t>Community Resilience</w:t>
      </w:r>
    </w:p>
    <w:p w14:paraId="69A83EFE" w14:textId="5421F6FE" w:rsidR="00E8690E" w:rsidRPr="009D61B6" w:rsidRDefault="00E8690E" w:rsidP="009D61B6">
      <w:pPr>
        <w:pStyle w:val="ListParagraph"/>
        <w:numPr>
          <w:ilvl w:val="0"/>
          <w:numId w:val="10"/>
        </w:numPr>
        <w:shd w:val="clear" w:color="auto" w:fill="FFFFFF" w:themeFill="background1"/>
        <w:autoSpaceDN w:val="0"/>
        <w:spacing w:after="0"/>
        <w:rPr>
          <w:rFonts w:cs="Arial"/>
          <w:sz w:val="20"/>
          <w:szCs w:val="20"/>
        </w:rPr>
      </w:pPr>
      <w:r w:rsidRPr="009D61B6">
        <w:rPr>
          <w:rFonts w:cs="Arial"/>
          <w:sz w:val="20"/>
          <w:szCs w:val="20"/>
        </w:rPr>
        <w:t>Discussions are held with the Associate Director</w:t>
      </w:r>
      <w:r w:rsidR="009D61B6" w:rsidRPr="009D61B6">
        <w:rPr>
          <w:rFonts w:cs="Arial"/>
          <w:sz w:val="20"/>
          <w:szCs w:val="20"/>
        </w:rPr>
        <w:t xml:space="preserve"> and Manager</w:t>
      </w:r>
      <w:r w:rsidRPr="009D61B6">
        <w:rPr>
          <w:rFonts w:cs="Arial"/>
          <w:sz w:val="20"/>
          <w:szCs w:val="20"/>
        </w:rPr>
        <w:t xml:space="preserve"> Community Resilience to establish resources, work procedures and priorities, to determine the presentation of reports for project/program outcomes, and to resolve issues that may impact on the quality of planned initiatives.</w:t>
      </w:r>
    </w:p>
    <w:p w14:paraId="4AA84E8D" w14:textId="76857907" w:rsidR="00E8690E" w:rsidRPr="003268CD" w:rsidRDefault="00E8690E" w:rsidP="00994DCE">
      <w:pPr>
        <w:pStyle w:val="Heading1"/>
      </w:pPr>
    </w:p>
    <w:p w14:paraId="546DB2D1" w14:textId="77777777" w:rsidR="00E8690E" w:rsidRPr="003268CD" w:rsidRDefault="00E8690E" w:rsidP="00E8690E">
      <w:pPr>
        <w:pStyle w:val="Heading2"/>
        <w:rPr>
          <w:i/>
          <w:sz w:val="20"/>
          <w:szCs w:val="20"/>
        </w:rPr>
      </w:pPr>
      <w:r w:rsidRPr="003268CD">
        <w:rPr>
          <w:sz w:val="20"/>
          <w:szCs w:val="20"/>
        </w:rPr>
        <w:t>Reporting Line</w:t>
      </w:r>
    </w:p>
    <w:p w14:paraId="0F71E6DA" w14:textId="6424E3DB" w:rsidR="00E8690E" w:rsidRPr="003268CD" w:rsidRDefault="00E8690E" w:rsidP="00E8690E">
      <w:pPr>
        <w:tabs>
          <w:tab w:val="left" w:pos="2925"/>
        </w:tabs>
        <w:rPr>
          <w:rFonts w:cs="Arial"/>
          <w:sz w:val="20"/>
          <w:szCs w:val="20"/>
        </w:rPr>
      </w:pPr>
      <w:r w:rsidRPr="003268CD">
        <w:rPr>
          <w:rFonts w:cs="Arial"/>
          <w:sz w:val="20"/>
          <w:szCs w:val="20"/>
        </w:rPr>
        <w:t xml:space="preserve">This role </w:t>
      </w:r>
      <w:r w:rsidR="009D61B6" w:rsidRPr="003268CD">
        <w:rPr>
          <w:rFonts w:cs="Arial"/>
          <w:sz w:val="20"/>
          <w:szCs w:val="20"/>
        </w:rPr>
        <w:t xml:space="preserve">supports and </w:t>
      </w:r>
      <w:r w:rsidRPr="003268CD">
        <w:rPr>
          <w:rFonts w:cs="Arial"/>
          <w:sz w:val="20"/>
          <w:szCs w:val="20"/>
        </w:rPr>
        <w:t>reports to the Associate Director, Community Resilience, who reports to the Director Community &amp; Policy, CEO and Minister. Other roles that report to the Associate Director include Manager Community Resilience, Manager Community Engagement and four Community Resilience and Community Engagement Officer positions. The team is supported by the Administrator Community.</w:t>
      </w:r>
    </w:p>
    <w:p w14:paraId="1FB1F464" w14:textId="77777777" w:rsidR="00E8690E" w:rsidRPr="003268CD" w:rsidRDefault="00E8690E" w:rsidP="00E8690E">
      <w:pPr>
        <w:pStyle w:val="Heading2"/>
        <w:rPr>
          <w:i/>
          <w:sz w:val="20"/>
          <w:szCs w:val="20"/>
        </w:rPr>
      </w:pPr>
      <w:r w:rsidRPr="003268CD">
        <w:rPr>
          <w:sz w:val="20"/>
          <w:szCs w:val="20"/>
        </w:rPr>
        <w:t>Direct reports</w:t>
      </w:r>
    </w:p>
    <w:p w14:paraId="08F966D7" w14:textId="57A72C54" w:rsidR="00E8690E" w:rsidRPr="003268CD" w:rsidRDefault="009D61B6" w:rsidP="00E8690E">
      <w:pPr>
        <w:tabs>
          <w:tab w:val="left" w:pos="2925"/>
        </w:tabs>
        <w:rPr>
          <w:rFonts w:cs="Arial"/>
          <w:sz w:val="20"/>
          <w:szCs w:val="20"/>
        </w:rPr>
      </w:pPr>
      <w:r w:rsidRPr="003268CD">
        <w:rPr>
          <w:rFonts w:cs="Arial"/>
          <w:sz w:val="20"/>
          <w:szCs w:val="20"/>
        </w:rPr>
        <w:t>None.</w:t>
      </w:r>
    </w:p>
    <w:p w14:paraId="62EAF6A8" w14:textId="77777777" w:rsidR="00E8690E" w:rsidRPr="003268CD" w:rsidRDefault="00E8690E" w:rsidP="00E8690E">
      <w:pPr>
        <w:pStyle w:val="Heading2"/>
        <w:rPr>
          <w:i/>
          <w:sz w:val="20"/>
          <w:szCs w:val="20"/>
        </w:rPr>
      </w:pPr>
      <w:r w:rsidRPr="003268CD">
        <w:rPr>
          <w:sz w:val="20"/>
          <w:szCs w:val="20"/>
        </w:rPr>
        <w:t>Budget/Expenditure</w:t>
      </w:r>
    </w:p>
    <w:p w14:paraId="6B057FD8" w14:textId="77777777" w:rsidR="00E8690E" w:rsidRPr="003268CD" w:rsidRDefault="00E8690E" w:rsidP="00E8690E">
      <w:pPr>
        <w:tabs>
          <w:tab w:val="left" w:pos="2925"/>
        </w:tabs>
        <w:rPr>
          <w:rFonts w:cs="Arial"/>
          <w:sz w:val="20"/>
          <w:szCs w:val="20"/>
        </w:rPr>
      </w:pPr>
      <w:bookmarkStart w:id="12" w:name="Budget"/>
      <w:bookmarkStart w:id="13" w:name="EssentialReqs"/>
      <w:bookmarkStart w:id="14" w:name="_Hlk499841341"/>
      <w:bookmarkStart w:id="15" w:name="_Hlk499840197"/>
      <w:bookmarkEnd w:id="12"/>
      <w:bookmarkEnd w:id="13"/>
      <w:r w:rsidRPr="003268CD">
        <w:rPr>
          <w:rFonts w:cs="Arial"/>
          <w:sz w:val="20"/>
          <w:szCs w:val="20"/>
        </w:rPr>
        <w:t>This role has no budget / expenditure authority as detailed in Multicultural NSW Financial and Administration Delegations Instrument.</w:t>
      </w:r>
    </w:p>
    <w:bookmarkEnd w:id="14"/>
    <w:bookmarkEnd w:id="15"/>
    <w:p w14:paraId="4D066220" w14:textId="77777777" w:rsidR="00E8690E" w:rsidRPr="003268CD" w:rsidRDefault="00E8690E" w:rsidP="00E8690E">
      <w:pPr>
        <w:tabs>
          <w:tab w:val="left" w:pos="2925"/>
        </w:tabs>
        <w:rPr>
          <w:rStyle w:val="Heading1Char"/>
          <w:bCs w:val="0"/>
          <w:sz w:val="20"/>
          <w:szCs w:val="20"/>
        </w:rPr>
      </w:pPr>
      <w:r w:rsidRPr="003268CD">
        <w:rPr>
          <w:rStyle w:val="Heading1Char"/>
          <w:sz w:val="20"/>
          <w:szCs w:val="20"/>
        </w:rPr>
        <w:t>ESSENTIAL REQUIREMENTS</w:t>
      </w:r>
    </w:p>
    <w:p w14:paraId="08EF4BC2" w14:textId="719E4AD1" w:rsidR="00E8690E" w:rsidRPr="003268CD" w:rsidRDefault="00E8690E" w:rsidP="00E8690E">
      <w:pPr>
        <w:pStyle w:val="ListParagraph"/>
        <w:numPr>
          <w:ilvl w:val="0"/>
          <w:numId w:val="10"/>
        </w:numPr>
        <w:autoSpaceDN w:val="0"/>
        <w:rPr>
          <w:rFonts w:cs="Arial"/>
        </w:rPr>
      </w:pPr>
      <w:r w:rsidRPr="003268CD">
        <w:rPr>
          <w:rFonts w:cs="Arial"/>
          <w:sz w:val="20"/>
          <w:szCs w:val="20"/>
        </w:rPr>
        <w:t>Tertiary qualification in relevant field or relevant experience</w:t>
      </w:r>
      <w:r w:rsidR="003D6B99">
        <w:rPr>
          <w:rFonts w:cs="Arial"/>
          <w:sz w:val="20"/>
          <w:szCs w:val="20"/>
        </w:rPr>
        <w:t xml:space="preserve"> </w:t>
      </w:r>
    </w:p>
    <w:p w14:paraId="5F39F4B1" w14:textId="779250A4" w:rsidR="00E8690E" w:rsidRPr="003268CD" w:rsidRDefault="00E8690E" w:rsidP="00E8690E">
      <w:pPr>
        <w:pStyle w:val="ListParagraph"/>
        <w:numPr>
          <w:ilvl w:val="0"/>
          <w:numId w:val="10"/>
        </w:numPr>
        <w:autoSpaceDN w:val="0"/>
        <w:spacing w:after="0"/>
        <w:rPr>
          <w:rFonts w:cs="Arial"/>
          <w:sz w:val="20"/>
          <w:szCs w:val="20"/>
        </w:rPr>
      </w:pPr>
      <w:r w:rsidRPr="003268CD">
        <w:rPr>
          <w:rFonts w:cs="Arial"/>
          <w:sz w:val="20"/>
          <w:szCs w:val="20"/>
        </w:rPr>
        <w:t>Successful ‘Working With Children’ check</w:t>
      </w:r>
    </w:p>
    <w:p w14:paraId="7980EAD0" w14:textId="77777777" w:rsidR="00E8690E" w:rsidRPr="00E8690E" w:rsidRDefault="00E8690E" w:rsidP="00E8690E">
      <w:pPr>
        <w:rPr>
          <w:lang w:val="en-AU"/>
        </w:rPr>
      </w:pPr>
    </w:p>
    <w:p w14:paraId="7C8D4E81" w14:textId="3E5E81DA" w:rsidR="00994DCE" w:rsidRPr="00C978B9" w:rsidRDefault="00994DCE" w:rsidP="00994DCE">
      <w:pPr>
        <w:pStyle w:val="Heading1"/>
      </w:pPr>
      <w:r w:rsidRPr="00C978B9">
        <w:t>Capabilities for the role</w:t>
      </w:r>
    </w:p>
    <w:p w14:paraId="5409A5BF"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11286608" w14:textId="77777777" w:rsidR="00994DCE" w:rsidRPr="00C978B9" w:rsidRDefault="00994DCE" w:rsidP="00994DCE">
      <w:pPr>
        <w:pStyle w:val="Heading2"/>
      </w:pPr>
      <w:r w:rsidRPr="00C978B9">
        <w:t xml:space="preserve">Capability </w:t>
      </w:r>
      <w:r>
        <w:t>s</w:t>
      </w:r>
      <w:r w:rsidRPr="00C978B9">
        <w:t>ummary</w:t>
      </w:r>
    </w:p>
    <w:p w14:paraId="55DF0BFC"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4C111361"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DB9C89" w14:textId="77777777" w:rsidR="00FD3076" w:rsidRPr="00803E47" w:rsidRDefault="00FD3076" w:rsidP="00FD3076">
            <w:pPr>
              <w:pStyle w:val="TableTextWhite0"/>
              <w:keepNext/>
            </w:pPr>
            <w:r>
              <w:t>NSW Public Sector Capability Framework</w:t>
            </w:r>
          </w:p>
        </w:tc>
      </w:tr>
      <w:tr w:rsidR="00FD3076" w:rsidRPr="00C978B9" w14:paraId="369AF679"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46214163"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4D641F1"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AAC7F43" w14:textId="77777777" w:rsidR="00FD3076" w:rsidRPr="00C978B9" w:rsidRDefault="00FD3076" w:rsidP="00FD3076">
            <w:pPr>
              <w:pStyle w:val="TableText"/>
              <w:keepNext/>
              <w:rPr>
                <w:b/>
                <w:sz w:val="24"/>
                <w:szCs w:val="24"/>
              </w:rPr>
            </w:pPr>
            <w:r>
              <w:rPr>
                <w:b/>
              </w:rPr>
              <w:t>Level</w:t>
            </w:r>
          </w:p>
        </w:tc>
      </w:tr>
      <w:tr w:rsidR="00373737" w:rsidRPr="00C978B9" w14:paraId="1B72D1B6" w14:textId="77777777" w:rsidTr="00A41E4E">
        <w:tc>
          <w:tcPr>
            <w:tcW w:w="2042" w:type="dxa"/>
            <w:vMerge w:val="restart"/>
            <w:tcBorders>
              <w:top w:val="gems" w:sz="8" w:space="0" w:color="BCBEC0"/>
              <w:bottom w:val="single" w:sz="8" w:space="0" w:color="BCBEC0"/>
            </w:tcBorders>
            <w:vAlign w:val="center"/>
          </w:tcPr>
          <w:p w14:paraId="71EE3E38" w14:textId="77777777" w:rsidR="00373737" w:rsidRPr="00C978B9" w:rsidRDefault="00AC5BB9" w:rsidP="00131907">
            <w:pPr>
              <w:keepNext/>
            </w:pPr>
            <w:r w:rsidRPr="00C978B9">
              <w:rPr>
                <w:noProof/>
                <w:lang w:eastAsia="en-AU"/>
              </w:rPr>
              <w:drawing>
                <wp:inline distT="0" distB="0" distL="0" distR="0" wp14:anchorId="41D28D74" wp14:editId="45897E92">
                  <wp:extent cx="881037" cy="881037"/>
                  <wp:effectExtent l="0" t="0" r="0" b="0"/>
                  <wp:docPr id="8"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5BD5E85F"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3840726F" w14:textId="77777777" w:rsidR="00373737" w:rsidRPr="00610758" w:rsidRDefault="006B723B" w:rsidP="006B723B">
            <w:pPr>
              <w:pStyle w:val="TableText"/>
              <w:keepNext/>
            </w:pPr>
            <w:r>
              <w:t>Foundational</w:t>
            </w:r>
          </w:p>
        </w:tc>
      </w:tr>
      <w:tr w:rsidR="00373737" w:rsidRPr="00C978B9" w14:paraId="7C77713F" w14:textId="77777777" w:rsidTr="00A41E4E">
        <w:tc>
          <w:tcPr>
            <w:tcW w:w="2042" w:type="dxa"/>
            <w:vMerge/>
            <w:tcBorders>
              <w:top w:val="single" w:sz="8" w:space="0" w:color="BCBEC0"/>
            </w:tcBorders>
          </w:tcPr>
          <w:p w14:paraId="1EE3EE3D" w14:textId="77777777" w:rsidR="00373737" w:rsidRPr="00C978B9" w:rsidRDefault="00373737" w:rsidP="00131907">
            <w:pPr>
              <w:keepNext/>
            </w:pPr>
          </w:p>
        </w:tc>
        <w:tc>
          <w:tcPr>
            <w:tcW w:w="5458" w:type="dxa"/>
            <w:tcBorders>
              <w:top w:val="single" w:sz="8" w:space="0" w:color="BCBEC0"/>
            </w:tcBorders>
          </w:tcPr>
          <w:p w14:paraId="293759B3"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4B790311" w14:textId="77777777" w:rsidR="00373737" w:rsidRPr="00A15CDB" w:rsidRDefault="006B723B" w:rsidP="006B723B">
            <w:pPr>
              <w:pStyle w:val="TableText"/>
              <w:keepNext/>
            </w:pPr>
            <w:r>
              <w:t>Foundational</w:t>
            </w:r>
          </w:p>
        </w:tc>
      </w:tr>
      <w:tr w:rsidR="00373737" w:rsidRPr="00C978B9" w14:paraId="31504FEC" w14:textId="77777777" w:rsidTr="00A8686E">
        <w:tc>
          <w:tcPr>
            <w:tcW w:w="2042" w:type="dxa"/>
            <w:vMerge/>
            <w:tcBorders>
              <w:bottom w:val="single" w:sz="4" w:space="0" w:color="BCBEC0"/>
            </w:tcBorders>
          </w:tcPr>
          <w:p w14:paraId="0D40886F" w14:textId="77777777" w:rsidR="00373737" w:rsidRPr="00C978B9" w:rsidRDefault="00373737" w:rsidP="00131907">
            <w:pPr>
              <w:keepNext/>
            </w:pPr>
          </w:p>
        </w:tc>
        <w:tc>
          <w:tcPr>
            <w:tcW w:w="5458" w:type="dxa"/>
            <w:tcBorders>
              <w:bottom w:val="single" w:sz="4" w:space="0" w:color="BCBEC0"/>
            </w:tcBorders>
          </w:tcPr>
          <w:p w14:paraId="7FBEB840" w14:textId="77777777"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14:paraId="52AF7CB7" w14:textId="77777777" w:rsidR="00373737" w:rsidRPr="00610758" w:rsidRDefault="0001016C" w:rsidP="0001016C">
            <w:pPr>
              <w:pStyle w:val="TableText"/>
              <w:keepNext/>
              <w:rPr>
                <w:b/>
              </w:rPr>
            </w:pPr>
            <w:r>
              <w:rPr>
                <w:b/>
              </w:rPr>
              <w:t>Intermediate</w:t>
            </w:r>
          </w:p>
        </w:tc>
      </w:tr>
      <w:tr w:rsidR="00373737" w:rsidRPr="00C978B9" w14:paraId="032E75B6" w14:textId="77777777" w:rsidTr="00A41E4E">
        <w:tc>
          <w:tcPr>
            <w:tcW w:w="2042" w:type="dxa"/>
            <w:vMerge/>
            <w:tcBorders>
              <w:top w:val="single" w:sz="8" w:space="0" w:color="BCBEC0"/>
            </w:tcBorders>
          </w:tcPr>
          <w:p w14:paraId="7116E999" w14:textId="77777777" w:rsidR="00373737" w:rsidRPr="00C978B9" w:rsidRDefault="00373737" w:rsidP="00131907">
            <w:pPr>
              <w:keepNext/>
            </w:pPr>
          </w:p>
        </w:tc>
        <w:tc>
          <w:tcPr>
            <w:tcW w:w="5458" w:type="dxa"/>
            <w:tcBorders>
              <w:top w:val="single" w:sz="8" w:space="0" w:color="BCBEC0"/>
            </w:tcBorders>
          </w:tcPr>
          <w:p w14:paraId="170C7CC2" w14:textId="16B5928E" w:rsidR="00373737" w:rsidRPr="00C978B9" w:rsidRDefault="006B723B" w:rsidP="006B723B">
            <w:pPr>
              <w:pStyle w:val="TableText"/>
              <w:keepNext/>
              <w:rPr>
                <w:sz w:val="24"/>
                <w:szCs w:val="24"/>
              </w:rPr>
            </w:pPr>
            <w:r>
              <w:t>Value Diversity</w:t>
            </w:r>
            <w:r w:rsidR="00A80AE4">
              <w:t xml:space="preserve"> and Inclusion </w:t>
            </w:r>
          </w:p>
        </w:tc>
        <w:tc>
          <w:tcPr>
            <w:tcW w:w="3357" w:type="dxa"/>
            <w:tcBorders>
              <w:top w:val="single" w:sz="8" w:space="0" w:color="BCBEC0"/>
            </w:tcBorders>
          </w:tcPr>
          <w:p w14:paraId="551AE0CA" w14:textId="77777777" w:rsidR="00373737" w:rsidRPr="00A15CDB" w:rsidRDefault="006B723B" w:rsidP="006B723B">
            <w:pPr>
              <w:pStyle w:val="TableText"/>
              <w:keepNext/>
            </w:pPr>
            <w:r>
              <w:t>Foundational</w:t>
            </w:r>
          </w:p>
        </w:tc>
      </w:tr>
      <w:tr w:rsidR="00373737" w:rsidRPr="00C978B9" w14:paraId="03C1BBAC" w14:textId="77777777" w:rsidTr="00A41E4E">
        <w:tc>
          <w:tcPr>
            <w:tcW w:w="2042" w:type="dxa"/>
            <w:vMerge w:val="restart"/>
            <w:tcBorders>
              <w:top w:val="single" w:sz="12" w:space="0" w:color="auto"/>
              <w:bottom w:val="single" w:sz="8" w:space="0" w:color="BCBEC0"/>
            </w:tcBorders>
            <w:vAlign w:val="center"/>
          </w:tcPr>
          <w:p w14:paraId="28666FCE" w14:textId="77777777" w:rsidR="00373737" w:rsidRPr="00C978B9" w:rsidRDefault="00AC5BB9" w:rsidP="00131907">
            <w:pPr>
              <w:keepNext/>
            </w:pPr>
            <w:r w:rsidRPr="00C978B9">
              <w:rPr>
                <w:noProof/>
                <w:lang w:eastAsia="en-AU"/>
              </w:rPr>
              <w:drawing>
                <wp:inline distT="0" distB="0" distL="0" distR="0" wp14:anchorId="46C9824D" wp14:editId="3B98A6F4">
                  <wp:extent cx="881037" cy="881037"/>
                  <wp:effectExtent l="0" t="0" r="0" b="0"/>
                  <wp:docPr id="9"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CDBFD83"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1E998CF8" w14:textId="77777777" w:rsidR="00373737" w:rsidRPr="00610758" w:rsidRDefault="006B723B" w:rsidP="006B723B">
            <w:pPr>
              <w:pStyle w:val="TableText"/>
              <w:keepNext/>
              <w:rPr>
                <w:b/>
              </w:rPr>
            </w:pPr>
            <w:r>
              <w:rPr>
                <w:b/>
              </w:rPr>
              <w:t>Intermediate</w:t>
            </w:r>
          </w:p>
        </w:tc>
      </w:tr>
      <w:tr w:rsidR="00373737" w:rsidRPr="00C978B9" w14:paraId="07FE1B3B" w14:textId="77777777" w:rsidTr="00A41E4E">
        <w:tc>
          <w:tcPr>
            <w:tcW w:w="2042" w:type="dxa"/>
            <w:vMerge/>
            <w:tcBorders>
              <w:top w:val="single" w:sz="8" w:space="0" w:color="BCBEC0"/>
            </w:tcBorders>
          </w:tcPr>
          <w:p w14:paraId="3A496417" w14:textId="77777777" w:rsidR="00373737" w:rsidRPr="00C978B9" w:rsidRDefault="00373737" w:rsidP="00131907">
            <w:pPr>
              <w:keepNext/>
            </w:pPr>
          </w:p>
        </w:tc>
        <w:tc>
          <w:tcPr>
            <w:tcW w:w="5458" w:type="dxa"/>
            <w:tcBorders>
              <w:top w:val="single" w:sz="8" w:space="0" w:color="BCBEC0"/>
            </w:tcBorders>
          </w:tcPr>
          <w:p w14:paraId="2C919F72"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699EB120" w14:textId="77777777" w:rsidR="00373737" w:rsidRPr="00A15CDB" w:rsidRDefault="006B723B" w:rsidP="006B723B">
            <w:pPr>
              <w:pStyle w:val="TableText"/>
              <w:keepNext/>
            </w:pPr>
            <w:r>
              <w:t>Intermediate</w:t>
            </w:r>
          </w:p>
        </w:tc>
      </w:tr>
      <w:tr w:rsidR="00373737" w:rsidRPr="00C978B9" w14:paraId="1B5ECB96" w14:textId="77777777" w:rsidTr="00A41E4E">
        <w:tc>
          <w:tcPr>
            <w:tcW w:w="2042" w:type="dxa"/>
            <w:vMerge/>
            <w:tcBorders>
              <w:top w:val="single" w:sz="8" w:space="0" w:color="BCBEC0"/>
            </w:tcBorders>
          </w:tcPr>
          <w:p w14:paraId="3A674A8D" w14:textId="77777777" w:rsidR="00373737" w:rsidRPr="00C978B9" w:rsidRDefault="00373737" w:rsidP="00131907">
            <w:pPr>
              <w:keepNext/>
            </w:pPr>
          </w:p>
        </w:tc>
        <w:tc>
          <w:tcPr>
            <w:tcW w:w="5458" w:type="dxa"/>
            <w:tcBorders>
              <w:top w:val="single" w:sz="8" w:space="0" w:color="BCBEC0"/>
            </w:tcBorders>
          </w:tcPr>
          <w:p w14:paraId="27A3CBD4"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51CF5E3B" w14:textId="77777777" w:rsidR="00373737" w:rsidRPr="00A15CDB" w:rsidRDefault="006B723B" w:rsidP="006B723B">
            <w:pPr>
              <w:pStyle w:val="TableText"/>
              <w:keepNext/>
            </w:pPr>
            <w:r>
              <w:t>Foundational</w:t>
            </w:r>
          </w:p>
        </w:tc>
      </w:tr>
      <w:tr w:rsidR="00373737" w:rsidRPr="00C978B9" w14:paraId="331BFB49" w14:textId="77777777" w:rsidTr="00A41E4E">
        <w:tc>
          <w:tcPr>
            <w:tcW w:w="2042" w:type="dxa"/>
            <w:vMerge/>
            <w:tcBorders>
              <w:top w:val="single" w:sz="8" w:space="0" w:color="BCBEC0"/>
            </w:tcBorders>
          </w:tcPr>
          <w:p w14:paraId="1EB4FE47" w14:textId="77777777" w:rsidR="00373737" w:rsidRPr="00C978B9" w:rsidRDefault="00373737" w:rsidP="00131907">
            <w:pPr>
              <w:keepNext/>
            </w:pPr>
          </w:p>
        </w:tc>
        <w:tc>
          <w:tcPr>
            <w:tcW w:w="5458" w:type="dxa"/>
            <w:tcBorders>
              <w:top w:val="single" w:sz="8" w:space="0" w:color="BCBEC0"/>
            </w:tcBorders>
          </w:tcPr>
          <w:p w14:paraId="208BB9E5"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2B674056" w14:textId="77777777" w:rsidR="00373737" w:rsidRPr="00A15CDB" w:rsidRDefault="006B723B" w:rsidP="006B723B">
            <w:pPr>
              <w:pStyle w:val="TableText"/>
              <w:keepNext/>
            </w:pPr>
            <w:r>
              <w:t>Foundational</w:t>
            </w:r>
          </w:p>
        </w:tc>
      </w:tr>
      <w:tr w:rsidR="00373737" w:rsidRPr="00C978B9" w14:paraId="230D2EFD" w14:textId="77777777" w:rsidTr="00A41E4E">
        <w:tc>
          <w:tcPr>
            <w:tcW w:w="2042" w:type="dxa"/>
            <w:vMerge w:val="restart"/>
            <w:tcBorders>
              <w:top w:val="single" w:sz="12" w:space="0" w:color="auto"/>
              <w:bottom w:val="single" w:sz="8" w:space="0" w:color="BCBEC0"/>
            </w:tcBorders>
            <w:vAlign w:val="center"/>
          </w:tcPr>
          <w:p w14:paraId="5383E367" w14:textId="77777777" w:rsidR="00373737" w:rsidRPr="00C978B9" w:rsidRDefault="00AC5BB9" w:rsidP="00131907">
            <w:pPr>
              <w:keepNext/>
            </w:pPr>
            <w:r w:rsidRPr="00C978B9">
              <w:rPr>
                <w:noProof/>
                <w:lang w:eastAsia="en-AU"/>
              </w:rPr>
              <w:drawing>
                <wp:inline distT="0" distB="0" distL="0" distR="0" wp14:anchorId="6A49B674" wp14:editId="28E97BD9">
                  <wp:extent cx="881037" cy="881037"/>
                  <wp:effectExtent l="0" t="0" r="0" b="0"/>
                  <wp:docPr id="10"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5B7D5FD"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78991024" w14:textId="77777777" w:rsidR="00373737" w:rsidRPr="00610758" w:rsidRDefault="006B723B" w:rsidP="006B723B">
            <w:pPr>
              <w:pStyle w:val="TableText"/>
              <w:keepNext/>
              <w:rPr>
                <w:b/>
              </w:rPr>
            </w:pPr>
            <w:r>
              <w:rPr>
                <w:b/>
              </w:rPr>
              <w:t>Intermediate</w:t>
            </w:r>
          </w:p>
        </w:tc>
      </w:tr>
      <w:tr w:rsidR="00373737" w:rsidRPr="00C978B9" w14:paraId="72126BAF" w14:textId="77777777" w:rsidTr="00A41E4E">
        <w:tc>
          <w:tcPr>
            <w:tcW w:w="2042" w:type="dxa"/>
            <w:vMerge/>
            <w:tcBorders>
              <w:top w:val="single" w:sz="8" w:space="0" w:color="BCBEC0"/>
            </w:tcBorders>
          </w:tcPr>
          <w:p w14:paraId="4BD067C4" w14:textId="77777777" w:rsidR="00373737" w:rsidRPr="00C978B9" w:rsidRDefault="00373737" w:rsidP="00131907">
            <w:pPr>
              <w:keepNext/>
            </w:pPr>
          </w:p>
        </w:tc>
        <w:tc>
          <w:tcPr>
            <w:tcW w:w="5458" w:type="dxa"/>
            <w:tcBorders>
              <w:top w:val="single" w:sz="8" w:space="0" w:color="BCBEC0"/>
            </w:tcBorders>
          </w:tcPr>
          <w:p w14:paraId="1529AB77"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7AA39EDD" w14:textId="77777777" w:rsidR="00373737" w:rsidRPr="00A15CDB" w:rsidRDefault="006B723B" w:rsidP="006B723B">
            <w:pPr>
              <w:pStyle w:val="TableText"/>
              <w:keepNext/>
            </w:pPr>
            <w:r>
              <w:t>Foundational</w:t>
            </w:r>
          </w:p>
        </w:tc>
      </w:tr>
      <w:tr w:rsidR="00373737" w:rsidRPr="00C978B9" w14:paraId="1730B681" w14:textId="77777777" w:rsidTr="00A41E4E">
        <w:tc>
          <w:tcPr>
            <w:tcW w:w="2042" w:type="dxa"/>
            <w:vMerge/>
            <w:tcBorders>
              <w:top w:val="single" w:sz="8" w:space="0" w:color="BCBEC0"/>
            </w:tcBorders>
          </w:tcPr>
          <w:p w14:paraId="47BA0BE4" w14:textId="77777777" w:rsidR="00373737" w:rsidRPr="00C978B9" w:rsidRDefault="00373737" w:rsidP="00131907">
            <w:pPr>
              <w:keepNext/>
            </w:pPr>
          </w:p>
        </w:tc>
        <w:tc>
          <w:tcPr>
            <w:tcW w:w="5458" w:type="dxa"/>
            <w:tcBorders>
              <w:top w:val="single" w:sz="8" w:space="0" w:color="BCBEC0"/>
            </w:tcBorders>
          </w:tcPr>
          <w:p w14:paraId="4766F249"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5369A6CC" w14:textId="77777777" w:rsidR="00373737" w:rsidRPr="00A15CDB" w:rsidRDefault="006B723B" w:rsidP="006B723B">
            <w:pPr>
              <w:pStyle w:val="TableText"/>
              <w:keepNext/>
            </w:pPr>
            <w:r>
              <w:t>Intermediate</w:t>
            </w:r>
          </w:p>
        </w:tc>
      </w:tr>
      <w:tr w:rsidR="00373737" w:rsidRPr="00C978B9" w14:paraId="78E6301C" w14:textId="77777777" w:rsidTr="00A41E4E">
        <w:tc>
          <w:tcPr>
            <w:tcW w:w="2042" w:type="dxa"/>
            <w:vMerge/>
            <w:tcBorders>
              <w:top w:val="single" w:sz="8" w:space="0" w:color="BCBEC0"/>
            </w:tcBorders>
          </w:tcPr>
          <w:p w14:paraId="42D636E6" w14:textId="77777777" w:rsidR="00373737" w:rsidRPr="00C978B9" w:rsidRDefault="00373737" w:rsidP="00131907">
            <w:pPr>
              <w:keepNext/>
            </w:pPr>
          </w:p>
        </w:tc>
        <w:tc>
          <w:tcPr>
            <w:tcW w:w="5458" w:type="dxa"/>
            <w:tcBorders>
              <w:top w:val="single" w:sz="8" w:space="0" w:color="BCBEC0"/>
            </w:tcBorders>
          </w:tcPr>
          <w:p w14:paraId="2F04ECB3"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6AF94C04" w14:textId="77777777" w:rsidR="00373737" w:rsidRPr="00A15CDB" w:rsidRDefault="006B723B" w:rsidP="006B723B">
            <w:pPr>
              <w:pStyle w:val="TableText"/>
              <w:keepNext/>
            </w:pPr>
            <w:r>
              <w:t>Foundational</w:t>
            </w:r>
          </w:p>
        </w:tc>
      </w:tr>
      <w:tr w:rsidR="00373737" w:rsidRPr="00C978B9" w14:paraId="43F12DA4" w14:textId="77777777" w:rsidTr="00A41E4E">
        <w:tc>
          <w:tcPr>
            <w:tcW w:w="2042" w:type="dxa"/>
            <w:vMerge w:val="restart"/>
            <w:tcBorders>
              <w:top w:val="single" w:sz="12" w:space="0" w:color="auto"/>
              <w:bottom w:val="single" w:sz="8" w:space="0" w:color="BCBEC0"/>
            </w:tcBorders>
            <w:vAlign w:val="center"/>
          </w:tcPr>
          <w:p w14:paraId="31D08959" w14:textId="77777777" w:rsidR="00373737" w:rsidRPr="00C978B9" w:rsidRDefault="00AC5BB9" w:rsidP="00131907">
            <w:pPr>
              <w:keepNext/>
            </w:pPr>
            <w:r w:rsidRPr="00C978B9">
              <w:rPr>
                <w:noProof/>
                <w:lang w:eastAsia="en-AU"/>
              </w:rPr>
              <w:drawing>
                <wp:inline distT="0" distB="0" distL="0" distR="0" wp14:anchorId="20410967" wp14:editId="7A127886">
                  <wp:extent cx="881037" cy="881037"/>
                  <wp:effectExtent l="0" t="0" r="0" b="0"/>
                  <wp:docPr id="12"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831F9D2"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2049A2A4" w14:textId="77777777" w:rsidR="00373737" w:rsidRPr="00610758" w:rsidRDefault="006B723B" w:rsidP="006B723B">
            <w:pPr>
              <w:pStyle w:val="TableText"/>
              <w:keepNext/>
            </w:pPr>
            <w:r>
              <w:t>Foundational</w:t>
            </w:r>
          </w:p>
        </w:tc>
      </w:tr>
      <w:tr w:rsidR="00373737" w:rsidRPr="00C978B9" w14:paraId="6ECA431E" w14:textId="77777777" w:rsidTr="00A41E4E">
        <w:tc>
          <w:tcPr>
            <w:tcW w:w="2042" w:type="dxa"/>
            <w:vMerge/>
            <w:tcBorders>
              <w:top w:val="single" w:sz="8" w:space="0" w:color="BCBEC0"/>
            </w:tcBorders>
          </w:tcPr>
          <w:p w14:paraId="1670D209" w14:textId="77777777" w:rsidR="00373737" w:rsidRPr="00C978B9" w:rsidRDefault="00373737" w:rsidP="00131907">
            <w:pPr>
              <w:keepNext/>
            </w:pPr>
          </w:p>
        </w:tc>
        <w:tc>
          <w:tcPr>
            <w:tcW w:w="5458" w:type="dxa"/>
            <w:tcBorders>
              <w:top w:val="single" w:sz="8" w:space="0" w:color="BCBEC0"/>
            </w:tcBorders>
          </w:tcPr>
          <w:p w14:paraId="01365480"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1C5472F1" w14:textId="77777777" w:rsidR="00373737" w:rsidRPr="00A15CDB" w:rsidRDefault="006B723B" w:rsidP="006B723B">
            <w:pPr>
              <w:pStyle w:val="TableText"/>
              <w:keepNext/>
            </w:pPr>
            <w:r>
              <w:t>Intermediate</w:t>
            </w:r>
          </w:p>
        </w:tc>
      </w:tr>
      <w:tr w:rsidR="00373737" w:rsidRPr="00C978B9" w14:paraId="3ACE7856" w14:textId="77777777" w:rsidTr="00A41E4E">
        <w:tc>
          <w:tcPr>
            <w:tcW w:w="2042" w:type="dxa"/>
            <w:vMerge/>
            <w:tcBorders>
              <w:top w:val="single" w:sz="8" w:space="0" w:color="BCBEC0"/>
            </w:tcBorders>
          </w:tcPr>
          <w:p w14:paraId="607DCABF" w14:textId="77777777" w:rsidR="00373737" w:rsidRPr="00C978B9" w:rsidRDefault="00373737" w:rsidP="00131907">
            <w:pPr>
              <w:keepNext/>
            </w:pPr>
          </w:p>
        </w:tc>
        <w:tc>
          <w:tcPr>
            <w:tcW w:w="5458" w:type="dxa"/>
            <w:tcBorders>
              <w:top w:val="single" w:sz="8" w:space="0" w:color="BCBEC0"/>
            </w:tcBorders>
          </w:tcPr>
          <w:p w14:paraId="54D7F8BF"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7C6E9EC9" w14:textId="77777777" w:rsidR="00373737" w:rsidRPr="00A15CDB" w:rsidRDefault="006B723B" w:rsidP="006B723B">
            <w:pPr>
              <w:pStyle w:val="TableText"/>
              <w:keepNext/>
            </w:pPr>
            <w:r>
              <w:t>Foundational</w:t>
            </w:r>
          </w:p>
        </w:tc>
      </w:tr>
      <w:tr w:rsidR="00373737" w:rsidRPr="00C978B9" w14:paraId="65649DF7" w14:textId="77777777" w:rsidTr="00A8686E">
        <w:tc>
          <w:tcPr>
            <w:tcW w:w="2042" w:type="dxa"/>
            <w:vMerge/>
            <w:tcBorders>
              <w:bottom w:val="single" w:sz="4" w:space="0" w:color="BCBEC0"/>
            </w:tcBorders>
          </w:tcPr>
          <w:p w14:paraId="1DEB43B3" w14:textId="77777777" w:rsidR="00373737" w:rsidRPr="00C978B9" w:rsidRDefault="00373737" w:rsidP="00131907">
            <w:pPr>
              <w:keepNext/>
            </w:pPr>
          </w:p>
        </w:tc>
        <w:tc>
          <w:tcPr>
            <w:tcW w:w="5458" w:type="dxa"/>
            <w:tcBorders>
              <w:bottom w:val="single" w:sz="4" w:space="0" w:color="BCBEC0"/>
            </w:tcBorders>
          </w:tcPr>
          <w:p w14:paraId="6590F64D"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0545E4BB" w14:textId="77777777" w:rsidR="00373737" w:rsidRPr="00610758" w:rsidRDefault="0001016C" w:rsidP="0001016C">
            <w:pPr>
              <w:pStyle w:val="TableText"/>
              <w:keepNext/>
              <w:rPr>
                <w:b/>
              </w:rPr>
            </w:pPr>
            <w:r>
              <w:rPr>
                <w:b/>
              </w:rPr>
              <w:t>Intermediate</w:t>
            </w:r>
          </w:p>
        </w:tc>
      </w:tr>
    </w:tbl>
    <w:p w14:paraId="600D0A3C" w14:textId="77777777" w:rsidR="002D36BB" w:rsidRDefault="002D36BB" w:rsidP="008E08E3"/>
    <w:p w14:paraId="6F4E8326" w14:textId="77777777" w:rsidR="00325E9D" w:rsidRPr="00C978B9" w:rsidRDefault="00325E9D" w:rsidP="00325E9D">
      <w:pPr>
        <w:pStyle w:val="Heading2"/>
      </w:pPr>
      <w:r w:rsidRPr="00C978B9">
        <w:t xml:space="preserve">Focus </w:t>
      </w:r>
      <w:r>
        <w:t>c</w:t>
      </w:r>
      <w:r w:rsidRPr="00C978B9">
        <w:t>apabilities</w:t>
      </w:r>
    </w:p>
    <w:p w14:paraId="320A4377" w14:textId="77777777" w:rsidR="00325E9D" w:rsidRPr="00A5264F" w:rsidRDefault="00325E9D" w:rsidP="00325E9D">
      <w:pPr>
        <w:rPr>
          <w:rFonts w:cs="Arial"/>
          <w:sz w:val="20"/>
          <w:szCs w:val="20"/>
        </w:rPr>
      </w:pPr>
      <w:r w:rsidRPr="00A5264F">
        <w:rPr>
          <w:rFonts w:cs="Arial"/>
          <w:sz w:val="20"/>
          <w:szCs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8"/>
        <w:gridCol w:w="5759"/>
      </w:tblGrid>
      <w:tr w:rsidR="002D36BB" w:rsidRPr="00C978B9" w14:paraId="59F49D68"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ECAED0B" w14:textId="77777777" w:rsidR="002D36BB" w:rsidRPr="00C978B9" w:rsidRDefault="002D36BB" w:rsidP="006C18F8">
            <w:pPr>
              <w:pStyle w:val="TableTextWhite0"/>
              <w:keepNext/>
            </w:pPr>
            <w:r w:rsidRPr="00C978B9">
              <w:t>NSW Public Sector Capability Framework</w:t>
            </w:r>
          </w:p>
        </w:tc>
      </w:tr>
      <w:tr w:rsidR="00A85305" w:rsidRPr="00C978B9" w14:paraId="249680EB"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18477387"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827C63B"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78EC8425" w14:textId="77777777" w:rsidR="00A85305" w:rsidRPr="00C978B9" w:rsidRDefault="00A85305" w:rsidP="00A85305">
            <w:pPr>
              <w:pStyle w:val="TableText"/>
              <w:keepNext/>
              <w:rPr>
                <w:b/>
                <w:sz w:val="24"/>
                <w:szCs w:val="24"/>
              </w:rPr>
            </w:pPr>
            <w:r>
              <w:rPr>
                <w:b/>
              </w:rPr>
              <w:t>Behavioural Indicators</w:t>
            </w:r>
          </w:p>
        </w:tc>
      </w:tr>
      <w:tr w:rsidR="0039395B" w:rsidRPr="00C978B9" w14:paraId="064036FA" w14:textId="77777777" w:rsidTr="00742966">
        <w:tc>
          <w:tcPr>
            <w:tcW w:w="2714" w:type="dxa"/>
          </w:tcPr>
          <w:p w14:paraId="3CDC8C6A" w14:textId="77777777" w:rsidR="001F2503" w:rsidRPr="00C978B9" w:rsidRDefault="0039395B" w:rsidP="00CC7829">
            <w:pPr>
              <w:pStyle w:val="TableText"/>
              <w:rPr>
                <w:b/>
              </w:rPr>
            </w:pPr>
            <w:r>
              <w:rPr>
                <w:b/>
              </w:rPr>
              <w:t>Personal Attributes</w:t>
            </w:r>
          </w:p>
          <w:p w14:paraId="74039E90" w14:textId="77777777" w:rsidR="001F2503" w:rsidRPr="00C978B9" w:rsidRDefault="0039395B" w:rsidP="0039395B">
            <w:pPr>
              <w:pStyle w:val="TableText"/>
            </w:pPr>
            <w:r>
              <w:t>Manage Self</w:t>
            </w:r>
          </w:p>
        </w:tc>
        <w:tc>
          <w:tcPr>
            <w:tcW w:w="2348" w:type="dxa"/>
          </w:tcPr>
          <w:p w14:paraId="49E6F545"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3C5C34C1" w14:textId="77777777" w:rsidR="001F2503" w:rsidRPr="00A6268E" w:rsidRDefault="0039395B" w:rsidP="0039395B">
            <w:pPr>
              <w:pStyle w:val="TableBullet"/>
              <w:rPr>
                <w:rFonts w:asciiTheme="minorHAnsi" w:hAnsiTheme="minorHAnsi" w:cstheme="minorHAnsi"/>
              </w:rPr>
            </w:pPr>
            <w:r w:rsidRPr="00A6268E">
              <w:rPr>
                <w:rFonts w:asciiTheme="minorHAnsi" w:hAnsiTheme="minorHAnsi" w:cstheme="minorHAnsi"/>
              </w:rPr>
              <w:t>Adapt existing skills to new situations</w:t>
            </w:r>
          </w:p>
          <w:p w14:paraId="38609E0A" w14:textId="77777777" w:rsidR="001F2503" w:rsidRPr="00A6268E" w:rsidRDefault="0039395B" w:rsidP="0039395B">
            <w:pPr>
              <w:pStyle w:val="TableBullet"/>
              <w:rPr>
                <w:rFonts w:asciiTheme="minorHAnsi" w:hAnsiTheme="minorHAnsi" w:cstheme="minorHAnsi"/>
              </w:rPr>
            </w:pPr>
            <w:r w:rsidRPr="00A6268E">
              <w:rPr>
                <w:rFonts w:asciiTheme="minorHAnsi" w:hAnsiTheme="minorHAnsi" w:cstheme="minorHAnsi"/>
              </w:rPr>
              <w:t>Show commitment to achieving work goals</w:t>
            </w:r>
          </w:p>
          <w:p w14:paraId="6D9BBBDF" w14:textId="77777777" w:rsidR="001F2503" w:rsidRPr="00A6268E" w:rsidRDefault="0039395B" w:rsidP="0039395B">
            <w:pPr>
              <w:pStyle w:val="TableBullet"/>
              <w:rPr>
                <w:rFonts w:asciiTheme="minorHAnsi" w:hAnsiTheme="minorHAnsi" w:cstheme="minorHAnsi"/>
              </w:rPr>
            </w:pPr>
            <w:r w:rsidRPr="00A6268E">
              <w:rPr>
                <w:rFonts w:asciiTheme="minorHAnsi" w:hAnsiTheme="minorHAnsi" w:cstheme="minorHAnsi"/>
              </w:rPr>
              <w:t>Show awareness of own strengths and areas for growth and develop and apply new skills</w:t>
            </w:r>
          </w:p>
          <w:p w14:paraId="0A835CD7" w14:textId="77777777" w:rsidR="001F2503" w:rsidRPr="00A6268E" w:rsidRDefault="0039395B" w:rsidP="0039395B">
            <w:pPr>
              <w:pStyle w:val="TableBullet"/>
              <w:rPr>
                <w:rFonts w:asciiTheme="minorHAnsi" w:hAnsiTheme="minorHAnsi" w:cstheme="minorHAnsi"/>
              </w:rPr>
            </w:pPr>
            <w:r w:rsidRPr="00A6268E">
              <w:rPr>
                <w:rFonts w:asciiTheme="minorHAnsi" w:hAnsiTheme="minorHAnsi" w:cstheme="minorHAnsi"/>
              </w:rPr>
              <w:t>Seek feedback from colleagues and stakeholders</w:t>
            </w:r>
          </w:p>
          <w:p w14:paraId="6C8D5D46" w14:textId="77777777" w:rsidR="001F2503" w:rsidRPr="00A6268E" w:rsidRDefault="0039395B" w:rsidP="0039395B">
            <w:pPr>
              <w:pStyle w:val="TableBullet"/>
              <w:rPr>
                <w:rFonts w:asciiTheme="minorHAnsi" w:hAnsiTheme="minorHAnsi" w:cstheme="minorHAnsi"/>
              </w:rPr>
            </w:pPr>
            <w:r w:rsidRPr="00A6268E">
              <w:rPr>
                <w:rFonts w:asciiTheme="minorHAnsi" w:hAnsiTheme="minorHAnsi" w:cstheme="minorHAnsi"/>
              </w:rPr>
              <w:t>Maintain own motivation when tasks become difficult</w:t>
            </w:r>
          </w:p>
        </w:tc>
      </w:tr>
      <w:tr w:rsidR="0039395B" w:rsidRPr="00C978B9" w14:paraId="7BA0986D" w14:textId="77777777" w:rsidTr="00742966">
        <w:tc>
          <w:tcPr>
            <w:tcW w:w="2714" w:type="dxa"/>
          </w:tcPr>
          <w:p w14:paraId="6889C1B3" w14:textId="77777777" w:rsidR="001F2503" w:rsidRPr="00C978B9" w:rsidRDefault="0039395B" w:rsidP="00CC7829">
            <w:pPr>
              <w:pStyle w:val="TableText"/>
              <w:rPr>
                <w:b/>
              </w:rPr>
            </w:pPr>
            <w:r>
              <w:rPr>
                <w:b/>
              </w:rPr>
              <w:t>Relationships</w:t>
            </w:r>
          </w:p>
          <w:p w14:paraId="07D8E8AA" w14:textId="77777777" w:rsidR="001F2503" w:rsidRPr="00C978B9" w:rsidRDefault="0039395B" w:rsidP="0039395B">
            <w:pPr>
              <w:pStyle w:val="TableText"/>
            </w:pPr>
            <w:r>
              <w:t>Communicate Effectively</w:t>
            </w:r>
          </w:p>
        </w:tc>
        <w:tc>
          <w:tcPr>
            <w:tcW w:w="2348" w:type="dxa"/>
          </w:tcPr>
          <w:p w14:paraId="2762862B"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6B5C2ECF"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Focus on key points and speak in plain English </w:t>
            </w:r>
          </w:p>
          <w:p w14:paraId="4A7C9DA8"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Clearly explain and present ideas and arguments </w:t>
            </w:r>
          </w:p>
          <w:p w14:paraId="29B90395"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Listen to others to gain an understanding and ask appropriate, respectful questions </w:t>
            </w:r>
          </w:p>
          <w:p w14:paraId="39CB44E5"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Promote the use of inclusive language and assist others to adjust where necessary </w:t>
            </w:r>
          </w:p>
          <w:p w14:paraId="461ECFE5"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Monitor own and others’ non-verbal cues and adapt where necessary </w:t>
            </w:r>
          </w:p>
          <w:p w14:paraId="271A61B4"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Write and prepare material that is well structured and easy to follow </w:t>
            </w:r>
          </w:p>
          <w:p w14:paraId="40BBB1CB" w14:textId="3A23043E" w:rsidR="001F2503"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Communicate routine technical information clearly</w:t>
            </w:r>
          </w:p>
        </w:tc>
      </w:tr>
      <w:tr w:rsidR="0039395B" w:rsidRPr="00C978B9" w14:paraId="362988FE" w14:textId="77777777" w:rsidTr="00742966">
        <w:tc>
          <w:tcPr>
            <w:tcW w:w="2714" w:type="dxa"/>
          </w:tcPr>
          <w:p w14:paraId="5B048C13" w14:textId="77777777" w:rsidR="001F2503" w:rsidRPr="00C978B9" w:rsidRDefault="0039395B" w:rsidP="00CC7829">
            <w:pPr>
              <w:pStyle w:val="TableText"/>
              <w:rPr>
                <w:b/>
              </w:rPr>
            </w:pPr>
            <w:r>
              <w:rPr>
                <w:b/>
              </w:rPr>
              <w:t>Results</w:t>
            </w:r>
          </w:p>
          <w:p w14:paraId="587EA61E" w14:textId="77777777" w:rsidR="001F2503" w:rsidRPr="00C978B9" w:rsidRDefault="0039395B" w:rsidP="0039395B">
            <w:pPr>
              <w:pStyle w:val="TableText"/>
            </w:pPr>
            <w:r>
              <w:t>Deliver Results</w:t>
            </w:r>
          </w:p>
        </w:tc>
        <w:tc>
          <w:tcPr>
            <w:tcW w:w="2348" w:type="dxa"/>
          </w:tcPr>
          <w:p w14:paraId="0DB7B859"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60FBB1CC"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Seek and apply specialist advice when required </w:t>
            </w:r>
          </w:p>
          <w:p w14:paraId="32E0BDD2"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Complete work tasks within set budgets, timeframes and standards </w:t>
            </w:r>
          </w:p>
          <w:p w14:paraId="72DEEB8A"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Take the initiative to progress and deliver own work and that of the team or unit </w:t>
            </w:r>
          </w:p>
          <w:p w14:paraId="6CFF0D8F"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Contribute to allocating responsibilities and resources to ensure the team or unit achieves goals </w:t>
            </w:r>
          </w:p>
          <w:p w14:paraId="0FB80DAE"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Identify any barriers to achieving results and resolve these where possible </w:t>
            </w:r>
          </w:p>
          <w:p w14:paraId="3B1F2DB7" w14:textId="22F180E3" w:rsidR="001F2503"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Proactively change or adjust plans when needed</w:t>
            </w:r>
          </w:p>
        </w:tc>
      </w:tr>
      <w:tr w:rsidR="0039395B" w:rsidRPr="00A6268E" w14:paraId="2C488A33" w14:textId="77777777" w:rsidTr="00742966">
        <w:tc>
          <w:tcPr>
            <w:tcW w:w="2714" w:type="dxa"/>
          </w:tcPr>
          <w:p w14:paraId="727944FF" w14:textId="77777777" w:rsidR="001F2503" w:rsidRPr="00A6268E" w:rsidRDefault="0039395B" w:rsidP="00A6268E">
            <w:pPr>
              <w:pStyle w:val="TableText"/>
              <w:rPr>
                <w:b/>
              </w:rPr>
            </w:pPr>
            <w:r w:rsidRPr="00A6268E">
              <w:rPr>
                <w:b/>
              </w:rPr>
              <w:t>Business Enablers</w:t>
            </w:r>
          </w:p>
          <w:p w14:paraId="3158EAD7" w14:textId="77777777" w:rsidR="001F2503" w:rsidRPr="00A6268E" w:rsidRDefault="0039395B" w:rsidP="00A6268E">
            <w:pPr>
              <w:pStyle w:val="TableBullet"/>
              <w:numPr>
                <w:ilvl w:val="0"/>
                <w:numId w:val="0"/>
              </w:numPr>
              <w:ind w:left="360" w:hanging="360"/>
              <w:rPr>
                <w:rFonts w:asciiTheme="minorHAnsi" w:hAnsiTheme="minorHAnsi" w:cstheme="minorHAnsi"/>
              </w:rPr>
            </w:pPr>
            <w:r w:rsidRPr="00A6268E">
              <w:rPr>
                <w:rFonts w:asciiTheme="minorHAnsi" w:hAnsiTheme="minorHAnsi" w:cstheme="minorHAnsi"/>
              </w:rPr>
              <w:t>Project Management</w:t>
            </w:r>
          </w:p>
        </w:tc>
        <w:tc>
          <w:tcPr>
            <w:tcW w:w="2348" w:type="dxa"/>
          </w:tcPr>
          <w:p w14:paraId="3B360BDA" w14:textId="139E0CCE" w:rsidR="001F2503" w:rsidRPr="00A6268E" w:rsidRDefault="00A6268E" w:rsidP="00A6268E">
            <w:pPr>
              <w:pStyle w:val="TableBullet"/>
              <w:numPr>
                <w:ilvl w:val="0"/>
                <w:numId w:val="0"/>
              </w:numPr>
              <w:rPr>
                <w:rFonts w:asciiTheme="minorHAnsi" w:hAnsiTheme="minorHAnsi" w:cstheme="minorHAnsi"/>
              </w:rPr>
            </w:pPr>
            <w:r>
              <w:rPr>
                <w:rFonts w:asciiTheme="minorHAnsi" w:hAnsiTheme="minorHAnsi" w:cstheme="minorHAnsi"/>
              </w:rPr>
              <w:t>I</w:t>
            </w:r>
            <w:r w:rsidR="0039395B" w:rsidRPr="00A6268E">
              <w:rPr>
                <w:rFonts w:asciiTheme="minorHAnsi" w:hAnsiTheme="minorHAnsi" w:cstheme="minorHAnsi"/>
              </w:rPr>
              <w:t>ntermediate</w:t>
            </w:r>
          </w:p>
        </w:tc>
        <w:tc>
          <w:tcPr>
            <w:tcW w:w="5795" w:type="dxa"/>
          </w:tcPr>
          <w:p w14:paraId="73FC33ED"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Perform basic research and analysis to inform and support the achievement of project deliverables </w:t>
            </w:r>
          </w:p>
          <w:p w14:paraId="2D60FF3D"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Contribute to developing project documentation and resource estimates </w:t>
            </w:r>
          </w:p>
          <w:p w14:paraId="7D2C8F9D" w14:textId="77777777" w:rsidR="00A6268E"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 xml:space="preserve">Contribute to reviews of progress, outcomes and future improvements </w:t>
            </w:r>
          </w:p>
          <w:p w14:paraId="5A69EA26" w14:textId="318E6CAD" w:rsidR="001F2503" w:rsidRPr="00A6268E" w:rsidRDefault="00A6268E" w:rsidP="00A6268E">
            <w:pPr>
              <w:pStyle w:val="TableBullet"/>
              <w:tabs>
                <w:tab w:val="clear" w:pos="360"/>
                <w:tab w:val="num" w:pos="284"/>
              </w:tabs>
              <w:ind w:left="284" w:hanging="284"/>
              <w:rPr>
                <w:rFonts w:asciiTheme="minorHAnsi" w:hAnsiTheme="minorHAnsi" w:cstheme="minorHAnsi"/>
              </w:rPr>
            </w:pPr>
            <w:r w:rsidRPr="00A6268E">
              <w:rPr>
                <w:rFonts w:asciiTheme="minorHAnsi" w:hAnsiTheme="minorHAnsi" w:cstheme="minorHAnsi"/>
              </w:rPr>
              <w:t>Identify and escalate possible variances from project plans</w:t>
            </w:r>
          </w:p>
        </w:tc>
      </w:tr>
    </w:tbl>
    <w:p w14:paraId="75EA8A8F" w14:textId="77777777" w:rsidR="00347FEB" w:rsidRPr="00A6268E" w:rsidRDefault="00347FEB" w:rsidP="00A6268E">
      <w:pPr>
        <w:pStyle w:val="TableBullet"/>
        <w:numPr>
          <w:ilvl w:val="0"/>
          <w:numId w:val="0"/>
        </w:numPr>
        <w:ind w:left="284"/>
        <w:rPr>
          <w:rFonts w:asciiTheme="minorHAnsi" w:hAnsiTheme="minorHAnsi" w:cstheme="minorHAnsi"/>
        </w:rPr>
      </w:pPr>
    </w:p>
    <w:sectPr w:rsidR="00347FEB" w:rsidRPr="00A6268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9816" w14:textId="77777777" w:rsidR="00FF011B" w:rsidRDefault="00FF011B" w:rsidP="00BB532F">
      <w:pPr>
        <w:spacing w:after="0" w:line="240" w:lineRule="auto"/>
      </w:pPr>
      <w:r>
        <w:separator/>
      </w:r>
    </w:p>
  </w:endnote>
  <w:endnote w:type="continuationSeparator" w:id="0">
    <w:p w14:paraId="1B995980" w14:textId="77777777" w:rsidR="00FF011B" w:rsidRDefault="00FF011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7781401" w14:textId="77777777" w:rsidTr="00C03AFD">
      <w:tc>
        <w:tcPr>
          <w:tcW w:w="2250" w:type="pct"/>
          <w:vAlign w:val="center"/>
        </w:tcPr>
        <w:p w14:paraId="1D43C2ED"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Assistant Project Officer</w:t>
          </w:r>
        </w:p>
      </w:tc>
      <w:tc>
        <w:tcPr>
          <w:tcW w:w="250" w:type="pct"/>
          <w:vAlign w:val="center"/>
        </w:tcPr>
        <w:p w14:paraId="4B99C654" w14:textId="312AECC5"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A3AA3">
            <w:rPr>
              <w:noProof/>
              <w:color w:val="928B81"/>
              <w:sz w:val="18"/>
              <w:lang w:eastAsia="en-AU"/>
            </w:rPr>
            <w:t>4</w:t>
          </w:r>
          <w:r w:rsidRPr="00C03AFD">
            <w:rPr>
              <w:noProof/>
              <w:color w:val="928B81"/>
              <w:sz w:val="18"/>
              <w:lang w:eastAsia="en-AU"/>
            </w:rPr>
            <w:fldChar w:fldCharType="end"/>
          </w:r>
        </w:p>
      </w:tc>
      <w:tc>
        <w:tcPr>
          <w:tcW w:w="2350" w:type="pct"/>
        </w:tcPr>
        <w:p w14:paraId="655A6240" w14:textId="77777777" w:rsidR="00C03AFD" w:rsidRDefault="00AC5BB9" w:rsidP="00C03AFD">
          <w:pPr>
            <w:pStyle w:val="Footer"/>
            <w:jc w:val="right"/>
          </w:pPr>
          <w:r>
            <w:rPr>
              <w:noProof/>
              <w:lang w:val="en-AU" w:eastAsia="en-AU"/>
            </w:rPr>
            <w:drawing>
              <wp:inline distT="0" distB="0" distL="0" distR="0" wp14:anchorId="06EAD1BE" wp14:editId="797D1E97">
                <wp:extent cx="586740" cy="617220"/>
                <wp:effectExtent l="0" t="0" r="3810" b="0"/>
                <wp:docPr id="6" name="Picture 6"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34A453A3"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0636289" w14:textId="77777777" w:rsidTr="0047547E">
      <w:trPr>
        <w:trHeight w:val="811"/>
      </w:trPr>
      <w:tc>
        <w:tcPr>
          <w:tcW w:w="10005" w:type="dxa"/>
          <w:vAlign w:val="bottom"/>
        </w:tcPr>
        <w:p w14:paraId="5EF2F1B2" w14:textId="647334F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E5413">
            <w:rPr>
              <w:noProof/>
              <w:lang w:eastAsia="en-AU"/>
            </w:rPr>
            <w:t>1</w:t>
          </w:r>
          <w:r>
            <w:rPr>
              <w:noProof/>
              <w:lang w:eastAsia="en-AU"/>
            </w:rPr>
            <w:fldChar w:fldCharType="end"/>
          </w:r>
        </w:p>
      </w:tc>
      <w:tc>
        <w:tcPr>
          <w:tcW w:w="875" w:type="dxa"/>
        </w:tcPr>
        <w:p w14:paraId="292F2321" w14:textId="77777777" w:rsidR="00BB532F" w:rsidRDefault="00AC5BB9" w:rsidP="00BD7BA7">
          <w:pPr>
            <w:pStyle w:val="Footer"/>
            <w:jc w:val="right"/>
          </w:pPr>
          <w:r>
            <w:rPr>
              <w:noProof/>
              <w:lang w:val="en-AU" w:eastAsia="en-AU"/>
            </w:rPr>
            <w:drawing>
              <wp:inline distT="0" distB="0" distL="0" distR="0" wp14:anchorId="500B8C61" wp14:editId="66153316">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4FC7E86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C836" w14:textId="77777777" w:rsidR="00FF011B" w:rsidRDefault="00FF011B" w:rsidP="00BB532F">
      <w:pPr>
        <w:spacing w:after="0" w:line="240" w:lineRule="auto"/>
      </w:pPr>
      <w:r>
        <w:separator/>
      </w:r>
    </w:p>
  </w:footnote>
  <w:footnote w:type="continuationSeparator" w:id="0">
    <w:p w14:paraId="0B111374" w14:textId="77777777" w:rsidR="00FF011B" w:rsidRDefault="00FF011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CF77" w14:textId="31889C03" w:rsidR="00161650" w:rsidRDefault="00161650"/>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D271FE0" w14:textId="77777777" w:rsidTr="009D747B">
      <w:trPr>
        <w:trHeight w:val="1337"/>
      </w:trPr>
      <w:tc>
        <w:tcPr>
          <w:tcW w:w="7038" w:type="dxa"/>
        </w:tcPr>
        <w:p w14:paraId="0A3D2512" w14:textId="77777777" w:rsidR="00161650" w:rsidRDefault="00161650" w:rsidP="007E2FB7">
          <w:pPr>
            <w:pStyle w:val="TitleSub"/>
            <w:spacing w:after="0"/>
            <w:rPr>
              <w:rFonts w:ascii="Arial" w:hAnsi="Arial" w:cs="Arial"/>
            </w:rPr>
          </w:pPr>
        </w:p>
        <w:p w14:paraId="149DB32E" w14:textId="6738D480" w:rsidR="007E2FB7" w:rsidRPr="00D75470" w:rsidRDefault="00161650" w:rsidP="007E2FB7">
          <w:pPr>
            <w:pStyle w:val="TitleSub"/>
            <w:spacing w:after="0"/>
            <w:rPr>
              <w:rFonts w:ascii="Arial" w:hAnsi="Arial" w:cs="Arial"/>
              <w:sz w:val="32"/>
              <w:szCs w:val="32"/>
            </w:rPr>
          </w:pPr>
          <w:r w:rsidRPr="00D75470">
            <w:rPr>
              <w:rFonts w:cs="Arial"/>
              <w:b/>
              <w:bCs/>
              <w:noProof/>
              <w:sz w:val="32"/>
              <w:szCs w:val="32"/>
              <w:lang w:val="en-AU" w:eastAsia="en-AU"/>
            </w:rPr>
            <w:drawing>
              <wp:anchor distT="0" distB="0" distL="114300" distR="114300" simplePos="0" relativeHeight="251659264" behindDoc="1" locked="0" layoutInCell="1" allowOverlap="1" wp14:anchorId="7A91E4B3" wp14:editId="43EFF28D">
                <wp:simplePos x="0" y="0"/>
                <wp:positionH relativeFrom="column">
                  <wp:posOffset>15240</wp:posOffset>
                </wp:positionH>
                <wp:positionV relativeFrom="page">
                  <wp:posOffset>635</wp:posOffset>
                </wp:positionV>
                <wp:extent cx="2439670" cy="8458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B7" w:rsidRPr="00D75470">
            <w:rPr>
              <w:rFonts w:ascii="Arial" w:hAnsi="Arial" w:cs="Arial"/>
              <w:sz w:val="32"/>
              <w:szCs w:val="32"/>
            </w:rPr>
            <w:t xml:space="preserve">Role Description </w:t>
          </w:r>
        </w:p>
        <w:p w14:paraId="00EFBA64" w14:textId="7486CAAF" w:rsidR="007E2FB7" w:rsidRPr="001E49B2" w:rsidRDefault="001C2248" w:rsidP="001C2248">
          <w:pPr>
            <w:pStyle w:val="TitleSub"/>
            <w:spacing w:after="0"/>
            <w:rPr>
              <w:rFonts w:ascii="Arial" w:hAnsi="Arial" w:cs="Arial"/>
              <w:b/>
            </w:rPr>
          </w:pPr>
          <w:r w:rsidRPr="00D75470">
            <w:rPr>
              <w:rFonts w:ascii="Arial" w:hAnsi="Arial" w:cs="Arial"/>
              <w:b/>
              <w:sz w:val="32"/>
              <w:szCs w:val="32"/>
            </w:rPr>
            <w:t>Assistant Project Officer</w:t>
          </w:r>
          <w:r w:rsidR="0006676A" w:rsidRPr="00D75470">
            <w:rPr>
              <w:rFonts w:ascii="Arial" w:hAnsi="Arial" w:cs="Arial"/>
              <w:b/>
              <w:sz w:val="32"/>
              <w:szCs w:val="32"/>
            </w:rPr>
            <w:t xml:space="preserve"> (Community</w:t>
          </w:r>
          <w:r w:rsidR="004C5B8E">
            <w:rPr>
              <w:rFonts w:ascii="Arial" w:hAnsi="Arial" w:cs="Arial"/>
              <w:b/>
              <w:sz w:val="32"/>
              <w:szCs w:val="32"/>
            </w:rPr>
            <w:t xml:space="preserve"> </w:t>
          </w:r>
          <w:r w:rsidR="0006676A" w:rsidRPr="00D75470">
            <w:rPr>
              <w:rFonts w:ascii="Arial" w:hAnsi="Arial" w:cs="Arial"/>
              <w:b/>
              <w:sz w:val="32"/>
              <w:szCs w:val="32"/>
            </w:rPr>
            <w:t>Resilience)</w:t>
          </w:r>
        </w:p>
      </w:tc>
      <w:tc>
        <w:tcPr>
          <w:tcW w:w="3665" w:type="dxa"/>
        </w:tcPr>
        <w:p w14:paraId="07CE372B" w14:textId="77A42A31" w:rsidR="000477E1" w:rsidRPr="000477E1" w:rsidRDefault="000477E1" w:rsidP="00030565">
          <w:pPr>
            <w:jc w:val="right"/>
          </w:pPr>
        </w:p>
      </w:tc>
    </w:tr>
  </w:tbl>
  <w:p w14:paraId="30FE9CA5" w14:textId="52E36E5E"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907"/>
    <w:multiLevelType w:val="hybridMultilevel"/>
    <w:tmpl w:val="40EAA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0509D1"/>
    <w:multiLevelType w:val="hybridMultilevel"/>
    <w:tmpl w:val="6F44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886364"/>
    <w:multiLevelType w:val="hybridMultilevel"/>
    <w:tmpl w:val="93107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B3F75A1"/>
    <w:multiLevelType w:val="multilevel"/>
    <w:tmpl w:val="F4F89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0"/>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676A"/>
    <w:rsid w:val="00067161"/>
    <w:rsid w:val="000A2621"/>
    <w:rsid w:val="000C3CC8"/>
    <w:rsid w:val="000D12B3"/>
    <w:rsid w:val="000D799A"/>
    <w:rsid w:val="000F231F"/>
    <w:rsid w:val="00104EC7"/>
    <w:rsid w:val="00123EB8"/>
    <w:rsid w:val="001336E8"/>
    <w:rsid w:val="0013413E"/>
    <w:rsid w:val="00134F5E"/>
    <w:rsid w:val="00153F10"/>
    <w:rsid w:val="0016165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5413"/>
    <w:rsid w:val="001F2503"/>
    <w:rsid w:val="00201E8B"/>
    <w:rsid w:val="00205A8A"/>
    <w:rsid w:val="00211F68"/>
    <w:rsid w:val="0022742A"/>
    <w:rsid w:val="00237421"/>
    <w:rsid w:val="00240A8E"/>
    <w:rsid w:val="00263ACB"/>
    <w:rsid w:val="0028314F"/>
    <w:rsid w:val="00287C54"/>
    <w:rsid w:val="002A648F"/>
    <w:rsid w:val="002B0B83"/>
    <w:rsid w:val="002B1F76"/>
    <w:rsid w:val="002C2823"/>
    <w:rsid w:val="002D36BB"/>
    <w:rsid w:val="00301747"/>
    <w:rsid w:val="00305090"/>
    <w:rsid w:val="00325E9D"/>
    <w:rsid w:val="003268CD"/>
    <w:rsid w:val="00327F5C"/>
    <w:rsid w:val="003400E0"/>
    <w:rsid w:val="00340ADC"/>
    <w:rsid w:val="00343491"/>
    <w:rsid w:val="00345199"/>
    <w:rsid w:val="00346D51"/>
    <w:rsid w:val="00347FEB"/>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D6B99"/>
    <w:rsid w:val="003E2663"/>
    <w:rsid w:val="00411F3E"/>
    <w:rsid w:val="0041525E"/>
    <w:rsid w:val="004203B4"/>
    <w:rsid w:val="0043196B"/>
    <w:rsid w:val="00436621"/>
    <w:rsid w:val="00442732"/>
    <w:rsid w:val="00466287"/>
    <w:rsid w:val="0047547E"/>
    <w:rsid w:val="00492AA6"/>
    <w:rsid w:val="004C45E2"/>
    <w:rsid w:val="004C5B8E"/>
    <w:rsid w:val="004D0C22"/>
    <w:rsid w:val="004D27C8"/>
    <w:rsid w:val="004E44A5"/>
    <w:rsid w:val="004E474E"/>
    <w:rsid w:val="004E7F32"/>
    <w:rsid w:val="004F0D0F"/>
    <w:rsid w:val="00502DBF"/>
    <w:rsid w:val="00505338"/>
    <w:rsid w:val="00521D19"/>
    <w:rsid w:val="00523CFF"/>
    <w:rsid w:val="00527FCF"/>
    <w:rsid w:val="005307BA"/>
    <w:rsid w:val="00530E12"/>
    <w:rsid w:val="00534215"/>
    <w:rsid w:val="00545AC6"/>
    <w:rsid w:val="00551038"/>
    <w:rsid w:val="0059035B"/>
    <w:rsid w:val="005B10E1"/>
    <w:rsid w:val="005B5053"/>
    <w:rsid w:val="005C55F0"/>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0521"/>
    <w:rsid w:val="0063544E"/>
    <w:rsid w:val="006538BF"/>
    <w:rsid w:val="00664F5F"/>
    <w:rsid w:val="00674D4C"/>
    <w:rsid w:val="00683870"/>
    <w:rsid w:val="006A2280"/>
    <w:rsid w:val="006B723B"/>
    <w:rsid w:val="006C2473"/>
    <w:rsid w:val="006C4218"/>
    <w:rsid w:val="006D1FBC"/>
    <w:rsid w:val="006E28E7"/>
    <w:rsid w:val="006F6652"/>
    <w:rsid w:val="006F7124"/>
    <w:rsid w:val="0070137A"/>
    <w:rsid w:val="00701F8B"/>
    <w:rsid w:val="007041EA"/>
    <w:rsid w:val="007202C6"/>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E7E7E"/>
    <w:rsid w:val="00805561"/>
    <w:rsid w:val="00806FE1"/>
    <w:rsid w:val="00807ED1"/>
    <w:rsid w:val="00817B11"/>
    <w:rsid w:val="008203EE"/>
    <w:rsid w:val="008267A0"/>
    <w:rsid w:val="0083547C"/>
    <w:rsid w:val="008476E6"/>
    <w:rsid w:val="0085706D"/>
    <w:rsid w:val="00860904"/>
    <w:rsid w:val="00873BDF"/>
    <w:rsid w:val="008A0EBB"/>
    <w:rsid w:val="008A13AC"/>
    <w:rsid w:val="008B74C1"/>
    <w:rsid w:val="008C0B4D"/>
    <w:rsid w:val="008C37C8"/>
    <w:rsid w:val="008D7766"/>
    <w:rsid w:val="008E08E3"/>
    <w:rsid w:val="00902EC0"/>
    <w:rsid w:val="009077E2"/>
    <w:rsid w:val="00910F45"/>
    <w:rsid w:val="00911725"/>
    <w:rsid w:val="00913145"/>
    <w:rsid w:val="009351E9"/>
    <w:rsid w:val="00940C04"/>
    <w:rsid w:val="00957666"/>
    <w:rsid w:val="00964A6C"/>
    <w:rsid w:val="00970179"/>
    <w:rsid w:val="00977E40"/>
    <w:rsid w:val="00985984"/>
    <w:rsid w:val="00991FAD"/>
    <w:rsid w:val="00994DCE"/>
    <w:rsid w:val="0099587E"/>
    <w:rsid w:val="009979FA"/>
    <w:rsid w:val="009A192B"/>
    <w:rsid w:val="009A3AA3"/>
    <w:rsid w:val="009B3103"/>
    <w:rsid w:val="009C12FA"/>
    <w:rsid w:val="009D61B6"/>
    <w:rsid w:val="009D72FE"/>
    <w:rsid w:val="009D747B"/>
    <w:rsid w:val="00A00C30"/>
    <w:rsid w:val="00A02AEF"/>
    <w:rsid w:val="00A14A03"/>
    <w:rsid w:val="00A2122C"/>
    <w:rsid w:val="00A41E4E"/>
    <w:rsid w:val="00A4412E"/>
    <w:rsid w:val="00A47353"/>
    <w:rsid w:val="00A5264F"/>
    <w:rsid w:val="00A6268E"/>
    <w:rsid w:val="00A73C38"/>
    <w:rsid w:val="00A77B0C"/>
    <w:rsid w:val="00A80AE4"/>
    <w:rsid w:val="00A83932"/>
    <w:rsid w:val="00A85305"/>
    <w:rsid w:val="00A8686E"/>
    <w:rsid w:val="00A8732A"/>
    <w:rsid w:val="00A970A2"/>
    <w:rsid w:val="00AB120A"/>
    <w:rsid w:val="00AB50E4"/>
    <w:rsid w:val="00AC1AF9"/>
    <w:rsid w:val="00AC5BB9"/>
    <w:rsid w:val="00AC742D"/>
    <w:rsid w:val="00AC7DC9"/>
    <w:rsid w:val="00AE14D7"/>
    <w:rsid w:val="00AF01AC"/>
    <w:rsid w:val="00AF7D0C"/>
    <w:rsid w:val="00B0574B"/>
    <w:rsid w:val="00B2037F"/>
    <w:rsid w:val="00B32691"/>
    <w:rsid w:val="00B407F6"/>
    <w:rsid w:val="00B635E3"/>
    <w:rsid w:val="00B652BB"/>
    <w:rsid w:val="00B72B4F"/>
    <w:rsid w:val="00B835C0"/>
    <w:rsid w:val="00B876AF"/>
    <w:rsid w:val="00B91ACE"/>
    <w:rsid w:val="00BA759E"/>
    <w:rsid w:val="00BB532F"/>
    <w:rsid w:val="00BC162D"/>
    <w:rsid w:val="00BC2FE4"/>
    <w:rsid w:val="00BD4DDA"/>
    <w:rsid w:val="00BE4EAE"/>
    <w:rsid w:val="00C03AFD"/>
    <w:rsid w:val="00C271F9"/>
    <w:rsid w:val="00C33017"/>
    <w:rsid w:val="00C517B6"/>
    <w:rsid w:val="00C63F0F"/>
    <w:rsid w:val="00C70636"/>
    <w:rsid w:val="00C70842"/>
    <w:rsid w:val="00CC76F2"/>
    <w:rsid w:val="00CE105E"/>
    <w:rsid w:val="00CE1E5E"/>
    <w:rsid w:val="00D10110"/>
    <w:rsid w:val="00D54DC7"/>
    <w:rsid w:val="00D55E2F"/>
    <w:rsid w:val="00D55E55"/>
    <w:rsid w:val="00D63E62"/>
    <w:rsid w:val="00D663ED"/>
    <w:rsid w:val="00D67A17"/>
    <w:rsid w:val="00D74882"/>
    <w:rsid w:val="00D75470"/>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690E"/>
    <w:rsid w:val="00E87997"/>
    <w:rsid w:val="00E95F38"/>
    <w:rsid w:val="00E973C3"/>
    <w:rsid w:val="00EA32D1"/>
    <w:rsid w:val="00EA7A67"/>
    <w:rsid w:val="00EC0B04"/>
    <w:rsid w:val="00EC4A51"/>
    <w:rsid w:val="00EC5C1D"/>
    <w:rsid w:val="00EC75DB"/>
    <w:rsid w:val="00ED176B"/>
    <w:rsid w:val="00ED5A3A"/>
    <w:rsid w:val="00F31B35"/>
    <w:rsid w:val="00F339CD"/>
    <w:rsid w:val="00F33A43"/>
    <w:rsid w:val="00F41650"/>
    <w:rsid w:val="00F47143"/>
    <w:rsid w:val="00F9569D"/>
    <w:rsid w:val="00FA7A25"/>
    <w:rsid w:val="00FC306C"/>
    <w:rsid w:val="00FC6457"/>
    <w:rsid w:val="00FD3076"/>
    <w:rsid w:val="00FD46BA"/>
    <w:rsid w:val="00FE1CBC"/>
    <w:rsid w:val="00FE2E58"/>
    <w:rsid w:val="00FE5458"/>
    <w:rsid w:val="00FF011B"/>
    <w:rsid w:val="00FF467A"/>
    <w:rsid w:val="00FF5171"/>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EA912"/>
  <w15:docId w15:val="{989DEDAD-AB68-4F5A-A0DE-57302BD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06676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6676A"/>
    <w:pPr>
      <w:keepNext/>
      <w:tabs>
        <w:tab w:val="num" w:pos="2880"/>
      </w:tabs>
      <w:spacing w:before="240" w:after="60" w:line="240" w:lineRule="auto"/>
      <w:ind w:left="2880" w:hanging="72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06676A"/>
    <w:pPr>
      <w:tabs>
        <w:tab w:val="num" w:pos="3600"/>
      </w:tabs>
      <w:spacing w:before="240" w:after="60" w:line="240" w:lineRule="auto"/>
      <w:ind w:left="3600" w:hanging="720"/>
      <w:outlineLvl w:val="4"/>
    </w:pPr>
    <w:rPr>
      <w:rFonts w:asciiTheme="minorHAnsi" w:hAnsiTheme="minorHAnsi"/>
      <w:b/>
      <w:bCs/>
      <w:i/>
      <w:iCs/>
      <w:sz w:val="26"/>
      <w:szCs w:val="26"/>
    </w:rPr>
  </w:style>
  <w:style w:type="paragraph" w:styleId="Heading6">
    <w:name w:val="heading 6"/>
    <w:basedOn w:val="Normal"/>
    <w:next w:val="Normal"/>
    <w:link w:val="Heading6Char"/>
    <w:qFormat/>
    <w:rsid w:val="0006676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6676A"/>
    <w:pPr>
      <w:tabs>
        <w:tab w:val="num" w:pos="5040"/>
      </w:tabs>
      <w:spacing w:before="240" w:after="60" w:line="240" w:lineRule="auto"/>
      <w:ind w:left="5040" w:hanging="72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06676A"/>
    <w:pPr>
      <w:tabs>
        <w:tab w:val="num" w:pos="5760"/>
      </w:tabs>
      <w:spacing w:before="240" w:after="60" w:line="240" w:lineRule="auto"/>
      <w:ind w:left="5760" w:hanging="72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06676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FF5171"/>
    <w:rPr>
      <w:sz w:val="16"/>
      <w:szCs w:val="16"/>
    </w:rPr>
  </w:style>
  <w:style w:type="paragraph" w:styleId="CommentText">
    <w:name w:val="annotation text"/>
    <w:basedOn w:val="Normal"/>
    <w:link w:val="CommentTextChar"/>
    <w:uiPriority w:val="99"/>
    <w:semiHidden/>
    <w:unhideWhenUsed/>
    <w:rsid w:val="00FF5171"/>
    <w:pPr>
      <w:spacing w:line="240" w:lineRule="auto"/>
    </w:pPr>
    <w:rPr>
      <w:sz w:val="20"/>
      <w:szCs w:val="20"/>
    </w:rPr>
  </w:style>
  <w:style w:type="character" w:customStyle="1" w:styleId="CommentTextChar">
    <w:name w:val="Comment Text Char"/>
    <w:basedOn w:val="DefaultParagraphFont"/>
    <w:link w:val="CommentText"/>
    <w:uiPriority w:val="99"/>
    <w:semiHidden/>
    <w:rsid w:val="00FF5171"/>
    <w:rPr>
      <w:sz w:val="20"/>
      <w:szCs w:val="20"/>
    </w:rPr>
  </w:style>
  <w:style w:type="paragraph" w:styleId="CommentSubject">
    <w:name w:val="annotation subject"/>
    <w:basedOn w:val="CommentText"/>
    <w:next w:val="CommentText"/>
    <w:link w:val="CommentSubjectChar"/>
    <w:uiPriority w:val="99"/>
    <w:semiHidden/>
    <w:unhideWhenUsed/>
    <w:rsid w:val="00FF5171"/>
    <w:rPr>
      <w:b/>
      <w:bCs/>
    </w:rPr>
  </w:style>
  <w:style w:type="character" w:customStyle="1" w:styleId="CommentSubjectChar">
    <w:name w:val="Comment Subject Char"/>
    <w:basedOn w:val="CommentTextChar"/>
    <w:link w:val="CommentSubject"/>
    <w:uiPriority w:val="99"/>
    <w:semiHidden/>
    <w:rsid w:val="00FF5171"/>
    <w:rPr>
      <w:b/>
      <w:bCs/>
      <w:sz w:val="20"/>
      <w:szCs w:val="20"/>
    </w:rPr>
  </w:style>
  <w:style w:type="character" w:customStyle="1" w:styleId="Heading3Char">
    <w:name w:val="Heading 3 Char"/>
    <w:basedOn w:val="DefaultParagraphFont"/>
    <w:link w:val="Heading3"/>
    <w:uiPriority w:val="9"/>
    <w:semiHidden/>
    <w:rsid w:val="000667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676A"/>
    <w:rPr>
      <w:rFonts w:asciiTheme="minorHAnsi" w:hAnsiTheme="minorHAnsi"/>
      <w:b/>
      <w:bCs/>
      <w:sz w:val="28"/>
      <w:szCs w:val="28"/>
    </w:rPr>
  </w:style>
  <w:style w:type="character" w:customStyle="1" w:styleId="Heading5Char">
    <w:name w:val="Heading 5 Char"/>
    <w:basedOn w:val="DefaultParagraphFont"/>
    <w:link w:val="Heading5"/>
    <w:uiPriority w:val="9"/>
    <w:semiHidden/>
    <w:rsid w:val="0006676A"/>
    <w:rPr>
      <w:rFonts w:asciiTheme="minorHAnsi" w:hAnsiTheme="minorHAnsi"/>
      <w:b/>
      <w:bCs/>
      <w:i/>
      <w:iCs/>
      <w:sz w:val="26"/>
      <w:szCs w:val="26"/>
    </w:rPr>
  </w:style>
  <w:style w:type="character" w:customStyle="1" w:styleId="Heading6Char">
    <w:name w:val="Heading 6 Char"/>
    <w:basedOn w:val="DefaultParagraphFont"/>
    <w:link w:val="Heading6"/>
    <w:rsid w:val="0006676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6676A"/>
    <w:rPr>
      <w:rFonts w:asciiTheme="minorHAnsi" w:hAnsiTheme="minorHAnsi"/>
      <w:sz w:val="24"/>
      <w:szCs w:val="24"/>
    </w:rPr>
  </w:style>
  <w:style w:type="character" w:customStyle="1" w:styleId="Heading8Char">
    <w:name w:val="Heading 8 Char"/>
    <w:basedOn w:val="DefaultParagraphFont"/>
    <w:link w:val="Heading8"/>
    <w:uiPriority w:val="9"/>
    <w:semiHidden/>
    <w:rsid w:val="0006676A"/>
    <w:rPr>
      <w:rFonts w:asciiTheme="minorHAnsi" w:hAnsiTheme="minorHAnsi"/>
      <w:i/>
      <w:iCs/>
      <w:sz w:val="24"/>
      <w:szCs w:val="24"/>
    </w:rPr>
  </w:style>
  <w:style w:type="character" w:customStyle="1" w:styleId="Heading9Char">
    <w:name w:val="Heading 9 Char"/>
    <w:basedOn w:val="DefaultParagraphFont"/>
    <w:link w:val="Heading9"/>
    <w:uiPriority w:val="9"/>
    <w:semiHidden/>
    <w:rsid w:val="0006676A"/>
    <w:rPr>
      <w:rFonts w:asciiTheme="majorHAnsi" w:eastAsiaTheme="majorEastAsia" w:hAnsiTheme="majorHAnsi" w:cstheme="majorBidi"/>
    </w:rPr>
  </w:style>
  <w:style w:type="paragraph" w:customStyle="1" w:styleId="Pa12">
    <w:name w:val="Pa12"/>
    <w:basedOn w:val="Normal"/>
    <w:next w:val="Normal"/>
    <w:uiPriority w:val="99"/>
    <w:rsid w:val="00A6268E"/>
    <w:pPr>
      <w:autoSpaceDE w:val="0"/>
      <w:autoSpaceDN w:val="0"/>
      <w:adjustRightInd w:val="0"/>
      <w:spacing w:after="0" w:line="161" w:lineRule="atLeast"/>
    </w:pPr>
    <w:rPr>
      <w:rFonts w:ascii="Rooney Light" w:hAnsi="Rooney Light"/>
      <w:sz w:val="24"/>
      <w:szCs w:val="24"/>
      <w:lang w:val="en-AU"/>
    </w:rPr>
  </w:style>
  <w:style w:type="character" w:customStyle="1" w:styleId="ListParagraphChar">
    <w:name w:val="List Paragraph Char"/>
    <w:link w:val="ListParagraph"/>
    <w:uiPriority w:val="34"/>
    <w:locked/>
    <w:rsid w:val="00E8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3295394">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6AA7-819F-4716-816D-581C8512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8</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Linda Tummarello</cp:lastModifiedBy>
  <cp:revision>2</cp:revision>
  <cp:lastPrinted>2015-08-26T01:55:00Z</cp:lastPrinted>
  <dcterms:created xsi:type="dcterms:W3CDTF">2020-10-15T06:10:00Z</dcterms:created>
  <dcterms:modified xsi:type="dcterms:W3CDTF">2020-10-15T06:10:00Z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A3046992</vt:lpwstr>
  </property>
  <property fmtid="{D5CDD505-2E9C-101B-9397-08002B2CF9AE}" pid="4" name="Objective-Title">
    <vt:lpwstr>ccr psa DRAFT Assistant Project Officer RD 20150715</vt:lpwstr>
  </property>
  <property fmtid="{D5CDD505-2E9C-101B-9397-08002B2CF9AE}" pid="5" name="Objective-Comment">
    <vt:lpwstr>approved role </vt:lpwstr>
  </property>
  <property fmtid="{D5CDD505-2E9C-101B-9397-08002B2CF9AE}" pid="6" name="Objective-CreationStamp">
    <vt:filetime>2015-09-23T04:06:10Z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2015-09-30T02:03:23Z</vt:filetime>
  </property>
  <property fmtid="{D5CDD505-2E9C-101B-9397-08002B2CF9AE}" pid="10" name="Objective-ModificationStamp">
    <vt:filetime>2015-09-30T02:03:25Z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words clerk grade added</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