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Environment Protection Authority</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Hazardous Incidents &amp; Environmental Health Branch / Hazardous Materials, Chemicals &amp; Radiation Section</w:t>
            </w:r>
            <w:r w:rsidR="00510B15">
              <w:t xml:space="preserve"> / Radiation Regulation Section</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Goulburn Street</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11</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E1595"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C455FC" w:rsidP="00DC0173">
            <w:pPr>
              <w:pStyle w:val="TableTextWhite"/>
            </w:pPr>
            <w:r w:rsidRPr="00C455FC">
              <w:t>224412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C455FC" w:rsidP="00DC0173">
            <w:pPr>
              <w:pStyle w:val="TableTextWhite"/>
            </w:pPr>
            <w:r w:rsidRPr="00C455FC">
              <w:t>2119192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E1595" w:rsidP="00DC0173">
            <w:pPr>
              <w:pStyle w:val="TableTextWhite"/>
            </w:pPr>
            <w:r>
              <w:t>March 2018</w:t>
            </w:r>
          </w:p>
        </w:tc>
      </w:tr>
      <w:tr w:rsidR="009077E2" w:rsidRPr="00DC0173" w:rsidTr="008476E6">
        <w:tc>
          <w:tcPr>
            <w:tcW w:w="4026" w:type="dxa"/>
            <w:vAlign w:val="center"/>
          </w:tcPr>
          <w:p w:rsidR="009077E2" w:rsidRPr="00AF2B55" w:rsidRDefault="00E95F38" w:rsidP="00DC0173">
            <w:pPr>
              <w:pStyle w:val="TableTextWhite"/>
              <w:rPr>
                <w:b/>
                <w:color w:val="FFFFFF" w:themeColor="background1"/>
              </w:rPr>
            </w:pPr>
            <w:r w:rsidRPr="00AF2B55">
              <w:rPr>
                <w:b/>
                <w:color w:val="FFFFFF" w:themeColor="background1"/>
              </w:rPr>
              <w:t>Agency Website</w:t>
            </w:r>
          </w:p>
        </w:tc>
        <w:tc>
          <w:tcPr>
            <w:tcW w:w="6561" w:type="dxa"/>
          </w:tcPr>
          <w:p w:rsidR="009077E2" w:rsidRPr="00AF2B55" w:rsidRDefault="00E04806" w:rsidP="00DC0173">
            <w:pPr>
              <w:pStyle w:val="TableTextWhite"/>
              <w:rPr>
                <w:color w:val="FFFFFF" w:themeColor="background1"/>
              </w:rPr>
            </w:pPr>
            <w:hyperlink r:id="rId8" w:history="1">
              <w:r w:rsidR="00AF2B55" w:rsidRPr="00AF2B55">
                <w:rPr>
                  <w:rStyle w:val="Hyperlink"/>
                  <w:color w:val="FFFFFF" w:themeColor="background1"/>
                </w:rPr>
                <w:t>www.epa.nsw.gov.au</w:t>
              </w:r>
            </w:hyperlink>
            <w:r w:rsidR="00AF2B55" w:rsidRPr="00AF2B55">
              <w:rPr>
                <w:color w:val="FFFFFF" w:themeColor="background1"/>
              </w:rPr>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F7658D" w:rsidRDefault="00F7658D" w:rsidP="00F7658D">
      <w:pPr>
        <w:rPr>
          <w:color w:val="000000"/>
        </w:rPr>
      </w:pPr>
      <w:r>
        <w:rPr>
          <w:color w:val="000000"/>
        </w:rPr>
        <w:t xml:space="preserve">The NSW Environment Protection Authority (EPA) is the </w:t>
      </w:r>
      <w:proofErr w:type="gramStart"/>
      <w:r>
        <w:rPr>
          <w:color w:val="000000"/>
        </w:rPr>
        <w:t>state‘</w:t>
      </w:r>
      <w:proofErr w:type="gramEnd"/>
      <w:r>
        <w:rPr>
          <w:color w:val="000000"/>
        </w:rPr>
        <w:t xml:space="preserv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F7658D" w:rsidRDefault="00F7658D" w:rsidP="00F7658D">
      <w:pPr>
        <w:rPr>
          <w:color w:val="000000"/>
        </w:rPr>
      </w:pPr>
      <w:r>
        <w:rPr>
          <w:color w:val="000000"/>
        </w:rPr>
        <w:t>We lead in protecting our air, waterways, land and the health of the community for the future.</w:t>
      </w:r>
    </w:p>
    <w:p w:rsidR="00F7658D" w:rsidRDefault="00F7658D" w:rsidP="00F7658D">
      <w:pPr>
        <w:rPr>
          <w:color w:val="000000"/>
        </w:rPr>
      </w:pPr>
      <w:r>
        <w:rPr>
          <w:color w:val="000000"/>
        </w:rPr>
        <w:t>We work with communities, government and business to reduce our impact on the environment.</w:t>
      </w:r>
    </w:p>
    <w:p w:rsidR="00F7658D" w:rsidRDefault="00F7658D" w:rsidP="00F7658D">
      <w:pPr>
        <w:rPr>
          <w:color w:val="000000"/>
        </w:rPr>
      </w:pPr>
      <w:r>
        <w:rPr>
          <w:color w:val="000000"/>
        </w:rPr>
        <w:t xml:space="preserve">We hold people and </w:t>
      </w:r>
      <w:proofErr w:type="spellStart"/>
      <w:r>
        <w:rPr>
          <w:color w:val="000000"/>
        </w:rPr>
        <w:t>organisations</w:t>
      </w:r>
      <w:proofErr w:type="spellEnd"/>
      <w:r>
        <w:rPr>
          <w:color w:val="000000"/>
        </w:rPr>
        <w:t xml:space="preserve"> to account through licensing, monitoring, regulation and enforcement.</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This role provides expert advice </w:t>
      </w:r>
      <w:r w:rsidR="00AA0176">
        <w:rPr>
          <w:rFonts w:cs="Arial"/>
        </w:rPr>
        <w:t xml:space="preserve">on </w:t>
      </w:r>
      <w:r w:rsidR="00210B2E">
        <w:rPr>
          <w:rFonts w:cs="Arial"/>
        </w:rPr>
        <w:t xml:space="preserve">all </w:t>
      </w:r>
      <w:proofErr w:type="spellStart"/>
      <w:r w:rsidR="00210B2E">
        <w:rPr>
          <w:rFonts w:cs="Arial"/>
        </w:rPr>
        <w:t>ionising</w:t>
      </w:r>
      <w:proofErr w:type="spellEnd"/>
      <w:r w:rsidR="00210B2E">
        <w:rPr>
          <w:rFonts w:cs="Arial"/>
        </w:rPr>
        <w:t xml:space="preserve"> </w:t>
      </w:r>
      <w:r w:rsidR="00F832A9">
        <w:rPr>
          <w:rFonts w:cs="Arial"/>
        </w:rPr>
        <w:t>radiation matters</w:t>
      </w:r>
      <w:r w:rsidR="00AA0176">
        <w:rPr>
          <w:rFonts w:cs="Arial"/>
        </w:rPr>
        <w:t xml:space="preserve"> under </w:t>
      </w:r>
      <w:r w:rsidR="00F832A9">
        <w:rPr>
          <w:rFonts w:cs="Arial"/>
        </w:rPr>
        <w:t>the Radiation Control Act 1990, the Radiation Control Regulation 2013 and its associated Codes, Guidelines and Policies</w:t>
      </w:r>
      <w:r w:rsidR="00AA0176">
        <w:rPr>
          <w:rFonts w:cs="Arial"/>
        </w:rPr>
        <w:t xml:space="preserve"> including </w:t>
      </w:r>
      <w:r w:rsidR="00644250" w:rsidRPr="00644250">
        <w:rPr>
          <w:rFonts w:cs="Arial"/>
        </w:rPr>
        <w:t>promot</w:t>
      </w:r>
      <w:r w:rsidR="00644250">
        <w:rPr>
          <w:rFonts w:cs="Arial"/>
        </w:rPr>
        <w:t>ing</w:t>
      </w:r>
      <w:r w:rsidR="00644250" w:rsidRPr="00644250">
        <w:rPr>
          <w:rFonts w:cs="Arial"/>
        </w:rPr>
        <w:t xml:space="preserve"> excellence in the science and practice of radiation protection and safety. </w:t>
      </w:r>
      <w:r w:rsidR="00644250">
        <w:rPr>
          <w:rFonts w:cs="Arial"/>
        </w:rPr>
        <w:t xml:space="preserve">The role is </w:t>
      </w:r>
      <w:r w:rsidR="00644250" w:rsidRPr="00644250">
        <w:rPr>
          <w:rFonts w:cs="Arial"/>
        </w:rPr>
        <w:t>a subject matter expert to ensure that safety is maintained, that policy is implemented, and that compliance with regulations is occurring</w:t>
      </w:r>
      <w:r w:rsidR="00644250">
        <w:rPr>
          <w:rFonts w:cs="Arial"/>
        </w:rPr>
        <w:t>.</w:t>
      </w:r>
      <w:r w:rsidR="00210B2E">
        <w:rPr>
          <w:rFonts w:cs="Arial"/>
        </w:rPr>
        <w:t xml:space="preserve"> </w:t>
      </w:r>
      <w:r w:rsidRPr="00614552">
        <w:rPr>
          <w:rFonts w:cs="Arial"/>
        </w:rPr>
        <w:t xml:space="preserve">The role holder </w:t>
      </w:r>
      <w:r w:rsidR="00210B2E">
        <w:rPr>
          <w:rFonts w:cs="Arial"/>
        </w:rPr>
        <w:t xml:space="preserve">will participate in quality assurance assessments and other monitoring to ensure that the requirements of the legislation are being </w:t>
      </w:r>
      <w:proofErr w:type="gramStart"/>
      <w:r w:rsidR="00210B2E">
        <w:rPr>
          <w:rFonts w:cs="Arial"/>
        </w:rPr>
        <w:t>met, and</w:t>
      </w:r>
      <w:proofErr w:type="gramEnd"/>
      <w:r w:rsidR="00210B2E">
        <w:rPr>
          <w:rFonts w:cs="Arial"/>
        </w:rPr>
        <w:t xml:space="preserve"> participate in the emergency response to incidents involving </w:t>
      </w:r>
      <w:proofErr w:type="spellStart"/>
      <w:r w:rsidR="00EF1AF9">
        <w:rPr>
          <w:rFonts w:cs="Arial"/>
        </w:rPr>
        <w:t>ionising</w:t>
      </w:r>
      <w:proofErr w:type="spellEnd"/>
      <w:r w:rsidR="00EF1AF9">
        <w:rPr>
          <w:rFonts w:cs="Arial"/>
        </w:rPr>
        <w:t xml:space="preserve"> </w:t>
      </w:r>
      <w:r w:rsidR="00210B2E">
        <w:rPr>
          <w:rFonts w:cs="Arial"/>
        </w:rPr>
        <w:t>radiation.</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Coordinate work priorities and </w:t>
      </w:r>
      <w:r w:rsidR="00AA0176">
        <w:rPr>
          <w:rFonts w:cs="Arial"/>
        </w:rPr>
        <w:t xml:space="preserve">manage </w:t>
      </w:r>
      <w:r w:rsidRPr="00614552">
        <w:rPr>
          <w:rFonts w:cs="Arial"/>
        </w:rPr>
        <w:t xml:space="preserve">work to ensure that the </w:t>
      </w:r>
      <w:r w:rsidR="00F97882">
        <w:rPr>
          <w:rFonts w:cs="Arial"/>
        </w:rPr>
        <w:t>radiation regulations units</w:t>
      </w:r>
      <w:r w:rsidR="00AA0176" w:rsidRPr="00614552">
        <w:rPr>
          <w:rFonts w:cs="Arial"/>
        </w:rPr>
        <w:t xml:space="preserve"> </w:t>
      </w:r>
      <w:r w:rsidRPr="00614552">
        <w:rPr>
          <w:rFonts w:cs="Arial"/>
        </w:rPr>
        <w:t xml:space="preserve">program </w:t>
      </w:r>
      <w:r w:rsidR="00F97882">
        <w:rPr>
          <w:rFonts w:cs="Arial"/>
        </w:rPr>
        <w:t xml:space="preserve">of work </w:t>
      </w:r>
      <w:r w:rsidRPr="00614552">
        <w:rPr>
          <w:rFonts w:cs="Arial"/>
        </w:rPr>
        <w:t>is effectively, efficiently and professionally implemented.</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quality </w:t>
      </w:r>
      <w:r w:rsidR="00210B2E">
        <w:rPr>
          <w:rFonts w:cs="Arial"/>
        </w:rPr>
        <w:t xml:space="preserve">radiation safety </w:t>
      </w:r>
      <w:r w:rsidRPr="00614552">
        <w:rPr>
          <w:rFonts w:cs="Arial"/>
        </w:rPr>
        <w:t xml:space="preserve">advice to management and staff, the community, industry and the Minister on </w:t>
      </w:r>
      <w:r w:rsidR="00644250">
        <w:rPr>
          <w:rFonts w:cs="Arial"/>
        </w:rPr>
        <w:t>radiation</w:t>
      </w:r>
      <w:r w:rsidRPr="00614552">
        <w:rPr>
          <w:rFonts w:cs="Arial"/>
        </w:rPr>
        <w:t xml:space="preserve"> matters</w:t>
      </w:r>
      <w:r w:rsidR="00AA0176">
        <w:rPr>
          <w:rFonts w:cs="Arial"/>
        </w:rPr>
        <w:t xml:space="preserve">, </w:t>
      </w:r>
      <w:r w:rsidRPr="00614552">
        <w:rPr>
          <w:rFonts w:cs="Arial"/>
        </w:rPr>
        <w:t>either directly or through the Unit Head.</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Monitor and evaluate emerging</w:t>
      </w:r>
      <w:r w:rsidR="005E41BF">
        <w:rPr>
          <w:rFonts w:cs="Arial"/>
        </w:rPr>
        <w:t xml:space="preserve"> </w:t>
      </w:r>
      <w:r w:rsidRPr="00614552">
        <w:rPr>
          <w:rFonts w:cs="Arial"/>
        </w:rPr>
        <w:t>technologies and maintain an ongoing dialogue with academics and industry experts on questions of technological development.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Contribute to the development and review of new regulations</w:t>
      </w:r>
      <w:r w:rsidR="00F97882">
        <w:rPr>
          <w:rFonts w:cs="Arial"/>
        </w:rPr>
        <w:t>, licensing arrangements, technical guidance</w:t>
      </w:r>
      <w:r w:rsidRPr="00614552">
        <w:rPr>
          <w:rFonts w:cs="Arial"/>
        </w:rPr>
        <w:t xml:space="preserve"> and </w:t>
      </w:r>
      <w:r w:rsidR="00F97882">
        <w:rPr>
          <w:rFonts w:cs="Arial"/>
        </w:rPr>
        <w:t>policy documents</w:t>
      </w:r>
      <w:r w:rsidRPr="00614552">
        <w:rPr>
          <w:rFonts w:cs="Arial"/>
        </w:rPr>
        <w:t xml:space="preserve"> where appropriate.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technical framework for assessment of </w:t>
      </w:r>
      <w:r w:rsidR="00AA0176">
        <w:rPr>
          <w:rFonts w:cs="Arial"/>
        </w:rPr>
        <w:t>proposals</w:t>
      </w:r>
      <w:r w:rsidR="00210B2E">
        <w:rPr>
          <w:rFonts w:cs="Arial"/>
        </w:rPr>
        <w:t xml:space="preserve"> relating to </w:t>
      </w:r>
      <w:proofErr w:type="spellStart"/>
      <w:r w:rsidR="00210B2E">
        <w:rPr>
          <w:rFonts w:cs="Arial"/>
        </w:rPr>
        <w:t>ionising</w:t>
      </w:r>
      <w:proofErr w:type="spellEnd"/>
      <w:r w:rsidR="00210B2E">
        <w:rPr>
          <w:rFonts w:cs="Arial"/>
        </w:rPr>
        <w:t xml:space="preserve"> radiation</w:t>
      </w:r>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Represent the agency in government and non-government meetings on technical aspects of </w:t>
      </w:r>
      <w:r w:rsidR="00F97882">
        <w:rPr>
          <w:rFonts w:cs="Arial"/>
        </w:rPr>
        <w:t>radiation</w:t>
      </w:r>
      <w:r w:rsidR="00AA0176">
        <w:rPr>
          <w:rFonts w:cs="Arial"/>
        </w:rPr>
        <w:t xml:space="preserve"> </w:t>
      </w:r>
      <w:r w:rsidR="00F97882">
        <w:rPr>
          <w:rFonts w:cs="Arial"/>
        </w:rPr>
        <w:t>control</w:t>
      </w:r>
      <w:r w:rsidRPr="00614552">
        <w:rPr>
          <w:rFonts w:cs="Arial"/>
        </w:rPr>
        <w:t>.</w:t>
      </w:r>
    </w:p>
    <w:p w:rsidR="00F339CD" w:rsidRPr="00EF1AF9" w:rsidRDefault="00F339CD" w:rsidP="0080230E">
      <w:pPr>
        <w:pStyle w:val="ListParagraph"/>
        <w:numPr>
          <w:ilvl w:val="0"/>
          <w:numId w:val="3"/>
        </w:numPr>
        <w:tabs>
          <w:tab w:val="left" w:pos="2925"/>
        </w:tabs>
        <w:rPr>
          <w:rFonts w:ascii="Georgia" w:hAnsi="Georgia"/>
        </w:rPr>
      </w:pPr>
      <w:r w:rsidRPr="00EF1AF9">
        <w:rPr>
          <w:rFonts w:cs="Arial"/>
        </w:rPr>
        <w:t xml:space="preserve">Providing input to reviews of industry </w:t>
      </w:r>
      <w:r w:rsidR="00AA0176" w:rsidRPr="00EF1AF9">
        <w:rPr>
          <w:rFonts w:cs="Arial"/>
        </w:rPr>
        <w:t xml:space="preserve">proposals and </w:t>
      </w:r>
      <w:proofErr w:type="gramStart"/>
      <w:r w:rsidRPr="00EF1AF9">
        <w:rPr>
          <w:rFonts w:cs="Arial"/>
        </w:rPr>
        <w:t>plans, and</w:t>
      </w:r>
      <w:proofErr w:type="gramEnd"/>
      <w:r w:rsidRPr="00EF1AF9">
        <w:rPr>
          <w:rFonts w:cs="Arial"/>
        </w:rPr>
        <w:t xml:space="preserve"> provide technical advice to Environment Protection Authority staff in relation to </w:t>
      </w:r>
      <w:r w:rsidR="00F97882" w:rsidRPr="00EF1AF9">
        <w:rPr>
          <w:rFonts w:cs="Arial"/>
        </w:rPr>
        <w:t>radiation</w:t>
      </w:r>
      <w:r w:rsidRPr="00EF1AF9">
        <w:rPr>
          <w:rFonts w:cs="Arial"/>
        </w:rPr>
        <w:t xml:space="preserve"> issues.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Dealing with conflicting advice from different specialists and stakeholders who may have </w:t>
      </w:r>
      <w:proofErr w:type="gramStart"/>
      <w:r w:rsidRPr="00614552">
        <w:rPr>
          <w:rFonts w:cs="Arial"/>
        </w:rPr>
        <w:t>a number of</w:t>
      </w:r>
      <w:proofErr w:type="gramEnd"/>
      <w:r w:rsidRPr="00614552">
        <w:rPr>
          <w:rFonts w:cs="Arial"/>
        </w:rPr>
        <w:t xml:space="preserve"> different agendas</w:t>
      </w:r>
      <w:r w:rsidR="005E41BF">
        <w:rPr>
          <w:rFonts w:cs="Arial"/>
        </w:rPr>
        <w:t xml:space="preserve">, to exercise sound judgment and provide technically robust advice on </w:t>
      </w:r>
      <w:proofErr w:type="spellStart"/>
      <w:r w:rsidR="00510B15">
        <w:rPr>
          <w:rFonts w:cs="Arial"/>
        </w:rPr>
        <w:t>ionising</w:t>
      </w:r>
      <w:proofErr w:type="spellEnd"/>
      <w:r w:rsidR="00510B15">
        <w:rPr>
          <w:rFonts w:cs="Arial"/>
        </w:rPr>
        <w:t xml:space="preserve"> radiation safety</w:t>
      </w:r>
      <w:r w:rsidRPr="00614552">
        <w:rPr>
          <w:rFonts w:cs="Arial"/>
        </w:rPr>
        <w:t>.</w:t>
      </w:r>
    </w:p>
    <w:p w:rsidR="0013413E" w:rsidRPr="00C20338" w:rsidRDefault="001D097C" w:rsidP="001D097C">
      <w:pPr>
        <w:pStyle w:val="ListParagraph"/>
        <w:numPr>
          <w:ilvl w:val="0"/>
          <w:numId w:val="3"/>
        </w:numPr>
        <w:tabs>
          <w:tab w:val="left" w:pos="2925"/>
        </w:tabs>
        <w:rPr>
          <w:rFonts w:ascii="Georgia" w:hAnsi="Georgia"/>
        </w:rPr>
      </w:pPr>
      <w:r w:rsidRPr="00614552">
        <w:rPr>
          <w:rFonts w:cs="Arial"/>
        </w:rPr>
        <w:t xml:space="preserve">Maintaining networks and staying abreast of technical knowledge of international trends and advising </w:t>
      </w:r>
      <w:r w:rsidR="005E41BF">
        <w:rPr>
          <w:rFonts w:cs="Arial"/>
        </w:rPr>
        <w:t>management</w:t>
      </w:r>
      <w:r w:rsidRPr="00614552">
        <w:rPr>
          <w:rFonts w:cs="Arial"/>
        </w:rPr>
        <w:t xml:space="preserve"> of mechanisms which would facilitate adoption of consistent and complementary approaches.</w:t>
      </w:r>
    </w:p>
    <w:p w:rsidR="00C20338" w:rsidRPr="00EF1AF9" w:rsidRDefault="00C20338" w:rsidP="00AF09D8">
      <w:pPr>
        <w:pStyle w:val="ListParagraph"/>
        <w:numPr>
          <w:ilvl w:val="0"/>
          <w:numId w:val="3"/>
        </w:numPr>
        <w:tabs>
          <w:tab w:val="left" w:pos="2925"/>
        </w:tabs>
        <w:rPr>
          <w:rFonts w:cs="Arial"/>
        </w:rPr>
      </w:pPr>
      <w:r w:rsidRPr="00EF1AF9">
        <w:rPr>
          <w:rFonts w:cs="Arial"/>
        </w:rPr>
        <w:t xml:space="preserve">Identify issues, which have the potential to impact on </w:t>
      </w:r>
      <w:proofErr w:type="spellStart"/>
      <w:r w:rsidRPr="00EF1AF9">
        <w:rPr>
          <w:rFonts w:cs="Arial"/>
        </w:rPr>
        <w:t>organisational</w:t>
      </w:r>
      <w:proofErr w:type="spellEnd"/>
      <w:r w:rsidRPr="00EF1AF9">
        <w:rPr>
          <w:rFonts w:cs="Arial"/>
        </w:rPr>
        <w:t xml:space="preserve"> performance or </w:t>
      </w:r>
      <w:proofErr w:type="gramStart"/>
      <w:r w:rsidRPr="00EF1AF9">
        <w:rPr>
          <w:rFonts w:cs="Arial"/>
        </w:rPr>
        <w:t>reputation, and</w:t>
      </w:r>
      <w:proofErr w:type="gramEnd"/>
      <w:r w:rsidR="00EF1AF9" w:rsidRPr="00EF1AF9">
        <w:rPr>
          <w:rFonts w:cs="Arial"/>
        </w:rPr>
        <w:t xml:space="preserve"> </w:t>
      </w:r>
      <w:r w:rsidRPr="00EF1AF9">
        <w:rPr>
          <w:rFonts w:cs="Arial"/>
        </w:rPr>
        <w:t xml:space="preserve">make recommendations and </w:t>
      </w:r>
      <w:r w:rsidR="00EF1AF9" w:rsidRPr="00EF1AF9">
        <w:rPr>
          <w:rFonts w:cs="Arial"/>
        </w:rPr>
        <w:t>act</w:t>
      </w:r>
      <w:r w:rsidRPr="00EF1AF9">
        <w:rPr>
          <w:rFonts w:cs="Arial"/>
        </w:rPr>
        <w:t xml:space="preserve"> to ensure these are addressed.</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and support, provide technical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collaboratively to contribute to achieving business outcomes.</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Chief Executive/Minister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Prepare complex/controversial/ sensitive material and related documents for review by management and submission to the Chief Executive and/or Minister.</w:t>
            </w:r>
          </w:p>
          <w:p w:rsidR="00BB532F" w:rsidRPr="00A15CDB" w:rsidRDefault="001336E8" w:rsidP="00022223">
            <w:pPr>
              <w:pStyle w:val="TableText"/>
              <w:numPr>
                <w:ilvl w:val="0"/>
                <w:numId w:val="3"/>
              </w:numPr>
            </w:pPr>
            <w:r>
              <w:t>Provision of advice.</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Negotiate and liaise with a variety of stakeholders to enable the timely delivery of business initiatives.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Local and regional authorities and industry bodies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Liaises and assists in negotiations.</w:t>
            </w:r>
          </w:p>
          <w:p w:rsidR="00BB532F" w:rsidRPr="00A15CDB" w:rsidRDefault="001336E8" w:rsidP="00022223">
            <w:pPr>
              <w:pStyle w:val="TableText"/>
              <w:numPr>
                <w:ilvl w:val="0"/>
                <w:numId w:val="3"/>
              </w:numPr>
            </w:pPr>
            <w:r>
              <w:t>Provide scientifically accurate information.</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276744" w:rsidRDefault="00603D53" w:rsidP="00276744">
      <w:pPr>
        <w:spacing w:after="0"/>
        <w:rPr>
          <w:rFonts w:cs="Arial"/>
          <w:szCs w:val="26"/>
        </w:rPr>
      </w:pPr>
      <w:r w:rsidRPr="00603D53">
        <w:rPr>
          <w:rFonts w:cs="Arial"/>
          <w:szCs w:val="26"/>
        </w:rPr>
        <w:t xml:space="preserve">This role is responsible for providing expert technical advice on </w:t>
      </w:r>
      <w:r w:rsidR="007E34F1">
        <w:rPr>
          <w:rFonts w:cs="Arial"/>
          <w:szCs w:val="26"/>
        </w:rPr>
        <w:t>medical a</w:t>
      </w:r>
      <w:r w:rsidR="00276744">
        <w:rPr>
          <w:rFonts w:cs="Arial"/>
          <w:szCs w:val="26"/>
        </w:rPr>
        <w:t>nd industrial uses of radiation, focusing on:</w:t>
      </w:r>
    </w:p>
    <w:p w:rsidR="00276744" w:rsidRDefault="00276744" w:rsidP="00276744">
      <w:pPr>
        <w:pStyle w:val="ListParagraph"/>
        <w:numPr>
          <w:ilvl w:val="0"/>
          <w:numId w:val="5"/>
        </w:numPr>
        <w:rPr>
          <w:rFonts w:cs="Arial"/>
          <w:szCs w:val="26"/>
        </w:rPr>
      </w:pPr>
      <w:proofErr w:type="spellStart"/>
      <w:r w:rsidRPr="00276744">
        <w:rPr>
          <w:rFonts w:cs="Arial"/>
          <w:szCs w:val="26"/>
        </w:rPr>
        <w:lastRenderedPageBreak/>
        <w:t>ionising</w:t>
      </w:r>
      <w:proofErr w:type="spellEnd"/>
      <w:r w:rsidRPr="00276744">
        <w:rPr>
          <w:rFonts w:cs="Arial"/>
          <w:szCs w:val="26"/>
        </w:rPr>
        <w:t xml:space="preserve"> radiation instrumentation and measurement</w:t>
      </w:r>
      <w:r>
        <w:rPr>
          <w:rFonts w:cs="Arial"/>
          <w:szCs w:val="26"/>
        </w:rPr>
        <w:t>,</w:t>
      </w:r>
    </w:p>
    <w:p w:rsidR="00276744" w:rsidRPr="00EF1AF9" w:rsidRDefault="00276744" w:rsidP="00E50CF3">
      <w:pPr>
        <w:pStyle w:val="ListParagraph"/>
        <w:numPr>
          <w:ilvl w:val="0"/>
          <w:numId w:val="5"/>
        </w:numPr>
        <w:rPr>
          <w:rFonts w:cs="Arial"/>
          <w:szCs w:val="26"/>
        </w:rPr>
      </w:pPr>
      <w:r w:rsidRPr="00EF1AF9">
        <w:rPr>
          <w:rFonts w:cs="Arial"/>
          <w:szCs w:val="26"/>
        </w:rPr>
        <w:t xml:space="preserve">radioactive </w:t>
      </w:r>
      <w:r w:rsidR="00EF1AF9">
        <w:rPr>
          <w:rFonts w:cs="Arial"/>
          <w:szCs w:val="26"/>
        </w:rPr>
        <w:t>materials</w:t>
      </w:r>
      <w:r w:rsidRPr="00EF1AF9">
        <w:rPr>
          <w:rFonts w:cs="Arial"/>
          <w:szCs w:val="26"/>
        </w:rPr>
        <w:t xml:space="preserve"> management</w:t>
      </w:r>
      <w:r w:rsidR="00EF1AF9" w:rsidRPr="00EF1AF9">
        <w:rPr>
          <w:rFonts w:cs="Arial"/>
          <w:szCs w:val="26"/>
        </w:rPr>
        <w:t xml:space="preserve"> and </w:t>
      </w:r>
      <w:r w:rsidRPr="00EF1AF9">
        <w:rPr>
          <w:rFonts w:cs="Arial"/>
          <w:szCs w:val="26"/>
        </w:rPr>
        <w:t>assessment</w:t>
      </w:r>
    </w:p>
    <w:p w:rsidR="00276744" w:rsidRDefault="00276744" w:rsidP="00276744">
      <w:pPr>
        <w:pStyle w:val="ListParagraph"/>
        <w:numPr>
          <w:ilvl w:val="0"/>
          <w:numId w:val="5"/>
        </w:numPr>
        <w:rPr>
          <w:rFonts w:cs="Arial"/>
          <w:szCs w:val="26"/>
        </w:rPr>
      </w:pPr>
      <w:r>
        <w:rPr>
          <w:rFonts w:cs="Arial"/>
          <w:szCs w:val="26"/>
        </w:rPr>
        <w:t>radiological incident response planning and security</w:t>
      </w:r>
    </w:p>
    <w:p w:rsidR="00276744" w:rsidRDefault="00276744" w:rsidP="00276744">
      <w:pPr>
        <w:pStyle w:val="ListParagraph"/>
        <w:numPr>
          <w:ilvl w:val="0"/>
          <w:numId w:val="5"/>
        </w:numPr>
        <w:rPr>
          <w:rFonts w:cs="Arial"/>
          <w:szCs w:val="26"/>
        </w:rPr>
      </w:pPr>
      <w:r>
        <w:rPr>
          <w:rFonts w:cs="Arial"/>
          <w:szCs w:val="26"/>
        </w:rPr>
        <w:t>p</w:t>
      </w:r>
      <w:r w:rsidRPr="00276744">
        <w:rPr>
          <w:rFonts w:cs="Arial"/>
          <w:szCs w:val="26"/>
        </w:rPr>
        <w:t>ublic information and communication involving radioactive materials</w:t>
      </w:r>
    </w:p>
    <w:p w:rsidR="00AF2B55" w:rsidRPr="00276744" w:rsidRDefault="00603D53" w:rsidP="00276744">
      <w:pPr>
        <w:ind w:left="60"/>
        <w:rPr>
          <w:rFonts w:cs="Arial"/>
          <w:szCs w:val="26"/>
        </w:rPr>
      </w:pPr>
      <w:r w:rsidRPr="00276744">
        <w:rPr>
          <w:rFonts w:cs="Arial"/>
          <w:szCs w:val="26"/>
        </w:rPr>
        <w:t xml:space="preserve">The </w:t>
      </w:r>
      <w:r w:rsidR="00AF2B55" w:rsidRPr="00276744">
        <w:rPr>
          <w:rFonts w:cs="Arial"/>
          <w:szCs w:val="26"/>
        </w:rPr>
        <w:t>role holder</w:t>
      </w:r>
      <w:r w:rsidRPr="00276744">
        <w:rPr>
          <w:rFonts w:cs="Arial"/>
          <w:szCs w:val="26"/>
        </w:rPr>
        <w:t xml:space="preserve"> provides advice directly to the industry and the community, except where the advice shapes </w:t>
      </w:r>
      <w:proofErr w:type="spellStart"/>
      <w:r w:rsidRPr="00276744">
        <w:rPr>
          <w:rFonts w:cs="Arial"/>
          <w:szCs w:val="26"/>
        </w:rPr>
        <w:t>organisational</w:t>
      </w:r>
      <w:proofErr w:type="spellEnd"/>
      <w:r w:rsidRPr="00276744">
        <w:rPr>
          <w:rFonts w:cs="Arial"/>
          <w:szCs w:val="26"/>
        </w:rPr>
        <w:t xml:space="preserve"> wide policy. In such cases, advice is provided through the Unit Head</w:t>
      </w:r>
      <w:r w:rsidR="005E41BF" w:rsidRPr="00276744">
        <w:rPr>
          <w:rFonts w:cs="Arial"/>
          <w:szCs w:val="26"/>
        </w:rPr>
        <w:t xml:space="preserve"> and Director</w:t>
      </w:r>
      <w:r w:rsidRPr="00276744">
        <w:rPr>
          <w:rFonts w:cs="Arial"/>
          <w:szCs w:val="26"/>
        </w:rPr>
        <w:t>. However, the technical integrity of the advice is substantially relied upon and where material is reviewed the process focuses primarily on policy and strategic impact</w:t>
      </w:r>
      <w:r w:rsidR="00AF2B55" w:rsidRPr="00276744">
        <w:rPr>
          <w:rFonts w:cs="Arial"/>
          <w:szCs w:val="26"/>
        </w:rPr>
        <w:t>.</w:t>
      </w:r>
      <w:r w:rsidRPr="00276744">
        <w:rPr>
          <w:rFonts w:cs="Arial"/>
          <w:szCs w:val="26"/>
        </w:rPr>
        <w:t xml:space="preserve"> Therefore, the tech</w:t>
      </w:r>
      <w:r w:rsidR="00AF2B55" w:rsidRPr="00276744">
        <w:rPr>
          <w:rFonts w:cs="Arial"/>
          <w:szCs w:val="26"/>
        </w:rPr>
        <w:t>nical competence of this role holder</w:t>
      </w:r>
      <w:r w:rsidRPr="00276744">
        <w:rPr>
          <w:rFonts w:cs="Arial"/>
          <w:szCs w:val="26"/>
        </w:rPr>
        <w:t xml:space="preserve"> is critical to the credibility of EPA </w:t>
      </w:r>
      <w:r w:rsidR="00EF1AF9">
        <w:rPr>
          <w:rFonts w:cs="Arial"/>
          <w:szCs w:val="26"/>
        </w:rPr>
        <w:t>radiation control</w:t>
      </w:r>
      <w:r w:rsidRPr="00276744">
        <w:rPr>
          <w:rFonts w:cs="Arial"/>
          <w:szCs w:val="26"/>
        </w:rPr>
        <w:t xml:space="preserve"> program. </w:t>
      </w:r>
    </w:p>
    <w:p w:rsidR="00603D53" w:rsidRPr="00603D53" w:rsidRDefault="00603D53">
      <w:pPr>
        <w:rPr>
          <w:rFonts w:cs="Arial"/>
          <w:szCs w:val="26"/>
        </w:rPr>
      </w:pPr>
      <w:r w:rsidRPr="00603D53">
        <w:rPr>
          <w:rFonts w:cs="Arial"/>
          <w:szCs w:val="26"/>
        </w:rPr>
        <w:t xml:space="preserve">This role must demonstrate considerable initiative in developing and recommending strategies for improving </w:t>
      </w:r>
      <w:r w:rsidR="00EF1AF9">
        <w:rPr>
          <w:rFonts w:cs="Arial"/>
          <w:szCs w:val="26"/>
        </w:rPr>
        <w:t xml:space="preserve">the safe use of </w:t>
      </w:r>
      <w:proofErr w:type="spellStart"/>
      <w:r w:rsidR="00EF1AF9">
        <w:rPr>
          <w:rFonts w:cs="Arial"/>
          <w:szCs w:val="26"/>
        </w:rPr>
        <w:t>ionising</w:t>
      </w:r>
      <w:proofErr w:type="spellEnd"/>
      <w:r w:rsidR="00EF1AF9">
        <w:rPr>
          <w:rFonts w:cs="Arial"/>
          <w:szCs w:val="26"/>
        </w:rPr>
        <w:t xml:space="preserve"> radiation</w:t>
      </w:r>
      <w:r w:rsidRPr="00603D53">
        <w:rPr>
          <w:rFonts w:cs="Arial"/>
          <w:szCs w:val="26"/>
        </w:rPr>
        <w:t xml:space="preserve"> and providing reliable advice in both a proactive and reactive way. The role has a high degree of independence in managing projects and contributing to overall Unit strategies. </w:t>
      </w:r>
      <w:r w:rsidR="00AF2B55">
        <w:rPr>
          <w:rFonts w:ascii="Helvetica" w:hAnsi="Helvetica"/>
        </w:rPr>
        <w:t>The role holder may identify priorities and provide an initial outline of the project design for management endorsement.</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 xml:space="preserve">Role reports to the </w:t>
      </w:r>
      <w:r w:rsidR="003D3296">
        <w:rPr>
          <w:rFonts w:cs="Arial"/>
          <w:szCs w:val="26"/>
        </w:rPr>
        <w:t xml:space="preserve">Head of the </w:t>
      </w:r>
      <w:r w:rsidR="00276744">
        <w:rPr>
          <w:rFonts w:cs="Arial"/>
          <w:szCs w:val="26"/>
        </w:rPr>
        <w:t>Radiation Regulation</w:t>
      </w:r>
      <w:r w:rsidR="003D3296">
        <w:rPr>
          <w:rFonts w:cs="Arial"/>
          <w:szCs w:val="26"/>
        </w:rPr>
        <w:t xml:space="preserve"> Unit</w:t>
      </w:r>
      <w:r w:rsidR="00161B03">
        <w:rPr>
          <w:rFonts w:cs="Arial"/>
          <w:szCs w:val="26"/>
        </w:rPr>
        <w:t>,</w:t>
      </w:r>
      <w:r w:rsidR="00161B03" w:rsidRPr="00161B03">
        <w:rPr>
          <w:rFonts w:cs="Arial"/>
          <w:szCs w:val="26"/>
        </w:rPr>
        <w:t xml:space="preserve"> Hazardous Materials, Chemicals &amp; Radiation</w:t>
      </w:r>
      <w:r w:rsidR="00161B03">
        <w:rPr>
          <w:rFonts w:cs="Arial"/>
          <w:szCs w:val="26"/>
        </w:rPr>
        <w:t>.</w:t>
      </w:r>
    </w:p>
    <w:p w:rsidR="00603D53" w:rsidRPr="00614552" w:rsidRDefault="00603D53" w:rsidP="00614552">
      <w:pPr>
        <w:pStyle w:val="Heading2"/>
      </w:pPr>
      <w:r w:rsidRPr="00614552">
        <w:t>Direct reports</w:t>
      </w:r>
    </w:p>
    <w:p w:rsidR="00603D53" w:rsidRPr="00603D53" w:rsidRDefault="00161B03">
      <w:pPr>
        <w:rPr>
          <w:rFonts w:cs="Arial"/>
          <w:szCs w:val="26"/>
        </w:rPr>
      </w:pPr>
      <w:r>
        <w:rPr>
          <w:rFonts w:cs="Arial"/>
          <w:szCs w:val="26"/>
        </w:rPr>
        <w:t>Nil.</w:t>
      </w:r>
    </w:p>
    <w:p w:rsidR="00603D53" w:rsidRPr="00614552" w:rsidRDefault="00603D53" w:rsidP="00614552">
      <w:pPr>
        <w:pStyle w:val="Heading2"/>
      </w:pPr>
      <w:r w:rsidRPr="00614552">
        <w:t>Budget/Expenditure</w:t>
      </w:r>
    </w:p>
    <w:p w:rsidR="00603D53" w:rsidRPr="00603D53" w:rsidRDefault="00161B03">
      <w:pPr>
        <w:rPr>
          <w:rFonts w:cs="Arial"/>
          <w:szCs w:val="26"/>
        </w:rPr>
      </w:pPr>
      <w:r>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cs="Arial"/>
        </w:rPr>
      </w:pPr>
      <w:r w:rsidRPr="00614552">
        <w:rPr>
          <w:rFonts w:cs="Arial"/>
        </w:rPr>
        <w:t>Extensive knowledge of and experience in, technical issues associated with</w:t>
      </w:r>
      <w:r w:rsidR="00276744">
        <w:rPr>
          <w:rFonts w:cs="Arial"/>
        </w:rPr>
        <w:t xml:space="preserve"> the safe use of</w:t>
      </w:r>
      <w:r w:rsidRPr="00614552">
        <w:rPr>
          <w:rFonts w:cs="Arial"/>
        </w:rPr>
        <w:t xml:space="preserve"> </w:t>
      </w:r>
      <w:proofErr w:type="spellStart"/>
      <w:r w:rsidR="00276744">
        <w:rPr>
          <w:rFonts w:cs="Arial"/>
        </w:rPr>
        <w:t>ionising</w:t>
      </w:r>
      <w:proofErr w:type="spellEnd"/>
      <w:r w:rsidR="00276744">
        <w:rPr>
          <w:rFonts w:cs="Arial"/>
        </w:rPr>
        <w:t xml:space="preserve"> radiation apparatus</w:t>
      </w:r>
      <w:r w:rsidRPr="00614552">
        <w:rPr>
          <w:rFonts w:cs="Arial"/>
        </w:rPr>
        <w:t xml:space="preserve">, </w:t>
      </w:r>
      <w:r w:rsidR="00276744">
        <w:rPr>
          <w:rFonts w:cs="Arial"/>
        </w:rPr>
        <w:t>sealed sources and radioactive substances including work in the identification and characterization of radioactive materials.</w:t>
      </w:r>
    </w:p>
    <w:p w:rsidR="00EF1AF9" w:rsidRDefault="00EF1AF9" w:rsidP="00205A8A">
      <w:pPr>
        <w:tabs>
          <w:tab w:val="left" w:pos="2925"/>
        </w:tabs>
        <w:rPr>
          <w:rFonts w:ascii="Georgia" w:hAnsi="Georgia"/>
        </w:rPr>
      </w:pPr>
      <w:proofErr w:type="spellStart"/>
      <w:r>
        <w:rPr>
          <w:rFonts w:cs="Arial"/>
        </w:rPr>
        <w:t>Recognised</w:t>
      </w:r>
      <w:proofErr w:type="spellEnd"/>
      <w:r>
        <w:rPr>
          <w:rFonts w:cs="Arial"/>
        </w:rPr>
        <w:t xml:space="preserve"> qualification from a tertiary institution</w:t>
      </w:r>
      <w:r w:rsidR="007B5619">
        <w:rPr>
          <w:rFonts w:cs="Arial"/>
        </w:rPr>
        <w:t xml:space="preserve"> (degree in either Health, Environmental or Medical Physics or equivalent).</w:t>
      </w:r>
    </w:p>
    <w:p w:rsidR="00205A8A" w:rsidRDefault="00205A8A" w:rsidP="00205A8A">
      <w:pPr>
        <w:tabs>
          <w:tab w:val="left" w:pos="2925"/>
        </w:tabs>
        <w:rPr>
          <w:rFonts w:ascii="Georgia" w:hAnsi="Georgia"/>
        </w:rPr>
      </w:pPr>
      <w:r w:rsidRPr="00614552">
        <w:rPr>
          <w:rFonts w:cs="Arial"/>
        </w:rPr>
        <w:t xml:space="preserve">Demonstrated experience in </w:t>
      </w:r>
      <w:r w:rsidR="007B5619">
        <w:rPr>
          <w:rFonts w:cs="Arial"/>
        </w:rPr>
        <w:t>radiation safety</w:t>
      </w:r>
      <w:r w:rsidRPr="00614552">
        <w:rPr>
          <w:rFonts w:cs="Arial"/>
        </w:rPr>
        <w:t xml:space="preserve"> appraisal processes and procedures and in the development, application or interpretation of </w:t>
      </w:r>
      <w:r w:rsidR="007B5619">
        <w:rPr>
          <w:rFonts w:cs="Arial"/>
        </w:rPr>
        <w:t>radiation safety</w:t>
      </w:r>
      <w:r w:rsidR="007B5619" w:rsidRPr="00614552">
        <w:rPr>
          <w:rFonts w:cs="Arial"/>
        </w:rPr>
        <w:t xml:space="preserve"> </w:t>
      </w:r>
      <w:r w:rsidRPr="00614552">
        <w:rPr>
          <w:rFonts w:cs="Arial"/>
        </w:rPr>
        <w:t xml:space="preserve">guidelines </w:t>
      </w:r>
      <w:r w:rsidR="007B5619">
        <w:rPr>
          <w:rFonts w:cs="Arial"/>
        </w:rPr>
        <w:t>or</w:t>
      </w:r>
      <w:r w:rsidRPr="00614552">
        <w:rPr>
          <w:rFonts w:cs="Arial"/>
        </w:rPr>
        <w:t xml:space="preserve"> standards.</w:t>
      </w:r>
    </w:p>
    <w:p w:rsidR="00AF2B55" w:rsidRDefault="00205A8A" w:rsidP="00AF2B55">
      <w:pPr>
        <w:tabs>
          <w:tab w:val="left" w:pos="2925"/>
        </w:tabs>
        <w:rPr>
          <w:rFonts w:cs="Arial"/>
        </w:rPr>
      </w:pPr>
      <w:r w:rsidRPr="00614552">
        <w:rPr>
          <w:rFonts w:cs="Arial"/>
        </w:rPr>
        <w:t xml:space="preserve">Proven research and analytical skills with demonstrated ability to review scientific literature and technical documentation and to </w:t>
      </w:r>
      <w:r w:rsidR="00276744">
        <w:rPr>
          <w:rFonts w:cs="Arial"/>
        </w:rPr>
        <w:t>apply the</w:t>
      </w:r>
      <w:r w:rsidRPr="00614552">
        <w:rPr>
          <w:rFonts w:cs="Arial"/>
        </w:rPr>
        <w:t xml:space="preserve"> principles</w:t>
      </w:r>
      <w:r w:rsidR="00276744">
        <w:rPr>
          <w:rFonts w:cs="Arial"/>
        </w:rPr>
        <w:t xml:space="preserve"> of radiation safety</w:t>
      </w:r>
      <w:r w:rsidRPr="00614552">
        <w:rPr>
          <w:rFonts w:cs="Arial"/>
        </w:rPr>
        <w:t>.</w:t>
      </w:r>
    </w:p>
    <w:p w:rsidR="00AF2B55" w:rsidRDefault="00AF2B55" w:rsidP="00AF2B55">
      <w:pPr>
        <w:tabs>
          <w:tab w:val="left" w:pos="2925"/>
        </w:tabs>
        <w:rPr>
          <w:rFonts w:ascii="Helvetica" w:hAnsi="Helvetica"/>
        </w:rPr>
      </w:pPr>
      <w:r>
        <w:rPr>
          <w:rFonts w:ascii="Helvetica" w:hAnsi="Helvetica"/>
        </w:rPr>
        <w:t>Knowledge of project management principles and experience in their use.</w:t>
      </w:r>
    </w:p>
    <w:p w:rsidR="0016166D" w:rsidRDefault="0016166D" w:rsidP="00AF2B55">
      <w:pPr>
        <w:tabs>
          <w:tab w:val="left" w:pos="2925"/>
        </w:tabs>
        <w:rPr>
          <w:rFonts w:ascii="Helvetica" w:hAnsi="Helvetica"/>
        </w:rPr>
      </w:pPr>
    </w:p>
    <w:p w:rsidR="0016166D" w:rsidRDefault="0016166D" w:rsidP="00AF2B55">
      <w:pPr>
        <w:tabs>
          <w:tab w:val="left" w:pos="2925"/>
        </w:tabs>
        <w:rPr>
          <w:rFonts w:ascii="Helvetica" w:hAnsi="Helvetica"/>
        </w:rPr>
      </w:pPr>
    </w:p>
    <w:p w:rsidR="0016166D" w:rsidRPr="00AF2B55" w:rsidRDefault="0016166D" w:rsidP="00AF2B55">
      <w:pPr>
        <w:tabs>
          <w:tab w:val="left" w:pos="2925"/>
        </w:tabs>
        <w:rPr>
          <w:rFonts w:cs="Arial"/>
        </w:rPr>
      </w:pPr>
    </w:p>
    <w:p w:rsidR="00994DCE" w:rsidRPr="00C978B9" w:rsidRDefault="00994DCE" w:rsidP="00994DCE">
      <w:pPr>
        <w:pStyle w:val="Heading1"/>
      </w:pPr>
      <w:r w:rsidRPr="00C978B9">
        <w:lastRenderedPageBreak/>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05EF5">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105EF5">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3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105EF5">
        <w:tc>
          <w:tcPr>
            <w:tcW w:w="2037"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rsidR="00373737" w:rsidRPr="00610758" w:rsidRDefault="006B723B" w:rsidP="006B723B">
            <w:pPr>
              <w:pStyle w:val="TableText"/>
              <w:keepNext/>
              <w:rPr>
                <w:b/>
                <w:sz w:val="24"/>
                <w:szCs w:val="24"/>
              </w:rPr>
            </w:pPr>
            <w:r>
              <w:rPr>
                <w:b/>
              </w:rPr>
              <w:t>Display Resilience and Courage</w:t>
            </w:r>
          </w:p>
        </w:tc>
        <w:tc>
          <w:tcPr>
            <w:tcW w:w="3339" w:type="dxa"/>
            <w:tcBorders>
              <w:top w:val="gems" w:sz="8" w:space="0" w:color="BCBEC0"/>
              <w:bottom w:val="single" w:sz="8" w:space="0" w:color="BCBEC0"/>
            </w:tcBorders>
          </w:tcPr>
          <w:p w:rsidR="00373737" w:rsidRPr="00610758" w:rsidRDefault="006B723B" w:rsidP="006B723B">
            <w:pPr>
              <w:pStyle w:val="TableText"/>
              <w:keepNext/>
              <w:rPr>
                <w:b/>
              </w:rPr>
            </w:pPr>
            <w:r>
              <w:rPr>
                <w:b/>
              </w:rPr>
              <w:t>Adept</w:t>
            </w:r>
          </w:p>
        </w:tc>
      </w:tr>
      <w:tr w:rsidR="00373737" w:rsidRPr="00C978B9" w:rsidTr="00105EF5">
        <w:tc>
          <w:tcPr>
            <w:tcW w:w="2037" w:type="dxa"/>
            <w:vMerge/>
            <w:tcBorders>
              <w:bottom w:val="single" w:sz="4" w:space="0" w:color="BCBEC0"/>
            </w:tcBorders>
          </w:tcPr>
          <w:p w:rsidR="00373737" w:rsidRPr="00C978B9" w:rsidRDefault="00373737" w:rsidP="00131907">
            <w:pPr>
              <w:keepNext/>
            </w:pPr>
          </w:p>
        </w:tc>
        <w:tc>
          <w:tcPr>
            <w:tcW w:w="5424"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39"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Manage Self</w:t>
            </w:r>
          </w:p>
        </w:tc>
        <w:tc>
          <w:tcPr>
            <w:tcW w:w="3339" w:type="dxa"/>
            <w:tcBorders>
              <w:top w:val="single" w:sz="8" w:space="0" w:color="BCBEC0"/>
            </w:tcBorders>
          </w:tcPr>
          <w:p w:rsidR="00373737" w:rsidRPr="00A15CDB" w:rsidRDefault="006B723B" w:rsidP="006B723B">
            <w:pPr>
              <w:pStyle w:val="TableText"/>
              <w:keepNext/>
            </w:pPr>
            <w:r>
              <w:t>Adept</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39" w:type="dxa"/>
            <w:tcBorders>
              <w:top w:val="single" w:sz="8" w:space="0" w:color="BCBEC0"/>
            </w:tcBorders>
          </w:tcPr>
          <w:p w:rsidR="00373737" w:rsidRPr="00A15CDB" w:rsidRDefault="006B723B" w:rsidP="006B723B">
            <w:pPr>
              <w:pStyle w:val="TableText"/>
              <w:keepNext/>
            </w:pPr>
            <w:r>
              <w:t>Intermediate</w:t>
            </w:r>
          </w:p>
        </w:tc>
      </w:tr>
      <w:tr w:rsidR="00373737" w:rsidRPr="00C978B9" w:rsidTr="00105EF5">
        <w:tc>
          <w:tcPr>
            <w:tcW w:w="2037"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39"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39" w:type="dxa"/>
            <w:tcBorders>
              <w:top w:val="single" w:sz="8" w:space="0" w:color="BCBEC0"/>
            </w:tcBorders>
          </w:tcPr>
          <w:p w:rsidR="00373737" w:rsidRPr="00A15CDB" w:rsidRDefault="006B723B" w:rsidP="006B723B">
            <w:pPr>
              <w:pStyle w:val="TableText"/>
              <w:keepNext/>
            </w:pPr>
            <w:r>
              <w:t>Intermediate</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1518DC" w:rsidRDefault="006B723B" w:rsidP="006B723B">
            <w:pPr>
              <w:pStyle w:val="TableText"/>
              <w:keepNext/>
              <w:rPr>
                <w:b/>
                <w:sz w:val="24"/>
                <w:szCs w:val="24"/>
              </w:rPr>
            </w:pPr>
            <w:r w:rsidRPr="001518DC">
              <w:rPr>
                <w:b/>
              </w:rPr>
              <w:t>Work Collaboratively</w:t>
            </w:r>
          </w:p>
        </w:tc>
        <w:tc>
          <w:tcPr>
            <w:tcW w:w="3339" w:type="dxa"/>
            <w:tcBorders>
              <w:top w:val="single" w:sz="8" w:space="0" w:color="BCBEC0"/>
            </w:tcBorders>
          </w:tcPr>
          <w:p w:rsidR="00373737" w:rsidRPr="001518DC" w:rsidRDefault="001518DC" w:rsidP="006B723B">
            <w:pPr>
              <w:pStyle w:val="TableText"/>
              <w:keepNext/>
              <w:rPr>
                <w:b/>
              </w:rPr>
            </w:pPr>
            <w:r>
              <w:rPr>
                <w:b/>
              </w:rPr>
              <w:t>Advanced</w:t>
            </w:r>
          </w:p>
        </w:tc>
      </w:tr>
      <w:tr w:rsidR="00373737" w:rsidRPr="00C978B9" w:rsidTr="00105EF5">
        <w:tc>
          <w:tcPr>
            <w:tcW w:w="2037" w:type="dxa"/>
            <w:vMerge/>
            <w:tcBorders>
              <w:bottom w:val="single" w:sz="4" w:space="0" w:color="BCBEC0"/>
            </w:tcBorders>
          </w:tcPr>
          <w:p w:rsidR="00373737" w:rsidRPr="00C978B9" w:rsidRDefault="00373737" w:rsidP="00131907">
            <w:pPr>
              <w:keepNext/>
            </w:pPr>
          </w:p>
        </w:tc>
        <w:tc>
          <w:tcPr>
            <w:tcW w:w="5424" w:type="dxa"/>
            <w:tcBorders>
              <w:bottom w:val="single" w:sz="4" w:space="0" w:color="BCBEC0"/>
            </w:tcBorders>
          </w:tcPr>
          <w:p w:rsidR="00373737" w:rsidRPr="00610758" w:rsidRDefault="0001016C" w:rsidP="0001016C">
            <w:pPr>
              <w:pStyle w:val="TableText"/>
              <w:keepNext/>
              <w:rPr>
                <w:b/>
                <w:sz w:val="24"/>
                <w:szCs w:val="24"/>
              </w:rPr>
            </w:pPr>
            <w:r>
              <w:rPr>
                <w:b/>
              </w:rPr>
              <w:t>Influence and Negotiate</w:t>
            </w:r>
          </w:p>
        </w:tc>
        <w:tc>
          <w:tcPr>
            <w:tcW w:w="3339"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105EF5">
        <w:tc>
          <w:tcPr>
            <w:tcW w:w="2037"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39"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105EF5">
        <w:tc>
          <w:tcPr>
            <w:tcW w:w="2037" w:type="dxa"/>
            <w:vMerge/>
            <w:tcBorders>
              <w:bottom w:val="single" w:sz="4" w:space="0" w:color="BCBEC0"/>
            </w:tcBorders>
          </w:tcPr>
          <w:p w:rsidR="00373737" w:rsidRPr="00C978B9" w:rsidRDefault="00373737" w:rsidP="00131907">
            <w:pPr>
              <w:keepNext/>
            </w:pPr>
          </w:p>
        </w:tc>
        <w:tc>
          <w:tcPr>
            <w:tcW w:w="5424" w:type="dxa"/>
            <w:tcBorders>
              <w:bottom w:val="single" w:sz="4" w:space="0" w:color="BCBEC0"/>
            </w:tcBorders>
          </w:tcPr>
          <w:p w:rsidR="00373737" w:rsidRPr="00610758" w:rsidRDefault="0001016C" w:rsidP="0001016C">
            <w:pPr>
              <w:pStyle w:val="TableText"/>
              <w:keepNext/>
              <w:rPr>
                <w:b/>
                <w:sz w:val="24"/>
                <w:szCs w:val="24"/>
              </w:rPr>
            </w:pPr>
            <w:r>
              <w:rPr>
                <w:b/>
              </w:rPr>
              <w:t>Plan and Prioritise</w:t>
            </w:r>
          </w:p>
        </w:tc>
        <w:tc>
          <w:tcPr>
            <w:tcW w:w="3339"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105EF5">
        <w:tc>
          <w:tcPr>
            <w:tcW w:w="2037" w:type="dxa"/>
            <w:vMerge/>
            <w:tcBorders>
              <w:bottom w:val="single" w:sz="4" w:space="0" w:color="BCBEC0"/>
            </w:tcBorders>
          </w:tcPr>
          <w:p w:rsidR="00373737" w:rsidRPr="00C978B9" w:rsidRDefault="00373737" w:rsidP="00131907">
            <w:pPr>
              <w:keepNext/>
            </w:pPr>
          </w:p>
        </w:tc>
        <w:tc>
          <w:tcPr>
            <w:tcW w:w="5424"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39"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39" w:type="dxa"/>
            <w:tcBorders>
              <w:top w:val="single" w:sz="8" w:space="0" w:color="BCBEC0"/>
            </w:tcBorders>
          </w:tcPr>
          <w:p w:rsidR="00373737" w:rsidRPr="00A15CDB" w:rsidRDefault="006B723B" w:rsidP="006B723B">
            <w:pPr>
              <w:pStyle w:val="TableText"/>
              <w:keepNext/>
            </w:pPr>
            <w:r>
              <w:t>Adept</w:t>
            </w:r>
          </w:p>
        </w:tc>
      </w:tr>
      <w:tr w:rsidR="00373737" w:rsidRPr="00C978B9" w:rsidTr="00105EF5">
        <w:tc>
          <w:tcPr>
            <w:tcW w:w="2037"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39"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Technology</w:t>
            </w:r>
          </w:p>
        </w:tc>
        <w:tc>
          <w:tcPr>
            <w:tcW w:w="3339" w:type="dxa"/>
            <w:tcBorders>
              <w:top w:val="single" w:sz="8" w:space="0" w:color="BCBEC0"/>
            </w:tcBorders>
          </w:tcPr>
          <w:p w:rsidR="00373737" w:rsidRPr="00A15CDB" w:rsidRDefault="006B723B" w:rsidP="006B723B">
            <w:pPr>
              <w:pStyle w:val="TableText"/>
              <w:keepNext/>
            </w:pPr>
            <w:r>
              <w:t>Intermediate</w:t>
            </w:r>
          </w:p>
        </w:tc>
      </w:tr>
      <w:tr w:rsidR="00373737" w:rsidRPr="00C978B9" w:rsidTr="00105EF5">
        <w:tc>
          <w:tcPr>
            <w:tcW w:w="2037" w:type="dxa"/>
            <w:vMerge/>
            <w:tcBorders>
              <w:top w:val="single" w:sz="8" w:space="0" w:color="BCBEC0"/>
            </w:tcBorders>
          </w:tcPr>
          <w:p w:rsidR="00373737" w:rsidRPr="00C978B9" w:rsidRDefault="00373737" w:rsidP="00131907">
            <w:pPr>
              <w:keepNext/>
            </w:pPr>
          </w:p>
        </w:tc>
        <w:tc>
          <w:tcPr>
            <w:tcW w:w="5424"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39" w:type="dxa"/>
            <w:tcBorders>
              <w:top w:val="single" w:sz="8" w:space="0" w:color="BCBEC0"/>
            </w:tcBorders>
          </w:tcPr>
          <w:p w:rsidR="00373737" w:rsidRPr="00A15CDB" w:rsidRDefault="006B723B" w:rsidP="006B723B">
            <w:pPr>
              <w:pStyle w:val="TableText"/>
              <w:keepNext/>
            </w:pPr>
            <w:r>
              <w:t>Intermediate</w:t>
            </w:r>
          </w:p>
        </w:tc>
      </w:tr>
      <w:tr w:rsidR="00373737" w:rsidRPr="00C978B9" w:rsidTr="001518DC">
        <w:tc>
          <w:tcPr>
            <w:tcW w:w="2037" w:type="dxa"/>
            <w:vMerge/>
            <w:tcBorders>
              <w:bottom w:val="single" w:sz="12" w:space="0" w:color="auto"/>
            </w:tcBorders>
          </w:tcPr>
          <w:p w:rsidR="00373737" w:rsidRPr="00C978B9" w:rsidRDefault="00373737" w:rsidP="00131907">
            <w:pPr>
              <w:keepNext/>
            </w:pPr>
          </w:p>
        </w:tc>
        <w:tc>
          <w:tcPr>
            <w:tcW w:w="5424" w:type="dxa"/>
            <w:tcBorders>
              <w:bottom w:val="single" w:sz="12" w:space="0" w:color="auto"/>
            </w:tcBorders>
          </w:tcPr>
          <w:p w:rsidR="00373737" w:rsidRPr="00610758" w:rsidRDefault="0001016C" w:rsidP="0001016C">
            <w:pPr>
              <w:pStyle w:val="TableText"/>
              <w:keepNext/>
              <w:rPr>
                <w:b/>
                <w:sz w:val="24"/>
                <w:szCs w:val="24"/>
              </w:rPr>
            </w:pPr>
            <w:r w:rsidRPr="001518DC">
              <w:rPr>
                <w:b/>
              </w:rPr>
              <w:t>Project</w:t>
            </w:r>
            <w:r>
              <w:rPr>
                <w:b/>
              </w:rPr>
              <w:t xml:space="preserve"> Management</w:t>
            </w:r>
          </w:p>
        </w:tc>
        <w:tc>
          <w:tcPr>
            <w:tcW w:w="3339" w:type="dxa"/>
            <w:tcBorders>
              <w:bottom w:val="single" w:sz="12" w:space="0" w:color="auto"/>
            </w:tcBorders>
          </w:tcPr>
          <w:p w:rsidR="00373737" w:rsidRPr="00610758" w:rsidRDefault="0001016C" w:rsidP="0001016C">
            <w:pPr>
              <w:pStyle w:val="TableText"/>
              <w:keepNext/>
              <w:rPr>
                <w:b/>
              </w:rPr>
            </w:pPr>
            <w:r>
              <w:rPr>
                <w:b/>
              </w:rPr>
              <w:t>Adept</w:t>
            </w:r>
          </w:p>
        </w:tc>
      </w:tr>
      <w:tr w:rsidR="00EF1AF9" w:rsidRPr="00C978B9" w:rsidTr="001518DC">
        <w:tc>
          <w:tcPr>
            <w:tcW w:w="2037" w:type="dxa"/>
            <w:vMerge w:val="restart"/>
            <w:tcBorders>
              <w:top w:val="single" w:sz="12" w:space="0" w:color="auto"/>
              <w:bottom w:val="single" w:sz="8" w:space="0" w:color="BCBEC0"/>
            </w:tcBorders>
          </w:tcPr>
          <w:p w:rsidR="00EF1AF9" w:rsidRPr="00C978B9" w:rsidRDefault="00EF1AF9" w:rsidP="00EF1AF9">
            <w:pPr>
              <w:keepNext/>
            </w:pPr>
            <w:r w:rsidRPr="00EF1AF9">
              <w:rPr>
                <w:noProof/>
              </w:rPr>
              <w:drawing>
                <wp:inline distT="0" distB="0" distL="0" distR="0" wp14:anchorId="0C007458" wp14:editId="087C1995">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424" w:type="dxa"/>
            <w:tcBorders>
              <w:top w:val="single" w:sz="12" w:space="0" w:color="auto"/>
              <w:bottom w:val="single" w:sz="8" w:space="0" w:color="BCBEC0"/>
            </w:tcBorders>
          </w:tcPr>
          <w:p w:rsidR="00EF1AF9" w:rsidRPr="00BB7C04" w:rsidRDefault="00EF1AF9" w:rsidP="00EF1AF9">
            <w:pPr>
              <w:pStyle w:val="TableText"/>
              <w:keepNext/>
            </w:pPr>
            <w:r w:rsidRPr="00BB7C04">
              <w:t>Manage and Develop People Adept</w:t>
            </w:r>
          </w:p>
        </w:tc>
        <w:tc>
          <w:tcPr>
            <w:tcW w:w="3339" w:type="dxa"/>
            <w:tcBorders>
              <w:top w:val="single" w:sz="12" w:space="0" w:color="auto"/>
              <w:bottom w:val="single" w:sz="8" w:space="0" w:color="BCBEC0"/>
            </w:tcBorders>
          </w:tcPr>
          <w:p w:rsidR="00EF1AF9" w:rsidRPr="00BB7C04" w:rsidRDefault="00EF1AF9" w:rsidP="00EF1AF9">
            <w:pPr>
              <w:pStyle w:val="TableText"/>
              <w:keepNext/>
            </w:pPr>
            <w:r w:rsidRPr="00BB7C04">
              <w:t>Intermediate</w:t>
            </w:r>
          </w:p>
        </w:tc>
      </w:tr>
      <w:tr w:rsidR="00EF1AF9" w:rsidRPr="00C978B9" w:rsidTr="001518DC">
        <w:tc>
          <w:tcPr>
            <w:tcW w:w="2037" w:type="dxa"/>
            <w:vMerge/>
            <w:tcBorders>
              <w:bottom w:val="single" w:sz="8" w:space="0" w:color="BCBEC0"/>
            </w:tcBorders>
          </w:tcPr>
          <w:p w:rsidR="00EF1AF9" w:rsidRPr="00C978B9" w:rsidRDefault="00EF1AF9" w:rsidP="00EF1AF9">
            <w:pPr>
              <w:keepNext/>
            </w:pPr>
          </w:p>
        </w:tc>
        <w:tc>
          <w:tcPr>
            <w:tcW w:w="5424" w:type="dxa"/>
            <w:tcBorders>
              <w:bottom w:val="single" w:sz="8" w:space="0" w:color="BCBEC0"/>
            </w:tcBorders>
          </w:tcPr>
          <w:p w:rsidR="00EF1AF9" w:rsidRPr="00BB7C04" w:rsidRDefault="00EF1AF9" w:rsidP="00EF1AF9">
            <w:pPr>
              <w:pStyle w:val="TableText"/>
              <w:keepNext/>
            </w:pPr>
            <w:r w:rsidRPr="00BB7C04">
              <w:t>Inspire Direction and Purpose Intermediate</w:t>
            </w:r>
          </w:p>
        </w:tc>
        <w:tc>
          <w:tcPr>
            <w:tcW w:w="3339" w:type="dxa"/>
            <w:tcBorders>
              <w:bottom w:val="single" w:sz="8" w:space="0" w:color="BCBEC0"/>
            </w:tcBorders>
          </w:tcPr>
          <w:p w:rsidR="00EF1AF9" w:rsidRPr="00BB7C04" w:rsidRDefault="00EF1AF9" w:rsidP="00EF1AF9">
            <w:pPr>
              <w:pStyle w:val="TableText"/>
              <w:keepNext/>
            </w:pPr>
            <w:r w:rsidRPr="00BB7C04">
              <w:t>Intermediate</w:t>
            </w:r>
          </w:p>
        </w:tc>
      </w:tr>
      <w:tr w:rsidR="00EF1AF9" w:rsidRPr="00C978B9" w:rsidTr="001518DC">
        <w:tc>
          <w:tcPr>
            <w:tcW w:w="2037" w:type="dxa"/>
            <w:vMerge/>
            <w:tcBorders>
              <w:bottom w:val="single" w:sz="8" w:space="0" w:color="BCBEC0"/>
            </w:tcBorders>
          </w:tcPr>
          <w:p w:rsidR="00EF1AF9" w:rsidRPr="00C978B9" w:rsidRDefault="00EF1AF9" w:rsidP="00EF1AF9">
            <w:pPr>
              <w:keepNext/>
            </w:pPr>
          </w:p>
        </w:tc>
        <w:tc>
          <w:tcPr>
            <w:tcW w:w="5424" w:type="dxa"/>
            <w:tcBorders>
              <w:bottom w:val="single" w:sz="8" w:space="0" w:color="BCBEC0"/>
            </w:tcBorders>
          </w:tcPr>
          <w:p w:rsidR="00EF1AF9" w:rsidRPr="00BB7C04" w:rsidRDefault="00EF1AF9" w:rsidP="00EF1AF9">
            <w:pPr>
              <w:pStyle w:val="TableText"/>
              <w:keepNext/>
            </w:pPr>
            <w:r w:rsidRPr="00BB7C04">
              <w:t>Optimise Business Outcomes Adept</w:t>
            </w:r>
          </w:p>
        </w:tc>
        <w:tc>
          <w:tcPr>
            <w:tcW w:w="3339" w:type="dxa"/>
            <w:tcBorders>
              <w:bottom w:val="single" w:sz="8" w:space="0" w:color="BCBEC0"/>
            </w:tcBorders>
          </w:tcPr>
          <w:p w:rsidR="00EF1AF9" w:rsidRPr="00BB7C04" w:rsidRDefault="00EF1AF9" w:rsidP="00EF1AF9">
            <w:pPr>
              <w:pStyle w:val="TableText"/>
              <w:keepNext/>
            </w:pPr>
            <w:r w:rsidRPr="00BB7C04">
              <w:t>Intermediate</w:t>
            </w:r>
          </w:p>
        </w:tc>
      </w:tr>
      <w:tr w:rsidR="00EF1AF9" w:rsidRPr="00C978B9" w:rsidTr="00105EF5">
        <w:tc>
          <w:tcPr>
            <w:tcW w:w="2037" w:type="dxa"/>
            <w:vMerge/>
            <w:tcBorders>
              <w:bottom w:val="single" w:sz="4" w:space="0" w:color="BCBEC0"/>
            </w:tcBorders>
          </w:tcPr>
          <w:p w:rsidR="00EF1AF9" w:rsidRPr="00C978B9" w:rsidRDefault="00EF1AF9" w:rsidP="00EF1AF9">
            <w:pPr>
              <w:keepNext/>
            </w:pPr>
          </w:p>
        </w:tc>
        <w:tc>
          <w:tcPr>
            <w:tcW w:w="5424" w:type="dxa"/>
            <w:tcBorders>
              <w:bottom w:val="single" w:sz="4" w:space="0" w:color="BCBEC0"/>
            </w:tcBorders>
          </w:tcPr>
          <w:p w:rsidR="00EF1AF9" w:rsidRDefault="00EF1AF9" w:rsidP="00EF1AF9">
            <w:pPr>
              <w:pStyle w:val="TableText"/>
              <w:keepNext/>
            </w:pPr>
            <w:r w:rsidRPr="00BB7C04">
              <w:t>Manage Reform and Change Intermediate</w:t>
            </w:r>
          </w:p>
        </w:tc>
        <w:tc>
          <w:tcPr>
            <w:tcW w:w="3339" w:type="dxa"/>
            <w:tcBorders>
              <w:bottom w:val="single" w:sz="4" w:space="0" w:color="BCBEC0"/>
            </w:tcBorders>
          </w:tcPr>
          <w:p w:rsidR="00EF1AF9" w:rsidRPr="00BB7C04" w:rsidRDefault="00EF1AF9" w:rsidP="00EF1AF9">
            <w:pPr>
              <w:pStyle w:val="TableText"/>
              <w:keepNext/>
            </w:pPr>
            <w:r w:rsidRPr="00BB7C04">
              <w:t>Intermediate</w:t>
            </w:r>
          </w:p>
        </w:tc>
      </w:tr>
    </w:tbl>
    <w:p w:rsidR="002D36BB" w:rsidRDefault="002D36BB" w:rsidP="008E08E3"/>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rsidTr="001518DC">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2D36BB" w:rsidRPr="00C978B9" w:rsidRDefault="002D36BB" w:rsidP="006C18F8">
            <w:pPr>
              <w:pStyle w:val="TableTextWhite0"/>
              <w:keepNext/>
            </w:pPr>
            <w:r w:rsidRPr="00C978B9">
              <w:lastRenderedPageBreak/>
              <w:t>NSW Public Sector Capability Framework</w:t>
            </w:r>
          </w:p>
        </w:tc>
      </w:tr>
      <w:tr w:rsidR="00A85305" w:rsidRPr="00C978B9" w:rsidTr="001518DC">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36"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1518DC">
        <w:tc>
          <w:tcPr>
            <w:tcW w:w="2703"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Display Resilience and Courage</w:t>
            </w:r>
          </w:p>
        </w:tc>
        <w:tc>
          <w:tcPr>
            <w:tcW w:w="2336"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39395B" w:rsidP="0039395B">
            <w:pPr>
              <w:pStyle w:val="TableBullet"/>
            </w:pPr>
            <w:r>
              <w:t>Be flexible, show initiative and respond quickly when situations change</w:t>
            </w:r>
          </w:p>
          <w:p w:rsidR="001F2503" w:rsidRPr="00C978B9" w:rsidRDefault="0039395B" w:rsidP="0039395B">
            <w:pPr>
              <w:pStyle w:val="TableBullet"/>
            </w:pPr>
            <w:r>
              <w:t>Give frank and honest feedback/advice</w:t>
            </w:r>
          </w:p>
          <w:p w:rsidR="001F2503" w:rsidRPr="00C978B9" w:rsidRDefault="0039395B" w:rsidP="0039395B">
            <w:pPr>
              <w:pStyle w:val="TableBullet"/>
            </w:pPr>
            <w:r>
              <w:t>Listen when ideas are challenged, seek to understand the nature of the criticism and respond constructively</w:t>
            </w:r>
          </w:p>
          <w:p w:rsidR="001F2503" w:rsidRPr="00C978B9" w:rsidRDefault="0039395B" w:rsidP="0039395B">
            <w:pPr>
              <w:pStyle w:val="TableBullet"/>
            </w:pPr>
            <w:r>
              <w:t>Raise and work through challenging issues and seek alternatives</w:t>
            </w:r>
          </w:p>
          <w:p w:rsidR="001F2503" w:rsidRPr="00C978B9" w:rsidRDefault="0039395B" w:rsidP="0039395B">
            <w:pPr>
              <w:pStyle w:val="TableBullet"/>
            </w:pPr>
            <w:r>
              <w:t>Keep control of own emotions and stay calm under pressure and in challenging situations</w:t>
            </w:r>
          </w:p>
        </w:tc>
      </w:tr>
      <w:tr w:rsidR="0039395B" w:rsidRPr="00C978B9" w:rsidTr="001518DC">
        <w:tc>
          <w:tcPr>
            <w:tcW w:w="2703"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36"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1518DC">
        <w:tc>
          <w:tcPr>
            <w:tcW w:w="2703"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36" w:type="dxa"/>
          </w:tcPr>
          <w:p w:rsidR="001F2503" w:rsidRPr="00C978B9" w:rsidRDefault="0039395B" w:rsidP="0039395B">
            <w:pPr>
              <w:pStyle w:val="TableText"/>
              <w:rPr>
                <w:rFonts w:cs="Arial"/>
                <w:color w:val="000000"/>
              </w:rPr>
            </w:pPr>
            <w:r>
              <w:rPr>
                <w:rFonts w:cs="Arial"/>
                <w:color w:val="000000"/>
              </w:rPr>
              <w:t>Advanced</w:t>
            </w:r>
          </w:p>
        </w:tc>
        <w:tc>
          <w:tcPr>
            <w:tcW w:w="5761" w:type="dxa"/>
          </w:tcPr>
          <w:p w:rsidR="001F2503" w:rsidRPr="00C978B9" w:rsidRDefault="0039395B" w:rsidP="0039395B">
            <w:pPr>
              <w:pStyle w:val="TableBullet"/>
            </w:pPr>
            <w:r>
              <w:t>Present with credibility, engage varied audiences and test levels of understanding</w:t>
            </w:r>
          </w:p>
          <w:p w:rsidR="001F2503" w:rsidRPr="00C978B9" w:rsidRDefault="0039395B" w:rsidP="0039395B">
            <w:pPr>
              <w:pStyle w:val="TableBullet"/>
            </w:pPr>
            <w:r>
              <w:t>Translate technical and complex information concisely for diverse audiences</w:t>
            </w:r>
          </w:p>
          <w:p w:rsidR="001F2503" w:rsidRPr="00C978B9" w:rsidRDefault="0039395B" w:rsidP="0039395B">
            <w:pPr>
              <w:pStyle w:val="TableBullet"/>
            </w:pPr>
            <w:r>
              <w:t>Create opportunities for others to contribute to discussion and debate</w:t>
            </w:r>
          </w:p>
          <w:p w:rsidR="001F2503" w:rsidRPr="00C978B9" w:rsidRDefault="0039395B" w:rsidP="0039395B">
            <w:pPr>
              <w:pStyle w:val="TableBullet"/>
            </w:pPr>
            <w:r>
              <w:t>Actively listen and encourage others to contribute inputs</w:t>
            </w:r>
          </w:p>
          <w:p w:rsidR="001F2503" w:rsidRPr="00C978B9" w:rsidRDefault="0039395B" w:rsidP="0039395B">
            <w:pPr>
              <w:pStyle w:val="TableBullet"/>
            </w:pPr>
            <w:r>
              <w:t>Adjust style and approach to optimise outcomes</w:t>
            </w:r>
          </w:p>
          <w:p w:rsidR="001F2503" w:rsidRPr="00C978B9" w:rsidRDefault="0039395B" w:rsidP="0039395B">
            <w:pPr>
              <w:pStyle w:val="TableBullet"/>
            </w:pPr>
            <w:r>
              <w:t>Write fluently and persuasively in a range of styles and formats</w:t>
            </w:r>
          </w:p>
        </w:tc>
      </w:tr>
      <w:tr w:rsidR="001518DC" w:rsidRPr="00C978B9" w:rsidTr="001518DC">
        <w:tc>
          <w:tcPr>
            <w:tcW w:w="2703" w:type="dxa"/>
          </w:tcPr>
          <w:p w:rsidR="001518DC" w:rsidRDefault="001518DC" w:rsidP="001518DC">
            <w:pPr>
              <w:pStyle w:val="Default"/>
              <w:rPr>
                <w:sz w:val="20"/>
                <w:szCs w:val="20"/>
              </w:rPr>
            </w:pPr>
            <w:r>
              <w:rPr>
                <w:b/>
                <w:bCs/>
                <w:sz w:val="20"/>
                <w:szCs w:val="20"/>
              </w:rPr>
              <w:t xml:space="preserve">Relationships </w:t>
            </w:r>
          </w:p>
          <w:p w:rsidR="001518DC" w:rsidRDefault="001518DC" w:rsidP="001518DC">
            <w:pPr>
              <w:pStyle w:val="Default"/>
              <w:rPr>
                <w:sz w:val="20"/>
                <w:szCs w:val="20"/>
              </w:rPr>
            </w:pPr>
            <w:r>
              <w:rPr>
                <w:sz w:val="20"/>
                <w:szCs w:val="20"/>
              </w:rPr>
              <w:t xml:space="preserve">Work Collaboratively </w:t>
            </w:r>
          </w:p>
        </w:tc>
        <w:tc>
          <w:tcPr>
            <w:tcW w:w="2336" w:type="dxa"/>
          </w:tcPr>
          <w:p w:rsidR="001518DC" w:rsidRDefault="001518DC" w:rsidP="001518DC">
            <w:pPr>
              <w:pStyle w:val="Default"/>
              <w:rPr>
                <w:sz w:val="20"/>
                <w:szCs w:val="20"/>
              </w:rPr>
            </w:pPr>
            <w:r>
              <w:rPr>
                <w:sz w:val="20"/>
                <w:szCs w:val="20"/>
              </w:rPr>
              <w:t xml:space="preserve">Advanced </w:t>
            </w:r>
          </w:p>
        </w:tc>
        <w:tc>
          <w:tcPr>
            <w:tcW w:w="5761" w:type="dxa"/>
          </w:tcPr>
          <w:p w:rsidR="001518DC" w:rsidRDefault="001518DC" w:rsidP="001518DC">
            <w:pPr>
              <w:pStyle w:val="TableBullet"/>
            </w:pPr>
            <w:r>
              <w:t xml:space="preserve">Encourage a culture of recognising the value of collaboration </w:t>
            </w:r>
          </w:p>
          <w:p w:rsidR="001518DC" w:rsidRDefault="001518DC" w:rsidP="001518DC">
            <w:pPr>
              <w:pStyle w:val="TableBullet"/>
            </w:pPr>
            <w:r>
              <w:t xml:space="preserve">Build co-operation and overcome barriers to information sharing and communication across teams/units </w:t>
            </w:r>
          </w:p>
          <w:p w:rsidR="001518DC" w:rsidRDefault="001518DC" w:rsidP="001518DC">
            <w:pPr>
              <w:pStyle w:val="TableBullet"/>
            </w:pPr>
            <w:r>
              <w:t xml:space="preserve">Share lessons learned across teams/units </w:t>
            </w:r>
          </w:p>
          <w:p w:rsidR="001518DC" w:rsidRDefault="001518DC" w:rsidP="001518DC">
            <w:pPr>
              <w:pStyle w:val="TableBullet"/>
            </w:pPr>
            <w:r>
              <w:t xml:space="preserve">Identify opportunities to work collaboratively with other teams/units to solve issues and develop better processes and approaches to work </w:t>
            </w:r>
          </w:p>
        </w:tc>
      </w:tr>
      <w:tr w:rsidR="0039395B" w:rsidRPr="00C978B9" w:rsidTr="001518DC">
        <w:tc>
          <w:tcPr>
            <w:tcW w:w="2703"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Influence and Negotiate</w:t>
            </w:r>
          </w:p>
        </w:tc>
        <w:tc>
          <w:tcPr>
            <w:tcW w:w="2336"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39395B" w:rsidP="0039395B">
            <w:pPr>
              <w:pStyle w:val="TableBullet"/>
            </w:pPr>
            <w:r>
              <w:t>Negotiate from an informed and credible position</w:t>
            </w:r>
          </w:p>
          <w:p w:rsidR="001F2503" w:rsidRPr="00C978B9" w:rsidRDefault="0039395B" w:rsidP="0039395B">
            <w:pPr>
              <w:pStyle w:val="TableBullet"/>
            </w:pPr>
            <w:r>
              <w:t>Lead and facilitate productive discussions with staff and stakeholders</w:t>
            </w:r>
          </w:p>
          <w:p w:rsidR="001F2503" w:rsidRPr="00C978B9" w:rsidRDefault="0039395B" w:rsidP="0039395B">
            <w:pPr>
              <w:pStyle w:val="TableBullet"/>
            </w:pPr>
            <w:r>
              <w:t>Encourage others to talk, share and debate ideas to achieve a consensus</w:t>
            </w:r>
          </w:p>
          <w:p w:rsidR="001F2503" w:rsidRPr="00C978B9" w:rsidRDefault="0039395B" w:rsidP="0039395B">
            <w:pPr>
              <w:pStyle w:val="TableBullet"/>
            </w:pPr>
            <w:r>
              <w:t>Recognise and explain the need for compromise</w:t>
            </w:r>
          </w:p>
          <w:p w:rsidR="001F2503" w:rsidRPr="00C978B9" w:rsidRDefault="0039395B" w:rsidP="0039395B">
            <w:pPr>
              <w:pStyle w:val="TableBullet"/>
            </w:pPr>
            <w:r>
              <w:t>Influence others with a fair and considered approach and sound arguments</w:t>
            </w:r>
          </w:p>
          <w:p w:rsidR="001F2503" w:rsidRPr="00C978B9" w:rsidRDefault="0039395B" w:rsidP="0039395B">
            <w:pPr>
              <w:pStyle w:val="TableBullet"/>
            </w:pPr>
            <w:r>
              <w:lastRenderedPageBreak/>
              <w:t>Show sensitivity and understanding in resolving conflicts and differences</w:t>
            </w:r>
          </w:p>
          <w:p w:rsidR="001F2503" w:rsidRPr="00C978B9" w:rsidRDefault="0039395B" w:rsidP="0039395B">
            <w:pPr>
              <w:pStyle w:val="TableBullet"/>
            </w:pPr>
            <w:r>
              <w:t>Manage challenging relations with internal and external stakeholders</w:t>
            </w:r>
          </w:p>
          <w:p w:rsidR="001F2503" w:rsidRPr="00C978B9" w:rsidRDefault="0039395B" w:rsidP="0039395B">
            <w:pPr>
              <w:pStyle w:val="TableBullet"/>
            </w:pPr>
            <w:r>
              <w:t>Pre-empt and minimise conflict</w:t>
            </w:r>
          </w:p>
        </w:tc>
      </w:tr>
      <w:tr w:rsidR="0039395B" w:rsidRPr="00C978B9" w:rsidTr="001518DC">
        <w:trPr>
          <w:cantSplit/>
        </w:trPr>
        <w:tc>
          <w:tcPr>
            <w:tcW w:w="2703" w:type="dxa"/>
          </w:tcPr>
          <w:p w:rsidR="001F2503" w:rsidRPr="00C978B9" w:rsidRDefault="0039395B" w:rsidP="00CC7829">
            <w:pPr>
              <w:pStyle w:val="TableText"/>
              <w:rPr>
                <w:b/>
              </w:rPr>
            </w:pPr>
            <w:r>
              <w:rPr>
                <w:b/>
              </w:rPr>
              <w:lastRenderedPageBreak/>
              <w:t>Results</w:t>
            </w:r>
          </w:p>
          <w:p w:rsidR="001F2503" w:rsidRPr="00C978B9" w:rsidRDefault="0039395B" w:rsidP="0039395B">
            <w:pPr>
              <w:pStyle w:val="TableText"/>
            </w:pPr>
            <w:r>
              <w:t>Plan and Prioritise</w:t>
            </w:r>
          </w:p>
        </w:tc>
        <w:tc>
          <w:tcPr>
            <w:tcW w:w="2336"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276744" w:rsidP="0039395B">
            <w:pPr>
              <w:pStyle w:val="TableBullet"/>
            </w:pPr>
            <w:r>
              <w:t>Consider</w:t>
            </w:r>
            <w:r w:rsidR="0039395B">
              <w:t xml:space="preserve"> future aims and goals of the team/unit and organisation when prioritising own and others’ work</w:t>
            </w:r>
          </w:p>
          <w:p w:rsidR="001F2503" w:rsidRPr="00C978B9" w:rsidRDefault="0039395B" w:rsidP="0039395B">
            <w:pPr>
              <w:pStyle w:val="TableBullet"/>
            </w:pPr>
            <w:r>
              <w:t>Initiate, prioritise, consult on and develop team/unit goals, strategies and plans</w:t>
            </w:r>
          </w:p>
          <w:p w:rsidR="001F2503" w:rsidRPr="00C978B9" w:rsidRDefault="0039395B" w:rsidP="0039395B">
            <w:pPr>
              <w:pStyle w:val="TableBullet"/>
            </w:pPr>
            <w:r>
              <w:t>Anticipate and assess the impact of changes, such as government policy/economic conditions, on team/unit objectives and initiate appropriate responses</w:t>
            </w:r>
          </w:p>
          <w:p w:rsidR="001F2503" w:rsidRPr="00C978B9" w:rsidRDefault="0039395B" w:rsidP="0039395B">
            <w:pPr>
              <w:pStyle w:val="TableBullet"/>
            </w:pPr>
            <w:r>
              <w:t>Ensure current work plans and activities support and are consistent with organisational change initiatives</w:t>
            </w:r>
          </w:p>
          <w:p w:rsidR="001F2503" w:rsidRPr="00C978B9" w:rsidRDefault="0039395B" w:rsidP="0039395B">
            <w:pPr>
              <w:pStyle w:val="TableBullet"/>
            </w:pPr>
            <w:r>
              <w:t xml:space="preserve">Evaluate achievements and adjust </w:t>
            </w:r>
            <w:proofErr w:type="gramStart"/>
            <w:r>
              <w:t>future plans</w:t>
            </w:r>
            <w:proofErr w:type="gramEnd"/>
            <w:r>
              <w:t xml:space="preserve"> accordingly</w:t>
            </w:r>
          </w:p>
        </w:tc>
      </w:tr>
      <w:tr w:rsidR="0039395B" w:rsidRPr="00C978B9" w:rsidTr="001518DC">
        <w:tc>
          <w:tcPr>
            <w:tcW w:w="2703"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36" w:type="dxa"/>
          </w:tcPr>
          <w:p w:rsidR="001F2503" w:rsidRPr="00C978B9" w:rsidRDefault="0039395B" w:rsidP="0039395B">
            <w:pPr>
              <w:pStyle w:val="TableText"/>
              <w:rPr>
                <w:rFonts w:cs="Arial"/>
                <w:color w:val="000000"/>
              </w:rPr>
            </w:pPr>
            <w:r>
              <w:rPr>
                <w:rFonts w:cs="Arial"/>
                <w:color w:val="000000"/>
              </w:rPr>
              <w:t>Advanced</w:t>
            </w:r>
          </w:p>
        </w:tc>
        <w:tc>
          <w:tcPr>
            <w:tcW w:w="5761" w:type="dxa"/>
          </w:tcPr>
          <w:p w:rsidR="001F2503" w:rsidRPr="00C978B9" w:rsidRDefault="0039395B" w:rsidP="0039395B">
            <w:pPr>
              <w:pStyle w:val="TableBullet"/>
            </w:pPr>
            <w:r>
              <w:t>Undertake objective, critical analysis to draw accurate conclusions that recognise and manage contextual issues</w:t>
            </w:r>
          </w:p>
          <w:p w:rsidR="001F2503" w:rsidRPr="00C978B9" w:rsidRDefault="0039395B" w:rsidP="0039395B">
            <w:pPr>
              <w:pStyle w:val="TableBullet"/>
            </w:pPr>
            <w:r>
              <w:t>Work through issues, weigh up alternatives and identify the most effective solutions</w:t>
            </w:r>
          </w:p>
          <w:p w:rsidR="001F2503" w:rsidRPr="00C978B9" w:rsidRDefault="0039395B" w:rsidP="0039395B">
            <w:pPr>
              <w:pStyle w:val="TableBullet"/>
            </w:pPr>
            <w:r>
              <w:t>Take account of the wider business context when considering options to resolve issues</w:t>
            </w:r>
          </w:p>
          <w:p w:rsidR="001F2503" w:rsidRPr="00C978B9" w:rsidRDefault="0039395B" w:rsidP="0039395B">
            <w:pPr>
              <w:pStyle w:val="TableBullet"/>
            </w:pPr>
            <w:r>
              <w:t>Explore a range of possibilities and creative alternatives to contribute to systems, process and business improvements</w:t>
            </w:r>
          </w:p>
          <w:p w:rsidR="001F2503" w:rsidRPr="00C978B9" w:rsidRDefault="0039395B" w:rsidP="0039395B">
            <w:pPr>
              <w:pStyle w:val="TableBullet"/>
            </w:pPr>
            <w:r>
              <w:t>Implement systems and processes that underpin high quality research and analysis</w:t>
            </w:r>
          </w:p>
        </w:tc>
      </w:tr>
      <w:tr w:rsidR="0039395B" w:rsidRPr="00C978B9" w:rsidTr="001518DC">
        <w:tc>
          <w:tcPr>
            <w:tcW w:w="2703"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36" w:type="dxa"/>
          </w:tcPr>
          <w:p w:rsidR="001F2503" w:rsidRPr="00C978B9" w:rsidRDefault="0039395B" w:rsidP="0039395B">
            <w:pPr>
              <w:pStyle w:val="TableText"/>
              <w:rPr>
                <w:rFonts w:cs="Arial"/>
                <w:color w:val="000000"/>
              </w:rPr>
            </w:pPr>
            <w:r>
              <w:rPr>
                <w:rFonts w:cs="Arial"/>
                <w:color w:val="000000"/>
              </w:rPr>
              <w:t>Adept</w:t>
            </w:r>
          </w:p>
        </w:tc>
        <w:tc>
          <w:tcPr>
            <w:tcW w:w="5761"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bl>
    <w:p w:rsidR="00200520" w:rsidRDefault="00200520"/>
    <w:sectPr w:rsidR="00200520" w:rsidSect="009D74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06" w:rsidRDefault="00E04806" w:rsidP="00BB532F">
      <w:pPr>
        <w:spacing w:after="0" w:line="240" w:lineRule="auto"/>
      </w:pPr>
      <w:r>
        <w:separator/>
      </w:r>
    </w:p>
  </w:endnote>
  <w:endnote w:type="continuationSeparator" w:id="0">
    <w:p w:rsidR="00E04806" w:rsidRDefault="00E0480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95" w:rsidRDefault="00EE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16166D">
            <w:rPr>
              <w:color w:val="595959" w:themeColor="text1" w:themeTint="A6"/>
              <w:sz w:val="18"/>
            </w:rPr>
            <w:t xml:space="preserve"> </w:t>
          </w:r>
          <w:r w:rsidRPr="00C03AFD">
            <w:rPr>
              <w:color w:val="000000" w:themeColor="text1"/>
              <w:sz w:val="18"/>
            </w:rPr>
            <w:t xml:space="preserve">Principal Technical Advisor </w:t>
          </w:r>
          <w:r w:rsidR="0016166D">
            <w:rPr>
              <w:color w:val="000000" w:themeColor="text1"/>
              <w:sz w:val="18"/>
            </w:rPr>
            <w:t>Radiation</w:t>
          </w:r>
          <w:r w:rsidRPr="00C03AFD">
            <w:rPr>
              <w:color w:val="000000" w:themeColor="text1"/>
              <w:sz w:val="18"/>
            </w:rPr>
            <w:t xml:space="preserve"> Assessment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7658D">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7658D">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06" w:rsidRDefault="00E04806" w:rsidP="00BB532F">
      <w:pPr>
        <w:spacing w:after="0" w:line="240" w:lineRule="auto"/>
      </w:pPr>
      <w:r>
        <w:separator/>
      </w:r>
    </w:p>
  </w:footnote>
  <w:footnote w:type="continuationSeparator" w:id="0">
    <w:p w:rsidR="00E04806" w:rsidRDefault="00E0480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95" w:rsidRDefault="00EE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95" w:rsidRDefault="00EE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Principal Technical Advisor</w:t>
          </w:r>
          <w:r w:rsidR="00EE1595">
            <w:rPr>
              <w:rFonts w:ascii="Arial" w:hAnsi="Arial" w:cs="Arial"/>
              <w:b/>
            </w:rPr>
            <w:t>,</w:t>
          </w:r>
          <w:r w:rsidRPr="001E49B2">
            <w:rPr>
              <w:rFonts w:ascii="Arial" w:hAnsi="Arial" w:cs="Arial"/>
              <w:b/>
            </w:rPr>
            <w:t xml:space="preserve"> </w:t>
          </w:r>
          <w:r w:rsidR="00F30E6C">
            <w:rPr>
              <w:rFonts w:ascii="Arial" w:hAnsi="Arial" w:cs="Arial"/>
              <w:b/>
            </w:rPr>
            <w:t>Radiation</w:t>
          </w:r>
          <w:r w:rsidRPr="001E49B2">
            <w:rPr>
              <w:rFonts w:ascii="Arial" w:hAnsi="Arial" w:cs="Arial"/>
              <w:b/>
            </w:rPr>
            <w:t xml:space="preserve"> Assessment</w:t>
          </w:r>
        </w:p>
      </w:tc>
      <w:tc>
        <w:tcPr>
          <w:tcW w:w="3665" w:type="dxa"/>
        </w:tcPr>
        <w:p w:rsidR="000477E1" w:rsidRPr="000477E1" w:rsidRDefault="00EE1595" w:rsidP="00030565">
          <w:pPr>
            <w:jc w:val="right"/>
          </w:pPr>
          <w:r w:rsidRPr="00781239">
            <w:rPr>
              <w:noProof/>
            </w:rPr>
            <w:drawing>
              <wp:anchor distT="0" distB="0" distL="114300" distR="114300" simplePos="0" relativeHeight="251659264" behindDoc="0" locked="0" layoutInCell="1" allowOverlap="1" wp14:anchorId="584CD491" wp14:editId="1683B54A">
                <wp:simplePos x="0" y="0"/>
                <wp:positionH relativeFrom="column">
                  <wp:posOffset>862965</wp:posOffset>
                </wp:positionH>
                <wp:positionV relativeFrom="paragraph">
                  <wp:posOffset>-42545</wp:posOffset>
                </wp:positionV>
                <wp:extent cx="1285875" cy="852591"/>
                <wp:effectExtent l="0" t="0" r="0" b="5080"/>
                <wp:wrapNone/>
                <wp:docPr id="7" name="Picture 7" descr="C:\Users\henriqr\Desktop\E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qr\Desktop\EP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2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1611A"/>
    <w:multiLevelType w:val="hybridMultilevel"/>
    <w:tmpl w:val="E65270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148C9"/>
    <w:multiLevelType w:val="hybridMultilevel"/>
    <w:tmpl w:val="2258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EF5992"/>
    <w:multiLevelType w:val="hybridMultilevel"/>
    <w:tmpl w:val="F86A83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23B3"/>
    <w:rsid w:val="000477E1"/>
    <w:rsid w:val="000573EC"/>
    <w:rsid w:val="00057FAE"/>
    <w:rsid w:val="00060B58"/>
    <w:rsid w:val="000645C8"/>
    <w:rsid w:val="00067161"/>
    <w:rsid w:val="000A0533"/>
    <w:rsid w:val="000A2621"/>
    <w:rsid w:val="000B2E94"/>
    <w:rsid w:val="000C3CC8"/>
    <w:rsid w:val="000D12B3"/>
    <w:rsid w:val="000D799A"/>
    <w:rsid w:val="000F231F"/>
    <w:rsid w:val="00104EC7"/>
    <w:rsid w:val="00105EF5"/>
    <w:rsid w:val="001336E8"/>
    <w:rsid w:val="0013413E"/>
    <w:rsid w:val="00134F5E"/>
    <w:rsid w:val="001518DC"/>
    <w:rsid w:val="00153F10"/>
    <w:rsid w:val="0016166D"/>
    <w:rsid w:val="00161B03"/>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0520"/>
    <w:rsid w:val="00201E8B"/>
    <w:rsid w:val="0020528C"/>
    <w:rsid w:val="00205A8A"/>
    <w:rsid w:val="00210B2E"/>
    <w:rsid w:val="00211F68"/>
    <w:rsid w:val="00237421"/>
    <w:rsid w:val="00240A8E"/>
    <w:rsid w:val="00263ACB"/>
    <w:rsid w:val="00276744"/>
    <w:rsid w:val="0028314F"/>
    <w:rsid w:val="00287C54"/>
    <w:rsid w:val="002A648F"/>
    <w:rsid w:val="002B0B83"/>
    <w:rsid w:val="002B1F76"/>
    <w:rsid w:val="002C2823"/>
    <w:rsid w:val="002D36BB"/>
    <w:rsid w:val="00301747"/>
    <w:rsid w:val="00305CF8"/>
    <w:rsid w:val="00315698"/>
    <w:rsid w:val="00325E9D"/>
    <w:rsid w:val="00327F5C"/>
    <w:rsid w:val="00340ADC"/>
    <w:rsid w:val="00343491"/>
    <w:rsid w:val="00345199"/>
    <w:rsid w:val="00346D51"/>
    <w:rsid w:val="00351826"/>
    <w:rsid w:val="0035624E"/>
    <w:rsid w:val="00372A99"/>
    <w:rsid w:val="00373737"/>
    <w:rsid w:val="00375289"/>
    <w:rsid w:val="00377118"/>
    <w:rsid w:val="0039395B"/>
    <w:rsid w:val="003A2AFA"/>
    <w:rsid w:val="003A3538"/>
    <w:rsid w:val="003B0F42"/>
    <w:rsid w:val="003B403A"/>
    <w:rsid w:val="003C00FD"/>
    <w:rsid w:val="003C031F"/>
    <w:rsid w:val="003C5EB3"/>
    <w:rsid w:val="003D3296"/>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10B15"/>
    <w:rsid w:val="00521D19"/>
    <w:rsid w:val="00523CFF"/>
    <w:rsid w:val="00527FCF"/>
    <w:rsid w:val="005307BA"/>
    <w:rsid w:val="00545AC6"/>
    <w:rsid w:val="00551038"/>
    <w:rsid w:val="0059035B"/>
    <w:rsid w:val="005B10E1"/>
    <w:rsid w:val="005B5053"/>
    <w:rsid w:val="005C7AF5"/>
    <w:rsid w:val="005D71EA"/>
    <w:rsid w:val="005E41BF"/>
    <w:rsid w:val="005E6C59"/>
    <w:rsid w:val="005E75FC"/>
    <w:rsid w:val="005F5FD1"/>
    <w:rsid w:val="005F741B"/>
    <w:rsid w:val="005F7EE8"/>
    <w:rsid w:val="006022B4"/>
    <w:rsid w:val="00603D53"/>
    <w:rsid w:val="00612673"/>
    <w:rsid w:val="00612AFA"/>
    <w:rsid w:val="00614552"/>
    <w:rsid w:val="00621D45"/>
    <w:rsid w:val="00623950"/>
    <w:rsid w:val="00626492"/>
    <w:rsid w:val="0063544E"/>
    <w:rsid w:val="00644250"/>
    <w:rsid w:val="006538BF"/>
    <w:rsid w:val="00674D4C"/>
    <w:rsid w:val="00683870"/>
    <w:rsid w:val="006A2280"/>
    <w:rsid w:val="006B4C18"/>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3FB"/>
    <w:rsid w:val="00767553"/>
    <w:rsid w:val="007736B4"/>
    <w:rsid w:val="00773975"/>
    <w:rsid w:val="00776DCB"/>
    <w:rsid w:val="00780299"/>
    <w:rsid w:val="007862DE"/>
    <w:rsid w:val="00786A0F"/>
    <w:rsid w:val="00792A3E"/>
    <w:rsid w:val="00794CC1"/>
    <w:rsid w:val="00794E0E"/>
    <w:rsid w:val="007B5619"/>
    <w:rsid w:val="007B7C1F"/>
    <w:rsid w:val="007C21C8"/>
    <w:rsid w:val="007D0E2E"/>
    <w:rsid w:val="007E2FB7"/>
    <w:rsid w:val="007E34F1"/>
    <w:rsid w:val="00805561"/>
    <w:rsid w:val="00806FE1"/>
    <w:rsid w:val="00807ED1"/>
    <w:rsid w:val="00810A46"/>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E1C0C"/>
    <w:rsid w:val="00902EC0"/>
    <w:rsid w:val="009077E2"/>
    <w:rsid w:val="00910F45"/>
    <w:rsid w:val="00911725"/>
    <w:rsid w:val="009351E9"/>
    <w:rsid w:val="00940C04"/>
    <w:rsid w:val="00957666"/>
    <w:rsid w:val="00964A6C"/>
    <w:rsid w:val="00970179"/>
    <w:rsid w:val="00976BE5"/>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A0176"/>
    <w:rsid w:val="00AB120A"/>
    <w:rsid w:val="00AB50E4"/>
    <w:rsid w:val="00AC1AF9"/>
    <w:rsid w:val="00AC742D"/>
    <w:rsid w:val="00AC7DC9"/>
    <w:rsid w:val="00AE14D7"/>
    <w:rsid w:val="00AF01AC"/>
    <w:rsid w:val="00AF2B55"/>
    <w:rsid w:val="00AF7D0C"/>
    <w:rsid w:val="00B0574B"/>
    <w:rsid w:val="00B078B5"/>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0338"/>
    <w:rsid w:val="00C271F9"/>
    <w:rsid w:val="00C455FC"/>
    <w:rsid w:val="00C517B6"/>
    <w:rsid w:val="00C63F0F"/>
    <w:rsid w:val="00C70636"/>
    <w:rsid w:val="00C70842"/>
    <w:rsid w:val="00C911F9"/>
    <w:rsid w:val="00CB721F"/>
    <w:rsid w:val="00CC76F2"/>
    <w:rsid w:val="00CE105E"/>
    <w:rsid w:val="00CE1E5E"/>
    <w:rsid w:val="00D10965"/>
    <w:rsid w:val="00D16D87"/>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04806"/>
    <w:rsid w:val="00E124B5"/>
    <w:rsid w:val="00E25470"/>
    <w:rsid w:val="00E27471"/>
    <w:rsid w:val="00E44564"/>
    <w:rsid w:val="00E56712"/>
    <w:rsid w:val="00E72D70"/>
    <w:rsid w:val="00E80A46"/>
    <w:rsid w:val="00E826BD"/>
    <w:rsid w:val="00E83B02"/>
    <w:rsid w:val="00E85FA0"/>
    <w:rsid w:val="00E87997"/>
    <w:rsid w:val="00E95F38"/>
    <w:rsid w:val="00EA7A67"/>
    <w:rsid w:val="00EC0B04"/>
    <w:rsid w:val="00EC4A51"/>
    <w:rsid w:val="00EC5C1D"/>
    <w:rsid w:val="00ED176B"/>
    <w:rsid w:val="00EE1595"/>
    <w:rsid w:val="00EF0CEC"/>
    <w:rsid w:val="00EF1AF9"/>
    <w:rsid w:val="00F1186A"/>
    <w:rsid w:val="00F30E6C"/>
    <w:rsid w:val="00F31B35"/>
    <w:rsid w:val="00F339CD"/>
    <w:rsid w:val="00F33A43"/>
    <w:rsid w:val="00F41650"/>
    <w:rsid w:val="00F47143"/>
    <w:rsid w:val="00F7658D"/>
    <w:rsid w:val="00F832A9"/>
    <w:rsid w:val="00F83D4F"/>
    <w:rsid w:val="00F9569D"/>
    <w:rsid w:val="00F97882"/>
    <w:rsid w:val="00FA44D9"/>
    <w:rsid w:val="00FC306C"/>
    <w:rsid w:val="00FC6457"/>
    <w:rsid w:val="00FD3076"/>
    <w:rsid w:val="00FD457A"/>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05169-32A8-4DB1-89F4-45E36A4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EF1AF9"/>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16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9BBB-1E7F-49B7-9EE7-8B5D3654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Emily Spencer</cp:lastModifiedBy>
  <cp:revision>2</cp:revision>
  <cp:lastPrinted>2017-12-19T03:21:00Z</cp:lastPrinted>
  <dcterms:created xsi:type="dcterms:W3CDTF">2020-05-14T07:03:00Z</dcterms:created>
  <dcterms:modified xsi:type="dcterms:W3CDTF">2020-05-14T07:03:00Z</dcterms:modified>
</cp:coreProperties>
</file>