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39A6B5A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027423B8" w14:textId="77777777" w:rsidR="00801E41" w:rsidRDefault="00801E41" w:rsidP="00C60D72">
            <w:pPr>
              <w:pStyle w:val="TableTextWhite"/>
              <w:rPr>
                <w:b/>
              </w:rPr>
            </w:pPr>
            <w:r>
              <w:rPr>
                <w:b/>
              </w:rPr>
              <w:t>Agency</w:t>
            </w:r>
          </w:p>
        </w:tc>
        <w:tc>
          <w:tcPr>
            <w:tcW w:w="6831" w:type="dxa"/>
          </w:tcPr>
          <w:p w14:paraId="3C8AF35B" w14:textId="24D3C0FA" w:rsidR="00801E41" w:rsidRDefault="00403058" w:rsidP="00C60D72">
            <w:pPr>
              <w:pStyle w:val="TableTextWhite"/>
            </w:pPr>
            <w:r>
              <w:rPr>
                <w:lang w:eastAsia="en-AU" w:bidi="en-AU"/>
              </w:rPr>
              <w:t>Department of Primary Industries &amp; Regional Development</w:t>
            </w:r>
          </w:p>
        </w:tc>
      </w:tr>
      <w:tr w:rsidR="00801E41" w:rsidRPr="00DC0173" w14:paraId="49DA3500" w14:textId="77777777" w:rsidTr="00C60D72">
        <w:tc>
          <w:tcPr>
            <w:tcW w:w="4026" w:type="dxa"/>
          </w:tcPr>
          <w:p w14:paraId="4B940FCD" w14:textId="01D4382A" w:rsidR="00801E41" w:rsidRDefault="00801E41" w:rsidP="00C60D72">
            <w:pPr>
              <w:pStyle w:val="TableTextWhite"/>
              <w:rPr>
                <w:b/>
              </w:rPr>
            </w:pPr>
            <w:r w:rsidRPr="00FC13A3">
              <w:rPr>
                <w:b/>
              </w:rPr>
              <w:t>Division/Branch/Unit</w:t>
            </w:r>
          </w:p>
        </w:tc>
        <w:tc>
          <w:tcPr>
            <w:tcW w:w="6831" w:type="dxa"/>
          </w:tcPr>
          <w:p w14:paraId="0A2F0B89" w14:textId="26BB2B26" w:rsidR="00801E41" w:rsidRDefault="00403058" w:rsidP="00C60D72">
            <w:pPr>
              <w:pStyle w:val="TableTextWhite"/>
            </w:pPr>
            <w:r>
              <w:t>NSW Resources</w:t>
            </w:r>
            <w:r w:rsidR="00C11859">
              <w:t xml:space="preserve"> / </w:t>
            </w:r>
            <w:r w:rsidR="00801E41">
              <w:t>Resources Regulator</w:t>
            </w:r>
          </w:p>
        </w:tc>
      </w:tr>
      <w:tr w:rsidR="006E4556" w:rsidRPr="00DC0173" w14:paraId="370097A4" w14:textId="77777777" w:rsidTr="00C60D72">
        <w:tc>
          <w:tcPr>
            <w:tcW w:w="4026" w:type="dxa"/>
          </w:tcPr>
          <w:p w14:paraId="035E0E53" w14:textId="2663533B" w:rsidR="006E4556" w:rsidRPr="00FC13A3" w:rsidRDefault="006E4556" w:rsidP="00C60D72">
            <w:pPr>
              <w:pStyle w:val="TableTextWhite"/>
              <w:rPr>
                <w:b/>
              </w:rPr>
            </w:pPr>
            <w:r>
              <w:rPr>
                <w:b/>
              </w:rPr>
              <w:t>Location</w:t>
            </w:r>
          </w:p>
        </w:tc>
        <w:tc>
          <w:tcPr>
            <w:tcW w:w="6831" w:type="dxa"/>
          </w:tcPr>
          <w:p w14:paraId="4A58429F" w14:textId="5DD8F640" w:rsidR="006E4556" w:rsidRDefault="002D42CC" w:rsidP="00C60D72">
            <w:pPr>
              <w:pStyle w:val="TableTextWhite"/>
            </w:pPr>
            <w:r>
              <w:t>Maitland</w:t>
            </w:r>
          </w:p>
        </w:tc>
      </w:tr>
      <w:tr w:rsidR="00801E41" w:rsidRPr="00DC0173" w14:paraId="5400A8A3" w14:textId="77777777" w:rsidTr="00C60D72">
        <w:tc>
          <w:tcPr>
            <w:tcW w:w="4026" w:type="dxa"/>
          </w:tcPr>
          <w:p w14:paraId="53301D9C" w14:textId="0BC6AE31" w:rsidR="00801E41" w:rsidRDefault="00801E41" w:rsidP="00C60D72">
            <w:pPr>
              <w:pStyle w:val="TableTextWhite"/>
              <w:rPr>
                <w:b/>
              </w:rPr>
            </w:pPr>
            <w:r w:rsidRPr="00FC13A3">
              <w:rPr>
                <w:b/>
              </w:rPr>
              <w:t>Role number</w:t>
            </w:r>
          </w:p>
        </w:tc>
        <w:tc>
          <w:tcPr>
            <w:tcW w:w="6831" w:type="dxa"/>
          </w:tcPr>
          <w:p w14:paraId="77ECD6FD" w14:textId="60153B81" w:rsidR="00801E41" w:rsidRDefault="00C11859" w:rsidP="00C60D72">
            <w:pPr>
              <w:pStyle w:val="TableTextWhite"/>
            </w:pPr>
            <w:r>
              <w:t>Various</w:t>
            </w:r>
          </w:p>
        </w:tc>
      </w:tr>
      <w:tr w:rsidR="00801E41" w:rsidRPr="00DC0173" w14:paraId="5D11315E" w14:textId="77777777" w:rsidTr="00C60D72">
        <w:tc>
          <w:tcPr>
            <w:tcW w:w="4026" w:type="dxa"/>
          </w:tcPr>
          <w:p w14:paraId="38525174" w14:textId="0B796818" w:rsidR="00801E41" w:rsidRDefault="00801E41" w:rsidP="00C60D72">
            <w:pPr>
              <w:pStyle w:val="TableTextWhite"/>
              <w:rPr>
                <w:b/>
              </w:rPr>
            </w:pPr>
            <w:r w:rsidRPr="00FC13A3">
              <w:rPr>
                <w:b/>
              </w:rPr>
              <w:t>Classification/Grade/Band</w:t>
            </w:r>
          </w:p>
        </w:tc>
        <w:tc>
          <w:tcPr>
            <w:tcW w:w="6831" w:type="dxa"/>
          </w:tcPr>
          <w:p w14:paraId="490B999E" w14:textId="0770CFFC" w:rsidR="00801E41" w:rsidRDefault="00801E41" w:rsidP="00C60D72">
            <w:pPr>
              <w:pStyle w:val="TableTextWhite"/>
            </w:pPr>
            <w:r>
              <w:t>Clerk Grade 9/10</w:t>
            </w:r>
          </w:p>
        </w:tc>
      </w:tr>
      <w:tr w:rsidR="00776EB5" w:rsidRPr="00DC0173" w14:paraId="49E9CA0C" w14:textId="77777777" w:rsidTr="00C60D72">
        <w:tc>
          <w:tcPr>
            <w:tcW w:w="4026" w:type="dxa"/>
          </w:tcPr>
          <w:p w14:paraId="779FBD5C" w14:textId="77777777" w:rsidR="00776EB5" w:rsidRDefault="00776EB5" w:rsidP="00776EB5">
            <w:pPr>
              <w:pStyle w:val="TableTextWhite"/>
              <w:rPr>
                <w:b/>
              </w:rPr>
            </w:pPr>
            <w:r w:rsidRPr="00FC13A3">
              <w:rPr>
                <w:b/>
              </w:rPr>
              <w:t>ANZSCO Code</w:t>
            </w:r>
          </w:p>
        </w:tc>
        <w:tc>
          <w:tcPr>
            <w:tcW w:w="6831" w:type="dxa"/>
          </w:tcPr>
          <w:p w14:paraId="463066EF" w14:textId="14B80A05" w:rsidR="00776EB5" w:rsidRDefault="00776EB5" w:rsidP="00776EB5">
            <w:pPr>
              <w:pStyle w:val="TableTextWhite"/>
            </w:pPr>
            <w:r w:rsidRPr="00001ED1">
              <w:t>312611</w:t>
            </w:r>
          </w:p>
        </w:tc>
      </w:tr>
      <w:tr w:rsidR="00776EB5" w:rsidRPr="00DC0173" w14:paraId="094955F7" w14:textId="77777777" w:rsidTr="00C60D72">
        <w:tc>
          <w:tcPr>
            <w:tcW w:w="4026" w:type="dxa"/>
          </w:tcPr>
          <w:p w14:paraId="28F9056E" w14:textId="77777777" w:rsidR="00776EB5" w:rsidRDefault="00776EB5" w:rsidP="00776EB5">
            <w:pPr>
              <w:pStyle w:val="TableTextWhite"/>
              <w:rPr>
                <w:b/>
              </w:rPr>
            </w:pPr>
            <w:r w:rsidRPr="00FC13A3">
              <w:rPr>
                <w:b/>
              </w:rPr>
              <w:t>PCAT Code</w:t>
            </w:r>
          </w:p>
        </w:tc>
        <w:tc>
          <w:tcPr>
            <w:tcW w:w="6831" w:type="dxa"/>
          </w:tcPr>
          <w:p w14:paraId="745202FB" w14:textId="736517C3" w:rsidR="00776EB5" w:rsidRDefault="00776EB5" w:rsidP="00776EB5">
            <w:pPr>
              <w:pStyle w:val="TableTextWhite"/>
            </w:pPr>
            <w:r w:rsidRPr="00001ED1">
              <w:t>1119192</w:t>
            </w:r>
          </w:p>
        </w:tc>
      </w:tr>
      <w:tr w:rsidR="00801E41" w:rsidRPr="00DC0173" w14:paraId="3CD054AF" w14:textId="77777777" w:rsidTr="00C60D72">
        <w:tc>
          <w:tcPr>
            <w:tcW w:w="4026" w:type="dxa"/>
          </w:tcPr>
          <w:p w14:paraId="5D73A518" w14:textId="77777777" w:rsidR="00801E41" w:rsidRDefault="00801E41" w:rsidP="00C60D72">
            <w:pPr>
              <w:pStyle w:val="TableTextWhite"/>
              <w:rPr>
                <w:b/>
              </w:rPr>
            </w:pPr>
            <w:r w:rsidRPr="00FC13A3">
              <w:rPr>
                <w:b/>
              </w:rPr>
              <w:t>Date of Approval</w:t>
            </w:r>
          </w:p>
        </w:tc>
        <w:tc>
          <w:tcPr>
            <w:tcW w:w="6831" w:type="dxa"/>
          </w:tcPr>
          <w:p w14:paraId="389164AF" w14:textId="69C41AB9" w:rsidR="00801E41" w:rsidRDefault="00403058" w:rsidP="00C60D72">
            <w:pPr>
              <w:pStyle w:val="TableTextWhite"/>
            </w:pPr>
            <w:r>
              <w:t>July 2024</w:t>
            </w:r>
          </w:p>
        </w:tc>
      </w:tr>
      <w:tr w:rsidR="00801E41" w:rsidRPr="00DC0173" w14:paraId="52E1BDFA" w14:textId="77777777" w:rsidTr="00C60D72">
        <w:tc>
          <w:tcPr>
            <w:tcW w:w="4026" w:type="dxa"/>
          </w:tcPr>
          <w:p w14:paraId="1F4D7F83" w14:textId="77777777" w:rsidR="00801E41" w:rsidRDefault="00801E41" w:rsidP="00C60D72">
            <w:pPr>
              <w:pStyle w:val="TableTextWhite"/>
              <w:rPr>
                <w:b/>
              </w:rPr>
            </w:pPr>
            <w:r w:rsidRPr="00FC13A3">
              <w:rPr>
                <w:b/>
              </w:rPr>
              <w:t>Agency Website</w:t>
            </w:r>
          </w:p>
        </w:tc>
        <w:tc>
          <w:tcPr>
            <w:tcW w:w="6831" w:type="dxa"/>
          </w:tcPr>
          <w:p w14:paraId="7B21986E" w14:textId="428C1EE1" w:rsidR="00801E41" w:rsidRPr="00C11859" w:rsidRDefault="00403058" w:rsidP="00C60D72">
            <w:pPr>
              <w:pStyle w:val="TableTextWhite"/>
              <w:rPr>
                <w:u w:val="single"/>
              </w:rPr>
            </w:pPr>
            <w:r>
              <w:rPr>
                <w:lang w:eastAsia="en-AU" w:bidi="en-AU"/>
              </w:rPr>
              <w:t>https://www.nsw.gov.au/departments-and-agencies/dpird</w:t>
            </w:r>
          </w:p>
        </w:tc>
      </w:tr>
    </w:tbl>
    <w:p w14:paraId="39421023" w14:textId="77777777" w:rsidR="00477EB1" w:rsidRPr="00E55704" w:rsidRDefault="00477EB1" w:rsidP="00477EB1">
      <w:pPr>
        <w:tabs>
          <w:tab w:val="left" w:pos="2925"/>
        </w:tabs>
        <w:rPr>
          <w:rFonts w:cs="Arial"/>
        </w:rPr>
      </w:pPr>
    </w:p>
    <w:p w14:paraId="3671F345" w14:textId="77777777" w:rsidR="003927AE" w:rsidRPr="00614552" w:rsidRDefault="003927AE" w:rsidP="003927AE">
      <w:pPr>
        <w:tabs>
          <w:tab w:val="left" w:pos="2925"/>
        </w:tabs>
        <w:rPr>
          <w:rStyle w:val="Heading1Char"/>
        </w:rPr>
      </w:pPr>
      <w:r w:rsidRPr="00614552">
        <w:rPr>
          <w:rStyle w:val="Heading1Char"/>
        </w:rPr>
        <w:t>Agency overview</w:t>
      </w:r>
    </w:p>
    <w:p w14:paraId="786015CA" w14:textId="77777777" w:rsidR="00403058" w:rsidRDefault="00403058" w:rsidP="00403058">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1930D581" w14:textId="77777777" w:rsidR="00403058" w:rsidRDefault="00403058" w:rsidP="00403058">
      <w:r>
        <w:t>DPIRD brings together Agriculture; Biosecurity; Forestry and Fishing; Local Land Services; NSW Resources; Regional Development and Delivery; the Regional Growth NSW Development Corporation; NSW Public Works and Soil Conservation Service.</w:t>
      </w:r>
    </w:p>
    <w:p w14:paraId="017B77BB" w14:textId="77777777" w:rsidR="00403058" w:rsidRDefault="00403058" w:rsidP="00403058">
      <w:r>
        <w:t>We have nearly 5,000 employees, with almost 80 per cent of us living and working in regional NSW.</w:t>
      </w:r>
    </w:p>
    <w:p w14:paraId="78ACE772" w14:textId="77777777" w:rsidR="00403058" w:rsidRDefault="00403058" w:rsidP="00403058">
      <w:r>
        <w:t xml:space="preserve">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1C37E832" w14:textId="77777777" w:rsidR="00403058" w:rsidRDefault="00403058" w:rsidP="00403058">
      <w:r>
        <w:t>NSW Resources is committed to delivering strong and quality outcomes, with the vision of our minerals and petroleum resources generating prosperity for the people of NSW.</w:t>
      </w:r>
    </w:p>
    <w:p w14:paraId="0F3C20BC" w14:textId="4EDAEAD8" w:rsidR="003927AE" w:rsidRPr="00614552" w:rsidRDefault="003927AE" w:rsidP="00C11859">
      <w:pPr>
        <w:tabs>
          <w:tab w:val="left" w:pos="2925"/>
        </w:tabs>
        <w:rPr>
          <w:rStyle w:val="Heading1Char"/>
        </w:rPr>
      </w:pPr>
      <w:r w:rsidRPr="00614552">
        <w:rPr>
          <w:rStyle w:val="Heading1Char"/>
        </w:rPr>
        <w:t>Primary purpose of the role</w:t>
      </w:r>
    </w:p>
    <w:p w14:paraId="49503B6A" w14:textId="6EA854C8" w:rsidR="00A02209" w:rsidRDefault="00A02209" w:rsidP="00172DFE">
      <w:pPr>
        <w:tabs>
          <w:tab w:val="left" w:pos="2925"/>
        </w:tabs>
        <w:rPr>
          <w:lang w:val="en-AU"/>
        </w:rPr>
      </w:pPr>
      <w:r>
        <w:rPr>
          <w:lang w:val="en-AU"/>
        </w:rPr>
        <w:t>U</w:t>
      </w:r>
      <w:r w:rsidR="004F3163" w:rsidRPr="004F3163">
        <w:rPr>
          <w:lang w:val="en-AU"/>
        </w:rPr>
        <w:t xml:space="preserve">ndertake </w:t>
      </w:r>
      <w:r w:rsidR="004F3163">
        <w:rPr>
          <w:lang w:val="en-AU"/>
        </w:rPr>
        <w:t xml:space="preserve">investigations and </w:t>
      </w:r>
      <w:r w:rsidR="004F3163" w:rsidRPr="004F3163">
        <w:rPr>
          <w:lang w:val="en-AU"/>
        </w:rPr>
        <w:t>statutory enforcement functions to enforce regulatory obligations and compliance</w:t>
      </w:r>
      <w:r w:rsidR="004F3163" w:rsidRPr="004F3163">
        <w:rPr>
          <w:rFonts w:asciiTheme="minorHAnsi" w:eastAsiaTheme="minorHAnsi" w:hAnsiTheme="minorHAnsi"/>
          <w:lang w:val="en-AU"/>
        </w:rPr>
        <w:t xml:space="preserve"> </w:t>
      </w:r>
      <w:r w:rsidR="004F3163" w:rsidRPr="004F3163">
        <w:rPr>
          <w:lang w:val="en-AU"/>
        </w:rPr>
        <w:t xml:space="preserve">with the </w:t>
      </w:r>
      <w:r w:rsidR="004F3163" w:rsidRPr="00C11859">
        <w:rPr>
          <w:i/>
          <w:iCs/>
          <w:lang w:val="en-AU"/>
        </w:rPr>
        <w:t>Mining Act 1992</w:t>
      </w:r>
      <w:r>
        <w:rPr>
          <w:lang w:val="en-AU"/>
        </w:rPr>
        <w:t>, associated Regulations</w:t>
      </w:r>
      <w:r w:rsidR="004F3163" w:rsidRPr="004F3163">
        <w:rPr>
          <w:lang w:val="en-AU"/>
        </w:rPr>
        <w:t xml:space="preserve"> and guidelines, including providing education, advice, issuing directions and taking necessary enforcement action</w:t>
      </w:r>
      <w:r w:rsidR="00096088">
        <w:rPr>
          <w:lang w:val="en-AU"/>
        </w:rPr>
        <w:t xml:space="preserve"> for </w:t>
      </w:r>
      <w:r w:rsidR="004F3163" w:rsidRPr="004F3163">
        <w:rPr>
          <w:lang w:val="en-AU"/>
        </w:rPr>
        <w:t xml:space="preserve">opal mining activities </w:t>
      </w:r>
      <w:r w:rsidR="00096088">
        <w:rPr>
          <w:lang w:val="en-AU"/>
        </w:rPr>
        <w:t>within New South Wales (Lightning Ridge and White Cliffs Opal Mining Districts)</w:t>
      </w:r>
      <w:r w:rsidR="00C11859">
        <w:rPr>
          <w:lang w:val="en-AU"/>
        </w:rPr>
        <w:t>.</w:t>
      </w:r>
    </w:p>
    <w:p w14:paraId="4D163509" w14:textId="79983E98" w:rsidR="004F3163" w:rsidRDefault="00A02209" w:rsidP="00172DFE">
      <w:pPr>
        <w:tabs>
          <w:tab w:val="left" w:pos="2925"/>
        </w:tabs>
        <w:rPr>
          <w:i/>
          <w:iCs/>
        </w:rPr>
      </w:pPr>
      <w:r w:rsidRPr="00A02209">
        <w:t xml:space="preserve">The role is that of an authorised Inspector appointed in accordance with the </w:t>
      </w:r>
      <w:r w:rsidRPr="00C11859">
        <w:rPr>
          <w:i/>
          <w:iCs/>
        </w:rPr>
        <w:t>Mining Act 1992</w:t>
      </w:r>
      <w:r w:rsidRPr="00A02209">
        <w:t xml:space="preserve"> and </w:t>
      </w:r>
      <w:r w:rsidRPr="00C11859">
        <w:rPr>
          <w:i/>
          <w:iCs/>
        </w:rPr>
        <w:t>Petroleum (Onshore) Act 1991.</w:t>
      </w:r>
    </w:p>
    <w:p w14:paraId="447C9A65" w14:textId="42040146" w:rsidR="003927AE" w:rsidRPr="00172DFE" w:rsidRDefault="003927AE" w:rsidP="00172DFE">
      <w:pPr>
        <w:tabs>
          <w:tab w:val="left" w:pos="2925"/>
        </w:tabs>
        <w:rPr>
          <w:rStyle w:val="Heading1Char"/>
        </w:rPr>
      </w:pPr>
      <w:r w:rsidRPr="00172DFE">
        <w:rPr>
          <w:rStyle w:val="Heading1Char"/>
        </w:rPr>
        <w:lastRenderedPageBreak/>
        <w:t>Key accountabilities</w:t>
      </w:r>
    </w:p>
    <w:p w14:paraId="21EC2242" w14:textId="561427BA" w:rsidR="00096088" w:rsidRDefault="004F3163" w:rsidP="0094556B">
      <w:pPr>
        <w:pStyle w:val="ListParagraph"/>
        <w:numPr>
          <w:ilvl w:val="0"/>
          <w:numId w:val="11"/>
        </w:numPr>
        <w:tabs>
          <w:tab w:val="left" w:pos="2925"/>
        </w:tabs>
        <w:rPr>
          <w:rFonts w:cs="Arial"/>
        </w:rPr>
      </w:pPr>
      <w:r w:rsidRPr="004F3163">
        <w:rPr>
          <w:rFonts w:cs="Arial"/>
        </w:rPr>
        <w:t xml:space="preserve">Undertake a range of compliance-related activities that </w:t>
      </w:r>
      <w:r w:rsidR="00096088" w:rsidRPr="004F3163">
        <w:rPr>
          <w:rFonts w:cs="Arial"/>
        </w:rPr>
        <w:t>include</w:t>
      </w:r>
      <w:r w:rsidRPr="004F3163">
        <w:rPr>
          <w:rFonts w:cs="Arial"/>
        </w:rPr>
        <w:t xml:space="preserve"> undertaking and reporting on investigations, inspections, reviews and audits; gathering, analysing and reporting intelligence data; undertaking case management; and providing documents and recommendations to support enforcement actions. </w:t>
      </w:r>
    </w:p>
    <w:p w14:paraId="68F38414" w14:textId="64FD7704" w:rsidR="00C87CBF" w:rsidRPr="00C87CBF" w:rsidRDefault="00C87CBF" w:rsidP="00C87CBF">
      <w:pPr>
        <w:pStyle w:val="ListParagraph"/>
        <w:numPr>
          <w:ilvl w:val="0"/>
          <w:numId w:val="11"/>
        </w:numPr>
        <w:rPr>
          <w:rFonts w:cs="Arial"/>
        </w:rPr>
      </w:pPr>
      <w:r w:rsidRPr="00C87CBF">
        <w:rPr>
          <w:rFonts w:cs="Arial"/>
        </w:rPr>
        <w:t xml:space="preserve">Co-ordinate and undertake statutory investigative functions as an authorised Inspector by identifying actual and potential deficiencies in site environmental management </w:t>
      </w:r>
      <w:r>
        <w:rPr>
          <w:rFonts w:cs="Arial"/>
        </w:rPr>
        <w:t xml:space="preserve">and claim conditions </w:t>
      </w:r>
      <w:r w:rsidRPr="00C87CBF">
        <w:rPr>
          <w:rFonts w:cs="Arial"/>
        </w:rPr>
        <w:t xml:space="preserve">through gathering and analysing information. </w:t>
      </w:r>
    </w:p>
    <w:p w14:paraId="4538196C" w14:textId="6030F088" w:rsidR="00096088" w:rsidRDefault="00096088" w:rsidP="00096088">
      <w:pPr>
        <w:pStyle w:val="ListParagraph"/>
        <w:numPr>
          <w:ilvl w:val="0"/>
          <w:numId w:val="11"/>
        </w:numPr>
        <w:tabs>
          <w:tab w:val="left" w:pos="2925"/>
        </w:tabs>
      </w:pPr>
      <w:r w:rsidRPr="00096088">
        <w:rPr>
          <w:rFonts w:cs="Arial"/>
        </w:rPr>
        <w:t>Analyse and assess environmental information, environmental management and rehabilitation plans in accordance with statutory requirements and Departmental policies.</w:t>
      </w:r>
      <w:r w:rsidRPr="00096088">
        <w:t xml:space="preserve"> </w:t>
      </w:r>
    </w:p>
    <w:p w14:paraId="44FD89F6" w14:textId="569BB12F" w:rsidR="00C87CBF" w:rsidRDefault="00096088" w:rsidP="00C87CBF">
      <w:pPr>
        <w:pStyle w:val="ListParagraph"/>
        <w:numPr>
          <w:ilvl w:val="0"/>
          <w:numId w:val="11"/>
        </w:numPr>
      </w:pPr>
      <w:r w:rsidRPr="00096088">
        <w:t xml:space="preserve">Provide timely, accurate information and guidance to </w:t>
      </w:r>
      <w:r w:rsidR="00C87CBF" w:rsidRPr="00096088">
        <w:t>small</w:t>
      </w:r>
      <w:r w:rsidR="00C87CBF">
        <w:t xml:space="preserve">-scale </w:t>
      </w:r>
      <w:r w:rsidRPr="00096088">
        <w:t xml:space="preserve">claim holders and other key stakeholders in relation to compliance and associated matters. </w:t>
      </w:r>
    </w:p>
    <w:p w14:paraId="2979D5FA" w14:textId="344C482A" w:rsidR="00C87CBF" w:rsidRDefault="00C87CBF" w:rsidP="00C87CBF">
      <w:pPr>
        <w:pStyle w:val="ListParagraph"/>
        <w:numPr>
          <w:ilvl w:val="0"/>
          <w:numId w:val="11"/>
        </w:numPr>
        <w:tabs>
          <w:tab w:val="left" w:pos="2925"/>
        </w:tabs>
      </w:pPr>
      <w:r w:rsidRPr="00C87CBF">
        <w:t xml:space="preserve">Undertake statutory enforcement functions as an authorised Inspector of industry activities to enforce regulatory obligations and compliance with conditions of title and the relevant Acts, including providing education, advice, and directions to titleholders to implement corrective actions. </w:t>
      </w:r>
    </w:p>
    <w:p w14:paraId="0E1C2155" w14:textId="53D83BC5" w:rsidR="00096088" w:rsidRPr="00096088" w:rsidRDefault="00096088" w:rsidP="00C87CBF">
      <w:pPr>
        <w:pStyle w:val="ListParagraph"/>
        <w:numPr>
          <w:ilvl w:val="0"/>
          <w:numId w:val="11"/>
        </w:numPr>
        <w:tabs>
          <w:tab w:val="left" w:pos="2925"/>
        </w:tabs>
      </w:pPr>
      <w:r w:rsidRPr="00096088">
        <w:t>Escalate and contribute to addressing more complex/contentious enquiries and compliance</w:t>
      </w:r>
      <w:r>
        <w:t xml:space="preserve"> or </w:t>
      </w:r>
      <w:r w:rsidRPr="00096088">
        <w:t xml:space="preserve">environmental related matters. </w:t>
      </w:r>
    </w:p>
    <w:p w14:paraId="679B1EC1" w14:textId="313A0790" w:rsidR="00096088" w:rsidRPr="00096088" w:rsidRDefault="00096088" w:rsidP="00096088">
      <w:pPr>
        <w:pStyle w:val="ListParagraph"/>
        <w:numPr>
          <w:ilvl w:val="0"/>
          <w:numId w:val="11"/>
        </w:numPr>
        <w:tabs>
          <w:tab w:val="left" w:pos="2925"/>
        </w:tabs>
        <w:rPr>
          <w:rFonts w:cs="Arial"/>
        </w:rPr>
      </w:pPr>
      <w:r w:rsidRPr="00096088">
        <w:t>Prepare and/or contribute to the preparation of timely and accurate reports, correspondence, briefings and submissions relevant to compliance activities</w:t>
      </w:r>
      <w:r w:rsidR="00734E7B">
        <w:t>;</w:t>
      </w:r>
      <w:r w:rsidR="00734E7B" w:rsidRPr="00734E7B">
        <w:rPr>
          <w:rFonts w:cs="Arial"/>
        </w:rPr>
        <w:t xml:space="preserve"> </w:t>
      </w:r>
      <w:r w:rsidR="00734E7B" w:rsidRPr="00096088">
        <w:rPr>
          <w:rFonts w:cs="Arial"/>
        </w:rPr>
        <w:t>and prepare executive and ministerial reports and briefings providing advice on emerging issues, and monthly reports to enable monitoring and provide information to support effective decision making.</w:t>
      </w:r>
      <w:r w:rsidRPr="00096088">
        <w:t xml:space="preserve"> </w:t>
      </w:r>
    </w:p>
    <w:p w14:paraId="55215FA9" w14:textId="1677845A" w:rsidR="004F3163" w:rsidRDefault="00096088" w:rsidP="0094556B">
      <w:pPr>
        <w:pStyle w:val="ListParagraph"/>
        <w:numPr>
          <w:ilvl w:val="0"/>
          <w:numId w:val="11"/>
        </w:numPr>
        <w:tabs>
          <w:tab w:val="left" w:pos="2925"/>
        </w:tabs>
        <w:rPr>
          <w:rFonts w:cs="Arial"/>
        </w:rPr>
      </w:pPr>
      <w:r w:rsidRPr="00096088">
        <w:rPr>
          <w:rFonts w:cs="Arial"/>
        </w:rPr>
        <w:t>Maintain currency with respect to changing legislation and policies and promote leading practice by contributing to the development of government and industry standards and guidelines for mining and exploration and departmental systems and operating procedures.</w:t>
      </w:r>
    </w:p>
    <w:p w14:paraId="44437433" w14:textId="77777777" w:rsidR="003927AE" w:rsidRPr="00614552" w:rsidRDefault="003927AE" w:rsidP="003927AE">
      <w:pPr>
        <w:tabs>
          <w:tab w:val="left" w:pos="2925"/>
        </w:tabs>
        <w:rPr>
          <w:rStyle w:val="Heading1Char"/>
        </w:rPr>
      </w:pPr>
      <w:r w:rsidRPr="00614552">
        <w:rPr>
          <w:rStyle w:val="Heading1Char"/>
        </w:rPr>
        <w:t>Key challenges</w:t>
      </w:r>
    </w:p>
    <w:p w14:paraId="5C78FB46" w14:textId="31810282" w:rsidR="00510597" w:rsidRPr="00403058" w:rsidRDefault="00510597" w:rsidP="00403058">
      <w:pPr>
        <w:pStyle w:val="ListParagraph"/>
        <w:numPr>
          <w:ilvl w:val="0"/>
          <w:numId w:val="11"/>
        </w:numPr>
        <w:tabs>
          <w:tab w:val="left" w:pos="2925"/>
        </w:tabs>
      </w:pPr>
      <w:r w:rsidRPr="00403058">
        <w:t xml:space="preserve">Gain trust and support from various key stakeholders through effective relationship building and excellent communication skills. </w:t>
      </w:r>
    </w:p>
    <w:p w14:paraId="7124C565" w14:textId="3D4A03C0" w:rsidR="00510597" w:rsidRPr="00403058" w:rsidRDefault="00510597" w:rsidP="00403058">
      <w:pPr>
        <w:pStyle w:val="ListParagraph"/>
        <w:numPr>
          <w:ilvl w:val="0"/>
          <w:numId w:val="11"/>
        </w:numPr>
        <w:tabs>
          <w:tab w:val="left" w:pos="2925"/>
        </w:tabs>
      </w:pPr>
      <w:r w:rsidRPr="00403058">
        <w:t>Enforcing compliance to contribute to the Department being regarded as an impartial regulator</w:t>
      </w:r>
      <w:r w:rsidRPr="00510597">
        <w:t xml:space="preserve">y interpreting and providing advice </w:t>
      </w:r>
      <w:r w:rsidR="00687BD2">
        <w:t>on</w:t>
      </w:r>
      <w:r w:rsidRPr="00510597">
        <w:t xml:space="preserve"> the correct application of legislation, policy and procedure</w:t>
      </w:r>
      <w:r>
        <w:t>.</w:t>
      </w:r>
      <w:r w:rsidRPr="00510597">
        <w:t xml:space="preserve"> </w:t>
      </w:r>
    </w:p>
    <w:p w14:paraId="75C85DEB" w14:textId="6F2BDE09" w:rsidR="00510597" w:rsidRPr="00403058" w:rsidRDefault="00510597" w:rsidP="00403058">
      <w:pPr>
        <w:pStyle w:val="ListParagraph"/>
        <w:numPr>
          <w:ilvl w:val="0"/>
          <w:numId w:val="11"/>
        </w:numPr>
        <w:tabs>
          <w:tab w:val="left" w:pos="2925"/>
        </w:tabs>
      </w:pPr>
      <w:r w:rsidRPr="00510597">
        <w:t>Providing a whole of government approach with the need to balance conflicting demands and interests between industry, the community and other government agencies.</w:t>
      </w:r>
    </w:p>
    <w:p w14:paraId="6F2832D1" w14:textId="7D350331" w:rsidR="003927AE" w:rsidRPr="00510597" w:rsidRDefault="003927AE" w:rsidP="00510597">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36BAF9F9" w14:textId="77777777" w:rsidTr="00012811">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42A70"/>
          </w:tcPr>
          <w:p w14:paraId="74326A24" w14:textId="77777777" w:rsidR="003927AE" w:rsidRPr="00C978B9" w:rsidRDefault="003927AE" w:rsidP="00A72C86">
            <w:pPr>
              <w:pStyle w:val="TableTextWhite0"/>
            </w:pPr>
            <w:bookmarkStart w:id="0" w:name="_Hlk116394252"/>
            <w:r w:rsidRPr="00C978B9">
              <w:t>Who</w:t>
            </w:r>
          </w:p>
        </w:tc>
        <w:tc>
          <w:tcPr>
            <w:tcW w:w="7256" w:type="dxa"/>
            <w:shd w:val="clear" w:color="auto" w:fill="742A70"/>
          </w:tcPr>
          <w:p w14:paraId="4D1EEEC6" w14:textId="1781516A" w:rsidR="003927AE" w:rsidRPr="00C978B9" w:rsidRDefault="003927AE" w:rsidP="00A72C86">
            <w:pPr>
              <w:pStyle w:val="TableTextWhite0"/>
            </w:pPr>
            <w:r w:rsidRPr="00C978B9">
              <w:t>Why</w:t>
            </w:r>
          </w:p>
        </w:tc>
      </w:tr>
      <w:tr w:rsidR="003927AE" w:rsidRPr="00A8245E" w14:paraId="6CBD8994" w14:textId="77777777" w:rsidTr="00E55704">
        <w:tc>
          <w:tcPr>
            <w:tcW w:w="3601" w:type="dxa"/>
            <w:shd w:val="clear" w:color="auto" w:fill="BCBEC0"/>
          </w:tcPr>
          <w:p w14:paraId="3E148958"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34E5BE2D" w14:textId="77777777" w:rsidR="003927AE" w:rsidRPr="00A8245E" w:rsidRDefault="003927AE" w:rsidP="00A72C86">
            <w:pPr>
              <w:pStyle w:val="TableText"/>
              <w:keepNext/>
              <w:rPr>
                <w:b/>
              </w:rPr>
            </w:pPr>
          </w:p>
        </w:tc>
      </w:tr>
      <w:tr w:rsidR="003927AE" w:rsidRPr="00C978B9" w14:paraId="300F8AA6" w14:textId="77777777" w:rsidTr="00E55704">
        <w:tc>
          <w:tcPr>
            <w:tcW w:w="3601" w:type="dxa"/>
            <w:tcBorders>
              <w:top w:val="single" w:sz="8" w:space="0" w:color="auto"/>
              <w:bottom w:val="single" w:sz="8" w:space="0" w:color="BCBEC0"/>
            </w:tcBorders>
          </w:tcPr>
          <w:p w14:paraId="3E53ECAD" w14:textId="08BA1F7E" w:rsidR="003927AE" w:rsidRPr="00A15CDB" w:rsidRDefault="00687BD2" w:rsidP="00A72C86">
            <w:pPr>
              <w:pStyle w:val="TableText"/>
            </w:pPr>
            <w:r w:rsidRPr="00687BD2">
              <w:rPr>
                <w:lang w:val="en-US"/>
              </w:rPr>
              <w:t>Director</w:t>
            </w:r>
            <w:r w:rsidR="004C1AC2">
              <w:rPr>
                <w:lang w:val="en-US"/>
              </w:rPr>
              <w:t xml:space="preserve"> and </w:t>
            </w:r>
            <w:r w:rsidRPr="00687BD2">
              <w:rPr>
                <w:lang w:val="en-US"/>
              </w:rPr>
              <w:t>Manager Compliance</w:t>
            </w:r>
            <w:r w:rsidR="004C1AC2">
              <w:rPr>
                <w:lang w:val="en-US"/>
              </w:rPr>
              <w:t xml:space="preserve"> </w:t>
            </w:r>
          </w:p>
        </w:tc>
        <w:tc>
          <w:tcPr>
            <w:tcW w:w="7256" w:type="dxa"/>
            <w:tcBorders>
              <w:top w:val="single" w:sz="8" w:space="0" w:color="auto"/>
              <w:bottom w:val="single" w:sz="8" w:space="0" w:color="BCBEC0"/>
            </w:tcBorders>
          </w:tcPr>
          <w:p w14:paraId="35C53CF1" w14:textId="1AE3F996" w:rsidR="004C1AC2" w:rsidRPr="004C1AC2" w:rsidRDefault="004C1AC2" w:rsidP="00483AC1">
            <w:pPr>
              <w:pStyle w:val="TableText"/>
              <w:numPr>
                <w:ilvl w:val="0"/>
                <w:numId w:val="3"/>
              </w:numPr>
            </w:pPr>
            <w:r w:rsidRPr="004C1AC2">
              <w:rPr>
                <w:lang w:val="en-US"/>
              </w:rPr>
              <w:t xml:space="preserve">Provide information on industry performance and current issues </w:t>
            </w:r>
          </w:p>
          <w:p w14:paraId="34AB70B4" w14:textId="5D057779" w:rsidR="003927AE" w:rsidRPr="00A15CDB" w:rsidRDefault="004C1AC2" w:rsidP="00483AC1">
            <w:pPr>
              <w:pStyle w:val="TableText"/>
              <w:numPr>
                <w:ilvl w:val="0"/>
                <w:numId w:val="3"/>
              </w:numPr>
            </w:pPr>
            <w:r w:rsidRPr="004C1AC2">
              <w:rPr>
                <w:lang w:val="en-US"/>
              </w:rPr>
              <w:t>Seek advice and approvals for investigative, operational and administrative matters and provide timely information</w:t>
            </w:r>
          </w:p>
        </w:tc>
      </w:tr>
      <w:tr w:rsidR="004C1AC2" w:rsidRPr="00A15CDB" w14:paraId="288EC8CD" w14:textId="77777777" w:rsidTr="009808B8">
        <w:tc>
          <w:tcPr>
            <w:tcW w:w="3601" w:type="dxa"/>
            <w:tcBorders>
              <w:top w:val="single" w:sz="8" w:space="0" w:color="auto"/>
              <w:bottom w:val="single" w:sz="8" w:space="0" w:color="BCBEC0"/>
            </w:tcBorders>
          </w:tcPr>
          <w:p w14:paraId="4365A243" w14:textId="290F2C31" w:rsidR="004C1AC2" w:rsidRPr="00A15CDB" w:rsidRDefault="00AC54DA" w:rsidP="004C1AC2">
            <w:pPr>
              <w:pStyle w:val="TableText"/>
            </w:pPr>
            <w:r w:rsidRPr="00AC54DA">
              <w:rPr>
                <w:lang w:val="en-US"/>
              </w:rPr>
              <w:t>Other team members</w:t>
            </w:r>
          </w:p>
        </w:tc>
        <w:tc>
          <w:tcPr>
            <w:tcW w:w="7256" w:type="dxa"/>
            <w:tcBorders>
              <w:top w:val="single" w:sz="8" w:space="0" w:color="auto"/>
              <w:bottom w:val="single" w:sz="8" w:space="0" w:color="BCBEC0"/>
            </w:tcBorders>
          </w:tcPr>
          <w:p w14:paraId="2D0EB6FD" w14:textId="5089B501" w:rsidR="004C1AC2" w:rsidRPr="00A15CDB" w:rsidRDefault="00AC54DA" w:rsidP="004C1AC2">
            <w:pPr>
              <w:pStyle w:val="TableText"/>
              <w:numPr>
                <w:ilvl w:val="0"/>
                <w:numId w:val="3"/>
              </w:numPr>
            </w:pPr>
            <w:r w:rsidRPr="00AC54DA">
              <w:rPr>
                <w:lang w:val="en-US"/>
              </w:rPr>
              <w:t>Provide support and ensure consistency of operations by coordination of activities and team-based investigations</w:t>
            </w:r>
          </w:p>
        </w:tc>
      </w:tr>
      <w:bookmarkEnd w:id="0"/>
      <w:tr w:rsidR="004C1AC2" w:rsidRPr="00C978B9" w14:paraId="00705D5B" w14:textId="77777777" w:rsidTr="004C1AC2">
        <w:tc>
          <w:tcPr>
            <w:tcW w:w="3601" w:type="dxa"/>
            <w:tcBorders>
              <w:top w:val="single" w:sz="8" w:space="0" w:color="auto"/>
              <w:bottom w:val="single" w:sz="8" w:space="0" w:color="auto"/>
            </w:tcBorders>
          </w:tcPr>
          <w:p w14:paraId="33AB19E4" w14:textId="022C1A7C" w:rsidR="004C1AC2" w:rsidRDefault="004C1AC2" w:rsidP="004C1AC2">
            <w:pPr>
              <w:pStyle w:val="TableText"/>
            </w:pPr>
            <w:r>
              <w:t xml:space="preserve">Other </w:t>
            </w:r>
            <w:r w:rsidR="00AC54DA">
              <w:t>Departmental Staff</w:t>
            </w:r>
            <w:r>
              <w:t xml:space="preserve"> </w:t>
            </w:r>
          </w:p>
        </w:tc>
        <w:tc>
          <w:tcPr>
            <w:tcW w:w="7256" w:type="dxa"/>
            <w:tcBorders>
              <w:top w:val="single" w:sz="8" w:space="0" w:color="auto"/>
              <w:bottom w:val="single" w:sz="8" w:space="0" w:color="auto"/>
            </w:tcBorders>
          </w:tcPr>
          <w:p w14:paraId="460D1F23" w14:textId="7100B114" w:rsidR="004C1AC2" w:rsidRPr="008F221A" w:rsidRDefault="00AC54DA" w:rsidP="004C1AC2">
            <w:pPr>
              <w:pStyle w:val="TableText"/>
              <w:numPr>
                <w:ilvl w:val="0"/>
                <w:numId w:val="3"/>
              </w:numPr>
            </w:pPr>
            <w:r w:rsidRPr="00AC54DA">
              <w:rPr>
                <w:lang w:val="en-US"/>
              </w:rPr>
              <w:t>Support the consistency of compliance and investigatory operations through the coordination of activities and team-based investigations</w:t>
            </w:r>
          </w:p>
        </w:tc>
      </w:tr>
      <w:tr w:rsidR="004C1AC2" w:rsidRPr="00A8245E" w14:paraId="02170D4B" w14:textId="77777777" w:rsidTr="009808B8">
        <w:tc>
          <w:tcPr>
            <w:tcW w:w="3601" w:type="dxa"/>
            <w:shd w:val="clear" w:color="auto" w:fill="BCBEC0"/>
          </w:tcPr>
          <w:p w14:paraId="70865BFF" w14:textId="73AA08C6" w:rsidR="004C1AC2" w:rsidRPr="00A8245E" w:rsidRDefault="00AC54DA" w:rsidP="004C1AC2">
            <w:pPr>
              <w:pStyle w:val="TableText"/>
              <w:keepNext/>
              <w:rPr>
                <w:b/>
              </w:rPr>
            </w:pPr>
            <w:r>
              <w:rPr>
                <w:b/>
              </w:rPr>
              <w:lastRenderedPageBreak/>
              <w:t xml:space="preserve">External </w:t>
            </w:r>
          </w:p>
        </w:tc>
        <w:tc>
          <w:tcPr>
            <w:tcW w:w="7256" w:type="dxa"/>
            <w:shd w:val="clear" w:color="auto" w:fill="BCBEC0"/>
          </w:tcPr>
          <w:p w14:paraId="6D84289D" w14:textId="77777777" w:rsidR="004C1AC2" w:rsidRPr="00A8245E" w:rsidRDefault="004C1AC2" w:rsidP="004C1AC2">
            <w:pPr>
              <w:pStyle w:val="TableText"/>
              <w:keepNext/>
              <w:rPr>
                <w:b/>
              </w:rPr>
            </w:pPr>
          </w:p>
        </w:tc>
      </w:tr>
      <w:tr w:rsidR="004C1AC2" w:rsidRPr="00A15CDB" w14:paraId="5FF50257" w14:textId="77777777" w:rsidTr="009808B8">
        <w:tc>
          <w:tcPr>
            <w:tcW w:w="3601" w:type="dxa"/>
            <w:tcBorders>
              <w:top w:val="single" w:sz="8" w:space="0" w:color="auto"/>
              <w:bottom w:val="single" w:sz="8" w:space="0" w:color="BCBEC0"/>
            </w:tcBorders>
          </w:tcPr>
          <w:p w14:paraId="34D23368" w14:textId="05416ED7" w:rsidR="004C1AC2" w:rsidRPr="00687BD2" w:rsidRDefault="00AC54DA" w:rsidP="004C1AC2">
            <w:pPr>
              <w:pStyle w:val="TableText"/>
              <w:rPr>
                <w:lang w:val="en-US"/>
              </w:rPr>
            </w:pPr>
            <w:r>
              <w:rPr>
                <w:lang w:val="en-US"/>
              </w:rPr>
              <w:t xml:space="preserve">Small Scale Claim Holders </w:t>
            </w:r>
            <w:r w:rsidR="004C1AC2">
              <w:rPr>
                <w:lang w:val="en-US"/>
              </w:rPr>
              <w:t xml:space="preserve"> </w:t>
            </w:r>
          </w:p>
        </w:tc>
        <w:tc>
          <w:tcPr>
            <w:tcW w:w="7256" w:type="dxa"/>
            <w:tcBorders>
              <w:top w:val="single" w:sz="8" w:space="0" w:color="auto"/>
              <w:bottom w:val="single" w:sz="8" w:space="0" w:color="BCBEC0"/>
            </w:tcBorders>
          </w:tcPr>
          <w:p w14:paraId="7F0AE4B5" w14:textId="5B8D6457" w:rsidR="004C1AC2" w:rsidRPr="004C1AC2" w:rsidRDefault="00AC54DA" w:rsidP="004C1AC2">
            <w:pPr>
              <w:pStyle w:val="TableText"/>
              <w:numPr>
                <w:ilvl w:val="0"/>
                <w:numId w:val="3"/>
              </w:numPr>
              <w:rPr>
                <w:lang w:val="en-US"/>
              </w:rPr>
            </w:pPr>
            <w:r w:rsidRPr="00AC54DA">
              <w:rPr>
                <w:lang w:val="en-US"/>
              </w:rPr>
              <w:t>Provide advice and manage the full range of delegated statutory compliance functions to the regulated community</w:t>
            </w:r>
          </w:p>
        </w:tc>
      </w:tr>
      <w:tr w:rsidR="004C1AC2" w:rsidRPr="00A15CDB" w14:paraId="6F21395F" w14:textId="77777777" w:rsidTr="009808B8">
        <w:tc>
          <w:tcPr>
            <w:tcW w:w="3601" w:type="dxa"/>
            <w:tcBorders>
              <w:top w:val="single" w:sz="8" w:space="0" w:color="auto"/>
              <w:bottom w:val="single" w:sz="8" w:space="0" w:color="BCBEC0"/>
            </w:tcBorders>
          </w:tcPr>
          <w:p w14:paraId="23354BD0" w14:textId="39F1B41F" w:rsidR="004C1AC2" w:rsidRDefault="00AC54DA" w:rsidP="004C1AC2">
            <w:pPr>
              <w:pStyle w:val="TableText"/>
            </w:pPr>
            <w:r w:rsidRPr="00AC54DA">
              <w:rPr>
                <w:lang w:val="en-US"/>
              </w:rPr>
              <w:t>Other government agencies and stakeholder communities</w:t>
            </w:r>
          </w:p>
        </w:tc>
        <w:tc>
          <w:tcPr>
            <w:tcW w:w="7256" w:type="dxa"/>
            <w:tcBorders>
              <w:top w:val="single" w:sz="8" w:space="0" w:color="auto"/>
              <w:bottom w:val="single" w:sz="8" w:space="0" w:color="BCBEC0"/>
            </w:tcBorders>
          </w:tcPr>
          <w:p w14:paraId="4EAA1CD7" w14:textId="45C7EFED" w:rsidR="004C1AC2" w:rsidRPr="00687BD2" w:rsidRDefault="00AC54DA" w:rsidP="004C1AC2">
            <w:pPr>
              <w:pStyle w:val="TableText"/>
              <w:numPr>
                <w:ilvl w:val="0"/>
                <w:numId w:val="3"/>
              </w:numPr>
              <w:rPr>
                <w:lang w:val="en-US"/>
              </w:rPr>
            </w:pPr>
            <w:r w:rsidRPr="00AC54DA">
              <w:rPr>
                <w:lang w:val="en-US"/>
              </w:rPr>
              <w:t>Seek information and data and communicate the government's policies and processes for the regulation of the mining and exploration sectors, implementing state policies and sustainability programs</w:t>
            </w:r>
          </w:p>
        </w:tc>
      </w:tr>
    </w:tbl>
    <w:p w14:paraId="46FDDBCD" w14:textId="77777777" w:rsidR="003927AE" w:rsidRDefault="003927AE" w:rsidP="00D94B7B">
      <w:pPr>
        <w:pStyle w:val="Heading1"/>
        <w:spacing w:before="120"/>
        <w:rPr>
          <w:sz w:val="28"/>
        </w:rPr>
      </w:pPr>
      <w:r w:rsidRPr="00614552">
        <w:t>Role dimensions</w:t>
      </w:r>
    </w:p>
    <w:p w14:paraId="13E62882" w14:textId="77777777" w:rsidR="003927AE" w:rsidRPr="00614552" w:rsidRDefault="003927AE" w:rsidP="003927AE">
      <w:pPr>
        <w:pStyle w:val="Heading2"/>
      </w:pPr>
      <w:r w:rsidRPr="00614552">
        <w:t>Decision making</w:t>
      </w:r>
    </w:p>
    <w:p w14:paraId="43EEE12A" w14:textId="77777777" w:rsidR="00AC54DA" w:rsidRDefault="00AC54DA" w:rsidP="00596FB7">
      <w:pPr>
        <w:pStyle w:val="ListParagraph"/>
        <w:numPr>
          <w:ilvl w:val="0"/>
          <w:numId w:val="13"/>
        </w:numPr>
        <w:rPr>
          <w:rFonts w:cs="Arial"/>
          <w:szCs w:val="26"/>
        </w:rPr>
      </w:pPr>
      <w:r w:rsidRPr="00AC54DA">
        <w:rPr>
          <w:rFonts w:cs="Arial"/>
          <w:szCs w:val="26"/>
        </w:rPr>
        <w:t xml:space="preserve">Independent statutory powers as an authorised officer to lead assigned investigations and enforcement actions within the region and to manage the implementation of the appropriate compliance actions with the regulated community. </w:t>
      </w:r>
    </w:p>
    <w:p w14:paraId="352A3AC1" w14:textId="77777777" w:rsidR="00AC54DA" w:rsidRDefault="00AC54DA" w:rsidP="00596FB7">
      <w:pPr>
        <w:pStyle w:val="ListParagraph"/>
        <w:numPr>
          <w:ilvl w:val="0"/>
          <w:numId w:val="13"/>
        </w:numPr>
        <w:rPr>
          <w:rFonts w:cs="Arial"/>
          <w:szCs w:val="26"/>
        </w:rPr>
      </w:pPr>
      <w:r w:rsidRPr="00AC54DA">
        <w:rPr>
          <w:rFonts w:cs="Arial"/>
          <w:szCs w:val="26"/>
        </w:rPr>
        <w:t xml:space="preserve">Recommends to the decision maker in relation to assessment of environmental impacts and assessed deposits and compliance actions. </w:t>
      </w:r>
    </w:p>
    <w:p w14:paraId="05EC5139" w14:textId="77777777" w:rsidR="00AC54DA" w:rsidRDefault="00AC54DA" w:rsidP="00596FB7">
      <w:pPr>
        <w:pStyle w:val="ListParagraph"/>
        <w:numPr>
          <w:ilvl w:val="0"/>
          <w:numId w:val="13"/>
        </w:numPr>
        <w:rPr>
          <w:rFonts w:cs="Arial"/>
          <w:szCs w:val="26"/>
        </w:rPr>
      </w:pPr>
      <w:r w:rsidRPr="00AC54DA">
        <w:rPr>
          <w:rFonts w:cs="Arial"/>
          <w:szCs w:val="26"/>
        </w:rPr>
        <w:t xml:space="preserve">Opinions, advice and recommendations issued are consistent with legislation, Australian and International Standards and Government and Departmental policies and guidelines. </w:t>
      </w:r>
    </w:p>
    <w:p w14:paraId="4D2E1D9B" w14:textId="77777777" w:rsidR="00AC54DA" w:rsidRPr="00AC54DA" w:rsidRDefault="00AC54DA" w:rsidP="00AC54DA">
      <w:pPr>
        <w:pStyle w:val="ListParagraph"/>
        <w:numPr>
          <w:ilvl w:val="0"/>
          <w:numId w:val="13"/>
        </w:numPr>
      </w:pPr>
      <w:r w:rsidRPr="00AC54DA">
        <w:rPr>
          <w:rFonts w:cs="Arial"/>
          <w:szCs w:val="26"/>
        </w:rPr>
        <w:t xml:space="preserve">Assist the Manager in regional work and team priorities in consultation. </w:t>
      </w:r>
    </w:p>
    <w:p w14:paraId="21347A31" w14:textId="26929B4D" w:rsidR="003927AE" w:rsidRPr="00614552" w:rsidRDefault="00AC54DA" w:rsidP="00AC54DA">
      <w:pPr>
        <w:pStyle w:val="ListParagraph"/>
        <w:numPr>
          <w:ilvl w:val="0"/>
          <w:numId w:val="13"/>
        </w:numPr>
      </w:pPr>
      <w:r w:rsidRPr="00AC54DA">
        <w:rPr>
          <w:rFonts w:cs="Arial"/>
          <w:szCs w:val="26"/>
        </w:rPr>
        <w:t xml:space="preserve">Consults with the Manager and other regional </w:t>
      </w:r>
      <w:r>
        <w:rPr>
          <w:rFonts w:cs="Arial"/>
          <w:szCs w:val="26"/>
        </w:rPr>
        <w:t xml:space="preserve">Investigators and </w:t>
      </w:r>
      <w:r w:rsidRPr="00AC54DA">
        <w:rPr>
          <w:rFonts w:cs="Arial"/>
          <w:szCs w:val="26"/>
        </w:rPr>
        <w:t>Inspectors Environment on decisions having state-wide implications or that are sensitive to the local communities.</w:t>
      </w:r>
      <w:r w:rsidRPr="00AC54DA" w:rsidDel="00AC54DA">
        <w:rPr>
          <w:rFonts w:cs="Arial"/>
          <w:szCs w:val="26"/>
        </w:rPr>
        <w:t xml:space="preserve"> </w:t>
      </w:r>
      <w:r>
        <w:t xml:space="preserve"> </w:t>
      </w:r>
    </w:p>
    <w:p w14:paraId="2BEFFCD9" w14:textId="77777777" w:rsidR="00603D53" w:rsidRPr="00614552" w:rsidRDefault="00603D53" w:rsidP="00614552">
      <w:pPr>
        <w:pStyle w:val="Heading2"/>
      </w:pPr>
      <w:r w:rsidRPr="00614552">
        <w:t>Reporting line</w:t>
      </w:r>
    </w:p>
    <w:p w14:paraId="754075B3" w14:textId="72285F6F" w:rsidR="003927AE" w:rsidRPr="00603D53" w:rsidRDefault="00687BD2" w:rsidP="003927AE">
      <w:pPr>
        <w:rPr>
          <w:rFonts w:cs="Arial"/>
          <w:szCs w:val="26"/>
        </w:rPr>
      </w:pPr>
      <w:r>
        <w:t>Manager Compliance</w:t>
      </w:r>
      <w:r w:rsidR="00596FB7">
        <w:t>.</w:t>
      </w:r>
    </w:p>
    <w:p w14:paraId="44F0544E" w14:textId="77777777" w:rsidR="003927AE" w:rsidRPr="00614552" w:rsidRDefault="003927AE" w:rsidP="003927AE">
      <w:pPr>
        <w:pStyle w:val="Heading2"/>
      </w:pPr>
      <w:r w:rsidRPr="00614552">
        <w:t>Direct reports</w:t>
      </w:r>
    </w:p>
    <w:p w14:paraId="52DF0CFA" w14:textId="795AA3AE" w:rsidR="003927AE" w:rsidRPr="00603D53" w:rsidRDefault="00596FB7" w:rsidP="003927AE">
      <w:pPr>
        <w:rPr>
          <w:rFonts w:cs="Arial"/>
          <w:szCs w:val="26"/>
        </w:rPr>
      </w:pPr>
      <w:r>
        <w:t>Nil</w:t>
      </w:r>
    </w:p>
    <w:p w14:paraId="5201A817" w14:textId="77777777" w:rsidR="003927AE" w:rsidRPr="00614552" w:rsidRDefault="003927AE" w:rsidP="003927AE">
      <w:pPr>
        <w:pStyle w:val="Heading2"/>
      </w:pPr>
      <w:r w:rsidRPr="00614552">
        <w:t>Budget/Expenditure</w:t>
      </w:r>
    </w:p>
    <w:p w14:paraId="249A48F5" w14:textId="5B30833E" w:rsidR="003927AE" w:rsidRDefault="00596FB7" w:rsidP="003927AE">
      <w:pPr>
        <w:rPr>
          <w:rFonts w:cs="Arial"/>
          <w:szCs w:val="26"/>
        </w:rPr>
      </w:pPr>
      <w:r>
        <w:t>Nil</w:t>
      </w:r>
    </w:p>
    <w:p w14:paraId="4DEDA73C" w14:textId="77777777" w:rsidR="003927AE" w:rsidRDefault="003927AE" w:rsidP="003927AE">
      <w:pPr>
        <w:tabs>
          <w:tab w:val="left" w:pos="2925"/>
        </w:tabs>
        <w:rPr>
          <w:rStyle w:val="Heading1Char"/>
        </w:rPr>
      </w:pPr>
      <w:r>
        <w:rPr>
          <w:rStyle w:val="Heading1Char"/>
        </w:rPr>
        <w:t>Key knowledge and experience</w:t>
      </w:r>
    </w:p>
    <w:p w14:paraId="17333548" w14:textId="77777777" w:rsidR="00934705" w:rsidRDefault="00934705" w:rsidP="007369BE">
      <w:pPr>
        <w:pStyle w:val="ListParagraph"/>
        <w:numPr>
          <w:ilvl w:val="0"/>
          <w:numId w:val="14"/>
        </w:numPr>
      </w:pPr>
      <w:r w:rsidRPr="00934705">
        <w:t xml:space="preserve">Understanding and experience in managing compliance and enforcement activities, preferably in Government regulation in mining or a natural resource or environmental management context. </w:t>
      </w:r>
    </w:p>
    <w:p w14:paraId="0E2A0CC4" w14:textId="77777777" w:rsidR="00934705" w:rsidRDefault="00934705" w:rsidP="007369BE">
      <w:pPr>
        <w:pStyle w:val="ListParagraph"/>
        <w:numPr>
          <w:ilvl w:val="0"/>
          <w:numId w:val="14"/>
        </w:numPr>
      </w:pPr>
      <w:r w:rsidRPr="00934705">
        <w:t>Capacity to undertake investigations and extensive experience in interviewing witnesses and suspects and in applying knowledge of investigative methodologies, rules of evidence and court procedures.</w:t>
      </w:r>
    </w:p>
    <w:p w14:paraId="32DD7BE2" w14:textId="4F8A77FD" w:rsidR="00934705" w:rsidRDefault="00934705" w:rsidP="007369BE">
      <w:pPr>
        <w:pStyle w:val="ListParagraph"/>
        <w:numPr>
          <w:ilvl w:val="0"/>
          <w:numId w:val="14"/>
        </w:numPr>
      </w:pPr>
      <w:r w:rsidRPr="00934705">
        <w:t>Sound knowledge and understanding of mining related environmental impacts, mitigation techniques and current environmental management best practice with respect to mineral exploration and mining.</w:t>
      </w:r>
    </w:p>
    <w:p w14:paraId="6D76F229" w14:textId="77777777" w:rsidR="003927AE" w:rsidRDefault="003927AE" w:rsidP="003927AE">
      <w:pPr>
        <w:tabs>
          <w:tab w:val="left" w:pos="2925"/>
        </w:tabs>
        <w:rPr>
          <w:rStyle w:val="Heading1Char"/>
        </w:rPr>
      </w:pPr>
      <w:r w:rsidRPr="00614552">
        <w:rPr>
          <w:rStyle w:val="Heading1Char"/>
        </w:rPr>
        <w:t>Essential requirements</w:t>
      </w:r>
    </w:p>
    <w:p w14:paraId="54D1F6B8" w14:textId="203B07DB" w:rsidR="00934705" w:rsidRPr="00934705" w:rsidRDefault="00F41C9D" w:rsidP="00465073">
      <w:pPr>
        <w:pStyle w:val="ListParagraph"/>
        <w:numPr>
          <w:ilvl w:val="0"/>
          <w:numId w:val="10"/>
        </w:numPr>
        <w:rPr>
          <w:rFonts w:cs="Arial"/>
        </w:rPr>
      </w:pPr>
      <w:r>
        <w:rPr>
          <w:rFonts w:cs="Arial"/>
          <w:lang w:val="en-AU"/>
        </w:rPr>
        <w:t>Tertiary</w:t>
      </w:r>
      <w:r w:rsidR="00934705" w:rsidRPr="00934705">
        <w:rPr>
          <w:rFonts w:cs="Arial"/>
          <w:lang w:val="en-AU"/>
        </w:rPr>
        <w:t xml:space="preserve"> qualifications awarded by a recognised institution that is relevant to NSW mining legislation</w:t>
      </w:r>
      <w:r>
        <w:rPr>
          <w:rFonts w:cs="Arial"/>
          <w:lang w:val="en-AU"/>
        </w:rPr>
        <w:t>, the environment</w:t>
      </w:r>
      <w:r w:rsidR="00934705" w:rsidRPr="00934705">
        <w:rPr>
          <w:rFonts w:cs="Arial"/>
          <w:lang w:val="en-AU"/>
        </w:rPr>
        <w:t xml:space="preserve"> or natural resources management</w:t>
      </w:r>
      <w:r>
        <w:rPr>
          <w:rFonts w:cs="Arial"/>
          <w:lang w:val="en-AU"/>
        </w:rPr>
        <w:t>,</w:t>
      </w:r>
      <w:r w:rsidR="00934705" w:rsidRPr="00934705">
        <w:rPr>
          <w:rFonts w:cs="Arial"/>
          <w:lang w:val="en-AU"/>
        </w:rPr>
        <w:t xml:space="preserve"> </w:t>
      </w:r>
      <w:r w:rsidR="00934705">
        <w:rPr>
          <w:rFonts w:cs="Arial"/>
          <w:lang w:val="en-AU"/>
        </w:rPr>
        <w:t xml:space="preserve">or law </w:t>
      </w:r>
      <w:r w:rsidR="00934705" w:rsidRPr="00934705">
        <w:rPr>
          <w:rFonts w:cs="Arial"/>
          <w:lang w:val="en-AU"/>
        </w:rPr>
        <w:t xml:space="preserve">(or </w:t>
      </w:r>
      <w:r>
        <w:rPr>
          <w:rFonts w:cs="Arial"/>
          <w:lang w:val="en-AU"/>
        </w:rPr>
        <w:t xml:space="preserve">equivalent </w:t>
      </w:r>
      <w:r w:rsidR="00FE3D57">
        <w:rPr>
          <w:rFonts w:cs="Arial"/>
          <w:lang w:val="en-AU"/>
        </w:rPr>
        <w:t xml:space="preserve">relevant </w:t>
      </w:r>
      <w:r w:rsidR="006024C4">
        <w:rPr>
          <w:rFonts w:cs="Arial"/>
          <w:lang w:val="en-AU"/>
        </w:rPr>
        <w:t>experience</w:t>
      </w:r>
      <w:r w:rsidR="00934705" w:rsidRPr="00934705">
        <w:rPr>
          <w:rFonts w:cs="Arial"/>
          <w:lang w:val="en-AU"/>
        </w:rPr>
        <w:t>)</w:t>
      </w:r>
      <w:r w:rsidR="00934705" w:rsidRPr="00934705">
        <w:rPr>
          <w:rFonts w:asciiTheme="minorHAnsi" w:eastAsiaTheme="minorHAnsi" w:hAnsiTheme="minorHAnsi"/>
          <w:lang w:val="en-AU"/>
        </w:rPr>
        <w:t xml:space="preserve"> </w:t>
      </w:r>
    </w:p>
    <w:p w14:paraId="2C66C0F5" w14:textId="7C9868BD" w:rsidR="00934705" w:rsidRPr="009E68EB" w:rsidRDefault="00934705" w:rsidP="00465073">
      <w:pPr>
        <w:pStyle w:val="ListParagraph"/>
        <w:numPr>
          <w:ilvl w:val="0"/>
          <w:numId w:val="10"/>
        </w:numPr>
        <w:rPr>
          <w:rFonts w:cs="Arial"/>
        </w:rPr>
      </w:pPr>
      <w:r w:rsidRPr="00934705">
        <w:rPr>
          <w:rFonts w:cs="Arial"/>
          <w:lang w:val="en-AU"/>
        </w:rPr>
        <w:t>Hold and maintain a current Class C driver licence.</w:t>
      </w:r>
    </w:p>
    <w:p w14:paraId="7DF71491" w14:textId="0D088296" w:rsidR="009E68EB" w:rsidRPr="00934705" w:rsidRDefault="009E68EB" w:rsidP="00465073">
      <w:pPr>
        <w:pStyle w:val="ListParagraph"/>
        <w:numPr>
          <w:ilvl w:val="0"/>
          <w:numId w:val="10"/>
        </w:numPr>
        <w:rPr>
          <w:rFonts w:cs="Arial"/>
        </w:rPr>
      </w:pPr>
      <w:r>
        <w:rPr>
          <w:rFonts w:cs="Arial"/>
          <w:lang w:val="en-AU"/>
        </w:rPr>
        <w:t>Must be willing to work in remote parts of the State.</w:t>
      </w:r>
    </w:p>
    <w:p w14:paraId="756EEF15" w14:textId="74DAF8C8" w:rsidR="00465073" w:rsidRPr="008D47F1" w:rsidRDefault="00465073" w:rsidP="00465073">
      <w:pPr>
        <w:pStyle w:val="ListParagraph"/>
        <w:numPr>
          <w:ilvl w:val="0"/>
          <w:numId w:val="10"/>
        </w:numPr>
        <w:rPr>
          <w:rFonts w:cs="Arial"/>
        </w:rPr>
      </w:pPr>
      <w:r w:rsidRPr="008D47F1">
        <w:rPr>
          <w:rFonts w:cs="Arial"/>
        </w:rPr>
        <w:lastRenderedPageBreak/>
        <w:t xml:space="preserve">Compliance with the Resources Regulator </w:t>
      </w:r>
      <w:hyperlink r:id="rId13" w:history="1">
        <w:r w:rsidRPr="008D47F1">
          <w:rPr>
            <w:rStyle w:val="Hyperlink"/>
            <w:sz w:val="22"/>
          </w:rPr>
          <w:t>Integrity Clearance</w:t>
        </w:r>
      </w:hyperlink>
      <w:r w:rsidRPr="008D47F1">
        <w:rPr>
          <w:rFonts w:cs="Arial"/>
        </w:rPr>
        <w:t xml:space="preserve"> policy is </w:t>
      </w:r>
      <w:r w:rsidRPr="008D47F1">
        <w:rPr>
          <w:rFonts w:cs="Arial"/>
          <w:b/>
        </w:rPr>
        <w:t>mandatory</w:t>
      </w:r>
      <w:r w:rsidRPr="008D47F1">
        <w:rPr>
          <w:rFonts w:cs="Arial"/>
        </w:rPr>
        <w:t xml:space="preserve">, and a </w:t>
      </w:r>
      <w:r w:rsidRPr="008D47F1">
        <w:rPr>
          <w:rFonts w:cs="Arial"/>
          <w:b/>
        </w:rPr>
        <w:t xml:space="preserve">condition of engagement </w:t>
      </w:r>
      <w:r w:rsidRPr="008D47F1">
        <w:rPr>
          <w:rFonts w:cs="Arial"/>
        </w:rPr>
        <w:t>for staff engaged after 3 December 2019.</w:t>
      </w:r>
    </w:p>
    <w:p w14:paraId="3BD6FE00" w14:textId="77777777" w:rsidR="00465073" w:rsidRPr="00CF63B9" w:rsidRDefault="00465073" w:rsidP="00465073">
      <w:pPr>
        <w:pStyle w:val="ListParagraph"/>
        <w:numPr>
          <w:ilvl w:val="0"/>
          <w:numId w:val="10"/>
        </w:numPr>
      </w:pPr>
      <w:r w:rsidRPr="008D47F1">
        <w:rPr>
          <w:rFonts w:cs="Arial"/>
        </w:rPr>
        <w:t xml:space="preserve">Compliance with the Resources Regulator </w:t>
      </w:r>
      <w:hyperlink r:id="rId14" w:history="1">
        <w:r w:rsidRPr="008D47F1">
          <w:rPr>
            <w:rStyle w:val="Hyperlink"/>
            <w:sz w:val="22"/>
          </w:rPr>
          <w:t>Pecuniary Interests in the Regulated Sector</w:t>
        </w:r>
      </w:hyperlink>
      <w:r w:rsidRPr="008D47F1">
        <w:rPr>
          <w:rFonts w:cs="Arial"/>
        </w:rPr>
        <w:t xml:space="preserve"> policy is </w:t>
      </w:r>
      <w:r w:rsidRPr="008D47F1">
        <w:rPr>
          <w:rFonts w:cs="Arial"/>
          <w:b/>
        </w:rPr>
        <w:t>mandatory</w:t>
      </w:r>
      <w:r w:rsidRPr="008D47F1">
        <w:rPr>
          <w:rFonts w:cs="Arial"/>
        </w:rPr>
        <w:t>.</w:t>
      </w:r>
    </w:p>
    <w:p w14:paraId="4CE64AED" w14:textId="4A2BBDAA" w:rsidR="00C11859" w:rsidRDefault="00C11859" w:rsidP="00465073">
      <w:pPr>
        <w:pStyle w:val="ListParagraph"/>
        <w:numPr>
          <w:ilvl w:val="0"/>
          <w:numId w:val="10"/>
        </w:numPr>
        <w:rPr>
          <w:rFonts w:cs="Arial"/>
          <w:szCs w:val="26"/>
        </w:rPr>
      </w:pPr>
      <w:r w:rsidRPr="00C11859">
        <w:rPr>
          <w:rFonts w:cs="Arial"/>
          <w:szCs w:val="26"/>
        </w:rPr>
        <w:t>Compliance with pre-employment probity screening is mandatory and a condition of engagement.</w:t>
      </w:r>
    </w:p>
    <w:p w14:paraId="0B1802F8" w14:textId="2E0F4A42" w:rsidR="00C11859" w:rsidRPr="00C11859" w:rsidRDefault="00C11859" w:rsidP="00C11859">
      <w:pPr>
        <w:pStyle w:val="ListParagraph"/>
        <w:numPr>
          <w:ilvl w:val="0"/>
          <w:numId w:val="10"/>
        </w:numPr>
        <w:rPr>
          <w:rFonts w:cs="Arial"/>
          <w:szCs w:val="26"/>
        </w:rPr>
      </w:pPr>
      <w:r w:rsidRPr="00CF63B9">
        <w:t xml:space="preserve">Appointment and ongoing assignment is subject to the satisfactory participation in ongoing </w:t>
      </w:r>
      <w:r>
        <w:t>health</w:t>
      </w:r>
      <w:r w:rsidRPr="00CF63B9">
        <w:t xml:space="preserve"> screening</w:t>
      </w:r>
      <w:r>
        <w:t>.</w:t>
      </w:r>
    </w:p>
    <w:p w14:paraId="16216B68" w14:textId="77777777" w:rsidR="003927AE" w:rsidRPr="00C978B9" w:rsidRDefault="003927AE" w:rsidP="003927AE">
      <w:pPr>
        <w:pStyle w:val="Heading1"/>
      </w:pPr>
      <w:r w:rsidRPr="00C978B9">
        <w:t>Capabilities for the role</w:t>
      </w:r>
    </w:p>
    <w:p w14:paraId="1B2229D5" w14:textId="77777777" w:rsidR="003927AE" w:rsidRPr="00175AAF" w:rsidRDefault="003927AE" w:rsidP="003927AE">
      <w:r w:rsidRPr="00175AAF">
        <w:t xml:space="preserve">The </w:t>
      </w:r>
      <w:hyperlink r:id="rId15"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8AB9AF0"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A639266" w14:textId="77777777" w:rsidR="003927AE" w:rsidRPr="00C978B9" w:rsidRDefault="003927AE" w:rsidP="003927AE">
      <w:pPr>
        <w:pStyle w:val="Heading1"/>
      </w:pPr>
      <w:r w:rsidRPr="00C978B9">
        <w:t xml:space="preserve">Focus </w:t>
      </w:r>
      <w:r>
        <w:t>c</w:t>
      </w:r>
      <w:r w:rsidRPr="00C978B9">
        <w:t>apabilities</w:t>
      </w:r>
    </w:p>
    <w:p w14:paraId="18F42926"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9DB6554" w14:textId="0B39A19C"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0CB2F25"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C978B9" w14:paraId="1257B175" w14:textId="77777777" w:rsidTr="00012811">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4D0E9FB0" w14:textId="77777777" w:rsidR="003927AE" w:rsidRPr="00C978B9" w:rsidRDefault="003927AE" w:rsidP="00012811">
            <w:pPr>
              <w:pStyle w:val="TableText"/>
              <w:rPr>
                <w:b/>
                <w:sz w:val="24"/>
                <w:szCs w:val="24"/>
              </w:rPr>
            </w:pPr>
            <w:r>
              <w:rPr>
                <w:b/>
              </w:rPr>
              <w:t>Capability group/sets</w:t>
            </w:r>
          </w:p>
        </w:tc>
        <w:tc>
          <w:tcPr>
            <w:tcW w:w="2881" w:type="dxa"/>
            <w:tcBorders>
              <w:bottom w:val="single" w:sz="12" w:space="0" w:color="auto"/>
            </w:tcBorders>
            <w:shd w:val="clear" w:color="auto" w:fill="BCBEC0"/>
          </w:tcPr>
          <w:p w14:paraId="4510F2E3" w14:textId="77777777" w:rsidR="003927AE" w:rsidRPr="00C978B9" w:rsidRDefault="003927AE" w:rsidP="00012811">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642C109" w14:textId="77777777" w:rsidR="003927AE" w:rsidRDefault="003927AE" w:rsidP="00012811">
            <w:pPr>
              <w:pStyle w:val="TableText"/>
              <w:rPr>
                <w:b/>
              </w:rPr>
            </w:pPr>
          </w:p>
        </w:tc>
        <w:tc>
          <w:tcPr>
            <w:tcW w:w="4770" w:type="dxa"/>
            <w:tcBorders>
              <w:bottom w:val="single" w:sz="12" w:space="0" w:color="auto"/>
            </w:tcBorders>
            <w:shd w:val="clear" w:color="auto" w:fill="BCBEC0"/>
          </w:tcPr>
          <w:p w14:paraId="39F4568E" w14:textId="77777777" w:rsidR="003927AE" w:rsidRDefault="003927AE" w:rsidP="00012811">
            <w:pPr>
              <w:pStyle w:val="TableText"/>
              <w:rPr>
                <w:b/>
              </w:rPr>
            </w:pPr>
            <w:r>
              <w:rPr>
                <w:b/>
              </w:rPr>
              <w:t>Behavioural indicators</w:t>
            </w:r>
          </w:p>
        </w:tc>
        <w:tc>
          <w:tcPr>
            <w:tcW w:w="1606" w:type="dxa"/>
            <w:tcBorders>
              <w:bottom w:val="single" w:sz="12" w:space="0" w:color="auto"/>
            </w:tcBorders>
            <w:shd w:val="clear" w:color="auto" w:fill="BCBEC0"/>
          </w:tcPr>
          <w:p w14:paraId="6DA948B8" w14:textId="77777777" w:rsidR="003927AE" w:rsidRDefault="003927AE" w:rsidP="00012811">
            <w:pPr>
              <w:pStyle w:val="TableText"/>
              <w:jc w:val="both"/>
              <w:rPr>
                <w:b/>
              </w:rPr>
            </w:pPr>
            <w:r>
              <w:rPr>
                <w:b/>
              </w:rPr>
              <w:t xml:space="preserve">Level </w:t>
            </w:r>
          </w:p>
        </w:tc>
      </w:tr>
      <w:tr w:rsidR="002D336D" w:rsidRPr="00C978B9" w14:paraId="33AB3C32" w14:textId="77777777" w:rsidTr="00012811">
        <w:trPr>
          <w:cantSplit/>
        </w:trPr>
        <w:tc>
          <w:tcPr>
            <w:tcW w:w="1406" w:type="dxa"/>
            <w:tcBorders>
              <w:bottom w:val="single" w:sz="4" w:space="0" w:color="BCBEC0"/>
            </w:tcBorders>
          </w:tcPr>
          <w:p w14:paraId="2890332A" w14:textId="77777777" w:rsidR="002D336D" w:rsidRPr="00C978B9" w:rsidRDefault="002D336D" w:rsidP="00012811">
            <w:r w:rsidRPr="00C978B9">
              <w:rPr>
                <w:noProof/>
                <w:lang w:eastAsia="en-AU"/>
              </w:rPr>
              <w:drawing>
                <wp:inline distT="0" distB="0" distL="0" distR="0" wp14:anchorId="2C81BD15" wp14:editId="083FAB18">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C541761" w14:textId="77777777" w:rsidR="00934705" w:rsidRDefault="00934705" w:rsidP="00012811">
            <w:pPr>
              <w:pStyle w:val="TableText"/>
              <w:rPr>
                <w:b/>
                <w:lang w:val="en-US"/>
              </w:rPr>
            </w:pPr>
            <w:r w:rsidRPr="00934705">
              <w:rPr>
                <w:b/>
                <w:lang w:val="en-US"/>
              </w:rPr>
              <w:t xml:space="preserve">Act with Integrity </w:t>
            </w:r>
          </w:p>
          <w:p w14:paraId="20967878" w14:textId="49869D79" w:rsidR="002D336D" w:rsidRPr="00AA57E3" w:rsidRDefault="00934705" w:rsidP="00012811">
            <w:pPr>
              <w:pStyle w:val="TableText"/>
            </w:pPr>
            <w:r w:rsidRPr="00934705">
              <w:rPr>
                <w:bCs/>
                <w:lang w:val="en-US"/>
              </w:rPr>
              <w:t>Be ethical and professional, and uphold and promote the public sector values</w:t>
            </w:r>
            <w:r>
              <w:rPr>
                <w:bCs/>
                <w:lang w:val="en-US"/>
              </w:rPr>
              <w:t xml:space="preserve">     </w:t>
            </w:r>
          </w:p>
        </w:tc>
        <w:tc>
          <w:tcPr>
            <w:tcW w:w="4770" w:type="dxa"/>
            <w:tcBorders>
              <w:bottom w:val="single" w:sz="4" w:space="0" w:color="BCBEC0"/>
            </w:tcBorders>
          </w:tcPr>
          <w:p w14:paraId="4110B9FA" w14:textId="77777777" w:rsidR="00934705" w:rsidRPr="00934705" w:rsidRDefault="00934705" w:rsidP="00012811">
            <w:pPr>
              <w:pStyle w:val="TableBullet"/>
            </w:pPr>
            <w:r w:rsidRPr="00934705">
              <w:rPr>
                <w:lang w:val="en-US"/>
              </w:rPr>
              <w:t xml:space="preserve">Represent the organisation in an honest, ethical and professional way and encourage others to do so </w:t>
            </w:r>
          </w:p>
          <w:p w14:paraId="01653528" w14:textId="77777777" w:rsidR="00934705" w:rsidRPr="00934705" w:rsidRDefault="00934705" w:rsidP="00012811">
            <w:pPr>
              <w:pStyle w:val="TableBullet"/>
            </w:pPr>
            <w:r w:rsidRPr="00934705">
              <w:rPr>
                <w:lang w:val="en-US"/>
              </w:rPr>
              <w:t xml:space="preserve">Act professionally and support a culture of integrity </w:t>
            </w:r>
          </w:p>
          <w:p w14:paraId="343F195B" w14:textId="77777777" w:rsidR="00934705" w:rsidRPr="00934705" w:rsidRDefault="00934705" w:rsidP="00012811">
            <w:pPr>
              <w:pStyle w:val="TableBullet"/>
            </w:pPr>
            <w:r w:rsidRPr="00934705">
              <w:rPr>
                <w:lang w:val="en-US"/>
              </w:rPr>
              <w:t xml:space="preserve">Identify and explain ethical issues and set an example for others to follow </w:t>
            </w:r>
          </w:p>
          <w:p w14:paraId="3327D689" w14:textId="77777777" w:rsidR="00934705" w:rsidRPr="00934705" w:rsidRDefault="00934705" w:rsidP="00012811">
            <w:pPr>
              <w:pStyle w:val="TableBullet"/>
            </w:pPr>
            <w:r w:rsidRPr="00934705">
              <w:rPr>
                <w:lang w:val="en-US"/>
              </w:rPr>
              <w:t xml:space="preserve">Ensure that others are aware of and understand the legislation and policy framework within which they operate </w:t>
            </w:r>
          </w:p>
          <w:p w14:paraId="567AB272" w14:textId="131CECA9" w:rsidR="002D336D" w:rsidRPr="00AA57E3" w:rsidRDefault="00934705" w:rsidP="00012811">
            <w:pPr>
              <w:pStyle w:val="TableBullet"/>
            </w:pPr>
            <w:r w:rsidRPr="00934705">
              <w:rPr>
                <w:lang w:val="en-US"/>
              </w:rPr>
              <w:t>Act to prevent and report misconduct and illegal and inappropriate behaviour</w:t>
            </w:r>
          </w:p>
        </w:tc>
        <w:tc>
          <w:tcPr>
            <w:tcW w:w="1606" w:type="dxa"/>
            <w:tcBorders>
              <w:bottom w:val="single" w:sz="4" w:space="0" w:color="BCBEC0"/>
            </w:tcBorders>
          </w:tcPr>
          <w:p w14:paraId="3C1CB07B" w14:textId="77777777" w:rsidR="002D336D" w:rsidRDefault="00F15669" w:rsidP="00012811">
            <w:pPr>
              <w:pStyle w:val="TableBullet"/>
              <w:numPr>
                <w:ilvl w:val="0"/>
                <w:numId w:val="0"/>
              </w:numPr>
              <w:jc w:val="both"/>
            </w:pPr>
            <w:r>
              <w:t>Adept</w:t>
            </w:r>
          </w:p>
        </w:tc>
      </w:tr>
      <w:tr w:rsidR="002D336D" w:rsidRPr="00C978B9" w14:paraId="62B29C1A" w14:textId="77777777" w:rsidTr="00012811">
        <w:trPr>
          <w:cantSplit/>
        </w:trPr>
        <w:tc>
          <w:tcPr>
            <w:tcW w:w="1406" w:type="dxa"/>
            <w:tcBorders>
              <w:bottom w:val="single" w:sz="4" w:space="0" w:color="BCBEC0"/>
            </w:tcBorders>
          </w:tcPr>
          <w:p w14:paraId="357320BA" w14:textId="77777777" w:rsidR="002D336D" w:rsidRPr="00C978B9" w:rsidRDefault="002D336D" w:rsidP="00012811">
            <w:r w:rsidRPr="00C978B9">
              <w:rPr>
                <w:noProof/>
                <w:lang w:eastAsia="en-AU"/>
              </w:rPr>
              <w:lastRenderedPageBreak/>
              <w:drawing>
                <wp:inline distT="0" distB="0" distL="0" distR="0" wp14:anchorId="0D9370BE" wp14:editId="6C58E543">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CBB6028" w14:textId="77777777" w:rsidR="002D336D" w:rsidRPr="00A8226F" w:rsidRDefault="002D336D" w:rsidP="00012811">
            <w:pPr>
              <w:pStyle w:val="TableText"/>
              <w:rPr>
                <w:b/>
              </w:rPr>
            </w:pPr>
            <w:r>
              <w:rPr>
                <w:b/>
              </w:rPr>
              <w:t>Communicate Effectively</w:t>
            </w:r>
          </w:p>
          <w:p w14:paraId="5B64972D" w14:textId="55E0370F" w:rsidR="002D336D" w:rsidRPr="00AA57E3" w:rsidRDefault="002D336D" w:rsidP="00012811">
            <w:pPr>
              <w:pStyle w:val="TableText"/>
            </w:pPr>
            <w:r>
              <w:t xml:space="preserve">Communicate clearly, actively listen to others, and respond with </w:t>
            </w:r>
            <w:r w:rsidR="00F2073B">
              <w:t>understanding</w:t>
            </w:r>
            <w:r>
              <w:t xml:space="preserve"> and respect</w:t>
            </w:r>
          </w:p>
        </w:tc>
        <w:tc>
          <w:tcPr>
            <w:tcW w:w="4770" w:type="dxa"/>
            <w:tcBorders>
              <w:bottom w:val="single" w:sz="4" w:space="0" w:color="BCBEC0"/>
            </w:tcBorders>
          </w:tcPr>
          <w:p w14:paraId="68C73C4D" w14:textId="77777777" w:rsidR="00934705" w:rsidRPr="00934705" w:rsidRDefault="00934705" w:rsidP="00012811">
            <w:pPr>
              <w:pStyle w:val="TableBullet"/>
            </w:pPr>
            <w:r w:rsidRPr="00934705">
              <w:rPr>
                <w:lang w:val="en-US"/>
              </w:rPr>
              <w:t xml:space="preserve">Tailor communication to diverse audiences </w:t>
            </w:r>
          </w:p>
          <w:p w14:paraId="79F9099A" w14:textId="77777777" w:rsidR="00934705" w:rsidRPr="00934705" w:rsidRDefault="00934705" w:rsidP="00012811">
            <w:pPr>
              <w:pStyle w:val="TableBullet"/>
            </w:pPr>
            <w:r w:rsidRPr="00934705">
              <w:rPr>
                <w:lang w:val="en-US"/>
              </w:rPr>
              <w:t xml:space="preserve">Clearly explain complex concepts and arguments to individuals and groups </w:t>
            </w:r>
          </w:p>
          <w:p w14:paraId="3E77F793" w14:textId="77777777" w:rsidR="00934705" w:rsidRPr="00934705" w:rsidRDefault="00934705" w:rsidP="00012811">
            <w:pPr>
              <w:pStyle w:val="TableBullet"/>
            </w:pPr>
            <w:r w:rsidRPr="00934705">
              <w:rPr>
                <w:lang w:val="en-US"/>
              </w:rPr>
              <w:t xml:space="preserve">Create opportunities for others to be heard, listen attentively and encourage them to express their views </w:t>
            </w:r>
          </w:p>
          <w:p w14:paraId="61D65D6A" w14:textId="77777777" w:rsidR="00934705" w:rsidRPr="00934705" w:rsidRDefault="00934705" w:rsidP="00012811">
            <w:pPr>
              <w:pStyle w:val="TableBullet"/>
            </w:pPr>
            <w:r w:rsidRPr="00934705">
              <w:rPr>
                <w:lang w:val="en-US"/>
              </w:rPr>
              <w:t xml:space="preserve">Share information across teams and units to enable informed decision making </w:t>
            </w:r>
          </w:p>
          <w:p w14:paraId="57124F2A" w14:textId="77777777" w:rsidR="00934705" w:rsidRPr="00934705" w:rsidRDefault="00934705" w:rsidP="00012811">
            <w:pPr>
              <w:pStyle w:val="TableBullet"/>
            </w:pPr>
            <w:r w:rsidRPr="00934705">
              <w:rPr>
                <w:lang w:val="en-US"/>
              </w:rPr>
              <w:t xml:space="preserve">Write fluently in plain English and in a range of styles and formats </w:t>
            </w:r>
          </w:p>
          <w:p w14:paraId="437EA1C6" w14:textId="7C95DDCF" w:rsidR="00F2073B" w:rsidRPr="00AA57E3" w:rsidRDefault="00934705" w:rsidP="00012811">
            <w:pPr>
              <w:pStyle w:val="ListBullet"/>
            </w:pPr>
            <w:r w:rsidRPr="00F2073B">
              <w:t>Use contemporary communication channels to share information, engage and interact with diverse audiences</w:t>
            </w:r>
          </w:p>
        </w:tc>
        <w:tc>
          <w:tcPr>
            <w:tcW w:w="1606" w:type="dxa"/>
            <w:tcBorders>
              <w:bottom w:val="single" w:sz="4" w:space="0" w:color="BCBEC0"/>
            </w:tcBorders>
          </w:tcPr>
          <w:p w14:paraId="6C10FC79" w14:textId="6A3219B4" w:rsidR="002D336D" w:rsidRDefault="00934705" w:rsidP="00012811">
            <w:pPr>
              <w:pStyle w:val="TableBullet"/>
              <w:numPr>
                <w:ilvl w:val="0"/>
                <w:numId w:val="0"/>
              </w:numPr>
              <w:jc w:val="both"/>
            </w:pPr>
            <w:r>
              <w:t>Adept</w:t>
            </w:r>
          </w:p>
        </w:tc>
      </w:tr>
      <w:tr w:rsidR="00F2073B" w:rsidRPr="00C978B9" w14:paraId="02D9733F" w14:textId="77777777" w:rsidTr="00012811">
        <w:trPr>
          <w:cantSplit/>
        </w:trPr>
        <w:tc>
          <w:tcPr>
            <w:tcW w:w="1406" w:type="dxa"/>
            <w:tcBorders>
              <w:bottom w:val="single" w:sz="4" w:space="0" w:color="BCBEC0"/>
            </w:tcBorders>
          </w:tcPr>
          <w:p w14:paraId="4C79AEC6" w14:textId="752849DC" w:rsidR="00F2073B" w:rsidRDefault="00012811" w:rsidP="00012811">
            <w:r w:rsidRPr="00C978B9">
              <w:rPr>
                <w:noProof/>
                <w:lang w:eastAsia="en-AU"/>
              </w:rPr>
              <w:drawing>
                <wp:inline distT="0" distB="0" distL="0" distR="0" wp14:anchorId="25A66034" wp14:editId="7AC5784A">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332B7A5" w14:textId="6AB4E440" w:rsidR="00F2073B" w:rsidRDefault="00F2073B" w:rsidP="00012811">
            <w:pPr>
              <w:pStyle w:val="TableText"/>
              <w:rPr>
                <w:b/>
              </w:rPr>
            </w:pPr>
            <w:r w:rsidRPr="00F2073B">
              <w:rPr>
                <w:b/>
                <w:lang w:val="en-US"/>
              </w:rPr>
              <w:t xml:space="preserve">Commit to Customer Service </w:t>
            </w:r>
            <w:r w:rsidRPr="00F2073B">
              <w:rPr>
                <w:bCs/>
                <w:lang w:val="en-US"/>
              </w:rPr>
              <w:t>Provide customer-focused services in line with public sector and organisational objectives</w:t>
            </w:r>
          </w:p>
        </w:tc>
        <w:tc>
          <w:tcPr>
            <w:tcW w:w="4770" w:type="dxa"/>
            <w:tcBorders>
              <w:bottom w:val="single" w:sz="4" w:space="0" w:color="BCBEC0"/>
            </w:tcBorders>
          </w:tcPr>
          <w:p w14:paraId="0E65F8B7" w14:textId="77777777" w:rsidR="00F2073B" w:rsidRDefault="00F2073B" w:rsidP="00012811">
            <w:pPr>
              <w:pStyle w:val="TableBullet"/>
              <w:rPr>
                <w:lang w:val="en-US"/>
              </w:rPr>
            </w:pPr>
            <w:r w:rsidRPr="00F2073B">
              <w:rPr>
                <w:lang w:val="en-US"/>
              </w:rPr>
              <w:t xml:space="preserve">Focus on providing a positive customer experience </w:t>
            </w:r>
          </w:p>
          <w:p w14:paraId="5A6820AF" w14:textId="77777777" w:rsidR="00F2073B" w:rsidRDefault="00F2073B" w:rsidP="00012811">
            <w:pPr>
              <w:pStyle w:val="TableBullet"/>
              <w:rPr>
                <w:lang w:val="en-US"/>
              </w:rPr>
            </w:pPr>
            <w:r w:rsidRPr="00F2073B">
              <w:rPr>
                <w:lang w:val="en-US"/>
              </w:rPr>
              <w:t xml:space="preserve">Support a customer-focused culture in the organisation </w:t>
            </w:r>
          </w:p>
          <w:p w14:paraId="35F9E351" w14:textId="77777777" w:rsidR="00F2073B" w:rsidRDefault="00F2073B" w:rsidP="00012811">
            <w:pPr>
              <w:pStyle w:val="TableBullet"/>
              <w:rPr>
                <w:lang w:val="en-US"/>
              </w:rPr>
            </w:pPr>
            <w:r w:rsidRPr="00F2073B">
              <w:rPr>
                <w:lang w:val="en-US"/>
              </w:rPr>
              <w:t xml:space="preserve">Demonstrate a thorough knowledge of the services provided and relay this knowledge to customers </w:t>
            </w:r>
          </w:p>
          <w:p w14:paraId="11DC1798" w14:textId="77777777" w:rsidR="00F2073B" w:rsidRDefault="00F2073B" w:rsidP="00012811">
            <w:pPr>
              <w:pStyle w:val="TableBullet"/>
              <w:rPr>
                <w:lang w:val="en-US"/>
              </w:rPr>
            </w:pPr>
            <w:r w:rsidRPr="00F2073B">
              <w:rPr>
                <w:lang w:val="en-US"/>
              </w:rPr>
              <w:t xml:space="preserve">Identify and respond quickly to customer needs </w:t>
            </w:r>
          </w:p>
          <w:p w14:paraId="271B471A" w14:textId="77777777" w:rsidR="00F2073B" w:rsidRDefault="00F2073B" w:rsidP="00012811">
            <w:pPr>
              <w:pStyle w:val="TableBullet"/>
              <w:rPr>
                <w:lang w:val="en-US"/>
              </w:rPr>
            </w:pPr>
            <w:r w:rsidRPr="00F2073B">
              <w:rPr>
                <w:lang w:val="en-US"/>
              </w:rPr>
              <w:t xml:space="preserve">Consider customer service requirements and develop solutions to meet needs </w:t>
            </w:r>
          </w:p>
          <w:p w14:paraId="1F690A1E" w14:textId="77777777" w:rsidR="00F2073B" w:rsidRDefault="00F2073B" w:rsidP="00012811">
            <w:pPr>
              <w:pStyle w:val="TableBullet"/>
              <w:rPr>
                <w:lang w:val="en-US"/>
              </w:rPr>
            </w:pPr>
            <w:r w:rsidRPr="00F2073B">
              <w:rPr>
                <w:lang w:val="en-US"/>
              </w:rPr>
              <w:t xml:space="preserve">Resolve complex customer issues and needs </w:t>
            </w:r>
          </w:p>
          <w:p w14:paraId="7BBC2D59" w14:textId="6B00F94E" w:rsidR="00F2073B" w:rsidRPr="00934705" w:rsidRDefault="00F2073B" w:rsidP="00012811">
            <w:pPr>
              <w:pStyle w:val="TableBullet"/>
              <w:rPr>
                <w:lang w:val="en-US"/>
              </w:rPr>
            </w:pPr>
            <w:r w:rsidRPr="00F2073B">
              <w:rPr>
                <w:lang w:val="en-US"/>
              </w:rPr>
              <w:t>Cooperate across work areas to improve outcomes for customers</w:t>
            </w:r>
          </w:p>
        </w:tc>
        <w:tc>
          <w:tcPr>
            <w:tcW w:w="1606" w:type="dxa"/>
            <w:tcBorders>
              <w:bottom w:val="single" w:sz="4" w:space="0" w:color="BCBEC0"/>
            </w:tcBorders>
          </w:tcPr>
          <w:p w14:paraId="7D24ABA2" w14:textId="3FEEC318" w:rsidR="00F2073B" w:rsidRDefault="00F2073B" w:rsidP="00012811">
            <w:pPr>
              <w:pStyle w:val="TableBullet"/>
              <w:numPr>
                <w:ilvl w:val="0"/>
                <w:numId w:val="0"/>
              </w:numPr>
              <w:jc w:val="both"/>
            </w:pPr>
            <w:r>
              <w:t>Intermediate</w:t>
            </w:r>
          </w:p>
        </w:tc>
      </w:tr>
      <w:tr w:rsidR="002D336D" w:rsidRPr="00C978B9" w14:paraId="5C680A4B" w14:textId="77777777" w:rsidTr="00012811">
        <w:trPr>
          <w:cantSplit/>
        </w:trPr>
        <w:tc>
          <w:tcPr>
            <w:tcW w:w="1406" w:type="dxa"/>
            <w:tcBorders>
              <w:bottom w:val="single" w:sz="4" w:space="0" w:color="BCBEC0"/>
            </w:tcBorders>
          </w:tcPr>
          <w:p w14:paraId="791B6BE1" w14:textId="125FE999" w:rsidR="002D336D" w:rsidRDefault="00012811" w:rsidP="00012811">
            <w:pPr>
              <w:rPr>
                <w:noProof/>
                <w:lang w:eastAsia="en-AU"/>
              </w:rPr>
            </w:pPr>
            <w:r w:rsidRPr="00C978B9">
              <w:rPr>
                <w:noProof/>
                <w:lang w:eastAsia="en-AU"/>
              </w:rPr>
              <w:drawing>
                <wp:inline distT="0" distB="0" distL="0" distR="0" wp14:anchorId="0491411E" wp14:editId="537BC7A8">
                  <wp:extent cx="854016" cy="854016"/>
                  <wp:effectExtent l="0" t="0" r="3810" b="3810"/>
                  <wp:docPr id="9"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C06A029" w14:textId="77777777" w:rsidR="000411F6" w:rsidRPr="00A8226F" w:rsidRDefault="000411F6" w:rsidP="00012811">
            <w:pPr>
              <w:pStyle w:val="TableText"/>
              <w:rPr>
                <w:b/>
              </w:rPr>
            </w:pPr>
            <w:r>
              <w:rPr>
                <w:b/>
              </w:rPr>
              <w:t>Work Collaboratively</w:t>
            </w:r>
          </w:p>
          <w:p w14:paraId="153AFD78" w14:textId="24FB0049" w:rsidR="002D336D" w:rsidRPr="00A8226F" w:rsidRDefault="000411F6" w:rsidP="00012811">
            <w:pPr>
              <w:pStyle w:val="TableText"/>
              <w:rPr>
                <w:b/>
              </w:rPr>
            </w:pPr>
            <w:r>
              <w:t>Collaborate with others and value their contribution</w:t>
            </w:r>
          </w:p>
        </w:tc>
        <w:tc>
          <w:tcPr>
            <w:tcW w:w="4770" w:type="dxa"/>
            <w:tcBorders>
              <w:bottom w:val="single" w:sz="4" w:space="0" w:color="BCBEC0"/>
            </w:tcBorders>
          </w:tcPr>
          <w:p w14:paraId="1F838DAC" w14:textId="77777777" w:rsidR="00F2073B" w:rsidRPr="00F2073B" w:rsidRDefault="00F2073B" w:rsidP="00012811">
            <w:pPr>
              <w:pStyle w:val="TableBullet"/>
            </w:pPr>
            <w:r w:rsidRPr="00F2073B">
              <w:rPr>
                <w:lang w:val="en-US"/>
              </w:rPr>
              <w:t xml:space="preserve">Build a supportive and cooperative team environment </w:t>
            </w:r>
          </w:p>
          <w:p w14:paraId="62EE05ED" w14:textId="77777777" w:rsidR="00F2073B" w:rsidRPr="00F2073B" w:rsidRDefault="00F2073B" w:rsidP="00012811">
            <w:pPr>
              <w:pStyle w:val="TableBullet"/>
            </w:pPr>
            <w:r w:rsidRPr="00F2073B">
              <w:rPr>
                <w:lang w:val="en-US"/>
              </w:rPr>
              <w:t>Share information and learning across teams</w:t>
            </w:r>
          </w:p>
          <w:p w14:paraId="255262D7" w14:textId="77777777" w:rsidR="00F2073B" w:rsidRPr="00F2073B" w:rsidRDefault="00F2073B" w:rsidP="00012811">
            <w:pPr>
              <w:pStyle w:val="TableBullet"/>
            </w:pPr>
            <w:r w:rsidRPr="00F2073B">
              <w:rPr>
                <w:lang w:val="en-US"/>
              </w:rPr>
              <w:t xml:space="preserve">Acknowledge outcomes that were achieved by </w:t>
            </w:r>
            <w:r>
              <w:rPr>
                <w:lang w:val="en-US"/>
              </w:rPr>
              <w:t>ef</w:t>
            </w:r>
            <w:r w:rsidRPr="00F2073B">
              <w:rPr>
                <w:lang w:val="en-US"/>
              </w:rPr>
              <w:t xml:space="preserve">fective collaboration </w:t>
            </w:r>
          </w:p>
          <w:p w14:paraId="20AD34FA" w14:textId="77777777" w:rsidR="00F2073B" w:rsidRPr="00F2073B" w:rsidRDefault="00F2073B" w:rsidP="00012811">
            <w:pPr>
              <w:pStyle w:val="TableBullet"/>
            </w:pPr>
            <w:r w:rsidRPr="00F2073B">
              <w:rPr>
                <w:lang w:val="en-US"/>
              </w:rPr>
              <w:t xml:space="preserve">Engage other teams and units to share information and jointly solve issues and problems </w:t>
            </w:r>
          </w:p>
          <w:p w14:paraId="20818E4F" w14:textId="77777777" w:rsidR="00F2073B" w:rsidRPr="00F2073B" w:rsidRDefault="00F2073B" w:rsidP="00012811">
            <w:pPr>
              <w:pStyle w:val="TableBullet"/>
            </w:pPr>
            <w:r w:rsidRPr="00F2073B">
              <w:rPr>
                <w:lang w:val="en-US"/>
              </w:rPr>
              <w:t xml:space="preserve">Support others in challenging situations </w:t>
            </w:r>
          </w:p>
          <w:p w14:paraId="17408407" w14:textId="1C3F4898" w:rsidR="00F2073B" w:rsidRDefault="00F2073B" w:rsidP="00012811">
            <w:pPr>
              <w:pStyle w:val="TableBullet"/>
              <w:numPr>
                <w:ilvl w:val="0"/>
                <w:numId w:val="0"/>
              </w:numPr>
              <w:ind w:left="360"/>
            </w:pPr>
            <w:r w:rsidRPr="00F2073B">
              <w:rPr>
                <w:lang w:val="en-US"/>
              </w:rPr>
              <w:t>Use collaboration tools, including digital technologies, to work with others</w:t>
            </w:r>
          </w:p>
        </w:tc>
        <w:tc>
          <w:tcPr>
            <w:tcW w:w="1606" w:type="dxa"/>
            <w:tcBorders>
              <w:bottom w:val="single" w:sz="4" w:space="0" w:color="BCBEC0"/>
            </w:tcBorders>
          </w:tcPr>
          <w:p w14:paraId="2115CD0C" w14:textId="42D0ADA2" w:rsidR="002D336D" w:rsidRDefault="00F2073B" w:rsidP="00012811">
            <w:pPr>
              <w:pStyle w:val="TableBullet"/>
              <w:numPr>
                <w:ilvl w:val="0"/>
                <w:numId w:val="0"/>
              </w:numPr>
              <w:jc w:val="both"/>
            </w:pPr>
            <w:r>
              <w:t>Intermediate</w:t>
            </w:r>
          </w:p>
        </w:tc>
      </w:tr>
      <w:tr w:rsidR="00F2073B" w:rsidRPr="00C978B9" w14:paraId="3CC2F280" w14:textId="77777777" w:rsidTr="00012811">
        <w:trPr>
          <w:cantSplit/>
        </w:trPr>
        <w:tc>
          <w:tcPr>
            <w:tcW w:w="1406" w:type="dxa"/>
            <w:tcBorders>
              <w:bottom w:val="single" w:sz="4" w:space="0" w:color="BCBEC0"/>
            </w:tcBorders>
          </w:tcPr>
          <w:p w14:paraId="59ED4B6C" w14:textId="640B768E" w:rsidR="00E64C24" w:rsidRPr="00C978B9" w:rsidRDefault="00012811" w:rsidP="00012811">
            <w:r w:rsidRPr="00C978B9">
              <w:rPr>
                <w:noProof/>
                <w:lang w:eastAsia="en-AU"/>
              </w:rPr>
              <w:lastRenderedPageBreak/>
              <w:drawing>
                <wp:inline distT="0" distB="0" distL="0" distR="0" wp14:anchorId="26D01994" wp14:editId="1871FD23">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4789464" w14:textId="38A548FC" w:rsidR="00F2073B" w:rsidRPr="00AA57E3" w:rsidRDefault="00AE3223" w:rsidP="00012811">
            <w:pPr>
              <w:pStyle w:val="TableText"/>
            </w:pPr>
            <w:r w:rsidRPr="00AE3223">
              <w:rPr>
                <w:b/>
                <w:bCs/>
                <w:lang w:val="en-US"/>
              </w:rPr>
              <w:t xml:space="preserve">Think and Solve Problems </w:t>
            </w:r>
            <w:r w:rsidRPr="00AE3223">
              <w:rPr>
                <w:lang w:val="en-US"/>
              </w:rPr>
              <w:t>Think, analyse and consider the broader context to develop practical solutions</w:t>
            </w:r>
          </w:p>
        </w:tc>
        <w:tc>
          <w:tcPr>
            <w:tcW w:w="4770" w:type="dxa"/>
            <w:tcBorders>
              <w:bottom w:val="single" w:sz="4" w:space="0" w:color="BCBEC0"/>
            </w:tcBorders>
          </w:tcPr>
          <w:p w14:paraId="05F711EC" w14:textId="77777777" w:rsidR="00AE3223" w:rsidRPr="00AE3223" w:rsidRDefault="00AE3223" w:rsidP="00012811">
            <w:pPr>
              <w:pStyle w:val="TableBullet"/>
            </w:pPr>
            <w:r w:rsidRPr="00AE3223">
              <w:rPr>
                <w:lang w:val="en-US"/>
              </w:rPr>
              <w:t xml:space="preserve">Research and apply critical-thinking techniques in analysing information, identify interrelationships and make recommendations based on relevant evidence </w:t>
            </w:r>
          </w:p>
          <w:p w14:paraId="08C456F8" w14:textId="3B1A7317" w:rsidR="00AE3223" w:rsidRPr="00AE3223" w:rsidRDefault="00AE3223" w:rsidP="00012811">
            <w:pPr>
              <w:pStyle w:val="TableBullet"/>
            </w:pPr>
            <w:r w:rsidRPr="00AE3223">
              <w:rPr>
                <w:lang w:val="en-US"/>
              </w:rPr>
              <w:t xml:space="preserve">Anticipate, identify and address issues and potential problems that may have an impact on organisational objectives and the user experience </w:t>
            </w:r>
          </w:p>
          <w:p w14:paraId="52D9E5BC" w14:textId="77777777" w:rsidR="00AE3223" w:rsidRPr="00AE3223" w:rsidRDefault="00AE3223" w:rsidP="00012811">
            <w:pPr>
              <w:pStyle w:val="TableBullet"/>
            </w:pPr>
            <w:r w:rsidRPr="00AE3223">
              <w:rPr>
                <w:lang w:val="en-US"/>
              </w:rPr>
              <w:t xml:space="preserve">Apply creative-thinking techniques to generate new ideas and options to address issues and improve the user experience </w:t>
            </w:r>
          </w:p>
          <w:p w14:paraId="791A13A1" w14:textId="32AD6060" w:rsidR="00AE3223" w:rsidRPr="00AE3223" w:rsidRDefault="00AE3223" w:rsidP="00012811">
            <w:pPr>
              <w:pStyle w:val="TableBullet"/>
            </w:pPr>
            <w:r w:rsidRPr="00AE3223">
              <w:rPr>
                <w:lang w:val="en-US"/>
              </w:rPr>
              <w:t xml:space="preserve">Seek contributions and ideas from people with diverse backgrounds and experience </w:t>
            </w:r>
          </w:p>
          <w:p w14:paraId="51261D9F" w14:textId="77777777" w:rsidR="00AE3223" w:rsidRPr="00AE3223" w:rsidRDefault="00AE3223" w:rsidP="00012811">
            <w:pPr>
              <w:pStyle w:val="TableBullet"/>
            </w:pPr>
            <w:r>
              <w:rPr>
                <w:lang w:val="en-US"/>
              </w:rPr>
              <w:t>P</w:t>
            </w:r>
            <w:r w:rsidRPr="00AE3223">
              <w:rPr>
                <w:lang w:val="en-US"/>
              </w:rPr>
              <w:t xml:space="preserve">articipate in and contribute to team or unit initiatives to resolve common issues or barriers to effectiveness </w:t>
            </w:r>
          </w:p>
          <w:p w14:paraId="5D008D38" w14:textId="37EDCE4E" w:rsidR="00F2073B" w:rsidRPr="00AA57E3" w:rsidRDefault="00AE3223" w:rsidP="00012811">
            <w:pPr>
              <w:pStyle w:val="TableBullet"/>
            </w:pPr>
            <w:r w:rsidRPr="00AE3223">
              <w:rPr>
                <w:lang w:val="en-US"/>
              </w:rPr>
              <w:t>Identify and share business process improvements to enhance effectivenes</w:t>
            </w:r>
          </w:p>
        </w:tc>
        <w:tc>
          <w:tcPr>
            <w:tcW w:w="1606" w:type="dxa"/>
            <w:tcBorders>
              <w:bottom w:val="single" w:sz="4" w:space="0" w:color="BCBEC0"/>
            </w:tcBorders>
          </w:tcPr>
          <w:p w14:paraId="79368CC2" w14:textId="77777777" w:rsidR="00F2073B" w:rsidRDefault="00F2073B" w:rsidP="00012811">
            <w:pPr>
              <w:pStyle w:val="TableBullet"/>
              <w:numPr>
                <w:ilvl w:val="0"/>
                <w:numId w:val="0"/>
              </w:numPr>
              <w:jc w:val="both"/>
            </w:pPr>
            <w:r>
              <w:t>Adept</w:t>
            </w:r>
          </w:p>
        </w:tc>
      </w:tr>
      <w:tr w:rsidR="00F2073B" w:rsidRPr="00C978B9" w14:paraId="3FFDCB34" w14:textId="77777777" w:rsidTr="00012811">
        <w:trPr>
          <w:cantSplit/>
        </w:trPr>
        <w:tc>
          <w:tcPr>
            <w:tcW w:w="1406" w:type="dxa"/>
            <w:tcBorders>
              <w:bottom w:val="single" w:sz="4" w:space="0" w:color="BCBEC0"/>
            </w:tcBorders>
          </w:tcPr>
          <w:p w14:paraId="1DDDF470" w14:textId="654E4D77" w:rsidR="00F2073B" w:rsidRDefault="00012811" w:rsidP="00012811">
            <w:pPr>
              <w:rPr>
                <w:noProof/>
                <w:lang w:eastAsia="en-AU"/>
              </w:rPr>
            </w:pPr>
            <w:r w:rsidRPr="00C978B9">
              <w:rPr>
                <w:noProof/>
                <w:lang w:eastAsia="en-AU"/>
              </w:rPr>
              <w:drawing>
                <wp:inline distT="0" distB="0" distL="0" distR="0" wp14:anchorId="07FEAF44" wp14:editId="50967FCC">
                  <wp:extent cx="854015" cy="854015"/>
                  <wp:effectExtent l="0" t="0" r="3810" b="3810"/>
                  <wp:docPr id="1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69EA31F" w14:textId="3910493F" w:rsidR="00F2073B" w:rsidRPr="00A8226F" w:rsidRDefault="00F2073B" w:rsidP="00012811">
            <w:pPr>
              <w:pStyle w:val="TableText"/>
              <w:rPr>
                <w:b/>
              </w:rPr>
            </w:pPr>
            <w:r w:rsidRPr="00F2073B">
              <w:rPr>
                <w:b/>
                <w:bCs/>
              </w:rPr>
              <w:t>Demonstrate Accountability</w:t>
            </w:r>
            <w:r w:rsidRPr="00C05F84">
              <w:t xml:space="preserve"> Be proactive and responsible for own actions, and adhere to legislation, policy and guidelines</w:t>
            </w:r>
          </w:p>
        </w:tc>
        <w:tc>
          <w:tcPr>
            <w:tcW w:w="4770" w:type="dxa"/>
            <w:tcBorders>
              <w:bottom w:val="single" w:sz="4" w:space="0" w:color="BCBEC0"/>
            </w:tcBorders>
          </w:tcPr>
          <w:p w14:paraId="2C5EB6A9" w14:textId="77777777" w:rsidR="00F2073B" w:rsidRPr="00F2073B" w:rsidRDefault="00F2073B" w:rsidP="00012811">
            <w:pPr>
              <w:pStyle w:val="TableBullet"/>
            </w:pPr>
            <w:r w:rsidRPr="00F2073B">
              <w:rPr>
                <w:lang w:val="en-US"/>
              </w:rPr>
              <w:t xml:space="preserve">Assess work outcomes and identify and share learnings to inform future actions </w:t>
            </w:r>
          </w:p>
          <w:p w14:paraId="38C5E2B2" w14:textId="77777777" w:rsidR="00F2073B" w:rsidRPr="00F2073B" w:rsidRDefault="00F2073B" w:rsidP="00012811">
            <w:pPr>
              <w:pStyle w:val="TableBullet"/>
            </w:pPr>
            <w:r w:rsidRPr="00F2073B">
              <w:rPr>
                <w:lang w:val="en-US"/>
              </w:rPr>
              <w:t xml:space="preserve">Ensure that own actions and those of others are focused on achieving organisational outcomes </w:t>
            </w:r>
          </w:p>
          <w:p w14:paraId="419FB269" w14:textId="77777777" w:rsidR="00F2073B" w:rsidRPr="00F2073B" w:rsidRDefault="00F2073B" w:rsidP="00012811">
            <w:pPr>
              <w:pStyle w:val="TableBullet"/>
            </w:pPr>
            <w:r w:rsidRPr="00F2073B">
              <w:rPr>
                <w:lang w:val="en-US"/>
              </w:rPr>
              <w:t xml:space="preserve">Exercise delegations responsibly </w:t>
            </w:r>
          </w:p>
          <w:p w14:paraId="4B1CCE6D" w14:textId="77777777" w:rsidR="00F2073B" w:rsidRPr="00F2073B" w:rsidRDefault="00F2073B" w:rsidP="00012811">
            <w:pPr>
              <w:pStyle w:val="TableBullet"/>
            </w:pPr>
            <w:r w:rsidRPr="00F2073B">
              <w:rPr>
                <w:lang w:val="en-US"/>
              </w:rPr>
              <w:t xml:space="preserve">Understand and apply high standards of financial probity with public monies and other resources </w:t>
            </w:r>
            <w:r>
              <w:rPr>
                <w:lang w:val="en-US"/>
              </w:rPr>
              <w:t>I</w:t>
            </w:r>
          </w:p>
          <w:p w14:paraId="7ACC0D14" w14:textId="77777777" w:rsidR="00F2073B" w:rsidRPr="00F2073B" w:rsidRDefault="00F2073B" w:rsidP="00012811">
            <w:pPr>
              <w:pStyle w:val="TableBullet"/>
            </w:pPr>
            <w:r>
              <w:rPr>
                <w:lang w:val="en-US"/>
              </w:rPr>
              <w:t>I</w:t>
            </w:r>
            <w:r w:rsidRPr="00F2073B">
              <w:rPr>
                <w:lang w:val="en-US"/>
              </w:rPr>
              <w:t xml:space="preserve">dentify and implement safe work practices, taking a systematic risk management approach to ensure own and others’ health and safety </w:t>
            </w:r>
          </w:p>
          <w:p w14:paraId="50FD221D" w14:textId="77777777" w:rsidR="00F2073B" w:rsidRPr="00F2073B" w:rsidRDefault="00F2073B" w:rsidP="00012811">
            <w:pPr>
              <w:pStyle w:val="TableBullet"/>
            </w:pPr>
            <w:r w:rsidRPr="00F2073B">
              <w:rPr>
                <w:lang w:val="en-US"/>
              </w:rPr>
              <w:t xml:space="preserve">Conduct and report on quality control audits </w:t>
            </w:r>
          </w:p>
          <w:p w14:paraId="706044AC" w14:textId="40D6D798" w:rsidR="00F2073B" w:rsidRDefault="00F2073B" w:rsidP="00012811">
            <w:pPr>
              <w:pStyle w:val="TableBullet"/>
            </w:pPr>
            <w:r w:rsidRPr="00F2073B">
              <w:rPr>
                <w:lang w:val="en-US"/>
              </w:rPr>
              <w:t>Identify risks to successfully achieving goals, and take appropriate steps to mitigate those risks</w:t>
            </w:r>
            <w:r>
              <w:t>Evaluate the performance and effectiveness of services, policies and programs against clear criteria</w:t>
            </w:r>
          </w:p>
        </w:tc>
        <w:tc>
          <w:tcPr>
            <w:tcW w:w="1606" w:type="dxa"/>
            <w:tcBorders>
              <w:bottom w:val="single" w:sz="4" w:space="0" w:color="BCBEC0"/>
            </w:tcBorders>
          </w:tcPr>
          <w:p w14:paraId="383763D6" w14:textId="2BB25450" w:rsidR="00F2073B" w:rsidRDefault="00F2073B" w:rsidP="00012811">
            <w:pPr>
              <w:pStyle w:val="TableBullet"/>
              <w:numPr>
                <w:ilvl w:val="0"/>
                <w:numId w:val="0"/>
              </w:numPr>
              <w:jc w:val="both"/>
            </w:pPr>
            <w:r>
              <w:t>Adept</w:t>
            </w:r>
          </w:p>
        </w:tc>
      </w:tr>
      <w:tr w:rsidR="002D336D" w:rsidRPr="00C978B9" w14:paraId="3680C0DB" w14:textId="77777777" w:rsidTr="00012811">
        <w:trPr>
          <w:cantSplit/>
        </w:trPr>
        <w:tc>
          <w:tcPr>
            <w:tcW w:w="1406" w:type="dxa"/>
            <w:tcBorders>
              <w:bottom w:val="single" w:sz="4" w:space="0" w:color="BCBEC0"/>
            </w:tcBorders>
          </w:tcPr>
          <w:p w14:paraId="14CD66FA" w14:textId="77777777" w:rsidR="002D336D" w:rsidRPr="00C978B9" w:rsidRDefault="002D336D" w:rsidP="00012811">
            <w:r w:rsidRPr="00C978B9">
              <w:rPr>
                <w:noProof/>
                <w:lang w:eastAsia="en-AU"/>
              </w:rPr>
              <w:lastRenderedPageBreak/>
              <w:drawing>
                <wp:inline distT="0" distB="0" distL="0" distR="0" wp14:anchorId="1F9111B2" wp14:editId="1B60AB6A">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6F45140" w14:textId="77777777" w:rsidR="002D336D" w:rsidRPr="00A8226F" w:rsidRDefault="002D336D" w:rsidP="00012811">
            <w:pPr>
              <w:pStyle w:val="TableText"/>
              <w:rPr>
                <w:b/>
              </w:rPr>
            </w:pPr>
            <w:r>
              <w:rPr>
                <w:b/>
              </w:rPr>
              <w:t>Project Management</w:t>
            </w:r>
          </w:p>
          <w:p w14:paraId="05DDC238" w14:textId="77777777" w:rsidR="002D336D" w:rsidRPr="00AA57E3" w:rsidRDefault="002D336D" w:rsidP="00012811">
            <w:pPr>
              <w:pStyle w:val="TableText"/>
            </w:pPr>
            <w:r>
              <w:t>Understand and apply effective planning, coordination and control methods</w:t>
            </w:r>
          </w:p>
        </w:tc>
        <w:tc>
          <w:tcPr>
            <w:tcW w:w="4770" w:type="dxa"/>
            <w:tcBorders>
              <w:bottom w:val="single" w:sz="4" w:space="0" w:color="BCBEC0"/>
            </w:tcBorders>
          </w:tcPr>
          <w:p w14:paraId="27709A23" w14:textId="77777777" w:rsidR="002D336D" w:rsidRPr="00AA57E3" w:rsidRDefault="002D336D" w:rsidP="00012811">
            <w:pPr>
              <w:pStyle w:val="TableBullet"/>
            </w:pPr>
            <w:r>
              <w:t>Understand all components of the project management process, including the need to consider change management to realise business benefits</w:t>
            </w:r>
          </w:p>
          <w:p w14:paraId="25D6089C" w14:textId="77777777" w:rsidR="002D336D" w:rsidRPr="00AA57E3" w:rsidRDefault="002D336D" w:rsidP="00012811">
            <w:pPr>
              <w:pStyle w:val="TableBullet"/>
            </w:pPr>
            <w:r>
              <w:t>Prepare clear project proposals and accurate estimates of required costs and resources</w:t>
            </w:r>
          </w:p>
          <w:p w14:paraId="1F14FE9F" w14:textId="77777777" w:rsidR="002D336D" w:rsidRPr="00AA57E3" w:rsidRDefault="002D336D" w:rsidP="00012811">
            <w:pPr>
              <w:pStyle w:val="TableBullet"/>
            </w:pPr>
            <w:r>
              <w:t>Establish performance outcomes and measures for key project goals, and define monitoring, reporting and communication requirements</w:t>
            </w:r>
          </w:p>
          <w:p w14:paraId="0378EB36" w14:textId="77777777" w:rsidR="002D336D" w:rsidRPr="00AA57E3" w:rsidRDefault="002D336D" w:rsidP="00012811">
            <w:pPr>
              <w:pStyle w:val="TableBullet"/>
            </w:pPr>
            <w:r>
              <w:t>Identify and evaluate risks associated with the project and develop mitigation strategies</w:t>
            </w:r>
          </w:p>
          <w:p w14:paraId="50E43B1A" w14:textId="77777777" w:rsidR="002D336D" w:rsidRPr="00AA57E3" w:rsidRDefault="002D336D" w:rsidP="00012811">
            <w:pPr>
              <w:pStyle w:val="TableBullet"/>
            </w:pPr>
            <w:r>
              <w:t>Identify and consult stakeholders to inform the project strategy</w:t>
            </w:r>
          </w:p>
          <w:p w14:paraId="5EBC2F08" w14:textId="77777777" w:rsidR="002D336D" w:rsidRPr="00AA57E3" w:rsidRDefault="002D336D" w:rsidP="00012811">
            <w:pPr>
              <w:pStyle w:val="TableBullet"/>
            </w:pPr>
            <w:r>
              <w:t>Communicate the project’s objectives and its expected benefits</w:t>
            </w:r>
          </w:p>
          <w:p w14:paraId="746536E5" w14:textId="77777777" w:rsidR="002D336D" w:rsidRPr="00AA57E3" w:rsidRDefault="002D336D" w:rsidP="00012811">
            <w:pPr>
              <w:pStyle w:val="TableBullet"/>
            </w:pPr>
            <w:r>
              <w:t>Monitor the completion of project milestones against goals and take necessary action</w:t>
            </w:r>
          </w:p>
          <w:p w14:paraId="69F7EC18" w14:textId="77777777" w:rsidR="002D336D" w:rsidRPr="00AA57E3" w:rsidRDefault="002D336D" w:rsidP="00012811">
            <w:pPr>
              <w:pStyle w:val="TableBullet"/>
            </w:pPr>
            <w:r>
              <w:t>Evaluate progress and identify improvements to inform future projects</w:t>
            </w:r>
          </w:p>
        </w:tc>
        <w:tc>
          <w:tcPr>
            <w:tcW w:w="1606" w:type="dxa"/>
            <w:tcBorders>
              <w:bottom w:val="single" w:sz="4" w:space="0" w:color="BCBEC0"/>
            </w:tcBorders>
          </w:tcPr>
          <w:p w14:paraId="67294D20" w14:textId="77777777" w:rsidR="002D336D" w:rsidRDefault="00F15669" w:rsidP="00012811">
            <w:pPr>
              <w:pStyle w:val="TableBullet"/>
              <w:numPr>
                <w:ilvl w:val="0"/>
                <w:numId w:val="0"/>
              </w:numPr>
              <w:jc w:val="both"/>
            </w:pPr>
            <w:r>
              <w:t>Adept</w:t>
            </w:r>
          </w:p>
        </w:tc>
      </w:tr>
    </w:tbl>
    <w:p w14:paraId="0473718C" w14:textId="77777777" w:rsidR="003927AE" w:rsidRDefault="003927AE" w:rsidP="003927AE"/>
    <w:p w14:paraId="5BD7AF1F" w14:textId="77777777" w:rsidR="003927AE" w:rsidRDefault="003927AE" w:rsidP="003927AE">
      <w:pPr>
        <w:pStyle w:val="Heading1"/>
      </w:pPr>
      <w:r>
        <w:t>Complementary capabilities</w:t>
      </w:r>
    </w:p>
    <w:p w14:paraId="7C6618F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3D9B537" w14:textId="05E4A434"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F7C1C8F" w14:textId="77777777" w:rsidR="00012811" w:rsidRDefault="000128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C978B9" w14:paraId="7FFF16DC" w14:textId="77777777" w:rsidTr="00012811">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5E70FBC4" w14:textId="77777777" w:rsidR="002B5704" w:rsidRPr="00C978B9" w:rsidRDefault="002B5704" w:rsidP="00012811">
            <w:pPr>
              <w:pStyle w:val="TableText"/>
              <w:rPr>
                <w:b/>
                <w:sz w:val="24"/>
                <w:szCs w:val="24"/>
              </w:rPr>
            </w:pPr>
            <w:r>
              <w:rPr>
                <w:b/>
              </w:rPr>
              <w:t>Capability group/sets</w:t>
            </w:r>
          </w:p>
        </w:tc>
        <w:tc>
          <w:tcPr>
            <w:tcW w:w="2881" w:type="dxa"/>
            <w:tcBorders>
              <w:bottom w:val="single" w:sz="12" w:space="0" w:color="auto"/>
            </w:tcBorders>
            <w:shd w:val="clear" w:color="auto" w:fill="BCBEC0"/>
          </w:tcPr>
          <w:p w14:paraId="2F77723C" w14:textId="77777777" w:rsidR="002B5704" w:rsidRPr="00C978B9" w:rsidRDefault="002B5704" w:rsidP="00012811">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4662E15" w14:textId="77777777" w:rsidR="002B5704" w:rsidRDefault="002B5704" w:rsidP="00012811">
            <w:pPr>
              <w:pStyle w:val="TableText"/>
              <w:rPr>
                <w:b/>
              </w:rPr>
            </w:pPr>
          </w:p>
        </w:tc>
        <w:tc>
          <w:tcPr>
            <w:tcW w:w="4770" w:type="dxa"/>
            <w:tcBorders>
              <w:bottom w:val="single" w:sz="12" w:space="0" w:color="auto"/>
            </w:tcBorders>
            <w:shd w:val="clear" w:color="auto" w:fill="BCBEC0"/>
          </w:tcPr>
          <w:p w14:paraId="2F029DA4" w14:textId="77777777" w:rsidR="002B5704" w:rsidRDefault="002B5704" w:rsidP="00012811">
            <w:pPr>
              <w:pStyle w:val="TableText"/>
              <w:rPr>
                <w:b/>
              </w:rPr>
            </w:pPr>
            <w:r>
              <w:rPr>
                <w:b/>
              </w:rPr>
              <w:t>Description</w:t>
            </w:r>
          </w:p>
        </w:tc>
        <w:tc>
          <w:tcPr>
            <w:tcW w:w="1606" w:type="dxa"/>
            <w:tcBorders>
              <w:bottom w:val="single" w:sz="12" w:space="0" w:color="auto"/>
            </w:tcBorders>
            <w:shd w:val="clear" w:color="auto" w:fill="BCBEC0"/>
          </w:tcPr>
          <w:p w14:paraId="12667765" w14:textId="77777777" w:rsidR="002B5704" w:rsidRDefault="002B5704" w:rsidP="00012811">
            <w:pPr>
              <w:pStyle w:val="TableText"/>
              <w:jc w:val="both"/>
              <w:rPr>
                <w:b/>
              </w:rPr>
            </w:pPr>
            <w:r>
              <w:rPr>
                <w:b/>
              </w:rPr>
              <w:t xml:space="preserve">Level </w:t>
            </w:r>
          </w:p>
        </w:tc>
      </w:tr>
      <w:tr w:rsidR="002B5704" w:rsidRPr="00C978B9" w14:paraId="33BCB020" w14:textId="77777777" w:rsidTr="00012811">
        <w:trPr>
          <w:cantSplit/>
        </w:trPr>
        <w:tc>
          <w:tcPr>
            <w:tcW w:w="1406" w:type="dxa"/>
            <w:tcBorders>
              <w:bottom w:val="single" w:sz="4" w:space="0" w:color="BCBEC0"/>
            </w:tcBorders>
          </w:tcPr>
          <w:p w14:paraId="07C2367B" w14:textId="77777777" w:rsidR="002B5704" w:rsidRPr="00C978B9" w:rsidRDefault="002B5704" w:rsidP="00012811">
            <w:r w:rsidRPr="00C978B9">
              <w:rPr>
                <w:noProof/>
                <w:lang w:eastAsia="en-AU"/>
              </w:rPr>
              <w:drawing>
                <wp:inline distT="0" distB="0" distL="0" distR="0" wp14:anchorId="669CBB80" wp14:editId="0CAD421C">
                  <wp:extent cx="576000" cy="576000"/>
                  <wp:effectExtent l="0" t="0" r="0" b="0"/>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0B0B8AB" w14:textId="77777777" w:rsidR="002B5704" w:rsidRPr="00AA57E3" w:rsidRDefault="002B5704" w:rsidP="00012811">
            <w:r>
              <w:t>Display Resilience and Courage</w:t>
            </w:r>
          </w:p>
        </w:tc>
        <w:tc>
          <w:tcPr>
            <w:tcW w:w="4770" w:type="dxa"/>
            <w:tcBorders>
              <w:bottom w:val="single" w:sz="4" w:space="0" w:color="BCBEC0"/>
            </w:tcBorders>
          </w:tcPr>
          <w:p w14:paraId="56A9437F" w14:textId="77777777" w:rsidR="002B5704" w:rsidRPr="00AA57E3" w:rsidRDefault="002B5704" w:rsidP="00012811">
            <w:r>
              <w:t>Be open and honest, prepared to express your views, and willing to accept and commit to change</w:t>
            </w:r>
          </w:p>
        </w:tc>
        <w:tc>
          <w:tcPr>
            <w:tcW w:w="1606" w:type="dxa"/>
            <w:tcBorders>
              <w:bottom w:val="single" w:sz="4" w:space="0" w:color="BCBEC0"/>
            </w:tcBorders>
          </w:tcPr>
          <w:p w14:paraId="368F5500" w14:textId="77777777" w:rsidR="002B5704" w:rsidRDefault="002B5704" w:rsidP="00012811">
            <w:pPr>
              <w:pStyle w:val="TableBullet"/>
              <w:numPr>
                <w:ilvl w:val="0"/>
                <w:numId w:val="0"/>
              </w:numPr>
              <w:jc w:val="both"/>
            </w:pPr>
            <w:r>
              <w:t>Adept</w:t>
            </w:r>
          </w:p>
        </w:tc>
      </w:tr>
      <w:tr w:rsidR="002B5704" w:rsidRPr="00C978B9" w14:paraId="004D726E" w14:textId="77777777" w:rsidTr="00012811">
        <w:trPr>
          <w:cantSplit/>
        </w:trPr>
        <w:tc>
          <w:tcPr>
            <w:tcW w:w="1406" w:type="dxa"/>
            <w:tcBorders>
              <w:bottom w:val="single" w:sz="4" w:space="0" w:color="BCBEC0"/>
            </w:tcBorders>
          </w:tcPr>
          <w:p w14:paraId="68BD8E45" w14:textId="506F358C" w:rsidR="002B5704" w:rsidRDefault="00012811" w:rsidP="00012811">
            <w:pPr>
              <w:rPr>
                <w:noProof/>
                <w:lang w:eastAsia="en-AU"/>
              </w:rPr>
            </w:pPr>
            <w:r w:rsidRPr="00C978B9">
              <w:rPr>
                <w:noProof/>
                <w:lang w:eastAsia="en-AU"/>
              </w:rPr>
              <w:drawing>
                <wp:inline distT="0" distB="0" distL="0" distR="0" wp14:anchorId="5566256F" wp14:editId="1DCE4156">
                  <wp:extent cx="576000" cy="576000"/>
                  <wp:effectExtent l="0" t="0" r="0" b="0"/>
                  <wp:docPr id="1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B07D451" w14:textId="5B8B4703" w:rsidR="002B5704" w:rsidRPr="00A8226F" w:rsidRDefault="00E64C24" w:rsidP="00012811">
            <w:r>
              <w:t>Manage Self</w:t>
            </w:r>
          </w:p>
        </w:tc>
        <w:tc>
          <w:tcPr>
            <w:tcW w:w="4770" w:type="dxa"/>
            <w:tcBorders>
              <w:bottom w:val="single" w:sz="4" w:space="0" w:color="BCBEC0"/>
            </w:tcBorders>
          </w:tcPr>
          <w:p w14:paraId="06690CCF" w14:textId="09302652" w:rsidR="002B5704" w:rsidRDefault="00E64C24" w:rsidP="00012811">
            <w:r w:rsidRPr="00E64C24">
              <w:rPr>
                <w:lang w:val="en-US"/>
              </w:rPr>
              <w:t>Show drive and motivation, an ability to self-reflect and a commitment to learning</w:t>
            </w:r>
          </w:p>
        </w:tc>
        <w:tc>
          <w:tcPr>
            <w:tcW w:w="1606" w:type="dxa"/>
            <w:tcBorders>
              <w:bottom w:val="single" w:sz="4" w:space="0" w:color="BCBEC0"/>
            </w:tcBorders>
          </w:tcPr>
          <w:p w14:paraId="071D0B76" w14:textId="173ABE4E" w:rsidR="002B5704" w:rsidRDefault="00E64C24" w:rsidP="00012811">
            <w:pPr>
              <w:pStyle w:val="TableBullet"/>
              <w:numPr>
                <w:ilvl w:val="0"/>
                <w:numId w:val="0"/>
              </w:numPr>
              <w:jc w:val="both"/>
            </w:pPr>
            <w:r>
              <w:t>Intermediate</w:t>
            </w:r>
          </w:p>
        </w:tc>
      </w:tr>
      <w:tr w:rsidR="002B5704" w:rsidRPr="00C978B9" w14:paraId="2A2EB527" w14:textId="77777777" w:rsidTr="00012811">
        <w:trPr>
          <w:cantSplit/>
        </w:trPr>
        <w:tc>
          <w:tcPr>
            <w:tcW w:w="1406" w:type="dxa"/>
            <w:tcBorders>
              <w:bottom w:val="single" w:sz="4" w:space="0" w:color="BCBEC0"/>
            </w:tcBorders>
          </w:tcPr>
          <w:p w14:paraId="362BA128" w14:textId="3337B653" w:rsidR="002B5704" w:rsidRDefault="00012811" w:rsidP="00012811">
            <w:pPr>
              <w:rPr>
                <w:noProof/>
                <w:lang w:eastAsia="en-AU"/>
              </w:rPr>
            </w:pPr>
            <w:r w:rsidRPr="00C978B9">
              <w:rPr>
                <w:noProof/>
                <w:lang w:eastAsia="en-AU"/>
              </w:rPr>
              <w:drawing>
                <wp:inline distT="0" distB="0" distL="0" distR="0" wp14:anchorId="7B5A6212" wp14:editId="417E1A93">
                  <wp:extent cx="576000" cy="576000"/>
                  <wp:effectExtent l="0" t="0" r="0" b="0"/>
                  <wp:docPr id="15"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2D2420A" w14:textId="77777777" w:rsidR="002B5704" w:rsidRPr="00A8226F" w:rsidRDefault="002B5704" w:rsidP="00012811">
            <w:r>
              <w:t>Value Diversity and Inclusion</w:t>
            </w:r>
          </w:p>
        </w:tc>
        <w:tc>
          <w:tcPr>
            <w:tcW w:w="4770" w:type="dxa"/>
            <w:tcBorders>
              <w:bottom w:val="single" w:sz="4" w:space="0" w:color="BCBEC0"/>
            </w:tcBorders>
          </w:tcPr>
          <w:p w14:paraId="173C5EF0" w14:textId="77777777" w:rsidR="002B5704" w:rsidRDefault="002B5704" w:rsidP="00012811">
            <w:r>
              <w:t>Demonstrate inclusive behaviour and show respect for diverse backgrounds, experiences and perspectives</w:t>
            </w:r>
          </w:p>
        </w:tc>
        <w:tc>
          <w:tcPr>
            <w:tcW w:w="1606" w:type="dxa"/>
            <w:tcBorders>
              <w:bottom w:val="single" w:sz="4" w:space="0" w:color="BCBEC0"/>
            </w:tcBorders>
          </w:tcPr>
          <w:p w14:paraId="0212E6D9" w14:textId="77777777" w:rsidR="002B5704" w:rsidRDefault="002B5704" w:rsidP="00012811">
            <w:pPr>
              <w:pStyle w:val="TableBullet"/>
              <w:numPr>
                <w:ilvl w:val="0"/>
                <w:numId w:val="0"/>
              </w:numPr>
              <w:jc w:val="both"/>
            </w:pPr>
            <w:r>
              <w:t>Intermediate</w:t>
            </w:r>
          </w:p>
        </w:tc>
      </w:tr>
      <w:tr w:rsidR="002B5704" w:rsidRPr="00C978B9" w14:paraId="1FE4D8BF" w14:textId="77777777" w:rsidTr="00012811">
        <w:trPr>
          <w:cantSplit/>
        </w:trPr>
        <w:tc>
          <w:tcPr>
            <w:tcW w:w="1406" w:type="dxa"/>
            <w:tcBorders>
              <w:bottom w:val="single" w:sz="4" w:space="0" w:color="BCBEC0"/>
            </w:tcBorders>
          </w:tcPr>
          <w:p w14:paraId="57EAF1F1" w14:textId="5B1D8915" w:rsidR="002B5704" w:rsidRPr="00C978B9" w:rsidRDefault="00012811" w:rsidP="00012811">
            <w:r w:rsidRPr="00C978B9">
              <w:rPr>
                <w:noProof/>
                <w:lang w:eastAsia="en-AU"/>
              </w:rPr>
              <w:drawing>
                <wp:inline distT="0" distB="0" distL="0" distR="0" wp14:anchorId="1720CFDC" wp14:editId="0D34E692">
                  <wp:extent cx="576000" cy="576000"/>
                  <wp:effectExtent l="0" t="0" r="0" b="0"/>
                  <wp:docPr id="1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B508D01" w14:textId="41613DDB" w:rsidR="002B5704" w:rsidRPr="00AA57E3" w:rsidRDefault="00E64C24" w:rsidP="00012811">
            <w:r>
              <w:t>Influence and Negotiate</w:t>
            </w:r>
          </w:p>
        </w:tc>
        <w:tc>
          <w:tcPr>
            <w:tcW w:w="4770" w:type="dxa"/>
            <w:tcBorders>
              <w:bottom w:val="single" w:sz="4" w:space="0" w:color="BCBEC0"/>
            </w:tcBorders>
          </w:tcPr>
          <w:p w14:paraId="0C3E5322" w14:textId="2A7207DB" w:rsidR="002B5704" w:rsidRPr="00AA57E3" w:rsidRDefault="00E64C24" w:rsidP="00012811">
            <w:r w:rsidRPr="00E64C24">
              <w:rPr>
                <w:lang w:val="en-US"/>
              </w:rPr>
              <w:t>Gain consensus and commitment from others, and resolve issues and conflict</w:t>
            </w:r>
            <w:r>
              <w:rPr>
                <w:lang w:val="en-US"/>
              </w:rPr>
              <w:t>s</w:t>
            </w:r>
          </w:p>
        </w:tc>
        <w:tc>
          <w:tcPr>
            <w:tcW w:w="1606" w:type="dxa"/>
            <w:tcBorders>
              <w:bottom w:val="single" w:sz="4" w:space="0" w:color="BCBEC0"/>
            </w:tcBorders>
          </w:tcPr>
          <w:p w14:paraId="4E07E4E4" w14:textId="07258550" w:rsidR="002B5704" w:rsidRDefault="00E64C24" w:rsidP="00012811">
            <w:pPr>
              <w:pStyle w:val="TableBullet"/>
              <w:numPr>
                <w:ilvl w:val="0"/>
                <w:numId w:val="0"/>
              </w:numPr>
              <w:jc w:val="both"/>
            </w:pPr>
            <w:r>
              <w:t>Adept</w:t>
            </w:r>
          </w:p>
        </w:tc>
      </w:tr>
      <w:tr w:rsidR="002B5704" w:rsidRPr="00C978B9" w14:paraId="7D1D651E" w14:textId="77777777" w:rsidTr="00012811">
        <w:trPr>
          <w:cantSplit/>
        </w:trPr>
        <w:tc>
          <w:tcPr>
            <w:tcW w:w="1406" w:type="dxa"/>
            <w:tcBorders>
              <w:bottom w:val="single" w:sz="4" w:space="0" w:color="BCBEC0"/>
            </w:tcBorders>
          </w:tcPr>
          <w:p w14:paraId="1A226582" w14:textId="77777777" w:rsidR="002B5704" w:rsidRPr="00C978B9" w:rsidRDefault="002B5704" w:rsidP="00012811">
            <w:r w:rsidRPr="00C978B9">
              <w:rPr>
                <w:noProof/>
                <w:lang w:eastAsia="en-AU"/>
              </w:rPr>
              <w:lastRenderedPageBreak/>
              <w:drawing>
                <wp:inline distT="0" distB="0" distL="0" distR="0" wp14:anchorId="713EA588" wp14:editId="3A4892CF">
                  <wp:extent cx="576000" cy="576000"/>
                  <wp:effectExtent l="0" t="0" r="0" b="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49CF582" w14:textId="0B2FBC05" w:rsidR="002B5704" w:rsidRPr="00AA57E3" w:rsidRDefault="00E64C24" w:rsidP="00012811">
            <w:r>
              <w:t xml:space="preserve">Deliver Results </w:t>
            </w:r>
          </w:p>
        </w:tc>
        <w:tc>
          <w:tcPr>
            <w:tcW w:w="4770" w:type="dxa"/>
            <w:tcBorders>
              <w:bottom w:val="single" w:sz="4" w:space="0" w:color="BCBEC0"/>
            </w:tcBorders>
          </w:tcPr>
          <w:p w14:paraId="0483486F" w14:textId="414CB10E" w:rsidR="002B5704" w:rsidRPr="00AA57E3" w:rsidRDefault="00E64C24" w:rsidP="00012811">
            <w:r w:rsidRPr="00E64C24">
              <w:rPr>
                <w:rFonts w:eastAsiaTheme="minorEastAsia" w:cstheme="minorBidi"/>
                <w:sz w:val="22"/>
                <w:szCs w:val="22"/>
                <w:lang w:val="en-US"/>
              </w:rPr>
              <w:t xml:space="preserve"> </w:t>
            </w:r>
            <w:r w:rsidRPr="00E64C24">
              <w:rPr>
                <w:lang w:val="en-US"/>
              </w:rPr>
              <w:t>Achieve results through the efficient use of resources and a commitment to quality outcomes</w:t>
            </w:r>
          </w:p>
        </w:tc>
        <w:tc>
          <w:tcPr>
            <w:tcW w:w="1606" w:type="dxa"/>
            <w:tcBorders>
              <w:bottom w:val="single" w:sz="4" w:space="0" w:color="BCBEC0"/>
            </w:tcBorders>
          </w:tcPr>
          <w:p w14:paraId="3B7E7363" w14:textId="77777777" w:rsidR="002B5704" w:rsidRDefault="002B5704" w:rsidP="00012811">
            <w:pPr>
              <w:pStyle w:val="TableBullet"/>
              <w:numPr>
                <w:ilvl w:val="0"/>
                <w:numId w:val="0"/>
              </w:numPr>
              <w:jc w:val="both"/>
            </w:pPr>
            <w:r>
              <w:t>Adept</w:t>
            </w:r>
          </w:p>
        </w:tc>
      </w:tr>
      <w:tr w:rsidR="002B5704" w:rsidRPr="00C978B9" w14:paraId="197F9618" w14:textId="77777777" w:rsidTr="00012811">
        <w:trPr>
          <w:cantSplit/>
        </w:trPr>
        <w:tc>
          <w:tcPr>
            <w:tcW w:w="1406" w:type="dxa"/>
            <w:tcBorders>
              <w:bottom w:val="single" w:sz="4" w:space="0" w:color="BCBEC0"/>
            </w:tcBorders>
          </w:tcPr>
          <w:p w14:paraId="6BBD2D07" w14:textId="1505750C" w:rsidR="002B5704" w:rsidRDefault="00012811" w:rsidP="00012811">
            <w:pPr>
              <w:rPr>
                <w:noProof/>
                <w:lang w:eastAsia="en-AU"/>
              </w:rPr>
            </w:pPr>
            <w:r w:rsidRPr="00C978B9">
              <w:rPr>
                <w:noProof/>
                <w:lang w:eastAsia="en-AU"/>
              </w:rPr>
              <w:drawing>
                <wp:inline distT="0" distB="0" distL="0" distR="0" wp14:anchorId="0D680DA7" wp14:editId="5D41A44A">
                  <wp:extent cx="576000" cy="576000"/>
                  <wp:effectExtent l="0" t="0" r="0" b="0"/>
                  <wp:docPr id="1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3754C92" w14:textId="36314A7E" w:rsidR="002B5704" w:rsidRPr="00A8226F" w:rsidRDefault="00E64C24" w:rsidP="00012811">
            <w:r w:rsidRPr="00E64C24">
              <w:rPr>
                <w:lang w:val="en-US"/>
              </w:rPr>
              <w:t>Plan and Prioritise</w:t>
            </w:r>
          </w:p>
        </w:tc>
        <w:tc>
          <w:tcPr>
            <w:tcW w:w="4770" w:type="dxa"/>
            <w:tcBorders>
              <w:bottom w:val="single" w:sz="4" w:space="0" w:color="BCBEC0"/>
            </w:tcBorders>
          </w:tcPr>
          <w:p w14:paraId="56074D96" w14:textId="4E4D098A" w:rsidR="002B5704" w:rsidRDefault="00E64C24" w:rsidP="00012811">
            <w:r w:rsidRPr="00E64C24">
              <w:rPr>
                <w:lang w:val="en-US"/>
              </w:rPr>
              <w:t>Plan to achieve priority outcomes and respond flexibly to changing circumstances</w:t>
            </w:r>
          </w:p>
        </w:tc>
        <w:tc>
          <w:tcPr>
            <w:tcW w:w="1606" w:type="dxa"/>
            <w:tcBorders>
              <w:bottom w:val="single" w:sz="4" w:space="0" w:color="BCBEC0"/>
            </w:tcBorders>
          </w:tcPr>
          <w:p w14:paraId="71385772" w14:textId="7C73CFD1" w:rsidR="002B5704" w:rsidRDefault="00E64C24" w:rsidP="00012811">
            <w:pPr>
              <w:pStyle w:val="TableBullet"/>
              <w:numPr>
                <w:ilvl w:val="0"/>
                <w:numId w:val="0"/>
              </w:numPr>
              <w:jc w:val="both"/>
            </w:pPr>
            <w:r>
              <w:t>Adept</w:t>
            </w:r>
          </w:p>
        </w:tc>
      </w:tr>
      <w:tr w:rsidR="002B5704" w:rsidRPr="00C978B9" w14:paraId="16DF7DAB" w14:textId="77777777" w:rsidTr="00012811">
        <w:trPr>
          <w:cantSplit/>
        </w:trPr>
        <w:tc>
          <w:tcPr>
            <w:tcW w:w="1406" w:type="dxa"/>
            <w:tcBorders>
              <w:bottom w:val="single" w:sz="4" w:space="0" w:color="BCBEC0"/>
            </w:tcBorders>
            <w:shd w:val="clear" w:color="auto" w:fill="auto"/>
          </w:tcPr>
          <w:p w14:paraId="7F015180" w14:textId="77777777" w:rsidR="002B5704" w:rsidRPr="00C978B9" w:rsidRDefault="002B5704" w:rsidP="00012811">
            <w:r w:rsidRPr="00C978B9">
              <w:rPr>
                <w:noProof/>
                <w:lang w:eastAsia="en-AU"/>
              </w:rPr>
              <w:drawing>
                <wp:inline distT="0" distB="0" distL="0" distR="0" wp14:anchorId="2F26C25E" wp14:editId="73068C4F">
                  <wp:extent cx="576000" cy="576000"/>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14:paraId="70A0A0CB" w14:textId="77777777" w:rsidR="002B5704" w:rsidRPr="00AA57E3" w:rsidRDefault="002B5704" w:rsidP="00012811">
            <w:r>
              <w:t>Finance</w:t>
            </w:r>
          </w:p>
        </w:tc>
        <w:tc>
          <w:tcPr>
            <w:tcW w:w="4770" w:type="dxa"/>
            <w:tcBorders>
              <w:bottom w:val="single" w:sz="4" w:space="0" w:color="BCBEC0"/>
            </w:tcBorders>
            <w:shd w:val="clear" w:color="auto" w:fill="auto"/>
          </w:tcPr>
          <w:p w14:paraId="5D459157" w14:textId="77777777" w:rsidR="002B5704" w:rsidRPr="00AA57E3" w:rsidRDefault="002B5704" w:rsidP="00012811">
            <w:r>
              <w:t>Understand and apply financial processes to achieve value for money and minimise financial risk</w:t>
            </w:r>
          </w:p>
        </w:tc>
        <w:tc>
          <w:tcPr>
            <w:tcW w:w="1606" w:type="dxa"/>
            <w:tcBorders>
              <w:bottom w:val="single" w:sz="4" w:space="0" w:color="BCBEC0"/>
            </w:tcBorders>
            <w:shd w:val="clear" w:color="auto" w:fill="auto"/>
          </w:tcPr>
          <w:p w14:paraId="50E5B1B6" w14:textId="77777777" w:rsidR="002B5704" w:rsidRDefault="002B5704" w:rsidP="00012811">
            <w:pPr>
              <w:pStyle w:val="TableBullet"/>
              <w:numPr>
                <w:ilvl w:val="0"/>
                <w:numId w:val="0"/>
              </w:numPr>
              <w:jc w:val="both"/>
            </w:pPr>
            <w:r>
              <w:t>Intermediate</w:t>
            </w:r>
          </w:p>
        </w:tc>
      </w:tr>
      <w:tr w:rsidR="002B5704" w:rsidRPr="00C978B9" w14:paraId="72D2081B" w14:textId="77777777" w:rsidTr="00012811">
        <w:trPr>
          <w:cantSplit/>
        </w:trPr>
        <w:tc>
          <w:tcPr>
            <w:tcW w:w="1406" w:type="dxa"/>
            <w:tcBorders>
              <w:bottom w:val="single" w:sz="4" w:space="0" w:color="BCBEC0"/>
            </w:tcBorders>
            <w:shd w:val="clear" w:color="auto" w:fill="auto"/>
          </w:tcPr>
          <w:p w14:paraId="16E4C7D7" w14:textId="47A6958A" w:rsidR="002B5704" w:rsidRDefault="00012811" w:rsidP="00012811">
            <w:pPr>
              <w:rPr>
                <w:noProof/>
                <w:lang w:eastAsia="en-AU"/>
              </w:rPr>
            </w:pPr>
            <w:r w:rsidRPr="00C978B9">
              <w:rPr>
                <w:noProof/>
                <w:lang w:eastAsia="en-AU"/>
              </w:rPr>
              <w:drawing>
                <wp:inline distT="0" distB="0" distL="0" distR="0" wp14:anchorId="5CC3B40F" wp14:editId="084C5286">
                  <wp:extent cx="576000" cy="576000"/>
                  <wp:effectExtent l="0" t="0" r="0" b="0"/>
                  <wp:docPr id="17"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1D337DA" w14:textId="77777777" w:rsidR="002B5704" w:rsidRPr="00A8226F" w:rsidRDefault="002B5704" w:rsidP="00012811">
            <w:r>
              <w:t>Technology</w:t>
            </w:r>
          </w:p>
        </w:tc>
        <w:tc>
          <w:tcPr>
            <w:tcW w:w="4770" w:type="dxa"/>
            <w:tcBorders>
              <w:bottom w:val="single" w:sz="4" w:space="0" w:color="BCBEC0"/>
            </w:tcBorders>
          </w:tcPr>
          <w:p w14:paraId="7F12A199" w14:textId="77777777" w:rsidR="002B5704" w:rsidRDefault="002B5704" w:rsidP="00012811">
            <w:r>
              <w:t>Understand and use available technologies to maximise efficiencies and effectiveness</w:t>
            </w:r>
          </w:p>
        </w:tc>
        <w:tc>
          <w:tcPr>
            <w:tcW w:w="1606" w:type="dxa"/>
            <w:tcBorders>
              <w:bottom w:val="single" w:sz="4" w:space="0" w:color="BCBEC0"/>
            </w:tcBorders>
          </w:tcPr>
          <w:p w14:paraId="08CE7102" w14:textId="01F87938" w:rsidR="002B5704" w:rsidRDefault="00E64C24" w:rsidP="00012811">
            <w:pPr>
              <w:pStyle w:val="TableBullet"/>
              <w:numPr>
                <w:ilvl w:val="0"/>
                <w:numId w:val="0"/>
              </w:numPr>
              <w:jc w:val="both"/>
            </w:pPr>
            <w:r>
              <w:t>Intermediate</w:t>
            </w:r>
          </w:p>
        </w:tc>
      </w:tr>
      <w:tr w:rsidR="002B5704" w:rsidRPr="00C978B9" w14:paraId="5291A2CD" w14:textId="77777777" w:rsidTr="00012811">
        <w:trPr>
          <w:cantSplit/>
        </w:trPr>
        <w:tc>
          <w:tcPr>
            <w:tcW w:w="1406" w:type="dxa"/>
            <w:tcBorders>
              <w:bottom w:val="single" w:sz="4" w:space="0" w:color="BCBEC0"/>
            </w:tcBorders>
            <w:shd w:val="clear" w:color="auto" w:fill="auto"/>
          </w:tcPr>
          <w:p w14:paraId="7E8DDE5A" w14:textId="5DA9F398" w:rsidR="002B5704" w:rsidRDefault="00012811" w:rsidP="00012811">
            <w:pPr>
              <w:rPr>
                <w:noProof/>
                <w:lang w:eastAsia="en-AU"/>
              </w:rPr>
            </w:pPr>
            <w:r w:rsidRPr="00C978B9">
              <w:rPr>
                <w:noProof/>
                <w:lang w:eastAsia="en-AU"/>
              </w:rPr>
              <w:drawing>
                <wp:inline distT="0" distB="0" distL="0" distR="0" wp14:anchorId="5BF2EDAD" wp14:editId="72C4F087">
                  <wp:extent cx="576000" cy="576000"/>
                  <wp:effectExtent l="0" t="0" r="0" b="0"/>
                  <wp:docPr id="1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3982E4A" w14:textId="77777777" w:rsidR="002B5704" w:rsidRPr="00A8226F" w:rsidRDefault="002B5704" w:rsidP="00012811">
            <w:r>
              <w:t>Procurement and Contract Management</w:t>
            </w:r>
          </w:p>
        </w:tc>
        <w:tc>
          <w:tcPr>
            <w:tcW w:w="4770" w:type="dxa"/>
            <w:tcBorders>
              <w:bottom w:val="single" w:sz="4" w:space="0" w:color="BCBEC0"/>
            </w:tcBorders>
          </w:tcPr>
          <w:p w14:paraId="20348FA5" w14:textId="77777777" w:rsidR="002B5704" w:rsidRDefault="002B5704" w:rsidP="00012811">
            <w:r>
              <w:t>Understand and apply procurement processes to ensure effective purchasing and contract performance</w:t>
            </w:r>
          </w:p>
        </w:tc>
        <w:tc>
          <w:tcPr>
            <w:tcW w:w="1606" w:type="dxa"/>
            <w:tcBorders>
              <w:bottom w:val="single" w:sz="4" w:space="0" w:color="BCBEC0"/>
            </w:tcBorders>
          </w:tcPr>
          <w:p w14:paraId="1B7780B7" w14:textId="77777777" w:rsidR="002B5704" w:rsidRDefault="002B5704" w:rsidP="00012811">
            <w:pPr>
              <w:pStyle w:val="TableBullet"/>
              <w:numPr>
                <w:ilvl w:val="0"/>
                <w:numId w:val="0"/>
              </w:numPr>
              <w:jc w:val="both"/>
            </w:pPr>
            <w:r>
              <w:t>Intermediate</w:t>
            </w:r>
          </w:p>
        </w:tc>
      </w:tr>
    </w:tbl>
    <w:p w14:paraId="381F86C3" w14:textId="77777777" w:rsidR="004D15E4" w:rsidRPr="003927AE" w:rsidRDefault="004D15E4" w:rsidP="003927AE"/>
    <w:sectPr w:rsidR="004D15E4" w:rsidRPr="003927AE" w:rsidSect="009D747B">
      <w:footerReference w:type="default" r:id="rId24"/>
      <w:headerReference w:type="first" r:id="rId25"/>
      <w:footerReference w:type="first" r:id="rId2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3F5C7" w14:textId="77777777" w:rsidR="009D62F3" w:rsidRDefault="009D62F3" w:rsidP="00BB532F">
      <w:pPr>
        <w:spacing w:after="0" w:line="240" w:lineRule="auto"/>
      </w:pPr>
      <w:r>
        <w:separator/>
      </w:r>
    </w:p>
    <w:p w14:paraId="0638D1A0" w14:textId="77777777" w:rsidR="009D62F3" w:rsidRDefault="009D62F3"/>
  </w:endnote>
  <w:endnote w:type="continuationSeparator" w:id="0">
    <w:p w14:paraId="2E7DC711" w14:textId="77777777" w:rsidR="009D62F3" w:rsidRDefault="009D62F3" w:rsidP="00BB532F">
      <w:pPr>
        <w:spacing w:after="0" w:line="240" w:lineRule="auto"/>
      </w:pPr>
      <w:r>
        <w:continuationSeparator/>
      </w:r>
    </w:p>
    <w:p w14:paraId="2A4A93CB" w14:textId="77777777" w:rsidR="009D62F3" w:rsidRDefault="009D6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16A27B1" w14:textId="77777777" w:rsidTr="00C03AFD">
      <w:tc>
        <w:tcPr>
          <w:tcW w:w="2250" w:type="pct"/>
          <w:vAlign w:val="center"/>
        </w:tcPr>
        <w:p w14:paraId="6160A1C1" w14:textId="6427E376" w:rsidR="00C03AFD" w:rsidRDefault="00C03AFD" w:rsidP="00C03AFD">
          <w:pPr>
            <w:pStyle w:val="Footer"/>
          </w:pPr>
          <w:r w:rsidRPr="00C03AFD">
            <w:rPr>
              <w:color w:val="928B81"/>
              <w:sz w:val="18"/>
            </w:rPr>
            <w:t>Role Description</w:t>
          </w:r>
          <w:r w:rsidR="00443BCB">
            <w:rPr>
              <w:color w:val="928B81"/>
              <w:sz w:val="18"/>
            </w:rPr>
            <w:t xml:space="preserve"> </w:t>
          </w:r>
          <w:r w:rsidR="00AE3223">
            <w:rPr>
              <w:b/>
              <w:color w:val="928B81"/>
              <w:sz w:val="18"/>
            </w:rPr>
            <w:t xml:space="preserve">Senior Inspector </w:t>
          </w:r>
          <w:r w:rsidR="00AD76E3">
            <w:rPr>
              <w:b/>
              <w:color w:val="928B81"/>
              <w:sz w:val="18"/>
            </w:rPr>
            <w:t>- Compliance</w:t>
          </w:r>
        </w:p>
      </w:tc>
      <w:tc>
        <w:tcPr>
          <w:tcW w:w="250" w:type="pct"/>
          <w:vAlign w:val="center"/>
        </w:tcPr>
        <w:p w14:paraId="532A437A" w14:textId="12FB1235"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734E7B">
            <w:rPr>
              <w:noProof/>
              <w:color w:val="928B81"/>
              <w:sz w:val="18"/>
              <w:lang w:eastAsia="en-AU"/>
            </w:rPr>
            <w:t>3</w:t>
          </w:r>
          <w:r w:rsidRPr="00C03AFD">
            <w:rPr>
              <w:noProof/>
              <w:color w:val="928B81"/>
              <w:sz w:val="18"/>
              <w:lang w:eastAsia="en-AU"/>
            </w:rPr>
            <w:fldChar w:fldCharType="end"/>
          </w:r>
        </w:p>
      </w:tc>
      <w:tc>
        <w:tcPr>
          <w:tcW w:w="2350" w:type="pct"/>
        </w:tcPr>
        <w:p w14:paraId="176B7B69" w14:textId="77777777" w:rsidR="00C03AFD" w:rsidRDefault="00C03AFD" w:rsidP="00C03AFD">
          <w:pPr>
            <w:pStyle w:val="Footer"/>
            <w:jc w:val="right"/>
          </w:pPr>
          <w:r>
            <w:rPr>
              <w:noProof/>
              <w:lang w:val="en-AU" w:eastAsia="en-AU"/>
            </w:rPr>
            <w:drawing>
              <wp:inline distT="0" distB="0" distL="0" distR="0" wp14:anchorId="5871F203" wp14:editId="265E44DE">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A005F0B" w14:textId="77777777" w:rsidR="00625B2D" w:rsidRDefault="00625B2D" w:rsidP="000128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68479A6" w14:textId="77777777" w:rsidTr="0047547E">
      <w:trPr>
        <w:trHeight w:val="811"/>
      </w:trPr>
      <w:tc>
        <w:tcPr>
          <w:tcW w:w="10005" w:type="dxa"/>
          <w:vAlign w:val="bottom"/>
        </w:tcPr>
        <w:p w14:paraId="1B7C98BF" w14:textId="3466734A" w:rsidR="00BB532F" w:rsidRPr="00051237" w:rsidRDefault="00B27EAE" w:rsidP="00BD7BA7">
          <w:pPr>
            <w:pStyle w:val="Footer"/>
            <w:tabs>
              <w:tab w:val="center" w:pos="5315"/>
            </w:tabs>
          </w:pPr>
          <w:r>
            <w:rPr>
              <w:color w:val="000000" w:themeColor="text1"/>
            </w:rPr>
            <w:t>RDOC23/182507</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776EB5">
            <w:rPr>
              <w:noProof/>
              <w:lang w:eastAsia="en-AU"/>
            </w:rPr>
            <w:t>1</w:t>
          </w:r>
          <w:r w:rsidR="00BB532F">
            <w:rPr>
              <w:noProof/>
              <w:lang w:eastAsia="en-AU"/>
            </w:rPr>
            <w:fldChar w:fldCharType="end"/>
          </w:r>
        </w:p>
      </w:tc>
      <w:tc>
        <w:tcPr>
          <w:tcW w:w="875" w:type="dxa"/>
        </w:tcPr>
        <w:p w14:paraId="15FC98F4" w14:textId="77777777" w:rsidR="00BB532F" w:rsidRDefault="003A1185" w:rsidP="00BD7BA7">
          <w:pPr>
            <w:pStyle w:val="Footer"/>
            <w:jc w:val="right"/>
          </w:pPr>
          <w:r>
            <w:rPr>
              <w:noProof/>
              <w:lang w:val="en-AU" w:eastAsia="en-AU"/>
            </w:rPr>
            <w:drawing>
              <wp:inline distT="0" distB="0" distL="0" distR="0" wp14:anchorId="048A83F8" wp14:editId="50F563A3">
                <wp:extent cx="555625" cy="581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733B80D6" w14:textId="77777777" w:rsidR="00BB532F" w:rsidRDefault="00BB532F">
    <w:pPr>
      <w:pStyle w:val="Footer"/>
    </w:pPr>
  </w:p>
  <w:p w14:paraId="6912DFB0" w14:textId="77777777" w:rsidR="00625B2D" w:rsidRDefault="00625B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68C3" w14:textId="77777777" w:rsidR="009D62F3" w:rsidRDefault="009D62F3" w:rsidP="00BB532F">
      <w:pPr>
        <w:spacing w:after="0" w:line="240" w:lineRule="auto"/>
      </w:pPr>
      <w:r>
        <w:separator/>
      </w:r>
    </w:p>
    <w:p w14:paraId="3199D210" w14:textId="77777777" w:rsidR="009D62F3" w:rsidRDefault="009D62F3"/>
  </w:footnote>
  <w:footnote w:type="continuationSeparator" w:id="0">
    <w:p w14:paraId="62442410" w14:textId="77777777" w:rsidR="009D62F3" w:rsidRDefault="009D62F3" w:rsidP="00BB532F">
      <w:pPr>
        <w:spacing w:after="0" w:line="240" w:lineRule="auto"/>
      </w:pPr>
      <w:r>
        <w:continuationSeparator/>
      </w:r>
    </w:p>
    <w:p w14:paraId="6B2869D4" w14:textId="77777777" w:rsidR="009D62F3" w:rsidRDefault="009D6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FC1725A" w14:textId="77777777" w:rsidTr="00894A73">
      <w:trPr>
        <w:trHeight w:val="813"/>
      </w:trPr>
      <w:tc>
        <w:tcPr>
          <w:tcW w:w="7082" w:type="dxa"/>
        </w:tcPr>
        <w:p w14:paraId="554AF53D"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37AF133B" w14:textId="6EBF3EA4" w:rsidR="00935EE2" w:rsidRPr="00935EE2" w:rsidRDefault="004F3163" w:rsidP="001C2248">
          <w:pPr>
            <w:pStyle w:val="TitleSub"/>
            <w:spacing w:after="0"/>
            <w:rPr>
              <w:rFonts w:ascii="Arial" w:hAnsi="Arial" w:cs="Arial"/>
              <w:b/>
            </w:rPr>
          </w:pPr>
          <w:r>
            <w:rPr>
              <w:rFonts w:ascii="Arial" w:hAnsi="Arial" w:cs="Arial"/>
              <w:b/>
            </w:rPr>
            <w:t>Senior Inspector</w:t>
          </w:r>
          <w:r w:rsidR="00A3311F">
            <w:rPr>
              <w:rFonts w:ascii="Arial" w:hAnsi="Arial" w:cs="Arial"/>
              <w:b/>
            </w:rPr>
            <w:t xml:space="preserve"> - Compliance</w:t>
          </w:r>
        </w:p>
      </w:tc>
      <w:tc>
        <w:tcPr>
          <w:tcW w:w="3688" w:type="dxa"/>
        </w:tcPr>
        <w:p w14:paraId="528191C1" w14:textId="7673F01B" w:rsidR="000477E1" w:rsidRPr="000477E1" w:rsidRDefault="00403058" w:rsidP="00030565">
          <w:pPr>
            <w:jc w:val="right"/>
          </w:pPr>
          <w:r>
            <w:rPr>
              <w:noProof/>
            </w:rPr>
            <w:drawing>
              <wp:inline distT="0" distB="0" distL="0" distR="0" wp14:anchorId="58CF2B4D" wp14:editId="1EBD0D9B">
                <wp:extent cx="847090" cy="899795"/>
                <wp:effectExtent l="0" t="0" r="0" b="0"/>
                <wp:docPr id="20" name="Picture 20"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flower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90" cy="899795"/>
                        </a:xfrm>
                        <a:prstGeom prst="rect">
                          <a:avLst/>
                        </a:prstGeom>
                      </pic:spPr>
                    </pic:pic>
                  </a:graphicData>
                </a:graphic>
              </wp:inline>
            </w:drawing>
          </w:r>
        </w:p>
      </w:tc>
    </w:tr>
  </w:tbl>
  <w:p w14:paraId="570ACCDA" w14:textId="77777777" w:rsidR="00625B2D" w:rsidRDefault="00625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91768"/>
    <w:multiLevelType w:val="hybridMultilevel"/>
    <w:tmpl w:val="5FFC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203C8"/>
    <w:multiLevelType w:val="hybridMultilevel"/>
    <w:tmpl w:val="66484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36BB9"/>
    <w:multiLevelType w:val="hybridMultilevel"/>
    <w:tmpl w:val="D9BCA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A548E"/>
    <w:multiLevelType w:val="hybridMultilevel"/>
    <w:tmpl w:val="904A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01E9D"/>
    <w:multiLevelType w:val="hybridMultilevel"/>
    <w:tmpl w:val="695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6723AA"/>
    <w:multiLevelType w:val="hybridMultilevel"/>
    <w:tmpl w:val="BABE7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268769">
    <w:abstractNumId w:val="0"/>
  </w:num>
  <w:num w:numId="2" w16cid:durableId="2044791053">
    <w:abstractNumId w:val="3"/>
  </w:num>
  <w:num w:numId="3" w16cid:durableId="1104223832">
    <w:abstractNumId w:val="5"/>
  </w:num>
  <w:num w:numId="4" w16cid:durableId="1430392266">
    <w:abstractNumId w:val="8"/>
  </w:num>
  <w:num w:numId="5" w16cid:durableId="1818574383">
    <w:abstractNumId w:val="0"/>
  </w:num>
  <w:num w:numId="6" w16cid:durableId="1537692469">
    <w:abstractNumId w:val="0"/>
  </w:num>
  <w:num w:numId="7" w16cid:durableId="1868986224">
    <w:abstractNumId w:val="0"/>
  </w:num>
  <w:num w:numId="8" w16cid:durableId="1197352032">
    <w:abstractNumId w:val="0"/>
  </w:num>
  <w:num w:numId="9" w16cid:durableId="1514413831">
    <w:abstractNumId w:val="0"/>
  </w:num>
  <w:num w:numId="10" w16cid:durableId="1132480382">
    <w:abstractNumId w:val="6"/>
  </w:num>
  <w:num w:numId="11" w16cid:durableId="1692295592">
    <w:abstractNumId w:val="4"/>
  </w:num>
  <w:num w:numId="12" w16cid:durableId="1619529258">
    <w:abstractNumId w:val="9"/>
  </w:num>
  <w:num w:numId="13" w16cid:durableId="1018695083">
    <w:abstractNumId w:val="1"/>
  </w:num>
  <w:num w:numId="14" w16cid:durableId="851335118">
    <w:abstractNumId w:val="7"/>
  </w:num>
  <w:num w:numId="15" w16cid:durableId="22526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2811"/>
    <w:rsid w:val="00012CEE"/>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67274"/>
    <w:rsid w:val="00071332"/>
    <w:rsid w:val="000733D8"/>
    <w:rsid w:val="00096088"/>
    <w:rsid w:val="000976CC"/>
    <w:rsid w:val="000A2621"/>
    <w:rsid w:val="000B1B00"/>
    <w:rsid w:val="000C00E5"/>
    <w:rsid w:val="000C3CC8"/>
    <w:rsid w:val="000D12B3"/>
    <w:rsid w:val="000D799A"/>
    <w:rsid w:val="000E3E44"/>
    <w:rsid w:val="000F231F"/>
    <w:rsid w:val="00104EC7"/>
    <w:rsid w:val="00127DB5"/>
    <w:rsid w:val="001336E8"/>
    <w:rsid w:val="0013413E"/>
    <w:rsid w:val="00134F5E"/>
    <w:rsid w:val="00152685"/>
    <w:rsid w:val="00153F10"/>
    <w:rsid w:val="00162560"/>
    <w:rsid w:val="00165754"/>
    <w:rsid w:val="001671DC"/>
    <w:rsid w:val="00172DFE"/>
    <w:rsid w:val="001744CF"/>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20F8"/>
    <w:rsid w:val="00237421"/>
    <w:rsid w:val="00240A8E"/>
    <w:rsid w:val="00244BFC"/>
    <w:rsid w:val="0025108A"/>
    <w:rsid w:val="00263ACB"/>
    <w:rsid w:val="00266912"/>
    <w:rsid w:val="00280887"/>
    <w:rsid w:val="0028314F"/>
    <w:rsid w:val="002869C6"/>
    <w:rsid w:val="00287C54"/>
    <w:rsid w:val="002A2A25"/>
    <w:rsid w:val="002A32AC"/>
    <w:rsid w:val="002A648F"/>
    <w:rsid w:val="002B0B83"/>
    <w:rsid w:val="002B1F76"/>
    <w:rsid w:val="002B5704"/>
    <w:rsid w:val="002C2823"/>
    <w:rsid w:val="002C616A"/>
    <w:rsid w:val="002D336D"/>
    <w:rsid w:val="002D36BB"/>
    <w:rsid w:val="002D42CC"/>
    <w:rsid w:val="002D5B1A"/>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A6722"/>
    <w:rsid w:val="003B0F42"/>
    <w:rsid w:val="003B2EE6"/>
    <w:rsid w:val="003B403A"/>
    <w:rsid w:val="003C00FD"/>
    <w:rsid w:val="003C031F"/>
    <w:rsid w:val="003C2846"/>
    <w:rsid w:val="003C5EB3"/>
    <w:rsid w:val="003D5227"/>
    <w:rsid w:val="003D79B7"/>
    <w:rsid w:val="003E2663"/>
    <w:rsid w:val="00403058"/>
    <w:rsid w:val="00411F3E"/>
    <w:rsid w:val="0041525E"/>
    <w:rsid w:val="00416D58"/>
    <w:rsid w:val="004203B4"/>
    <w:rsid w:val="00436621"/>
    <w:rsid w:val="00442732"/>
    <w:rsid w:val="00443BCB"/>
    <w:rsid w:val="0045299A"/>
    <w:rsid w:val="00456A67"/>
    <w:rsid w:val="00465073"/>
    <w:rsid w:val="00466287"/>
    <w:rsid w:val="0047547E"/>
    <w:rsid w:val="00477EB1"/>
    <w:rsid w:val="00483AC1"/>
    <w:rsid w:val="00492AA6"/>
    <w:rsid w:val="004951A1"/>
    <w:rsid w:val="00497EC1"/>
    <w:rsid w:val="004A29B0"/>
    <w:rsid w:val="004C1AC2"/>
    <w:rsid w:val="004C45E2"/>
    <w:rsid w:val="004D0C22"/>
    <w:rsid w:val="004D15E4"/>
    <w:rsid w:val="004D20F2"/>
    <w:rsid w:val="004D27C8"/>
    <w:rsid w:val="004D3D46"/>
    <w:rsid w:val="004D68A6"/>
    <w:rsid w:val="004E44A5"/>
    <w:rsid w:val="004E474E"/>
    <w:rsid w:val="004E7F32"/>
    <w:rsid w:val="004F3163"/>
    <w:rsid w:val="00502DBF"/>
    <w:rsid w:val="00506B3A"/>
    <w:rsid w:val="00510597"/>
    <w:rsid w:val="00521D19"/>
    <w:rsid w:val="00523CFF"/>
    <w:rsid w:val="00527FCF"/>
    <w:rsid w:val="005307BA"/>
    <w:rsid w:val="00543FE3"/>
    <w:rsid w:val="00545AC6"/>
    <w:rsid w:val="00551038"/>
    <w:rsid w:val="0059035B"/>
    <w:rsid w:val="00596FB7"/>
    <w:rsid w:val="005A397B"/>
    <w:rsid w:val="005B10E1"/>
    <w:rsid w:val="005B5053"/>
    <w:rsid w:val="005C7AF5"/>
    <w:rsid w:val="005C7C2A"/>
    <w:rsid w:val="005D4AF1"/>
    <w:rsid w:val="005D71EA"/>
    <w:rsid w:val="005E6C59"/>
    <w:rsid w:val="005E75FC"/>
    <w:rsid w:val="005F4B69"/>
    <w:rsid w:val="005F5FD1"/>
    <w:rsid w:val="005F7EE8"/>
    <w:rsid w:val="00600C7E"/>
    <w:rsid w:val="006022B4"/>
    <w:rsid w:val="006024C4"/>
    <w:rsid w:val="00603D53"/>
    <w:rsid w:val="00604D5A"/>
    <w:rsid w:val="00612673"/>
    <w:rsid w:val="00612AFA"/>
    <w:rsid w:val="00614552"/>
    <w:rsid w:val="00621D45"/>
    <w:rsid w:val="00623950"/>
    <w:rsid w:val="00625B2D"/>
    <w:rsid w:val="00626492"/>
    <w:rsid w:val="0063544E"/>
    <w:rsid w:val="00640189"/>
    <w:rsid w:val="006538BF"/>
    <w:rsid w:val="00674D4C"/>
    <w:rsid w:val="00683870"/>
    <w:rsid w:val="00687BD2"/>
    <w:rsid w:val="00695EAB"/>
    <w:rsid w:val="006A1752"/>
    <w:rsid w:val="006A2280"/>
    <w:rsid w:val="006A2A7F"/>
    <w:rsid w:val="006B723B"/>
    <w:rsid w:val="006C2473"/>
    <w:rsid w:val="006C4218"/>
    <w:rsid w:val="006D0AD2"/>
    <w:rsid w:val="006D1FBC"/>
    <w:rsid w:val="006D2BD6"/>
    <w:rsid w:val="006E28E7"/>
    <w:rsid w:val="006E4556"/>
    <w:rsid w:val="006F6652"/>
    <w:rsid w:val="006F7124"/>
    <w:rsid w:val="006F7FA4"/>
    <w:rsid w:val="00701F8B"/>
    <w:rsid w:val="007041EA"/>
    <w:rsid w:val="007249EC"/>
    <w:rsid w:val="0072579E"/>
    <w:rsid w:val="00734E7B"/>
    <w:rsid w:val="00735B28"/>
    <w:rsid w:val="00735E89"/>
    <w:rsid w:val="007369BE"/>
    <w:rsid w:val="00742966"/>
    <w:rsid w:val="00753EEE"/>
    <w:rsid w:val="00767553"/>
    <w:rsid w:val="007736B4"/>
    <w:rsid w:val="00773975"/>
    <w:rsid w:val="00776DCB"/>
    <w:rsid w:val="00776EB5"/>
    <w:rsid w:val="00780299"/>
    <w:rsid w:val="007862DE"/>
    <w:rsid w:val="00786A0F"/>
    <w:rsid w:val="0079076A"/>
    <w:rsid w:val="00792A3E"/>
    <w:rsid w:val="00794CC1"/>
    <w:rsid w:val="00794E0E"/>
    <w:rsid w:val="00795244"/>
    <w:rsid w:val="007B32AB"/>
    <w:rsid w:val="007B7C1F"/>
    <w:rsid w:val="007C0486"/>
    <w:rsid w:val="007C21C8"/>
    <w:rsid w:val="007C773F"/>
    <w:rsid w:val="007D0E2E"/>
    <w:rsid w:val="007E2FB7"/>
    <w:rsid w:val="007E77DC"/>
    <w:rsid w:val="007E7A56"/>
    <w:rsid w:val="007F02DE"/>
    <w:rsid w:val="007F581F"/>
    <w:rsid w:val="00801E41"/>
    <w:rsid w:val="008044BB"/>
    <w:rsid w:val="00805561"/>
    <w:rsid w:val="00806FE1"/>
    <w:rsid w:val="00807ED1"/>
    <w:rsid w:val="00817B11"/>
    <w:rsid w:val="008203EE"/>
    <w:rsid w:val="00824A04"/>
    <w:rsid w:val="0082667A"/>
    <w:rsid w:val="008267A0"/>
    <w:rsid w:val="008308A7"/>
    <w:rsid w:val="00834B55"/>
    <w:rsid w:val="0083547C"/>
    <w:rsid w:val="00843197"/>
    <w:rsid w:val="008476E6"/>
    <w:rsid w:val="0085706D"/>
    <w:rsid w:val="00860904"/>
    <w:rsid w:val="00861804"/>
    <w:rsid w:val="00863680"/>
    <w:rsid w:val="00864988"/>
    <w:rsid w:val="008765EC"/>
    <w:rsid w:val="00894A73"/>
    <w:rsid w:val="00895190"/>
    <w:rsid w:val="008A0EBB"/>
    <w:rsid w:val="008A13AC"/>
    <w:rsid w:val="008B2BE2"/>
    <w:rsid w:val="008B74C1"/>
    <w:rsid w:val="008C0B4D"/>
    <w:rsid w:val="008C37C8"/>
    <w:rsid w:val="008D7766"/>
    <w:rsid w:val="008E08E3"/>
    <w:rsid w:val="008F221A"/>
    <w:rsid w:val="008F23E9"/>
    <w:rsid w:val="00902EC0"/>
    <w:rsid w:val="0090667B"/>
    <w:rsid w:val="009077E2"/>
    <w:rsid w:val="00910F45"/>
    <w:rsid w:val="00911725"/>
    <w:rsid w:val="00917E5E"/>
    <w:rsid w:val="00926AD1"/>
    <w:rsid w:val="00934705"/>
    <w:rsid w:val="009351E9"/>
    <w:rsid w:val="00935EE2"/>
    <w:rsid w:val="00940C04"/>
    <w:rsid w:val="0094556B"/>
    <w:rsid w:val="009478AB"/>
    <w:rsid w:val="009523EC"/>
    <w:rsid w:val="00956E94"/>
    <w:rsid w:val="00957666"/>
    <w:rsid w:val="00963288"/>
    <w:rsid w:val="00964A6C"/>
    <w:rsid w:val="00970179"/>
    <w:rsid w:val="0097402E"/>
    <w:rsid w:val="00977E40"/>
    <w:rsid w:val="00981D06"/>
    <w:rsid w:val="00982D33"/>
    <w:rsid w:val="00985984"/>
    <w:rsid w:val="00994DCE"/>
    <w:rsid w:val="0099587E"/>
    <w:rsid w:val="009979FA"/>
    <w:rsid w:val="009B3103"/>
    <w:rsid w:val="009C12FA"/>
    <w:rsid w:val="009D62F3"/>
    <w:rsid w:val="009D72FE"/>
    <w:rsid w:val="009D747B"/>
    <w:rsid w:val="009E68EB"/>
    <w:rsid w:val="009F61B1"/>
    <w:rsid w:val="00A00C30"/>
    <w:rsid w:val="00A02209"/>
    <w:rsid w:val="00A02AEF"/>
    <w:rsid w:val="00A06B4B"/>
    <w:rsid w:val="00A14A03"/>
    <w:rsid w:val="00A2122C"/>
    <w:rsid w:val="00A22332"/>
    <w:rsid w:val="00A24264"/>
    <w:rsid w:val="00A32CD7"/>
    <w:rsid w:val="00A3311F"/>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54DA"/>
    <w:rsid w:val="00AC6187"/>
    <w:rsid w:val="00AC742D"/>
    <w:rsid w:val="00AC7DC9"/>
    <w:rsid w:val="00AD76E3"/>
    <w:rsid w:val="00AE14D7"/>
    <w:rsid w:val="00AE3223"/>
    <w:rsid w:val="00AF01AC"/>
    <w:rsid w:val="00AF3FE7"/>
    <w:rsid w:val="00AF7D0C"/>
    <w:rsid w:val="00B0303D"/>
    <w:rsid w:val="00B04C4C"/>
    <w:rsid w:val="00B0574B"/>
    <w:rsid w:val="00B10AB7"/>
    <w:rsid w:val="00B2037F"/>
    <w:rsid w:val="00B262BC"/>
    <w:rsid w:val="00B27EAE"/>
    <w:rsid w:val="00B32691"/>
    <w:rsid w:val="00B33D19"/>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1859"/>
    <w:rsid w:val="00C23E79"/>
    <w:rsid w:val="00C271F9"/>
    <w:rsid w:val="00C470CB"/>
    <w:rsid w:val="00C517B6"/>
    <w:rsid w:val="00C63F0F"/>
    <w:rsid w:val="00C70636"/>
    <w:rsid w:val="00C70842"/>
    <w:rsid w:val="00C740FF"/>
    <w:rsid w:val="00C8578E"/>
    <w:rsid w:val="00C861F7"/>
    <w:rsid w:val="00C87CBF"/>
    <w:rsid w:val="00C96E18"/>
    <w:rsid w:val="00CA3DE5"/>
    <w:rsid w:val="00CA76B5"/>
    <w:rsid w:val="00CA7B1E"/>
    <w:rsid w:val="00CC4484"/>
    <w:rsid w:val="00CC76F2"/>
    <w:rsid w:val="00CD1590"/>
    <w:rsid w:val="00CD323E"/>
    <w:rsid w:val="00CE105E"/>
    <w:rsid w:val="00CE11AD"/>
    <w:rsid w:val="00CE1E5E"/>
    <w:rsid w:val="00CF2A85"/>
    <w:rsid w:val="00D023F4"/>
    <w:rsid w:val="00D312DA"/>
    <w:rsid w:val="00D351CC"/>
    <w:rsid w:val="00D36AE7"/>
    <w:rsid w:val="00D55E55"/>
    <w:rsid w:val="00D6084A"/>
    <w:rsid w:val="00D64165"/>
    <w:rsid w:val="00D663ED"/>
    <w:rsid w:val="00D66BB4"/>
    <w:rsid w:val="00D67A17"/>
    <w:rsid w:val="00D74882"/>
    <w:rsid w:val="00D759EE"/>
    <w:rsid w:val="00D87FBD"/>
    <w:rsid w:val="00D94B7B"/>
    <w:rsid w:val="00D953AF"/>
    <w:rsid w:val="00D956AA"/>
    <w:rsid w:val="00DA45C4"/>
    <w:rsid w:val="00DA543F"/>
    <w:rsid w:val="00DA68D9"/>
    <w:rsid w:val="00DB2267"/>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64C24"/>
    <w:rsid w:val="00E72D70"/>
    <w:rsid w:val="00E747B4"/>
    <w:rsid w:val="00E80A46"/>
    <w:rsid w:val="00E83B02"/>
    <w:rsid w:val="00E85FA0"/>
    <w:rsid w:val="00E87997"/>
    <w:rsid w:val="00E90588"/>
    <w:rsid w:val="00E95F38"/>
    <w:rsid w:val="00EA7A67"/>
    <w:rsid w:val="00EA7E9B"/>
    <w:rsid w:val="00EC0B04"/>
    <w:rsid w:val="00EC4A51"/>
    <w:rsid w:val="00EC5C1D"/>
    <w:rsid w:val="00ED176B"/>
    <w:rsid w:val="00ED5CC6"/>
    <w:rsid w:val="00ED7943"/>
    <w:rsid w:val="00EE055F"/>
    <w:rsid w:val="00EF159C"/>
    <w:rsid w:val="00F004FF"/>
    <w:rsid w:val="00F07C69"/>
    <w:rsid w:val="00F15669"/>
    <w:rsid w:val="00F2073B"/>
    <w:rsid w:val="00F31B35"/>
    <w:rsid w:val="00F339CD"/>
    <w:rsid w:val="00F33A43"/>
    <w:rsid w:val="00F41650"/>
    <w:rsid w:val="00F41C9D"/>
    <w:rsid w:val="00F47143"/>
    <w:rsid w:val="00F56B30"/>
    <w:rsid w:val="00F67605"/>
    <w:rsid w:val="00F83D95"/>
    <w:rsid w:val="00F91B72"/>
    <w:rsid w:val="00F9569D"/>
    <w:rsid w:val="00FC306C"/>
    <w:rsid w:val="00FC6457"/>
    <w:rsid w:val="00FC6ECA"/>
    <w:rsid w:val="00FD3076"/>
    <w:rsid w:val="00FD46BA"/>
    <w:rsid w:val="00FE1CBC"/>
    <w:rsid w:val="00FE2E58"/>
    <w:rsid w:val="00FE3D57"/>
    <w:rsid w:val="00FE5458"/>
    <w:rsid w:val="00FF3252"/>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1623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Revision">
    <w:name w:val="Revision"/>
    <w:hidden/>
    <w:uiPriority w:val="99"/>
    <w:semiHidden/>
    <w:rsid w:val="00AC54DA"/>
    <w:pPr>
      <w:spacing w:after="0" w:line="240" w:lineRule="auto"/>
    </w:pPr>
  </w:style>
  <w:style w:type="character" w:customStyle="1" w:styleId="UnresolvedMention1">
    <w:name w:val="Unresolved Mention1"/>
    <w:basedOn w:val="DefaultParagraphFont"/>
    <w:uiPriority w:val="99"/>
    <w:semiHidden/>
    <w:unhideWhenUsed/>
    <w:rsid w:val="00C11859"/>
    <w:rPr>
      <w:color w:val="605E5C"/>
      <w:shd w:val="clear" w:color="auto" w:fill="E1DFDD"/>
    </w:rPr>
  </w:style>
  <w:style w:type="paragraph" w:styleId="BodyText">
    <w:name w:val="Body Text"/>
    <w:basedOn w:val="Normal"/>
    <w:link w:val="BodyTextChar"/>
    <w:uiPriority w:val="1"/>
    <w:semiHidden/>
    <w:unhideWhenUsed/>
    <w:qFormat/>
    <w:rsid w:val="00403058"/>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semiHidden/>
    <w:rsid w:val="00403058"/>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55968341">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92546233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esourcesregulator.nsw.gov.au/__data/assets/pdf_file/0011/1197848/Policy-Integrity-Clearance.pdf"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sc.nsw.gov.au/workforce-management/capability-framework/the-capability-framework"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sourcesregulator.nsw.gov.au/__data/assets/pdf_file/0012/1197858/Policy-Pecuniary-interests-in-the-regulated-sector.pdf"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7" ma:contentTypeDescription="Create a new document." ma:contentTypeScope="" ma:versionID="a72b911c468b14836f33912f0c1cbe43">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41144bd80ec771bc0585d47618838b91"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Props1.xml><?xml version="1.0" encoding="utf-8"?>
<ds:datastoreItem xmlns:ds="http://schemas.openxmlformats.org/officeDocument/2006/customXml" ds:itemID="{3171439B-1F57-4D65-B974-A6D2DBA6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2B223-9F96-4417-AE2A-B7945FECCD44}">
  <ds:schemaRefs>
    <ds:schemaRef ds:uri="http://schemas.openxmlformats.org/officeDocument/2006/bibliography"/>
  </ds:schemaRefs>
</ds:datastoreItem>
</file>

<file path=customXml/itemProps3.xml><?xml version="1.0" encoding="utf-8"?>
<ds:datastoreItem xmlns:ds="http://schemas.openxmlformats.org/officeDocument/2006/customXml" ds:itemID="{97ED3514-CDC5-434A-9AFE-0CC414F7179C}">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4.xml><?xml version="1.0" encoding="utf-8"?>
<ds:datastoreItem xmlns:ds="http://schemas.openxmlformats.org/officeDocument/2006/customXml" ds:itemID="{C45A054E-1356-492F-8BF5-F81A6D509953}">
  <ds:schemaRefs>
    <ds:schemaRef ds:uri="http://schemas.microsoft.com/sharepoint/v3/contenttype/forms"/>
  </ds:schemaRefs>
</ds:datastoreItem>
</file>

<file path=customXml/itemProps5.xml><?xml version="1.0" encoding="utf-8"?>
<ds:datastoreItem xmlns:ds="http://schemas.openxmlformats.org/officeDocument/2006/customXml" ds:itemID="{64D69323-3A43-4DC1-83C6-2DD9D1845EC3}">
  <ds:schemaRefs>
    <ds:schemaRef ds:uri="http://schemas.microsoft.com/sharepoint/v3/contenttype/forms"/>
  </ds:schemaRefs>
</ds:datastoreItem>
</file>

<file path=customXml/itemProps6.xml><?xml version="1.0" encoding="utf-8"?>
<ds:datastoreItem xmlns:ds="http://schemas.openxmlformats.org/officeDocument/2006/customXml" ds:itemID="{77F81418-479A-48E6-BABF-123CD55686FE}">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Trudy Leopold</cp:lastModifiedBy>
  <cp:revision>2</cp:revision>
  <dcterms:created xsi:type="dcterms:W3CDTF">2025-05-11T23:39:00Z</dcterms:created>
  <dcterms:modified xsi:type="dcterms:W3CDTF">2025-05-11T23:39:00Z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ies>
</file>