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73EF1" w14:paraId="09A1E97D" w14:textId="77777777" w:rsidTr="005A65FB">
        <w:tc>
          <w:tcPr>
            <w:tcW w:w="3601" w:type="dxa"/>
            <w:tcBorders>
              <w:top w:val="single" w:sz="8" w:space="0" w:color="auto"/>
              <w:left w:val="nil"/>
              <w:bottom w:val="nil"/>
              <w:right w:val="nil"/>
              <w:tl2br w:val="nil"/>
              <w:tr2bl w:val="nil"/>
            </w:tcBorders>
            <w:shd w:val="clear" w:color="auto" w:fill="C6D9F1"/>
            <w:vAlign w:val="center"/>
            <w:hideMark/>
          </w:tcPr>
          <w:p w14:paraId="62647890" w14:textId="4EC45EDA" w:rsidR="00766964" w:rsidRPr="002E5284" w:rsidRDefault="00B73EF1" w:rsidP="005A65FB">
            <w:pPr>
              <w:rPr>
                <w:b/>
                <w:bCs/>
                <w:szCs w:val="22"/>
              </w:rPr>
            </w:pPr>
            <w:r w:rsidRPr="002E5284">
              <w:rPr>
                <w:b/>
                <w:bCs/>
                <w:szCs w:val="22"/>
              </w:rPr>
              <w:t>Portfolio</w:t>
            </w:r>
          </w:p>
        </w:tc>
        <w:tc>
          <w:tcPr>
            <w:tcW w:w="6955" w:type="dxa"/>
            <w:gridSpan w:val="2"/>
            <w:tcBorders>
              <w:top w:val="single" w:sz="8" w:space="0" w:color="auto"/>
              <w:left w:val="nil"/>
              <w:bottom w:val="nil"/>
              <w:right w:val="nil"/>
              <w:tl2br w:val="nil"/>
              <w:tr2bl w:val="nil"/>
            </w:tcBorders>
            <w:shd w:val="clear" w:color="auto" w:fill="C6D9F1"/>
            <w:vAlign w:val="center"/>
          </w:tcPr>
          <w:p w14:paraId="43720E78" w14:textId="43D81909" w:rsidR="00766964" w:rsidRPr="002E5284" w:rsidRDefault="009966BD" w:rsidP="005A65FB">
            <w:pPr>
              <w:rPr>
                <w:szCs w:val="22"/>
              </w:rPr>
            </w:pPr>
            <w:r>
              <w:rPr>
                <w:rFonts w:cstheme="minorHAnsi"/>
                <w:szCs w:val="22"/>
              </w:rPr>
              <w:t>Communities and Justice</w:t>
            </w:r>
          </w:p>
        </w:tc>
      </w:tr>
      <w:tr w:rsidR="00766964" w:rsidRPr="00B73EF1" w14:paraId="7102677E" w14:textId="77777777" w:rsidTr="005A65FB">
        <w:tc>
          <w:tcPr>
            <w:tcW w:w="3601" w:type="dxa"/>
            <w:tcBorders>
              <w:top w:val="single" w:sz="8" w:space="0" w:color="FFFFFF"/>
              <w:left w:val="nil"/>
              <w:bottom w:val="single" w:sz="8" w:space="0" w:color="FFFFFF"/>
              <w:right w:val="nil"/>
            </w:tcBorders>
            <w:shd w:val="clear" w:color="auto" w:fill="C6D9F1"/>
            <w:vAlign w:val="center"/>
          </w:tcPr>
          <w:p w14:paraId="2387165C" w14:textId="77777777" w:rsidR="00766964" w:rsidRPr="002E5284" w:rsidRDefault="00766964" w:rsidP="005A65FB">
            <w:pPr>
              <w:rPr>
                <w:b/>
                <w:bCs/>
                <w:szCs w:val="22"/>
              </w:rPr>
            </w:pPr>
            <w:r w:rsidRPr="002E5284">
              <w:rPr>
                <w:b/>
                <w:bCs/>
                <w:szCs w:val="22"/>
              </w:rPr>
              <w:t>Department</w:t>
            </w:r>
          </w:p>
        </w:tc>
        <w:tc>
          <w:tcPr>
            <w:tcW w:w="6955" w:type="dxa"/>
            <w:gridSpan w:val="2"/>
            <w:tcBorders>
              <w:top w:val="single" w:sz="8" w:space="0" w:color="FFFFFF"/>
              <w:left w:val="nil"/>
              <w:bottom w:val="single" w:sz="8" w:space="0" w:color="FFFFFF"/>
              <w:right w:val="nil"/>
            </w:tcBorders>
            <w:shd w:val="clear" w:color="auto" w:fill="C6D9F1"/>
            <w:vAlign w:val="center"/>
          </w:tcPr>
          <w:p w14:paraId="107198DF" w14:textId="77777777" w:rsidR="00766964" w:rsidRPr="002E5284" w:rsidRDefault="00766964" w:rsidP="005A65FB">
            <w:pPr>
              <w:rPr>
                <w:szCs w:val="22"/>
              </w:rPr>
            </w:pPr>
            <w:r w:rsidRPr="002E5284">
              <w:rPr>
                <w:szCs w:val="22"/>
              </w:rPr>
              <w:t>Department of Communities and Justice</w:t>
            </w:r>
          </w:p>
        </w:tc>
      </w:tr>
      <w:tr w:rsidR="00766964" w:rsidRPr="00B73EF1" w14:paraId="707F91F0" w14:textId="77777777" w:rsidTr="005A65FB">
        <w:tc>
          <w:tcPr>
            <w:tcW w:w="3601" w:type="dxa"/>
            <w:tcBorders>
              <w:top w:val="single" w:sz="8" w:space="0" w:color="FFFFFF"/>
              <w:left w:val="nil"/>
              <w:bottom w:val="single" w:sz="8" w:space="0" w:color="FFFFFF"/>
              <w:right w:val="nil"/>
            </w:tcBorders>
            <w:shd w:val="clear" w:color="auto" w:fill="C6D9F1"/>
            <w:vAlign w:val="center"/>
            <w:hideMark/>
          </w:tcPr>
          <w:p w14:paraId="04494DBB" w14:textId="77777777" w:rsidR="00766964" w:rsidRPr="002E5284" w:rsidRDefault="00766964" w:rsidP="005A65FB">
            <w:pPr>
              <w:rPr>
                <w:b/>
                <w:bCs/>
                <w:szCs w:val="22"/>
              </w:rPr>
            </w:pPr>
            <w:r w:rsidRPr="002E5284">
              <w:rPr>
                <w:b/>
                <w:bCs/>
                <w:szCs w:val="22"/>
              </w:rPr>
              <w:t>Division/Branch/Unit</w:t>
            </w:r>
          </w:p>
        </w:tc>
        <w:tc>
          <w:tcPr>
            <w:tcW w:w="6955" w:type="dxa"/>
            <w:gridSpan w:val="2"/>
            <w:tcBorders>
              <w:top w:val="single" w:sz="8" w:space="0" w:color="FFFFFF"/>
              <w:left w:val="nil"/>
              <w:bottom w:val="single" w:sz="8" w:space="0" w:color="FFFFFF"/>
              <w:right w:val="nil"/>
            </w:tcBorders>
            <w:shd w:val="clear" w:color="auto" w:fill="C6D9F1"/>
            <w:vAlign w:val="center"/>
          </w:tcPr>
          <w:p w14:paraId="0B37A347" w14:textId="1936E103" w:rsidR="00766964" w:rsidRPr="002E5284" w:rsidRDefault="002F21D8" w:rsidP="005A65FB">
            <w:pPr>
              <w:rPr>
                <w:szCs w:val="22"/>
              </w:rPr>
            </w:pPr>
            <w:r w:rsidRPr="002E5284">
              <w:rPr>
                <w:szCs w:val="22"/>
              </w:rPr>
              <w:t xml:space="preserve">Courts, Tribunals and Service Delivery / </w:t>
            </w:r>
            <w:r w:rsidR="00F260A5" w:rsidRPr="002E5284">
              <w:rPr>
                <w:szCs w:val="22"/>
              </w:rPr>
              <w:t xml:space="preserve">Strategy, Reform and Support / </w:t>
            </w:r>
            <w:r w:rsidRPr="002E5284">
              <w:rPr>
                <w:szCs w:val="22"/>
              </w:rPr>
              <w:t>Digital Customer Experience</w:t>
            </w:r>
          </w:p>
        </w:tc>
      </w:tr>
      <w:tr w:rsidR="00766964" w:rsidRPr="00B73EF1" w14:paraId="504E24C1" w14:textId="77777777" w:rsidTr="005A65FB">
        <w:tc>
          <w:tcPr>
            <w:tcW w:w="3601" w:type="dxa"/>
            <w:tcBorders>
              <w:top w:val="single" w:sz="8" w:space="0" w:color="FFFFFF"/>
              <w:left w:val="nil"/>
              <w:bottom w:val="single" w:sz="8" w:space="0" w:color="FFFFFF"/>
              <w:right w:val="nil"/>
            </w:tcBorders>
            <w:shd w:val="clear" w:color="auto" w:fill="C6D9F1"/>
            <w:vAlign w:val="center"/>
            <w:hideMark/>
          </w:tcPr>
          <w:p w14:paraId="690E9866" w14:textId="77777777" w:rsidR="00766964" w:rsidRPr="002E5284" w:rsidRDefault="00766964" w:rsidP="005A65FB">
            <w:pPr>
              <w:rPr>
                <w:b/>
                <w:bCs/>
                <w:szCs w:val="22"/>
              </w:rPr>
            </w:pPr>
            <w:r w:rsidRPr="002E5284">
              <w:rPr>
                <w:b/>
                <w:bCs/>
                <w:szCs w:val="22"/>
              </w:rPr>
              <w:t>Location</w:t>
            </w:r>
          </w:p>
        </w:tc>
        <w:tc>
          <w:tcPr>
            <w:tcW w:w="6955" w:type="dxa"/>
            <w:gridSpan w:val="2"/>
            <w:tcBorders>
              <w:top w:val="single" w:sz="8" w:space="0" w:color="FFFFFF"/>
              <w:left w:val="nil"/>
              <w:bottom w:val="single" w:sz="8" w:space="0" w:color="FFFFFF"/>
              <w:right w:val="nil"/>
            </w:tcBorders>
            <w:shd w:val="clear" w:color="auto" w:fill="C6D9F1"/>
            <w:vAlign w:val="center"/>
          </w:tcPr>
          <w:p w14:paraId="6FF976C4" w14:textId="3EBC8435" w:rsidR="00ED5FC4" w:rsidRPr="002E5284" w:rsidRDefault="00ED5FC4" w:rsidP="005A65FB">
            <w:pPr>
              <w:rPr>
                <w:szCs w:val="22"/>
              </w:rPr>
            </w:pPr>
            <w:r w:rsidRPr="002E5284">
              <w:rPr>
                <w:szCs w:val="22"/>
              </w:rPr>
              <w:t xml:space="preserve">Sydney </w:t>
            </w:r>
            <w:r w:rsidR="006A6E10" w:rsidRPr="002E5284">
              <w:rPr>
                <w:szCs w:val="22"/>
              </w:rPr>
              <w:t xml:space="preserve">Metropolitan </w:t>
            </w:r>
          </w:p>
        </w:tc>
      </w:tr>
      <w:tr w:rsidR="00766964" w:rsidRPr="00B73EF1" w14:paraId="23DF6FB4" w14:textId="77777777" w:rsidTr="005A65FB">
        <w:tc>
          <w:tcPr>
            <w:tcW w:w="3601" w:type="dxa"/>
            <w:tcBorders>
              <w:top w:val="single" w:sz="8" w:space="0" w:color="FFFFFF"/>
              <w:left w:val="nil"/>
              <w:bottom w:val="single" w:sz="8" w:space="0" w:color="FFFFFF"/>
              <w:right w:val="nil"/>
            </w:tcBorders>
            <w:shd w:val="clear" w:color="auto" w:fill="C6D9F1"/>
            <w:vAlign w:val="center"/>
            <w:hideMark/>
          </w:tcPr>
          <w:p w14:paraId="60E4DB26" w14:textId="77777777" w:rsidR="00766964" w:rsidRPr="002E5284" w:rsidRDefault="00766964" w:rsidP="005A65FB">
            <w:pPr>
              <w:rPr>
                <w:b/>
                <w:bCs/>
                <w:szCs w:val="22"/>
              </w:rPr>
            </w:pPr>
            <w:r w:rsidRPr="002E5284">
              <w:rPr>
                <w:b/>
                <w:bCs/>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vAlign w:val="center"/>
          </w:tcPr>
          <w:p w14:paraId="46B8353E" w14:textId="21A049D3" w:rsidR="00766964" w:rsidRPr="002E5284" w:rsidRDefault="00ED5FC4" w:rsidP="005A65FB">
            <w:pPr>
              <w:rPr>
                <w:szCs w:val="22"/>
              </w:rPr>
            </w:pPr>
            <w:r w:rsidRPr="002E5284">
              <w:rPr>
                <w:szCs w:val="22"/>
              </w:rPr>
              <w:t>Clerk Grade 9/10</w:t>
            </w:r>
          </w:p>
        </w:tc>
      </w:tr>
      <w:tr w:rsidR="00766964" w:rsidRPr="00B73EF1" w14:paraId="3F851A66" w14:textId="77777777" w:rsidTr="005A65FB">
        <w:tc>
          <w:tcPr>
            <w:tcW w:w="3601" w:type="dxa"/>
            <w:tcBorders>
              <w:top w:val="single" w:sz="8" w:space="0" w:color="FFFFFF"/>
              <w:left w:val="nil"/>
              <w:bottom w:val="single" w:sz="8" w:space="0" w:color="FFFFFF"/>
              <w:right w:val="nil"/>
            </w:tcBorders>
            <w:shd w:val="clear" w:color="auto" w:fill="C6D9F1"/>
            <w:vAlign w:val="center"/>
            <w:hideMark/>
          </w:tcPr>
          <w:p w14:paraId="4DCD209C" w14:textId="77777777" w:rsidR="00766964" w:rsidRPr="002E5284" w:rsidRDefault="00766964" w:rsidP="005A65FB">
            <w:pPr>
              <w:rPr>
                <w:b/>
                <w:bCs/>
                <w:szCs w:val="22"/>
              </w:rPr>
            </w:pPr>
            <w:r w:rsidRPr="002E5284">
              <w:rPr>
                <w:b/>
                <w:bCs/>
                <w:szCs w:val="22"/>
              </w:rPr>
              <w:t>Role Number</w:t>
            </w:r>
          </w:p>
        </w:tc>
        <w:tc>
          <w:tcPr>
            <w:tcW w:w="6955" w:type="dxa"/>
            <w:gridSpan w:val="2"/>
            <w:tcBorders>
              <w:top w:val="single" w:sz="8" w:space="0" w:color="FFFFFF"/>
              <w:left w:val="nil"/>
              <w:bottom w:val="single" w:sz="8" w:space="0" w:color="FFFFFF"/>
              <w:right w:val="nil"/>
            </w:tcBorders>
            <w:shd w:val="clear" w:color="auto" w:fill="C6D9F1"/>
            <w:vAlign w:val="center"/>
          </w:tcPr>
          <w:p w14:paraId="5168E0CE" w14:textId="178E941F" w:rsidR="00766964" w:rsidRPr="002B214C" w:rsidRDefault="00B73EF1" w:rsidP="005A65FB">
            <w:pPr>
              <w:pStyle w:val="TableTextWhite"/>
              <w:rPr>
                <w:rFonts w:ascii="Public Sans" w:hAnsi="Public Sans" w:cstheme="minorHAnsi"/>
                <w:color w:val="auto"/>
                <w:sz w:val="22"/>
                <w:szCs w:val="22"/>
              </w:rPr>
            </w:pPr>
            <w:r w:rsidRPr="002B214C">
              <w:rPr>
                <w:rFonts w:ascii="Public Sans" w:hAnsi="Public Sans" w:cstheme="minorHAnsi"/>
                <w:color w:val="auto"/>
                <w:sz w:val="22"/>
                <w:szCs w:val="22"/>
              </w:rPr>
              <w:t>TBA</w:t>
            </w:r>
          </w:p>
        </w:tc>
      </w:tr>
      <w:tr w:rsidR="006B5022" w:rsidRPr="00B73EF1" w14:paraId="4D8013A4" w14:textId="77777777" w:rsidTr="001D04B2">
        <w:tc>
          <w:tcPr>
            <w:tcW w:w="3601" w:type="dxa"/>
            <w:tcBorders>
              <w:top w:val="single" w:sz="8" w:space="0" w:color="FFFFFF"/>
              <w:left w:val="nil"/>
              <w:bottom w:val="single" w:sz="8" w:space="0" w:color="FFFFFF"/>
              <w:right w:val="nil"/>
            </w:tcBorders>
            <w:shd w:val="clear" w:color="auto" w:fill="C6D9F1"/>
            <w:vAlign w:val="center"/>
            <w:hideMark/>
          </w:tcPr>
          <w:p w14:paraId="7052938B" w14:textId="77777777" w:rsidR="006B5022" w:rsidRPr="009966BD" w:rsidRDefault="006B5022" w:rsidP="006B5022">
            <w:pPr>
              <w:rPr>
                <w:b/>
                <w:bCs/>
                <w:color w:val="000000" w:themeColor="text1"/>
                <w:szCs w:val="22"/>
              </w:rPr>
            </w:pPr>
            <w:r w:rsidRPr="009966BD">
              <w:rPr>
                <w:b/>
                <w:bCs/>
                <w:color w:val="000000" w:themeColor="text1"/>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F32931" w14:textId="5B93E327" w:rsidR="006B5022" w:rsidRPr="009966BD" w:rsidRDefault="006B5022" w:rsidP="006B5022">
            <w:pPr>
              <w:pStyle w:val="TableTextWhite"/>
              <w:rPr>
                <w:rFonts w:ascii="Public Sans" w:hAnsi="Public Sans" w:cstheme="minorHAnsi"/>
                <w:color w:val="000000" w:themeColor="text1"/>
                <w:sz w:val="22"/>
                <w:szCs w:val="22"/>
              </w:rPr>
            </w:pPr>
            <w:r w:rsidRPr="004A5FF1">
              <w:rPr>
                <w:rFonts w:ascii="Public Sans" w:hAnsi="Public Sans"/>
                <w:color w:val="auto"/>
                <w:sz w:val="22"/>
                <w:szCs w:val="22"/>
              </w:rPr>
              <w:t>135199</w:t>
            </w:r>
          </w:p>
        </w:tc>
      </w:tr>
      <w:tr w:rsidR="006B5022" w:rsidRPr="00B73EF1" w14:paraId="409D44B1" w14:textId="77777777" w:rsidTr="001D04B2">
        <w:tc>
          <w:tcPr>
            <w:tcW w:w="3601" w:type="dxa"/>
            <w:tcBorders>
              <w:top w:val="single" w:sz="8" w:space="0" w:color="FFFFFF"/>
              <w:left w:val="nil"/>
              <w:bottom w:val="single" w:sz="8" w:space="0" w:color="FFFFFF"/>
              <w:right w:val="nil"/>
            </w:tcBorders>
            <w:shd w:val="clear" w:color="auto" w:fill="C6D9F1"/>
            <w:vAlign w:val="center"/>
            <w:hideMark/>
          </w:tcPr>
          <w:p w14:paraId="457E686C" w14:textId="77777777" w:rsidR="006B5022" w:rsidRPr="009966BD" w:rsidRDefault="006B5022" w:rsidP="006B5022">
            <w:pPr>
              <w:rPr>
                <w:b/>
                <w:bCs/>
                <w:color w:val="000000" w:themeColor="text1"/>
                <w:szCs w:val="22"/>
              </w:rPr>
            </w:pPr>
            <w:r w:rsidRPr="009966BD">
              <w:rPr>
                <w:b/>
                <w:bCs/>
                <w:color w:val="000000" w:themeColor="text1"/>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D78DC04" w14:textId="526E442E" w:rsidR="006B5022" w:rsidRPr="009966BD" w:rsidRDefault="00ED3D91" w:rsidP="006B5022">
            <w:pPr>
              <w:pStyle w:val="TableTextWhite"/>
              <w:rPr>
                <w:rFonts w:ascii="Public Sans" w:hAnsi="Public Sans" w:cstheme="minorHAnsi"/>
                <w:color w:val="000000" w:themeColor="text1"/>
                <w:sz w:val="22"/>
                <w:szCs w:val="22"/>
              </w:rPr>
            </w:pPr>
            <w:r>
              <w:rPr>
                <w:rFonts w:ascii="Public Sans" w:hAnsi="Public Sans"/>
                <w:color w:val="auto"/>
                <w:sz w:val="22"/>
                <w:szCs w:val="22"/>
              </w:rPr>
              <w:t>2</w:t>
            </w:r>
            <w:r w:rsidR="006B5022" w:rsidRPr="004A5FF1">
              <w:rPr>
                <w:rFonts w:ascii="Public Sans" w:hAnsi="Public Sans"/>
                <w:color w:val="auto"/>
                <w:sz w:val="22"/>
                <w:szCs w:val="22"/>
              </w:rPr>
              <w:t>226892</w:t>
            </w:r>
          </w:p>
        </w:tc>
      </w:tr>
      <w:tr w:rsidR="009966BD" w:rsidRPr="00B73EF1" w14:paraId="18015FAE" w14:textId="77777777" w:rsidTr="001D04B2">
        <w:tc>
          <w:tcPr>
            <w:tcW w:w="3601" w:type="dxa"/>
            <w:tcBorders>
              <w:top w:val="single" w:sz="8" w:space="0" w:color="FFFFFF"/>
              <w:left w:val="nil"/>
              <w:bottom w:val="single" w:sz="8" w:space="0" w:color="FFFFFF"/>
              <w:right w:val="nil"/>
            </w:tcBorders>
            <w:shd w:val="clear" w:color="auto" w:fill="C6D9F1"/>
            <w:vAlign w:val="center"/>
            <w:hideMark/>
          </w:tcPr>
          <w:p w14:paraId="6C611FD4" w14:textId="77777777" w:rsidR="009966BD" w:rsidRPr="009966BD" w:rsidRDefault="009966BD" w:rsidP="009966BD">
            <w:pPr>
              <w:rPr>
                <w:b/>
                <w:bCs/>
                <w:color w:val="000000" w:themeColor="text1"/>
                <w:szCs w:val="22"/>
              </w:rPr>
            </w:pPr>
            <w:r w:rsidRPr="009966BD">
              <w:rPr>
                <w:b/>
                <w:bCs/>
                <w:color w:val="000000" w:themeColor="text1"/>
                <w:szCs w:val="22"/>
              </w:rPr>
              <w:t>Date of Approval</w:t>
            </w:r>
          </w:p>
        </w:tc>
        <w:tc>
          <w:tcPr>
            <w:tcW w:w="4394" w:type="dxa"/>
            <w:tcBorders>
              <w:top w:val="single" w:sz="8" w:space="0" w:color="FFFFFF"/>
              <w:left w:val="nil"/>
              <w:bottom w:val="single" w:sz="8" w:space="0" w:color="FFFFFF"/>
              <w:right w:val="nil"/>
            </w:tcBorders>
            <w:shd w:val="clear" w:color="auto" w:fill="C6D9F1"/>
          </w:tcPr>
          <w:p w14:paraId="650EE693" w14:textId="4C2D418E" w:rsidR="009966BD" w:rsidRPr="009966BD" w:rsidRDefault="00C84E9F" w:rsidP="009966BD">
            <w:pPr>
              <w:pStyle w:val="TableTextWhite"/>
              <w:rPr>
                <w:rFonts w:ascii="Public Sans" w:hAnsi="Public Sans" w:cstheme="minorHAnsi"/>
                <w:color w:val="000000" w:themeColor="text1"/>
                <w:sz w:val="22"/>
                <w:szCs w:val="22"/>
              </w:rPr>
            </w:pPr>
            <w:r>
              <w:rPr>
                <w:rFonts w:ascii="Public Sans" w:hAnsi="Public Sans"/>
                <w:color w:val="000000" w:themeColor="text1"/>
                <w:sz w:val="22"/>
                <w:szCs w:val="22"/>
              </w:rPr>
              <w:t>2 October 2024</w:t>
            </w:r>
          </w:p>
        </w:tc>
        <w:tc>
          <w:tcPr>
            <w:tcW w:w="2561" w:type="dxa"/>
            <w:tcBorders>
              <w:top w:val="single" w:sz="8" w:space="0" w:color="FFFFFF"/>
              <w:left w:val="nil"/>
              <w:bottom w:val="single" w:sz="8" w:space="0" w:color="FFFFFF"/>
              <w:right w:val="nil"/>
            </w:tcBorders>
            <w:shd w:val="clear" w:color="auto" w:fill="C6D9F1"/>
          </w:tcPr>
          <w:p w14:paraId="07B0783D" w14:textId="28E60E9A" w:rsidR="009966BD" w:rsidRPr="002D6581" w:rsidRDefault="009966BD" w:rsidP="009966BD">
            <w:pPr>
              <w:rPr>
                <w:rFonts w:cstheme="minorHAnsi"/>
                <w:b/>
                <w:bCs/>
                <w:color w:val="000000" w:themeColor="text1"/>
                <w:szCs w:val="22"/>
              </w:rPr>
            </w:pPr>
            <w:r w:rsidRPr="002D6581">
              <w:rPr>
                <w:b/>
                <w:bCs/>
                <w:color w:val="000000" w:themeColor="text1"/>
                <w:szCs w:val="22"/>
              </w:rPr>
              <w:t>Ref:</w:t>
            </w:r>
            <w:r w:rsidR="002D6581" w:rsidRPr="002D6581">
              <w:rPr>
                <w:b/>
                <w:bCs/>
                <w:color w:val="000000" w:themeColor="text1"/>
                <w:szCs w:val="22"/>
              </w:rPr>
              <w:t xml:space="preserve"> </w:t>
            </w:r>
            <w:r w:rsidR="002D6581" w:rsidRPr="002D6581">
              <w:rPr>
                <w:b/>
                <w:bCs/>
                <w:color w:val="000000" w:themeColor="text1"/>
                <w:szCs w:val="22"/>
              </w:rPr>
              <w:t>CATS 0220</w:t>
            </w:r>
          </w:p>
        </w:tc>
      </w:tr>
      <w:tr w:rsidR="00ED5FC4" w:rsidRPr="00B73EF1" w14:paraId="56460698" w14:textId="77777777" w:rsidTr="005A65FB">
        <w:tc>
          <w:tcPr>
            <w:tcW w:w="3601" w:type="dxa"/>
            <w:tcBorders>
              <w:top w:val="single" w:sz="8" w:space="0" w:color="FFFFFF"/>
              <w:left w:val="nil"/>
              <w:bottom w:val="single" w:sz="8" w:space="0" w:color="auto"/>
              <w:right w:val="nil"/>
            </w:tcBorders>
            <w:shd w:val="clear" w:color="auto" w:fill="C6D9F1"/>
            <w:vAlign w:val="center"/>
            <w:hideMark/>
          </w:tcPr>
          <w:p w14:paraId="07C04D70" w14:textId="77777777" w:rsidR="00ED5FC4" w:rsidRPr="002E5284" w:rsidRDefault="00ED5FC4" w:rsidP="005A65FB">
            <w:pPr>
              <w:rPr>
                <w:b/>
                <w:bCs/>
                <w:szCs w:val="22"/>
              </w:rPr>
            </w:pPr>
            <w:r w:rsidRPr="002E5284">
              <w:rPr>
                <w:b/>
                <w:bCs/>
                <w:szCs w:val="22"/>
              </w:rPr>
              <w:t>Agency Website</w:t>
            </w:r>
          </w:p>
        </w:tc>
        <w:tc>
          <w:tcPr>
            <w:tcW w:w="6955" w:type="dxa"/>
            <w:gridSpan w:val="2"/>
            <w:tcBorders>
              <w:top w:val="single" w:sz="8" w:space="0" w:color="FFFFFF"/>
              <w:left w:val="nil"/>
              <w:bottom w:val="single" w:sz="8" w:space="0" w:color="auto"/>
              <w:right w:val="nil"/>
            </w:tcBorders>
            <w:shd w:val="clear" w:color="auto" w:fill="C6D9F1"/>
            <w:vAlign w:val="center"/>
          </w:tcPr>
          <w:p w14:paraId="77677024" w14:textId="77777777" w:rsidR="00ED5FC4" w:rsidRPr="002E5284" w:rsidRDefault="00ED5FC4" w:rsidP="005A65FB">
            <w:pPr>
              <w:rPr>
                <w:szCs w:val="22"/>
              </w:rPr>
            </w:pPr>
            <w:r w:rsidRPr="002E5284">
              <w:rPr>
                <w:szCs w:val="22"/>
              </w:rPr>
              <w:t>www.dcj.nsw.gov.au</w:t>
            </w:r>
          </w:p>
        </w:tc>
      </w:tr>
    </w:tbl>
    <w:p w14:paraId="2B6337B5" w14:textId="040929BC" w:rsidR="00960981" w:rsidRPr="002B214C" w:rsidRDefault="00FE45EC" w:rsidP="00D00BAB">
      <w:pPr>
        <w:rPr>
          <w:b/>
          <w:bCs/>
          <w:i/>
          <w:iCs/>
          <w:color w:val="FF0000"/>
        </w:rPr>
      </w:pPr>
      <w:r w:rsidRPr="00B73EF1">
        <w:rPr>
          <w:b/>
          <w:bCs/>
          <w:i/>
          <w:iCs/>
        </w:rPr>
        <w:t>Please see job notes and/or advertisement for more information on specific role qualification requirements and relevant experience.</w:t>
      </w:r>
      <w:r w:rsidR="00CB0F21" w:rsidRPr="00B73EF1">
        <w:rPr>
          <w:b/>
          <w:bCs/>
          <w:i/>
          <w:iCs/>
        </w:rPr>
        <w:t xml:space="preserve"> </w:t>
      </w:r>
    </w:p>
    <w:p w14:paraId="185CE828" w14:textId="77777777" w:rsidR="003F1151" w:rsidRPr="002B214C" w:rsidRDefault="003F1151" w:rsidP="00BB7F01">
      <w:pPr>
        <w:pStyle w:val="Heading1"/>
        <w:rPr>
          <w:sz w:val="24"/>
          <w:szCs w:val="24"/>
        </w:rPr>
      </w:pPr>
      <w:r w:rsidRPr="002B214C">
        <w:rPr>
          <w:sz w:val="24"/>
          <w:szCs w:val="24"/>
        </w:rPr>
        <w:t>Agency overview</w:t>
      </w:r>
    </w:p>
    <w:p w14:paraId="2E9D1FCF" w14:textId="77777777" w:rsidR="009966BD" w:rsidRPr="009966BD" w:rsidRDefault="009966BD" w:rsidP="009966BD">
      <w:pPr>
        <w:pStyle w:val="Heading1"/>
        <w:shd w:val="clear" w:color="auto" w:fill="FFFFFF" w:themeFill="background1"/>
        <w:spacing w:line="240" w:lineRule="auto"/>
        <w:rPr>
          <w:rFonts w:cstheme="minorHAnsi"/>
          <w:b w:val="0"/>
          <w:bCs w:val="0"/>
          <w:iCs/>
          <w:kern w:val="0"/>
          <w:sz w:val="22"/>
          <w:szCs w:val="22"/>
          <w:shd w:val="clear" w:color="auto" w:fill="FFFFFF" w:themeFill="background1"/>
        </w:rPr>
      </w:pPr>
      <w:r w:rsidRPr="009966BD">
        <w:rPr>
          <w:rFonts w:cstheme="minorHAnsi"/>
          <w:b w:val="0"/>
          <w:bCs w:val="0"/>
          <w:iCs/>
          <w:kern w:val="0"/>
          <w:sz w:val="22"/>
          <w:szCs w:val="22"/>
          <w:shd w:val="clear" w:color="auto" w:fill="FFFFFF" w:themeFill="background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94DD678" w14:textId="77777777" w:rsidR="009966BD" w:rsidRDefault="009966BD" w:rsidP="009966BD">
      <w:pPr>
        <w:pStyle w:val="Heading1"/>
        <w:shd w:val="clear" w:color="auto" w:fill="FFFFFF" w:themeFill="background1"/>
        <w:spacing w:line="240" w:lineRule="auto"/>
        <w:rPr>
          <w:rFonts w:cstheme="minorHAnsi"/>
          <w:b w:val="0"/>
          <w:bCs w:val="0"/>
          <w:iCs/>
          <w:kern w:val="0"/>
          <w:sz w:val="22"/>
          <w:szCs w:val="22"/>
          <w:shd w:val="clear" w:color="auto" w:fill="FFFFFF" w:themeFill="background1"/>
        </w:rPr>
      </w:pPr>
      <w:r w:rsidRPr="009966BD">
        <w:rPr>
          <w:rFonts w:cstheme="minorHAnsi"/>
          <w:b w:val="0"/>
          <w:bCs w:val="0"/>
          <w:iCs/>
          <w:kern w:val="0"/>
          <w:sz w:val="22"/>
          <w:szCs w:val="22"/>
          <w:shd w:val="clear" w:color="auto" w:fill="FFFFFF" w:themeFill="background1"/>
        </w:rPr>
        <w:t>DCJ works to enable everyone's right to access justice and help for families through early intervention and inclusion, with benefits for the whole community by providing services that are effective and responsive to community needs.</w:t>
      </w:r>
    </w:p>
    <w:p w14:paraId="30D0B983" w14:textId="77777777" w:rsidR="005E3665" w:rsidRPr="005E3665" w:rsidRDefault="005E3665" w:rsidP="005E3665"/>
    <w:p w14:paraId="51AA9F8A" w14:textId="650198BF" w:rsidR="000153DC" w:rsidRPr="002B214C" w:rsidRDefault="000153DC" w:rsidP="009966BD">
      <w:pPr>
        <w:pStyle w:val="Heading1"/>
        <w:spacing w:line="240" w:lineRule="auto"/>
        <w:rPr>
          <w:rFonts w:cstheme="majorHAnsi"/>
          <w:sz w:val="24"/>
          <w:szCs w:val="24"/>
        </w:rPr>
      </w:pPr>
      <w:r w:rsidRPr="002B214C">
        <w:rPr>
          <w:rFonts w:cstheme="majorHAnsi"/>
          <w:sz w:val="24"/>
          <w:szCs w:val="24"/>
        </w:rPr>
        <w:t>Primary purpose of the role</w:t>
      </w:r>
    </w:p>
    <w:p w14:paraId="2DC29DD8" w14:textId="1D0D9BDF" w:rsidR="000153DC" w:rsidRPr="002B214C" w:rsidRDefault="00B92718" w:rsidP="009C2555">
      <w:pPr>
        <w:rPr>
          <w:rFonts w:cstheme="majorBidi"/>
          <w:sz w:val="24"/>
          <w:szCs w:val="24"/>
        </w:rPr>
      </w:pPr>
      <w:r w:rsidRPr="00B73EF1">
        <w:rPr>
          <w:lang w:val="en-US"/>
        </w:rPr>
        <w:t xml:space="preserve">The Senior Technical Business Analyst works as part of a multi-disciplinary </w:t>
      </w:r>
      <w:r w:rsidR="002B214C" w:rsidRPr="00B73EF1">
        <w:rPr>
          <w:lang w:val="en-US"/>
        </w:rPr>
        <w:t>team</w:t>
      </w:r>
      <w:r w:rsidR="002B214C">
        <w:rPr>
          <w:lang w:val="en-US"/>
        </w:rPr>
        <w:t>,</w:t>
      </w:r>
      <w:r w:rsidR="002B214C" w:rsidRPr="00B73EF1">
        <w:rPr>
          <w:lang w:val="en-US"/>
        </w:rPr>
        <w:t xml:space="preserve"> acting</w:t>
      </w:r>
      <w:r w:rsidR="00DF18C4" w:rsidRPr="00B73EF1">
        <w:rPr>
          <w:lang w:val="en-US"/>
        </w:rPr>
        <w:t xml:space="preserve"> as a bridge between business needs</w:t>
      </w:r>
      <w:r w:rsidRPr="00B73EF1">
        <w:rPr>
          <w:lang w:val="en-US"/>
        </w:rPr>
        <w:t xml:space="preserve"> and </w:t>
      </w:r>
      <w:r w:rsidR="00DF18C4" w:rsidRPr="00B73EF1">
        <w:rPr>
          <w:lang w:val="en-US"/>
        </w:rPr>
        <w:t>technical solutions, ensuring business requirements are aligned and best fit within the technical landscape and systems</w:t>
      </w:r>
      <w:r w:rsidR="003F1EAC" w:rsidRPr="00B73EF1">
        <w:rPr>
          <w:lang w:val="en-US"/>
        </w:rPr>
        <w:t>.</w:t>
      </w:r>
      <w:r w:rsidRPr="00B73EF1">
        <w:rPr>
          <w:lang w:val="en-US"/>
        </w:rPr>
        <w:t xml:space="preserve"> The role is responsible for </w:t>
      </w:r>
      <w:r w:rsidR="00AF0715" w:rsidRPr="00B73EF1">
        <w:rPr>
          <w:lang w:val="en-US"/>
        </w:rPr>
        <w:t xml:space="preserve">capturing, </w:t>
      </w:r>
      <w:r w:rsidR="002B214C" w:rsidRPr="00B73EF1">
        <w:rPr>
          <w:lang w:val="en-US"/>
        </w:rPr>
        <w:t>clarifying,</w:t>
      </w:r>
      <w:r w:rsidR="00AF0715" w:rsidRPr="00B73EF1">
        <w:rPr>
          <w:lang w:val="en-US"/>
        </w:rPr>
        <w:t xml:space="preserve"> and prioritising the technical requirements that will optimise business operations and support strategic goals.</w:t>
      </w:r>
    </w:p>
    <w:p w14:paraId="5AF594E1" w14:textId="77777777" w:rsidR="00B73EF1" w:rsidRPr="002B214C" w:rsidRDefault="00B73EF1" w:rsidP="00D5163E">
      <w:pPr>
        <w:rPr>
          <w:rFonts w:cstheme="majorHAnsi"/>
          <w:b/>
          <w:bCs/>
          <w:kern w:val="32"/>
          <w:sz w:val="24"/>
          <w:szCs w:val="24"/>
        </w:rPr>
      </w:pPr>
    </w:p>
    <w:p w14:paraId="53EBFFC2" w14:textId="2D92272C" w:rsidR="00D5163E" w:rsidRPr="002B214C" w:rsidRDefault="00D5163E" w:rsidP="00D5163E">
      <w:pPr>
        <w:rPr>
          <w:rFonts w:cstheme="majorHAnsi"/>
          <w:sz w:val="24"/>
          <w:szCs w:val="24"/>
        </w:rPr>
      </w:pPr>
      <w:r w:rsidRPr="002B214C">
        <w:rPr>
          <w:rFonts w:cstheme="majorHAnsi"/>
          <w:b/>
          <w:bCs/>
          <w:kern w:val="32"/>
          <w:sz w:val="24"/>
          <w:szCs w:val="24"/>
        </w:rPr>
        <w:t>Key accountabilities</w:t>
      </w:r>
      <w:r w:rsidRPr="002B214C">
        <w:rPr>
          <w:rFonts w:cstheme="majorHAnsi"/>
          <w:sz w:val="24"/>
          <w:szCs w:val="24"/>
        </w:rPr>
        <w:t xml:space="preserve"> </w:t>
      </w:r>
    </w:p>
    <w:p w14:paraId="1B812D6F" w14:textId="77777777" w:rsidR="007C57DA" w:rsidRPr="00B73EF1" w:rsidRDefault="000425EB" w:rsidP="00456CAC">
      <w:pPr>
        <w:numPr>
          <w:ilvl w:val="0"/>
          <w:numId w:val="1"/>
        </w:numPr>
        <w:spacing w:before="120" w:line="240" w:lineRule="auto"/>
        <w:jc w:val="both"/>
      </w:pPr>
      <w:r w:rsidRPr="00456CAC">
        <w:t xml:space="preserve">Work with </w:t>
      </w:r>
      <w:r w:rsidR="001A51E5" w:rsidRPr="00456CAC">
        <w:t xml:space="preserve">business stakeholders and future users of </w:t>
      </w:r>
      <w:r w:rsidR="00007866" w:rsidRPr="00456CAC">
        <w:t xml:space="preserve">digital capabilities </w:t>
      </w:r>
      <w:r w:rsidR="00685405" w:rsidRPr="00456CAC">
        <w:t xml:space="preserve">on </w:t>
      </w:r>
      <w:r w:rsidR="0078001D" w:rsidRPr="00456CAC">
        <w:t xml:space="preserve">analysis and documentation of prioritised business requirements </w:t>
      </w:r>
      <w:r w:rsidR="00687893" w:rsidRPr="00456CAC">
        <w:t>and translating them into</w:t>
      </w:r>
      <w:r w:rsidR="00687893" w:rsidRPr="00B73EF1">
        <w:t xml:space="preserve"> specific functional and non-functional specifications</w:t>
      </w:r>
      <w:r w:rsidR="006B664A" w:rsidRPr="00B73EF1">
        <w:t xml:space="preserve">. </w:t>
      </w:r>
    </w:p>
    <w:p w14:paraId="693BC35A" w14:textId="7F2FADC9" w:rsidR="006B664A" w:rsidRPr="00B73EF1" w:rsidRDefault="006B664A" w:rsidP="00456CAC">
      <w:pPr>
        <w:numPr>
          <w:ilvl w:val="0"/>
          <w:numId w:val="1"/>
        </w:numPr>
        <w:spacing w:before="120" w:line="240" w:lineRule="auto"/>
        <w:jc w:val="both"/>
      </w:pPr>
      <w:r w:rsidRPr="00B73EF1">
        <w:lastRenderedPageBreak/>
        <w:t xml:space="preserve">Help stakeholders and project teams to prioritise requirements to meet delivery outcomes and optimising business performance </w:t>
      </w:r>
      <w:r w:rsidRPr="00456CAC">
        <w:t>and translating them into</w:t>
      </w:r>
      <w:r w:rsidRPr="00B73EF1">
        <w:t xml:space="preserve"> specific functional and non-functional specifications.</w:t>
      </w:r>
      <w:r w:rsidR="007C57DA" w:rsidRPr="00B73EF1">
        <w:t xml:space="preserve"> </w:t>
      </w:r>
    </w:p>
    <w:p w14:paraId="5C86F1B0" w14:textId="657ED8B3" w:rsidR="0078001D" w:rsidRPr="00456CAC" w:rsidRDefault="00776EF9" w:rsidP="00456CAC">
      <w:pPr>
        <w:numPr>
          <w:ilvl w:val="0"/>
          <w:numId w:val="1"/>
        </w:numPr>
        <w:spacing w:before="120" w:line="240" w:lineRule="auto"/>
        <w:jc w:val="both"/>
      </w:pPr>
      <w:r w:rsidRPr="00456CAC">
        <w:t>Collaborate</w:t>
      </w:r>
      <w:r w:rsidR="0078001D" w:rsidRPr="00456CAC">
        <w:t xml:space="preserve"> with technical specialists to identify and evaluate feasible, </w:t>
      </w:r>
      <w:r w:rsidR="002B214C" w:rsidRPr="00456CAC">
        <w:t>cost-efficient,</w:t>
      </w:r>
      <w:r w:rsidR="0078001D" w:rsidRPr="00456CAC">
        <w:t xml:space="preserve"> and effective technical solutions that meet project outcomes and DCF’s strategic goals and complies with regulatory requirements, security standards, department and industry best practices</w:t>
      </w:r>
    </w:p>
    <w:p w14:paraId="1B4C1BFB" w14:textId="4F833C8B" w:rsidR="003B0628" w:rsidRPr="00456CAC" w:rsidRDefault="003B0628" w:rsidP="00456CAC">
      <w:pPr>
        <w:numPr>
          <w:ilvl w:val="0"/>
          <w:numId w:val="1"/>
        </w:numPr>
        <w:spacing w:before="120" w:line="240" w:lineRule="auto"/>
        <w:jc w:val="both"/>
      </w:pPr>
      <w:r w:rsidRPr="00456CAC">
        <w:t>Develop data flow diagrams, user stories and other documentation to clarify and prioritise requirements</w:t>
      </w:r>
    </w:p>
    <w:p w14:paraId="4C725BD0" w14:textId="77777777" w:rsidR="00DA5247" w:rsidRPr="00456CAC" w:rsidRDefault="00DA5247" w:rsidP="00456CAC">
      <w:pPr>
        <w:numPr>
          <w:ilvl w:val="0"/>
          <w:numId w:val="1"/>
        </w:numPr>
        <w:spacing w:before="120" w:line="240" w:lineRule="auto"/>
        <w:jc w:val="both"/>
      </w:pPr>
      <w:r w:rsidRPr="00456CAC">
        <w:t>Analyse and document business process and data flows to provide current and future state context to support business and technical requirements.</w:t>
      </w:r>
    </w:p>
    <w:p w14:paraId="0FD0E754" w14:textId="3C7F815D" w:rsidR="002B214C" w:rsidRPr="002B214C" w:rsidRDefault="00391704" w:rsidP="00456CAC">
      <w:pPr>
        <w:numPr>
          <w:ilvl w:val="0"/>
          <w:numId w:val="1"/>
        </w:numPr>
        <w:spacing w:before="120" w:line="240" w:lineRule="auto"/>
        <w:jc w:val="both"/>
      </w:pPr>
      <w:r w:rsidRPr="00456CAC">
        <w:t xml:space="preserve">Develop documentation including business requirements, functional and </w:t>
      </w:r>
      <w:r w:rsidR="002B214C" w:rsidRPr="00456CAC">
        <w:t>non-functional</w:t>
      </w:r>
      <w:r w:rsidRPr="00456CAC">
        <w:t xml:space="preserve"> specifications, data flows, test plans and test cases to provide current and future state context to support business and technical requirements</w:t>
      </w:r>
    </w:p>
    <w:p w14:paraId="4AC3862E" w14:textId="66E4D5F0" w:rsidR="002B214C" w:rsidRDefault="00E51F87" w:rsidP="00456CAC">
      <w:pPr>
        <w:numPr>
          <w:ilvl w:val="0"/>
          <w:numId w:val="1"/>
        </w:numPr>
        <w:spacing w:before="120" w:line="240" w:lineRule="auto"/>
        <w:jc w:val="both"/>
      </w:pPr>
      <w:r w:rsidRPr="00B73EF1">
        <w:t xml:space="preserve">Facilitate workshops and design sessions </w:t>
      </w:r>
      <w:r w:rsidR="007C57DA" w:rsidRPr="00B73EF1">
        <w:t>where required</w:t>
      </w:r>
    </w:p>
    <w:p w14:paraId="3A4C0F3B" w14:textId="626154CF" w:rsidR="002B214C" w:rsidRDefault="00784105" w:rsidP="00456CAC">
      <w:pPr>
        <w:numPr>
          <w:ilvl w:val="0"/>
          <w:numId w:val="1"/>
        </w:numPr>
        <w:spacing w:before="120" w:line="240" w:lineRule="auto"/>
        <w:jc w:val="both"/>
      </w:pPr>
      <w:r w:rsidRPr="00B73EF1">
        <w:t>Contribute to the development of project plans (</w:t>
      </w:r>
      <w:r w:rsidR="002B214C" w:rsidRPr="00B73EF1">
        <w:t>e.g.,</w:t>
      </w:r>
      <w:r w:rsidRPr="00B73EF1">
        <w:t xml:space="preserve"> implementation plans, requirement gathering, specifications, change management, user acceptance testing, training) to facilitate the successful achievement of business initiatives and strategic goals</w:t>
      </w:r>
    </w:p>
    <w:p w14:paraId="5657DE6D" w14:textId="10EEF57A" w:rsidR="00D5163E" w:rsidRPr="00B73EF1" w:rsidRDefault="00784105" w:rsidP="00456CAC">
      <w:pPr>
        <w:numPr>
          <w:ilvl w:val="0"/>
          <w:numId w:val="1"/>
        </w:numPr>
        <w:spacing w:before="120" w:line="240" w:lineRule="auto"/>
        <w:jc w:val="both"/>
      </w:pPr>
      <w:r w:rsidRPr="00B73EF1">
        <w:t>Provide plain language advice on technical issues to non-technical audiences</w:t>
      </w:r>
    </w:p>
    <w:p w14:paraId="520FEE2B" w14:textId="77777777" w:rsidR="00784105" w:rsidRPr="00B73EF1" w:rsidRDefault="00784105" w:rsidP="00784105">
      <w:pPr>
        <w:pStyle w:val="TableBullet"/>
        <w:numPr>
          <w:ilvl w:val="0"/>
          <w:numId w:val="0"/>
        </w:numPr>
        <w:ind w:left="360" w:hanging="360"/>
      </w:pPr>
    </w:p>
    <w:p w14:paraId="3B4014CB" w14:textId="6B7C27ED" w:rsidR="00784105" w:rsidRPr="002B214C" w:rsidRDefault="00784105" w:rsidP="00784105">
      <w:pPr>
        <w:pStyle w:val="Heading1"/>
        <w:rPr>
          <w:sz w:val="24"/>
          <w:szCs w:val="28"/>
        </w:rPr>
      </w:pPr>
      <w:r w:rsidRPr="002B214C">
        <w:rPr>
          <w:sz w:val="24"/>
          <w:szCs w:val="28"/>
        </w:rPr>
        <w:t>Key challenges</w:t>
      </w:r>
    </w:p>
    <w:p w14:paraId="79D3CD50" w14:textId="2D27E4A1" w:rsidR="00E51F87" w:rsidRPr="00B73EF1" w:rsidRDefault="00E51F87" w:rsidP="00456CAC">
      <w:pPr>
        <w:numPr>
          <w:ilvl w:val="0"/>
          <w:numId w:val="1"/>
        </w:numPr>
        <w:spacing w:before="120" w:line="240" w:lineRule="auto"/>
        <w:jc w:val="both"/>
      </w:pPr>
      <w:r w:rsidRPr="00B73EF1">
        <w:t xml:space="preserve">Distilling business priorities and needs to identify fit for purpose technical options </w:t>
      </w:r>
    </w:p>
    <w:p w14:paraId="34B4BF1E" w14:textId="5C5C1E0A" w:rsidR="00BB7F01" w:rsidRPr="00B73EF1" w:rsidRDefault="00BB7F01" w:rsidP="00456CAC">
      <w:pPr>
        <w:numPr>
          <w:ilvl w:val="0"/>
          <w:numId w:val="1"/>
        </w:numPr>
        <w:spacing w:before="120" w:line="240" w:lineRule="auto"/>
        <w:jc w:val="both"/>
      </w:pPr>
      <w:r w:rsidRPr="00B73EF1">
        <w:t xml:space="preserve">Consulting and negotiating with diverse stakeholders, including vendors, and driving outcomes within acceptable costs and timelines </w:t>
      </w:r>
    </w:p>
    <w:p w14:paraId="55F7A467" w14:textId="63E68106" w:rsidR="00BB7F01" w:rsidRPr="00B73EF1" w:rsidRDefault="00BB7F01" w:rsidP="00456CAC">
      <w:pPr>
        <w:numPr>
          <w:ilvl w:val="0"/>
          <w:numId w:val="1"/>
        </w:numPr>
        <w:spacing w:before="120" w:line="240" w:lineRule="auto"/>
        <w:jc w:val="both"/>
      </w:pPr>
      <w:r w:rsidRPr="00B73EF1">
        <w:t>Keeping across changing technologies, business processes and industry best practices</w:t>
      </w:r>
    </w:p>
    <w:p w14:paraId="038EAA17" w14:textId="6153E84C" w:rsidR="00BB7F01" w:rsidRPr="00B73EF1" w:rsidRDefault="00BB7F01" w:rsidP="00456CAC">
      <w:pPr>
        <w:numPr>
          <w:ilvl w:val="0"/>
          <w:numId w:val="1"/>
        </w:numPr>
        <w:spacing w:before="120" w:line="240" w:lineRule="auto"/>
        <w:jc w:val="both"/>
      </w:pPr>
      <w:r w:rsidRPr="00B73EF1">
        <w:t>Managing deliverables independently against rapidly shifting priorities to respond to internal and external demands</w:t>
      </w:r>
      <w:r w:rsidR="00456CAC">
        <w:t>.</w:t>
      </w:r>
    </w:p>
    <w:p w14:paraId="1E2E34DF" w14:textId="77777777" w:rsidR="000153DC" w:rsidRPr="002B214C" w:rsidRDefault="000153DC" w:rsidP="00784105">
      <w:pPr>
        <w:pStyle w:val="Heading1"/>
        <w:rPr>
          <w:sz w:val="24"/>
          <w:szCs w:val="28"/>
        </w:rPr>
      </w:pPr>
      <w:r w:rsidRPr="002B214C">
        <w:rPr>
          <w:sz w:val="24"/>
          <w:szCs w:val="28"/>
        </w:rPr>
        <w:t>Key relationships</w:t>
      </w:r>
    </w:p>
    <w:tbl>
      <w:tblPr>
        <w:tblStyle w:val="PSCPurple"/>
        <w:tblW w:w="10547" w:type="dxa"/>
        <w:tblLayout w:type="fixed"/>
        <w:tblLook w:val="04A0" w:firstRow="1" w:lastRow="0" w:firstColumn="1" w:lastColumn="0" w:noHBand="0" w:noVBand="1"/>
      </w:tblPr>
      <w:tblGrid>
        <w:gridCol w:w="3176"/>
        <w:gridCol w:w="7371"/>
      </w:tblGrid>
      <w:tr w:rsidR="000153DC" w:rsidRPr="00B73EF1" w14:paraId="74BB388E" w14:textId="77777777" w:rsidTr="00A24AC4">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DAF1AD6" w14:textId="77777777" w:rsidR="000153DC" w:rsidRPr="002B214C" w:rsidRDefault="000153DC" w:rsidP="00A24AC4">
            <w:pPr>
              <w:pStyle w:val="TableTextWhite0"/>
              <w:rPr>
                <w:rFonts w:ascii="Public Sans" w:hAnsi="Public Sans"/>
              </w:rPr>
            </w:pPr>
            <w:r w:rsidRPr="002B214C">
              <w:rPr>
                <w:rFonts w:ascii="Public Sans" w:hAnsi="Public Sans"/>
              </w:rPr>
              <w:t>Who</w:t>
            </w:r>
          </w:p>
        </w:tc>
        <w:tc>
          <w:tcPr>
            <w:tcW w:w="7371" w:type="dxa"/>
          </w:tcPr>
          <w:p w14:paraId="71A57D0C" w14:textId="77777777" w:rsidR="000153DC" w:rsidRPr="002B214C" w:rsidRDefault="000153DC" w:rsidP="00A24AC4">
            <w:pPr>
              <w:pStyle w:val="TableTextWhite0"/>
              <w:rPr>
                <w:rFonts w:ascii="Public Sans" w:hAnsi="Public Sans"/>
              </w:rPr>
            </w:pPr>
            <w:r w:rsidRPr="002B214C">
              <w:rPr>
                <w:rFonts w:ascii="Public Sans" w:hAnsi="Public Sans"/>
              </w:rPr>
              <w:t>Why</w:t>
            </w:r>
          </w:p>
        </w:tc>
      </w:tr>
      <w:tr w:rsidR="000153DC" w:rsidRPr="00B73EF1" w14:paraId="37939949" w14:textId="77777777" w:rsidTr="00A24AC4">
        <w:trPr>
          <w:cantSplit/>
        </w:trPr>
        <w:tc>
          <w:tcPr>
            <w:tcW w:w="3176" w:type="dxa"/>
            <w:tcBorders>
              <w:top w:val="single" w:sz="8" w:space="0" w:color="auto"/>
              <w:bottom w:val="single" w:sz="8" w:space="0" w:color="auto"/>
            </w:tcBorders>
            <w:shd w:val="clear" w:color="auto" w:fill="BCBEC0"/>
          </w:tcPr>
          <w:p w14:paraId="4D75A1E3" w14:textId="77777777" w:rsidR="000153DC" w:rsidRPr="002B214C" w:rsidRDefault="000153DC" w:rsidP="00A24AC4">
            <w:pPr>
              <w:pStyle w:val="TableText"/>
              <w:keepNext/>
              <w:rPr>
                <w:rFonts w:ascii="Public Sans" w:hAnsi="Public Sans"/>
                <w:b/>
                <w:sz w:val="22"/>
              </w:rPr>
            </w:pPr>
            <w:r w:rsidRPr="002B214C">
              <w:rPr>
                <w:rFonts w:ascii="Public Sans" w:hAnsi="Public Sans"/>
                <w:b/>
                <w:sz w:val="22"/>
              </w:rPr>
              <w:t>Internal</w:t>
            </w:r>
          </w:p>
        </w:tc>
        <w:tc>
          <w:tcPr>
            <w:tcW w:w="7371" w:type="dxa"/>
            <w:tcBorders>
              <w:top w:val="single" w:sz="8" w:space="0" w:color="auto"/>
              <w:bottom w:val="single" w:sz="8" w:space="0" w:color="auto"/>
            </w:tcBorders>
            <w:shd w:val="clear" w:color="auto" w:fill="BCBEC0"/>
          </w:tcPr>
          <w:p w14:paraId="34D05682" w14:textId="77777777" w:rsidR="000153DC" w:rsidRPr="002B214C" w:rsidRDefault="000153DC" w:rsidP="00A24AC4">
            <w:pPr>
              <w:pStyle w:val="TableText"/>
              <w:keepNext/>
              <w:rPr>
                <w:rFonts w:ascii="Public Sans" w:hAnsi="Public Sans"/>
                <w:b/>
                <w:sz w:val="22"/>
              </w:rPr>
            </w:pPr>
          </w:p>
        </w:tc>
      </w:tr>
      <w:tr w:rsidR="000153DC" w:rsidRPr="00B73EF1" w14:paraId="08C10A35" w14:textId="77777777" w:rsidTr="00A24AC4">
        <w:trPr>
          <w:cantSplit/>
        </w:trPr>
        <w:tc>
          <w:tcPr>
            <w:tcW w:w="3176" w:type="dxa"/>
            <w:tcBorders>
              <w:top w:val="single" w:sz="8" w:space="0" w:color="auto"/>
              <w:bottom w:val="single" w:sz="8" w:space="0" w:color="auto"/>
            </w:tcBorders>
            <w:shd w:val="clear" w:color="auto" w:fill="auto"/>
          </w:tcPr>
          <w:p w14:paraId="346C5A1D" w14:textId="77777777" w:rsidR="000153DC" w:rsidRPr="002B214C" w:rsidRDefault="000153DC" w:rsidP="00A24AC4">
            <w:pPr>
              <w:keepNext/>
              <w:keepLines/>
              <w:autoSpaceDE w:val="0"/>
              <w:autoSpaceDN w:val="0"/>
              <w:adjustRightInd w:val="0"/>
              <w:spacing w:before="120" w:after="0" w:line="240" w:lineRule="auto"/>
              <w:rPr>
                <w:rFonts w:cs="Arial"/>
              </w:rPr>
            </w:pPr>
            <w:r w:rsidRPr="002B214C">
              <w:rPr>
                <w:rFonts w:cs="Arial"/>
              </w:rPr>
              <w:t>Manager</w:t>
            </w:r>
          </w:p>
        </w:tc>
        <w:tc>
          <w:tcPr>
            <w:tcW w:w="7371" w:type="dxa"/>
            <w:tcBorders>
              <w:top w:val="single" w:sz="8" w:space="0" w:color="auto"/>
              <w:bottom w:val="single" w:sz="8" w:space="0" w:color="auto"/>
            </w:tcBorders>
            <w:shd w:val="clear" w:color="auto" w:fill="auto"/>
          </w:tcPr>
          <w:p w14:paraId="3BC9E726" w14:textId="77777777" w:rsidR="000153DC" w:rsidRPr="002B214C" w:rsidRDefault="000153DC" w:rsidP="000153DC">
            <w:pPr>
              <w:pStyle w:val="ListParagraph"/>
              <w:keepNext/>
              <w:keepLines/>
              <w:numPr>
                <w:ilvl w:val="0"/>
                <w:numId w:val="34"/>
              </w:numPr>
              <w:autoSpaceDE w:val="0"/>
              <w:autoSpaceDN w:val="0"/>
              <w:adjustRightInd w:val="0"/>
              <w:spacing w:before="120" w:after="0" w:line="240" w:lineRule="auto"/>
              <w:rPr>
                <w:rFonts w:cstheme="majorHAnsi"/>
                <w:b/>
              </w:rPr>
            </w:pPr>
            <w:r w:rsidRPr="002B214C">
              <w:rPr>
                <w:rFonts w:cs="Arial"/>
              </w:rPr>
              <w:t>Escalate issues and receive instructions</w:t>
            </w:r>
          </w:p>
          <w:p w14:paraId="4BB563C3" w14:textId="77777777" w:rsidR="000153DC" w:rsidRPr="002B214C" w:rsidRDefault="000153DC" w:rsidP="000153DC">
            <w:pPr>
              <w:pStyle w:val="ListParagraph"/>
              <w:keepNext/>
              <w:keepLines/>
              <w:numPr>
                <w:ilvl w:val="0"/>
                <w:numId w:val="34"/>
              </w:numPr>
              <w:autoSpaceDE w:val="0"/>
              <w:autoSpaceDN w:val="0"/>
              <w:adjustRightInd w:val="0"/>
              <w:spacing w:before="120" w:after="0" w:line="240" w:lineRule="auto"/>
              <w:rPr>
                <w:rFonts w:cstheme="majorHAnsi"/>
                <w:b/>
              </w:rPr>
            </w:pPr>
            <w:r w:rsidRPr="002B214C">
              <w:rPr>
                <w:rFonts w:cs="Arial"/>
              </w:rPr>
              <w:t>Provide regular updates on key projects, issues and priorities</w:t>
            </w:r>
          </w:p>
        </w:tc>
      </w:tr>
      <w:tr w:rsidR="000153DC" w:rsidRPr="00B73EF1" w14:paraId="6B819B64" w14:textId="77777777" w:rsidTr="00A24AC4">
        <w:trPr>
          <w:cantSplit/>
        </w:trPr>
        <w:tc>
          <w:tcPr>
            <w:tcW w:w="3176" w:type="dxa"/>
            <w:tcBorders>
              <w:top w:val="single" w:sz="8" w:space="0" w:color="auto"/>
              <w:bottom w:val="single" w:sz="8" w:space="0" w:color="auto"/>
            </w:tcBorders>
            <w:shd w:val="clear" w:color="auto" w:fill="auto"/>
          </w:tcPr>
          <w:p w14:paraId="70B148FA" w14:textId="77777777" w:rsidR="000153DC" w:rsidRPr="002B214C" w:rsidRDefault="000153DC" w:rsidP="00A24AC4">
            <w:pPr>
              <w:pStyle w:val="TableText"/>
              <w:keepNext/>
              <w:rPr>
                <w:rFonts w:ascii="Public Sans" w:hAnsi="Public Sans" w:cs="Arial"/>
                <w:sz w:val="22"/>
              </w:rPr>
            </w:pPr>
            <w:r w:rsidRPr="002B214C">
              <w:rPr>
                <w:rFonts w:ascii="Public Sans" w:hAnsi="Public Sans" w:cs="Arial"/>
                <w:sz w:val="22"/>
              </w:rPr>
              <w:t>Work Team</w:t>
            </w:r>
          </w:p>
        </w:tc>
        <w:tc>
          <w:tcPr>
            <w:tcW w:w="7371" w:type="dxa"/>
            <w:tcBorders>
              <w:top w:val="single" w:sz="8" w:space="0" w:color="auto"/>
              <w:bottom w:val="single" w:sz="8" w:space="0" w:color="auto"/>
            </w:tcBorders>
            <w:shd w:val="clear" w:color="auto" w:fill="auto"/>
          </w:tcPr>
          <w:p w14:paraId="5C4981B9" w14:textId="77777777" w:rsidR="000153DC" w:rsidRPr="002B214C" w:rsidRDefault="000153DC" w:rsidP="000153DC">
            <w:pPr>
              <w:pStyle w:val="ListParagraph"/>
              <w:numPr>
                <w:ilvl w:val="0"/>
                <w:numId w:val="35"/>
              </w:numPr>
              <w:spacing w:after="0" w:line="276" w:lineRule="auto"/>
              <w:rPr>
                <w:rFonts w:cs="Arial"/>
              </w:rPr>
            </w:pPr>
            <w:r w:rsidRPr="002B214C">
              <w:rPr>
                <w:rFonts w:cs="Arial"/>
              </w:rPr>
              <w:t>Guide, support, coach, provide direction and up skill team members</w:t>
            </w:r>
          </w:p>
          <w:p w14:paraId="0B028D6C" w14:textId="77777777" w:rsidR="000153DC" w:rsidRPr="002B214C" w:rsidRDefault="000153DC" w:rsidP="000153DC">
            <w:pPr>
              <w:pStyle w:val="ListParagraph"/>
              <w:numPr>
                <w:ilvl w:val="0"/>
                <w:numId w:val="35"/>
              </w:numPr>
              <w:spacing w:after="0" w:line="276" w:lineRule="auto"/>
              <w:rPr>
                <w:rFonts w:cs="Arial"/>
              </w:rPr>
            </w:pPr>
            <w:r w:rsidRPr="002B214C">
              <w:rPr>
                <w:rFonts w:cs="Arial"/>
              </w:rPr>
              <w:t>Work collaboratively to contribute to achieving the team’s business outcomes</w:t>
            </w:r>
          </w:p>
          <w:p w14:paraId="7BF81B55" w14:textId="77777777" w:rsidR="000153DC" w:rsidRPr="002B214C" w:rsidRDefault="000153DC" w:rsidP="000153DC">
            <w:pPr>
              <w:pStyle w:val="ListParagraph"/>
              <w:numPr>
                <w:ilvl w:val="0"/>
                <w:numId w:val="35"/>
              </w:numPr>
              <w:spacing w:after="0" w:line="276" w:lineRule="auto"/>
              <w:rPr>
                <w:rFonts w:cs="Arial"/>
              </w:rPr>
            </w:pPr>
            <w:r w:rsidRPr="002B214C">
              <w:rPr>
                <w:rFonts w:eastAsia="Times New Roman" w:cs="Arial"/>
              </w:rPr>
              <w:t>Participate in meetings to represent work group perspective and share information</w:t>
            </w:r>
          </w:p>
          <w:p w14:paraId="783D876F" w14:textId="77777777" w:rsidR="000153DC" w:rsidRPr="002E5284" w:rsidRDefault="000153DC" w:rsidP="000153DC">
            <w:pPr>
              <w:pStyle w:val="ListParagraph"/>
              <w:numPr>
                <w:ilvl w:val="0"/>
                <w:numId w:val="35"/>
              </w:numPr>
              <w:spacing w:after="0" w:line="276" w:lineRule="auto"/>
              <w:rPr>
                <w:b/>
              </w:rPr>
            </w:pPr>
            <w:r w:rsidRPr="002B214C">
              <w:rPr>
                <w:rFonts w:cs="Arial"/>
              </w:rPr>
              <w:t>Participate in discussions and decisions regarding implementation of innovation and best practice</w:t>
            </w:r>
          </w:p>
        </w:tc>
      </w:tr>
    </w:tbl>
    <w:p w14:paraId="1CBB49D4" w14:textId="77777777" w:rsidR="00456CAC" w:rsidRDefault="00456CAC">
      <w:r>
        <w:br w:type="page"/>
      </w:r>
    </w:p>
    <w:tbl>
      <w:tblPr>
        <w:tblStyle w:val="PSCPurple"/>
        <w:tblW w:w="10547" w:type="dxa"/>
        <w:tblLayout w:type="fixed"/>
        <w:tblLook w:val="04A0" w:firstRow="1" w:lastRow="0" w:firstColumn="1" w:lastColumn="0" w:noHBand="0" w:noVBand="1"/>
      </w:tblPr>
      <w:tblGrid>
        <w:gridCol w:w="3176"/>
        <w:gridCol w:w="7371"/>
      </w:tblGrid>
      <w:tr w:rsidR="000153DC" w:rsidRPr="00B73EF1" w14:paraId="71DCA732" w14:textId="77777777" w:rsidTr="00A24AC4">
        <w:trPr>
          <w:cnfStyle w:val="100000000000" w:firstRow="1" w:lastRow="0" w:firstColumn="0" w:lastColumn="0" w:oddVBand="0" w:evenVBand="0" w:oddHBand="0" w:evenHBand="0" w:firstRowFirstColumn="0" w:firstRowLastColumn="0" w:lastRowFirstColumn="0" w:lastRowLastColumn="0"/>
          <w:cantSplit/>
        </w:trPr>
        <w:tc>
          <w:tcPr>
            <w:tcW w:w="3176" w:type="dxa"/>
            <w:shd w:val="clear" w:color="auto" w:fill="auto"/>
          </w:tcPr>
          <w:p w14:paraId="66334516" w14:textId="6955D438" w:rsidR="000153DC" w:rsidRPr="002B214C" w:rsidRDefault="000153DC" w:rsidP="00A24AC4">
            <w:pPr>
              <w:pStyle w:val="TableText"/>
              <w:keepNext/>
              <w:rPr>
                <w:rFonts w:ascii="Public Sans" w:hAnsi="Public Sans" w:cs="Arial"/>
                <w:sz w:val="22"/>
              </w:rPr>
            </w:pPr>
            <w:r w:rsidRPr="002B214C">
              <w:rPr>
                <w:rFonts w:ascii="Public Sans" w:hAnsi="Public Sans" w:cs="Arial"/>
                <w:sz w:val="22"/>
              </w:rPr>
              <w:t>Stakeholders</w:t>
            </w:r>
          </w:p>
        </w:tc>
        <w:tc>
          <w:tcPr>
            <w:tcW w:w="7371" w:type="dxa"/>
            <w:shd w:val="clear" w:color="auto" w:fill="auto"/>
          </w:tcPr>
          <w:p w14:paraId="57EE3D46" w14:textId="77777777" w:rsidR="000153DC" w:rsidRPr="002B214C" w:rsidRDefault="000153DC" w:rsidP="000153DC">
            <w:pPr>
              <w:pStyle w:val="ListParagraph"/>
              <w:numPr>
                <w:ilvl w:val="0"/>
                <w:numId w:val="36"/>
              </w:numPr>
              <w:spacing w:after="0" w:line="276" w:lineRule="auto"/>
              <w:rPr>
                <w:rFonts w:eastAsia="Times New Roman" w:cs="Arial"/>
              </w:rPr>
            </w:pPr>
            <w:r w:rsidRPr="002B214C">
              <w:rPr>
                <w:rFonts w:eastAsia="Times New Roman" w:cs="Arial"/>
              </w:rPr>
              <w:t>Consult with business users to understand business needs, gather information and analyse requirements</w:t>
            </w:r>
          </w:p>
          <w:p w14:paraId="69B18FED" w14:textId="77777777" w:rsidR="000153DC" w:rsidRPr="002B214C" w:rsidRDefault="000153DC" w:rsidP="000153DC">
            <w:pPr>
              <w:pStyle w:val="ListParagraph"/>
              <w:numPr>
                <w:ilvl w:val="0"/>
                <w:numId w:val="36"/>
              </w:numPr>
              <w:spacing w:after="0" w:line="276" w:lineRule="auto"/>
              <w:rPr>
                <w:rFonts w:eastAsia="Times New Roman" w:cs="Arial"/>
              </w:rPr>
            </w:pPr>
            <w:r w:rsidRPr="002B214C">
              <w:rPr>
                <w:rFonts w:eastAsia="Times New Roman" w:cs="Arial"/>
                <w:lang w:eastAsia="en-AU"/>
              </w:rPr>
              <w:t>Resolve issues and provide solutions to problems</w:t>
            </w:r>
          </w:p>
          <w:p w14:paraId="5BEB6DB5" w14:textId="77777777" w:rsidR="000153DC" w:rsidRPr="002E5284" w:rsidRDefault="000153DC" w:rsidP="000153DC">
            <w:pPr>
              <w:pStyle w:val="ListParagraph"/>
              <w:numPr>
                <w:ilvl w:val="0"/>
                <w:numId w:val="36"/>
              </w:numPr>
              <w:spacing w:after="0" w:line="276" w:lineRule="auto"/>
              <w:rPr>
                <w:b/>
              </w:rPr>
            </w:pPr>
            <w:r w:rsidRPr="002B214C">
              <w:rPr>
                <w:rFonts w:eastAsia="Times New Roman" w:cs="Arial"/>
              </w:rPr>
              <w:t>Provide strategic advice for business improvement</w:t>
            </w:r>
          </w:p>
        </w:tc>
      </w:tr>
      <w:tr w:rsidR="000153DC" w:rsidRPr="00B73EF1" w14:paraId="6047E033" w14:textId="77777777" w:rsidTr="00A24AC4">
        <w:tc>
          <w:tcPr>
            <w:tcW w:w="3176" w:type="dxa"/>
            <w:tcBorders>
              <w:top w:val="single" w:sz="8" w:space="0" w:color="BCBEC0"/>
              <w:bottom w:val="single" w:sz="8" w:space="0" w:color="BCBEC0"/>
            </w:tcBorders>
            <w:shd w:val="clear" w:color="auto" w:fill="BCBEC0"/>
          </w:tcPr>
          <w:p w14:paraId="39071F54" w14:textId="77777777" w:rsidR="000153DC" w:rsidRPr="002B214C" w:rsidRDefault="000153DC" w:rsidP="00A24AC4">
            <w:pPr>
              <w:pStyle w:val="TableText"/>
              <w:rPr>
                <w:rFonts w:ascii="Public Sans" w:hAnsi="Public Sans" w:cstheme="majorHAnsi"/>
                <w:b/>
                <w:sz w:val="22"/>
              </w:rPr>
            </w:pPr>
            <w:r w:rsidRPr="002B214C">
              <w:rPr>
                <w:rFonts w:ascii="Public Sans" w:hAnsi="Public Sans" w:cstheme="majorHAnsi"/>
                <w:b/>
                <w:sz w:val="22"/>
              </w:rPr>
              <w:t>External</w:t>
            </w:r>
          </w:p>
        </w:tc>
        <w:tc>
          <w:tcPr>
            <w:tcW w:w="7371" w:type="dxa"/>
            <w:tcBorders>
              <w:top w:val="single" w:sz="8" w:space="0" w:color="BCBEC0"/>
              <w:bottom w:val="single" w:sz="8" w:space="0" w:color="BCBEC0"/>
            </w:tcBorders>
            <w:shd w:val="clear" w:color="auto" w:fill="BCBEC0"/>
          </w:tcPr>
          <w:p w14:paraId="61499E39" w14:textId="77777777" w:rsidR="000153DC" w:rsidRPr="002B214C" w:rsidRDefault="000153DC" w:rsidP="00A24AC4">
            <w:pPr>
              <w:pStyle w:val="TableText"/>
              <w:rPr>
                <w:rFonts w:ascii="Public Sans" w:hAnsi="Public Sans" w:cstheme="majorHAnsi"/>
                <w:b/>
                <w:sz w:val="22"/>
              </w:rPr>
            </w:pPr>
          </w:p>
        </w:tc>
      </w:tr>
      <w:tr w:rsidR="000153DC" w:rsidRPr="00B73EF1" w14:paraId="085C1AF0" w14:textId="77777777" w:rsidTr="00A24AC4">
        <w:tc>
          <w:tcPr>
            <w:tcW w:w="3176" w:type="dxa"/>
            <w:tcBorders>
              <w:top w:val="single" w:sz="8" w:space="0" w:color="BCBEC0"/>
              <w:bottom w:val="single" w:sz="4" w:space="0" w:color="auto"/>
            </w:tcBorders>
            <w:shd w:val="clear" w:color="auto" w:fill="auto"/>
          </w:tcPr>
          <w:p w14:paraId="4070E928" w14:textId="77777777" w:rsidR="000153DC" w:rsidRPr="002B214C" w:rsidRDefault="000153DC" w:rsidP="00A24AC4">
            <w:pPr>
              <w:pStyle w:val="TableText"/>
              <w:rPr>
                <w:rFonts w:ascii="Public Sans" w:hAnsi="Public Sans" w:cstheme="majorHAnsi"/>
                <w:b/>
                <w:sz w:val="22"/>
              </w:rPr>
            </w:pPr>
            <w:r w:rsidRPr="002B214C">
              <w:rPr>
                <w:rFonts w:ascii="Public Sans" w:hAnsi="Public Sans" w:cstheme="minorHAnsi"/>
                <w:sz w:val="22"/>
              </w:rPr>
              <w:lastRenderedPageBreak/>
              <w:t>Vendors / Service Providers</w:t>
            </w:r>
          </w:p>
        </w:tc>
        <w:tc>
          <w:tcPr>
            <w:tcW w:w="7371" w:type="dxa"/>
            <w:tcBorders>
              <w:top w:val="single" w:sz="8" w:space="0" w:color="BCBEC0"/>
              <w:bottom w:val="single" w:sz="4" w:space="0" w:color="auto"/>
            </w:tcBorders>
            <w:shd w:val="clear" w:color="auto" w:fill="auto"/>
          </w:tcPr>
          <w:p w14:paraId="46AD7B33" w14:textId="77777777" w:rsidR="000153DC" w:rsidRPr="002B214C" w:rsidRDefault="000153DC" w:rsidP="00165FF4">
            <w:pPr>
              <w:pStyle w:val="ListParagraph"/>
              <w:keepNext/>
              <w:keepLines/>
              <w:numPr>
                <w:ilvl w:val="0"/>
                <w:numId w:val="39"/>
              </w:numPr>
              <w:autoSpaceDE w:val="0"/>
              <w:autoSpaceDN w:val="0"/>
              <w:adjustRightInd w:val="0"/>
              <w:spacing w:before="120" w:after="0" w:line="240" w:lineRule="auto"/>
              <w:rPr>
                <w:rFonts w:cstheme="majorHAnsi"/>
                <w:b/>
              </w:rPr>
            </w:pPr>
            <w:r w:rsidRPr="002B214C">
              <w:rPr>
                <w:rFonts w:cstheme="majorHAnsi"/>
                <w:lang w:eastAsia="en-AU"/>
              </w:rPr>
              <w:t>Detail requirements with vendors to provide solutions to issues or enhancements</w:t>
            </w:r>
            <w:r w:rsidRPr="002E5284">
              <w:rPr>
                <w:rFonts w:cs="Arial"/>
                <w:color w:val="000000"/>
                <w:lang w:eastAsia="en-AU"/>
              </w:rPr>
              <w:t>.</w:t>
            </w:r>
          </w:p>
        </w:tc>
      </w:tr>
    </w:tbl>
    <w:p w14:paraId="508220A2" w14:textId="77777777" w:rsidR="000153DC" w:rsidRPr="002B214C" w:rsidRDefault="000153DC" w:rsidP="00C3374B">
      <w:pPr>
        <w:pStyle w:val="Heading1"/>
        <w:rPr>
          <w:sz w:val="24"/>
          <w:szCs w:val="28"/>
        </w:rPr>
      </w:pPr>
      <w:r w:rsidRPr="002B214C">
        <w:rPr>
          <w:sz w:val="24"/>
          <w:szCs w:val="28"/>
        </w:rPr>
        <w:t>Role dimensions</w:t>
      </w:r>
    </w:p>
    <w:p w14:paraId="2B2AD094" w14:textId="77777777" w:rsidR="000153DC" w:rsidRPr="002B214C" w:rsidRDefault="000153DC" w:rsidP="000153DC">
      <w:pPr>
        <w:pStyle w:val="Heading2"/>
        <w:jc w:val="both"/>
        <w:rPr>
          <w:rFonts w:cstheme="majorHAnsi"/>
          <w:u w:val="single"/>
        </w:rPr>
      </w:pPr>
      <w:r w:rsidRPr="002B214C">
        <w:rPr>
          <w:rFonts w:cstheme="majorHAnsi"/>
          <w:u w:val="single"/>
        </w:rPr>
        <w:t>Decision making</w:t>
      </w:r>
    </w:p>
    <w:p w14:paraId="24907C8F" w14:textId="479FBF1C" w:rsidR="000153DC" w:rsidRPr="00B73EF1" w:rsidRDefault="000153DC" w:rsidP="00C3374B">
      <w:r w:rsidRPr="00B73EF1">
        <w:rPr>
          <w:lang w:eastAsia="en-AU"/>
        </w:rPr>
        <w:t xml:space="preserve">The role will operate with a high level of autonomy within the requirements of the agreed work plan and establishes strategic operational priorities in consultation with the </w:t>
      </w:r>
      <w:r w:rsidR="008939A7" w:rsidRPr="00B73EF1">
        <w:rPr>
          <w:lang w:eastAsia="en-AU"/>
        </w:rPr>
        <w:t>Principal Business Analyst and the Project Manager.</w:t>
      </w:r>
    </w:p>
    <w:p w14:paraId="60D7679F" w14:textId="77777777" w:rsidR="00456CAC" w:rsidRDefault="00456CAC" w:rsidP="000153DC">
      <w:pPr>
        <w:pStyle w:val="Heading2"/>
        <w:jc w:val="both"/>
        <w:rPr>
          <w:rFonts w:cstheme="majorHAnsi"/>
          <w:u w:val="single"/>
        </w:rPr>
      </w:pPr>
    </w:p>
    <w:p w14:paraId="560735AB" w14:textId="580C098E" w:rsidR="000153DC" w:rsidRPr="002B214C" w:rsidRDefault="000153DC" w:rsidP="000153DC">
      <w:pPr>
        <w:pStyle w:val="Heading2"/>
        <w:jc w:val="both"/>
        <w:rPr>
          <w:rFonts w:cstheme="majorHAnsi"/>
          <w:u w:val="single"/>
        </w:rPr>
      </w:pPr>
      <w:r w:rsidRPr="002B214C">
        <w:rPr>
          <w:rFonts w:cstheme="majorHAnsi"/>
          <w:u w:val="single"/>
        </w:rPr>
        <w:t>Reporting line</w:t>
      </w:r>
    </w:p>
    <w:p w14:paraId="1595306F" w14:textId="3F0366F9" w:rsidR="000153DC" w:rsidRPr="002B214C" w:rsidRDefault="000153DC" w:rsidP="002B214C">
      <w:pPr>
        <w:rPr>
          <w:lang w:eastAsia="en-AU"/>
        </w:rPr>
      </w:pPr>
      <w:r w:rsidRPr="00B73EF1">
        <w:rPr>
          <w:lang w:eastAsia="en-AU"/>
        </w:rPr>
        <w:t>The role reports to the</w:t>
      </w:r>
      <w:r w:rsidR="00E3103A" w:rsidRPr="00B73EF1">
        <w:rPr>
          <w:lang w:eastAsia="en-AU"/>
        </w:rPr>
        <w:t xml:space="preserve"> </w:t>
      </w:r>
      <w:r w:rsidR="00D85CFE" w:rsidRPr="00B73EF1">
        <w:rPr>
          <w:lang w:eastAsia="en-AU"/>
        </w:rPr>
        <w:t xml:space="preserve">Principal </w:t>
      </w:r>
      <w:r w:rsidR="00B16D01" w:rsidRPr="00B73EF1">
        <w:rPr>
          <w:lang w:eastAsia="en-AU"/>
        </w:rPr>
        <w:t xml:space="preserve">Technical </w:t>
      </w:r>
      <w:r w:rsidR="00D85CFE" w:rsidRPr="00B73EF1">
        <w:rPr>
          <w:lang w:eastAsia="en-AU"/>
        </w:rPr>
        <w:t>Business Analyst</w:t>
      </w:r>
      <w:r w:rsidR="00E3103A" w:rsidRPr="00B73EF1">
        <w:rPr>
          <w:lang w:eastAsia="en-AU"/>
        </w:rPr>
        <w:t>.</w:t>
      </w:r>
    </w:p>
    <w:p w14:paraId="176FBD1C" w14:textId="77777777" w:rsidR="000153DC" w:rsidRPr="002B214C" w:rsidRDefault="000153DC" w:rsidP="000153DC">
      <w:pPr>
        <w:pStyle w:val="Heading2"/>
        <w:jc w:val="both"/>
        <w:rPr>
          <w:rFonts w:cstheme="majorHAnsi"/>
        </w:rPr>
      </w:pPr>
      <w:r w:rsidRPr="002B214C">
        <w:rPr>
          <w:rFonts w:cstheme="majorHAnsi"/>
        </w:rPr>
        <w:t>Direct reports</w:t>
      </w:r>
    </w:p>
    <w:p w14:paraId="34B6AA26" w14:textId="77777777" w:rsidR="000153DC" w:rsidRPr="00B73EF1" w:rsidRDefault="000153DC" w:rsidP="00C3374B">
      <w:pPr>
        <w:rPr>
          <w:b/>
          <w:bCs/>
          <w:iCs/>
          <w:lang w:eastAsia="en-AU"/>
        </w:rPr>
      </w:pPr>
      <w:r w:rsidRPr="00B73EF1">
        <w:rPr>
          <w:lang w:eastAsia="en-AU"/>
        </w:rPr>
        <w:t>Nil</w:t>
      </w:r>
    </w:p>
    <w:p w14:paraId="5EAA3883" w14:textId="77777777" w:rsidR="000153DC" w:rsidRPr="00B73EF1" w:rsidRDefault="000153DC" w:rsidP="000153DC">
      <w:pPr>
        <w:jc w:val="both"/>
        <w:rPr>
          <w:lang w:eastAsia="en-AU"/>
        </w:rPr>
      </w:pPr>
    </w:p>
    <w:p w14:paraId="4346E915" w14:textId="77777777" w:rsidR="000153DC" w:rsidRPr="002B214C" w:rsidRDefault="000153DC" w:rsidP="000153DC">
      <w:pPr>
        <w:pStyle w:val="Heading2"/>
        <w:jc w:val="both"/>
        <w:rPr>
          <w:rFonts w:cstheme="majorHAnsi"/>
          <w:u w:val="single"/>
        </w:rPr>
      </w:pPr>
      <w:r w:rsidRPr="002B214C">
        <w:rPr>
          <w:rFonts w:cstheme="majorHAnsi"/>
          <w:u w:val="single"/>
        </w:rPr>
        <w:t>Budget/Expenditure</w:t>
      </w:r>
    </w:p>
    <w:p w14:paraId="1268AF43" w14:textId="77777777" w:rsidR="000153DC" w:rsidRPr="00B73EF1" w:rsidRDefault="000153DC" w:rsidP="00C3374B">
      <w:pPr>
        <w:rPr>
          <w:b/>
          <w:bCs/>
          <w:iCs/>
          <w:lang w:eastAsia="en-AU"/>
        </w:rPr>
      </w:pPr>
      <w:r w:rsidRPr="00B73EF1">
        <w:rPr>
          <w:lang w:eastAsia="en-AU"/>
        </w:rPr>
        <w:t>As per the Financial Delegations</w:t>
      </w:r>
    </w:p>
    <w:p w14:paraId="55184EA4" w14:textId="77777777" w:rsidR="000153DC" w:rsidRPr="00B73EF1" w:rsidRDefault="000153DC" w:rsidP="000153DC">
      <w:pPr>
        <w:rPr>
          <w:lang w:eastAsia="en-AU"/>
        </w:rPr>
      </w:pPr>
    </w:p>
    <w:p w14:paraId="29E23A58" w14:textId="77777777" w:rsidR="0003748A" w:rsidRPr="002B214C" w:rsidRDefault="0003748A" w:rsidP="0003748A">
      <w:pPr>
        <w:pStyle w:val="Heading1"/>
        <w:rPr>
          <w:rFonts w:cstheme="minorHAnsi"/>
          <w:sz w:val="24"/>
          <w:szCs w:val="24"/>
        </w:rPr>
      </w:pPr>
      <w:r w:rsidRPr="002B214C">
        <w:rPr>
          <w:rFonts w:cstheme="minorHAnsi"/>
          <w:sz w:val="24"/>
          <w:szCs w:val="24"/>
        </w:rPr>
        <w:t>Essential requirements</w:t>
      </w:r>
    </w:p>
    <w:p w14:paraId="6515D23C" w14:textId="77777777" w:rsidR="000153DC" w:rsidRPr="00B73EF1" w:rsidRDefault="000153DC" w:rsidP="00165FF4">
      <w:pPr>
        <w:rPr>
          <w:lang w:eastAsia="en-AU"/>
        </w:rPr>
      </w:pPr>
      <w:r w:rsidRPr="00B73EF1">
        <w:rPr>
          <w:lang w:eastAsia="en-AU"/>
        </w:rPr>
        <w:t>Qualifications in a relevant area or demonstrated relevant professional experience in an equivalent role</w:t>
      </w:r>
    </w:p>
    <w:p w14:paraId="0DAAA690" w14:textId="77777777" w:rsidR="000153DC" w:rsidRPr="00B73EF1" w:rsidRDefault="000153DC" w:rsidP="00165FF4">
      <w:bookmarkStart w:id="0" w:name="EssentialReqs"/>
      <w:bookmarkEnd w:id="0"/>
    </w:p>
    <w:p w14:paraId="5C672291" w14:textId="686BE12F" w:rsidR="003F1151" w:rsidRPr="00B73EF1" w:rsidRDefault="003F1151" w:rsidP="00165FF4">
      <w:r w:rsidRPr="00B73EF1">
        <w:t>Appointments are subject to reference checks. Some roles may also require the following checks/ clearances:</w:t>
      </w:r>
    </w:p>
    <w:p w14:paraId="7BA60C55" w14:textId="77777777" w:rsidR="003F1151" w:rsidRPr="00B73EF1" w:rsidRDefault="003F1151" w:rsidP="00C84E9F">
      <w:pPr>
        <w:numPr>
          <w:ilvl w:val="0"/>
          <w:numId w:val="1"/>
        </w:numPr>
        <w:spacing w:before="120" w:line="240" w:lineRule="auto"/>
        <w:jc w:val="both"/>
      </w:pPr>
      <w:r w:rsidRPr="00B73EF1">
        <w:t xml:space="preserve">National </w:t>
      </w:r>
      <w:r w:rsidRPr="00C84E9F">
        <w:rPr>
          <w:rFonts w:cstheme="minorHAnsi"/>
          <w:bCs/>
        </w:rPr>
        <w:t>Criminal</w:t>
      </w:r>
      <w:r w:rsidRPr="00B73EF1">
        <w:t xml:space="preserve"> History Record Check in accordance with the Disability Inclusion Act 2014</w:t>
      </w:r>
    </w:p>
    <w:p w14:paraId="2C341C28" w14:textId="77777777" w:rsidR="003F1151" w:rsidRPr="00B73EF1" w:rsidRDefault="003F1151" w:rsidP="00165FF4">
      <w:pPr>
        <w:pStyle w:val="TableBullet"/>
      </w:pPr>
      <w:r w:rsidRPr="00B73EF1">
        <w:t>Working with Children Check clearance in accordance with the Child Protection (Working with Children) Act 2012</w:t>
      </w:r>
    </w:p>
    <w:p w14:paraId="6628E6FF" w14:textId="77777777" w:rsidR="004E4265" w:rsidRPr="009966BD" w:rsidRDefault="004E4265">
      <w:pPr>
        <w:spacing w:after="0" w:line="240" w:lineRule="auto"/>
        <w:rPr>
          <w:rFonts w:cstheme="minorHAnsi"/>
          <w:sz w:val="24"/>
          <w:szCs w:val="24"/>
        </w:rPr>
      </w:pPr>
    </w:p>
    <w:p w14:paraId="4A32B4E1" w14:textId="77777777" w:rsidR="001D133A" w:rsidRPr="009966BD" w:rsidRDefault="001D133A" w:rsidP="001D133A">
      <w:pPr>
        <w:pStyle w:val="Heading1"/>
        <w:rPr>
          <w:rFonts w:cstheme="minorHAnsi"/>
          <w:sz w:val="24"/>
          <w:szCs w:val="24"/>
        </w:rPr>
      </w:pPr>
      <w:r w:rsidRPr="009966BD">
        <w:rPr>
          <w:rFonts w:cstheme="minorHAnsi"/>
          <w:sz w:val="24"/>
          <w:szCs w:val="24"/>
        </w:rPr>
        <w:t>Capabilities for the role</w:t>
      </w:r>
    </w:p>
    <w:p w14:paraId="1651F954" w14:textId="77777777" w:rsidR="00197F8F" w:rsidRPr="00B73EF1" w:rsidRDefault="00513560" w:rsidP="00C3374B">
      <w:r w:rsidRPr="00B73EF1">
        <w:t>T</w:t>
      </w:r>
      <w:r w:rsidR="00197F8F" w:rsidRPr="00B73EF1">
        <w:t xml:space="preserve">he </w:t>
      </w:r>
      <w:hyperlink r:id="rId11" w:history="1">
        <w:r w:rsidR="00197F8F" w:rsidRPr="009966BD">
          <w:rPr>
            <w:rStyle w:val="Hyperlink"/>
            <w:rFonts w:ascii="Public Sans" w:hAnsi="Public Sans" w:cstheme="minorHAnsi"/>
          </w:rPr>
          <w:t>NSW public sector capability framework</w:t>
        </w:r>
      </w:hyperlink>
      <w:r w:rsidR="00197F8F" w:rsidRPr="00B73EF1">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1D6B9F8" w14:textId="77777777" w:rsidR="00197F8F" w:rsidRPr="00B73EF1" w:rsidRDefault="00197F8F" w:rsidP="00C3374B">
      <w:r w:rsidRPr="00B73EF1">
        <w:t xml:space="preserve">The capabilities are separated into </w:t>
      </w:r>
      <w:r w:rsidRPr="00B73EF1">
        <w:rPr>
          <w:b/>
          <w:bCs/>
        </w:rPr>
        <w:t>focus capabilities</w:t>
      </w:r>
      <w:r w:rsidRPr="00B73EF1">
        <w:t xml:space="preserve"> and </w:t>
      </w:r>
      <w:r w:rsidRPr="00B73EF1">
        <w:rPr>
          <w:b/>
          <w:bCs/>
        </w:rPr>
        <w:t>complementary capabilities.</w:t>
      </w:r>
      <w:r w:rsidRPr="00B73EF1">
        <w:t xml:space="preserve"> </w:t>
      </w:r>
    </w:p>
    <w:p w14:paraId="4B8651A1" w14:textId="77777777" w:rsidR="00197F8F" w:rsidRPr="005E3665" w:rsidRDefault="00197F8F" w:rsidP="00197F8F">
      <w:pPr>
        <w:pStyle w:val="Heading2"/>
        <w:rPr>
          <w:rFonts w:cstheme="minorHAnsi"/>
          <w:color w:val="000000" w:themeColor="text1"/>
          <w:sz w:val="26"/>
          <w:szCs w:val="26"/>
        </w:rPr>
      </w:pPr>
      <w:r w:rsidRPr="005E3665">
        <w:rPr>
          <w:rFonts w:cstheme="minorHAnsi"/>
          <w:color w:val="000000" w:themeColor="text1"/>
          <w:sz w:val="26"/>
          <w:szCs w:val="26"/>
        </w:rPr>
        <w:t>Focus capabilities</w:t>
      </w:r>
    </w:p>
    <w:p w14:paraId="7AF668F9" w14:textId="77777777" w:rsidR="00197F8F" w:rsidRPr="005E3665" w:rsidRDefault="00197F8F" w:rsidP="00197F8F">
      <w:pPr>
        <w:pStyle w:val="PlainText"/>
        <w:spacing w:before="62" w:line="276" w:lineRule="auto"/>
        <w:rPr>
          <w:rFonts w:eastAsiaTheme="minorEastAsia" w:cstheme="minorHAnsi"/>
          <w:sz w:val="22"/>
          <w:szCs w:val="24"/>
          <w:lang w:val="en-US"/>
        </w:rPr>
      </w:pPr>
      <w:r w:rsidRPr="005E3665">
        <w:rPr>
          <w:rFonts w:eastAsiaTheme="minorEastAsia" w:cstheme="minorHAnsi"/>
          <w:i/>
          <w:sz w:val="22"/>
          <w:szCs w:val="24"/>
          <w:lang w:val="en-US"/>
        </w:rPr>
        <w:t>Focus capabilities</w:t>
      </w:r>
      <w:r w:rsidRPr="005E3665">
        <w:rPr>
          <w:rFonts w:eastAsiaTheme="minorEastAsia" w:cstheme="minorHAnsi"/>
          <w:sz w:val="22"/>
          <w:szCs w:val="24"/>
          <w:lang w:val="en-US"/>
        </w:rPr>
        <w:t xml:space="preserve"> are the capabilities considered the most important for effective performance of the role. These capabilities will be assessed at recruitment. </w:t>
      </w:r>
    </w:p>
    <w:p w14:paraId="014DCB6D" w14:textId="014FEBFB" w:rsidR="00FE274C" w:rsidRPr="005E3665" w:rsidRDefault="00197F8F" w:rsidP="00513560">
      <w:pPr>
        <w:pStyle w:val="PlainText"/>
        <w:spacing w:before="62" w:line="276" w:lineRule="auto"/>
        <w:rPr>
          <w:rFonts w:eastAsiaTheme="minorEastAsia" w:cstheme="minorHAnsi"/>
          <w:sz w:val="22"/>
          <w:szCs w:val="24"/>
          <w:lang w:val="en-US"/>
        </w:rPr>
      </w:pPr>
      <w:r w:rsidRPr="005E3665">
        <w:rPr>
          <w:rFonts w:eastAsiaTheme="minorEastAsia" w:cstheme="minorHAnsi"/>
          <w:sz w:val="22"/>
          <w:szCs w:val="24"/>
          <w:lang w:val="en-US"/>
        </w:rPr>
        <w:t>The focus capabilities for this role are shown below with a brief explanation of what each capability covers and the indicators describing the types of beh</w:t>
      </w:r>
      <w:r w:rsidR="00D7553E" w:rsidRPr="005E3665">
        <w:rPr>
          <w:rFonts w:eastAsiaTheme="minorEastAsia" w:cstheme="minorHAnsi"/>
          <w:sz w:val="22"/>
          <w:szCs w:val="24"/>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B73EF1" w14:paraId="2D63F865" w14:textId="77777777" w:rsidTr="005E366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2081C4B4" w14:textId="77777777" w:rsidR="00513560" w:rsidRPr="005E3665" w:rsidRDefault="00513560" w:rsidP="000A561C">
            <w:pPr>
              <w:pStyle w:val="TableTextWhite0"/>
              <w:keepNext/>
              <w:jc w:val="both"/>
              <w:rPr>
                <w:rFonts w:ascii="Public Sans" w:hAnsi="Public Sans"/>
                <w:sz w:val="24"/>
                <w:szCs w:val="24"/>
              </w:rPr>
            </w:pPr>
            <w:r w:rsidRPr="005E3665">
              <w:rPr>
                <w:rFonts w:ascii="Public Sans" w:hAnsi="Public Sans"/>
                <w:sz w:val="24"/>
                <w:szCs w:val="24"/>
              </w:rPr>
              <w:t>FOCUS CAPABILITIES</w:t>
            </w:r>
          </w:p>
        </w:tc>
      </w:tr>
      <w:tr w:rsidR="00513560" w:rsidRPr="00B73EF1" w14:paraId="2255A4DF" w14:textId="77777777" w:rsidTr="005E366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F3D1936" w14:textId="77777777" w:rsidR="00513560" w:rsidRPr="00456CAC" w:rsidRDefault="00513560" w:rsidP="000A561C">
            <w:pPr>
              <w:pStyle w:val="TableText"/>
              <w:keepNext/>
              <w:rPr>
                <w:rFonts w:ascii="Public Sans" w:hAnsi="Public Sans"/>
                <w:b/>
                <w:sz w:val="22"/>
                <w:szCs w:val="22"/>
              </w:rPr>
            </w:pPr>
            <w:r w:rsidRPr="00456CAC">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5FD1F00" w14:textId="77777777" w:rsidR="00513560" w:rsidRPr="00456CAC" w:rsidRDefault="00513560" w:rsidP="000A561C">
            <w:pPr>
              <w:pStyle w:val="TableText"/>
              <w:keepNext/>
              <w:rPr>
                <w:rFonts w:ascii="Public Sans" w:hAnsi="Public Sans"/>
                <w:b/>
                <w:sz w:val="22"/>
                <w:szCs w:val="22"/>
              </w:rPr>
            </w:pPr>
            <w:r w:rsidRPr="00456CAC">
              <w:rPr>
                <w:rFonts w:ascii="Public Sans" w:hAnsi="Public Sans"/>
                <w:b/>
                <w:sz w:val="22"/>
                <w:szCs w:val="22"/>
              </w:rPr>
              <w:t>Capability name</w:t>
            </w:r>
          </w:p>
        </w:tc>
        <w:tc>
          <w:tcPr>
            <w:tcW w:w="141" w:type="dxa"/>
            <w:tcBorders>
              <w:bottom w:val="single" w:sz="12" w:space="0" w:color="auto"/>
            </w:tcBorders>
            <w:shd w:val="clear" w:color="auto" w:fill="BCBEC0"/>
          </w:tcPr>
          <w:p w14:paraId="2A9AEDF0" w14:textId="77777777" w:rsidR="00513560" w:rsidRPr="00456CAC"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4A6C6BD" w14:textId="77777777" w:rsidR="00513560" w:rsidRPr="00456CAC" w:rsidRDefault="00513560" w:rsidP="000A561C">
            <w:pPr>
              <w:pStyle w:val="TableText"/>
              <w:keepNext/>
              <w:rPr>
                <w:rFonts w:ascii="Public Sans" w:hAnsi="Public Sans"/>
                <w:b/>
                <w:sz w:val="22"/>
                <w:szCs w:val="22"/>
              </w:rPr>
            </w:pPr>
            <w:r w:rsidRPr="00456CA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5D22FD20" w14:textId="77777777" w:rsidR="00513560" w:rsidRPr="00456CAC" w:rsidRDefault="00513560" w:rsidP="000A561C">
            <w:pPr>
              <w:pStyle w:val="TableText"/>
              <w:keepNext/>
              <w:jc w:val="both"/>
              <w:rPr>
                <w:rFonts w:ascii="Public Sans" w:hAnsi="Public Sans"/>
                <w:b/>
                <w:sz w:val="22"/>
                <w:szCs w:val="22"/>
              </w:rPr>
            </w:pPr>
            <w:r w:rsidRPr="00456CAC">
              <w:rPr>
                <w:rFonts w:ascii="Public Sans" w:hAnsi="Public Sans"/>
                <w:b/>
                <w:sz w:val="22"/>
                <w:szCs w:val="22"/>
              </w:rPr>
              <w:t>Level</w:t>
            </w:r>
          </w:p>
        </w:tc>
      </w:tr>
      <w:tr w:rsidR="002304DB" w:rsidRPr="00B73EF1" w14:paraId="4F9C3066" w14:textId="77777777" w:rsidTr="005E3665">
        <w:trPr>
          <w:gridAfter w:val="1"/>
          <w:wAfter w:w="25" w:type="dxa"/>
        </w:trPr>
        <w:tc>
          <w:tcPr>
            <w:tcW w:w="1475" w:type="dxa"/>
            <w:tcBorders>
              <w:top w:val="single" w:sz="8" w:space="0" w:color="BCBEC0"/>
              <w:left w:val="nil"/>
              <w:bottom w:val="single" w:sz="4" w:space="0" w:color="BCBEC0"/>
              <w:right w:val="nil"/>
            </w:tcBorders>
          </w:tcPr>
          <w:p w14:paraId="48D9F18E" w14:textId="77777777" w:rsidR="002304DB" w:rsidRPr="00456CAC" w:rsidRDefault="002304DB" w:rsidP="002304DB">
            <w:pPr>
              <w:keepNext/>
              <w:spacing w:after="0" w:line="240" w:lineRule="auto"/>
              <w:rPr>
                <w:rFonts w:cs="Arial"/>
                <w:szCs w:val="22"/>
              </w:rPr>
            </w:pPr>
            <w:r w:rsidRPr="00456CAC">
              <w:rPr>
                <w:rFonts w:cs="Arial"/>
                <w:noProof/>
                <w:szCs w:val="22"/>
                <w:lang w:eastAsia="en-AU"/>
              </w:rPr>
              <w:drawing>
                <wp:inline distT="0" distB="0" distL="0" distR="0" wp14:anchorId="35F99BBC" wp14:editId="04FDCD13">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C14B504"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b/>
                <w:sz w:val="22"/>
                <w:szCs w:val="22"/>
              </w:rPr>
              <w:t>Display Resilience and Courage</w:t>
            </w:r>
          </w:p>
          <w:p w14:paraId="717151E3" w14:textId="77777777" w:rsidR="002304DB" w:rsidRPr="00456CAC" w:rsidRDefault="002304DB" w:rsidP="002304DB">
            <w:pPr>
              <w:pStyle w:val="TableText"/>
              <w:keepNext/>
              <w:spacing w:before="0" w:after="0" w:line="240" w:lineRule="auto"/>
              <w:rPr>
                <w:rFonts w:ascii="Public Sans" w:hAnsi="Public Sans" w:cs="Arial"/>
                <w:sz w:val="22"/>
                <w:szCs w:val="22"/>
              </w:rPr>
            </w:pPr>
            <w:r w:rsidRPr="00456CAC">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35F5FFC"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Be flexible, show initiative and respond quickly when situations change</w:t>
            </w:r>
          </w:p>
          <w:p w14:paraId="1CF21D64"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Give frank and honest feedback and advice</w:t>
            </w:r>
          </w:p>
          <w:p w14:paraId="0F5E4CD0" w14:textId="539C5B65"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Listen when ideas are challenged, seek to understand the </w:t>
            </w:r>
            <w:r w:rsidR="005E3665" w:rsidRPr="005E3665">
              <w:rPr>
                <w:rFonts w:cs="Arial"/>
                <w:color w:val="auto"/>
                <w:szCs w:val="22"/>
              </w:rPr>
              <w:t>nature of the comment,</w:t>
            </w:r>
            <w:r w:rsidRPr="00456CAC">
              <w:rPr>
                <w:rFonts w:cs="Arial"/>
                <w:color w:val="auto"/>
                <w:szCs w:val="22"/>
              </w:rPr>
              <w:t xml:space="preserve"> and respond appropriately</w:t>
            </w:r>
          </w:p>
          <w:p w14:paraId="2FB585FB"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Raise and work through challenging issues and seek alternatives</w:t>
            </w:r>
          </w:p>
          <w:p w14:paraId="61E1AD6C"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29C6EDC4" w14:textId="77777777" w:rsidR="002304DB" w:rsidRPr="00456CAC" w:rsidRDefault="002304DB" w:rsidP="002304DB">
            <w:pPr>
              <w:pStyle w:val="TableText"/>
              <w:keepNext/>
              <w:spacing w:before="0" w:after="0" w:line="240" w:lineRule="auto"/>
              <w:rPr>
                <w:rFonts w:ascii="Public Sans" w:hAnsi="Public Sans" w:cs="Arial"/>
              </w:rPr>
            </w:pPr>
            <w:r w:rsidRPr="00456CAC">
              <w:rPr>
                <w:rFonts w:ascii="Public Sans" w:hAnsi="Public Sans" w:cs="Arial"/>
              </w:rPr>
              <w:t>Adept</w:t>
            </w:r>
          </w:p>
        </w:tc>
      </w:tr>
      <w:tr w:rsidR="002304DB" w:rsidRPr="00B73EF1" w14:paraId="16E0E958" w14:textId="77777777" w:rsidTr="005E366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428DF79" w14:textId="77777777" w:rsidR="002304DB" w:rsidRPr="00456CAC" w:rsidRDefault="002304DB" w:rsidP="002304DB">
            <w:pPr>
              <w:keepNext/>
              <w:spacing w:after="0" w:line="240" w:lineRule="auto"/>
              <w:rPr>
                <w:rFonts w:cs="Arial"/>
                <w:noProof/>
                <w:szCs w:val="22"/>
                <w:lang w:eastAsia="en-AU"/>
              </w:rPr>
            </w:pPr>
            <w:r w:rsidRPr="00456CAC">
              <w:rPr>
                <w:rFonts w:cs="Arial"/>
                <w:noProof/>
                <w:szCs w:val="22"/>
                <w:lang w:eastAsia="en-AU"/>
              </w:rPr>
              <w:drawing>
                <wp:inline distT="0" distB="0" distL="0" distR="0" wp14:anchorId="4D64A4FE" wp14:editId="291A8951">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F121C3E"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b/>
                <w:sz w:val="22"/>
                <w:szCs w:val="22"/>
              </w:rPr>
              <w:t>Work Collaboratively</w:t>
            </w:r>
          </w:p>
          <w:p w14:paraId="54D256F5" w14:textId="77777777" w:rsidR="002304DB" w:rsidRPr="00456CAC" w:rsidRDefault="002304DB" w:rsidP="002304DB">
            <w:pPr>
              <w:pStyle w:val="TableText"/>
              <w:keepNext/>
              <w:spacing w:before="0" w:after="0" w:line="240" w:lineRule="auto"/>
              <w:rPr>
                <w:rFonts w:ascii="Public Sans" w:hAnsi="Public Sans" w:cs="Arial"/>
                <w:sz w:val="22"/>
                <w:szCs w:val="22"/>
              </w:rPr>
            </w:pPr>
            <w:r w:rsidRPr="00456CAC">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245EC614"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Recognise outcomes achieved through effective collaboration between teams</w:t>
            </w:r>
          </w:p>
          <w:p w14:paraId="62E1B545" w14:textId="706D34DE"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Build cooperation and overcome barriers to information sharing, </w:t>
            </w:r>
            <w:r w:rsidR="005E3665" w:rsidRPr="005E3665">
              <w:rPr>
                <w:rFonts w:cs="Arial"/>
                <w:color w:val="auto"/>
                <w:szCs w:val="22"/>
              </w:rPr>
              <w:t>communication,</w:t>
            </w:r>
            <w:r w:rsidRPr="00456CAC">
              <w:rPr>
                <w:rFonts w:cs="Arial"/>
                <w:color w:val="auto"/>
                <w:szCs w:val="22"/>
              </w:rPr>
              <w:t xml:space="preserve"> and collaboration </w:t>
            </w:r>
            <w:r w:rsidR="005E3665" w:rsidRPr="005E3665">
              <w:rPr>
                <w:rFonts w:cs="Arial"/>
                <w:color w:val="auto"/>
                <w:szCs w:val="22"/>
              </w:rPr>
              <w:t>across the organisation and</w:t>
            </w:r>
            <w:r w:rsidRPr="00456CAC">
              <w:rPr>
                <w:rFonts w:cs="Arial"/>
                <w:color w:val="auto"/>
                <w:szCs w:val="22"/>
              </w:rPr>
              <w:t xml:space="preserve"> across government</w:t>
            </w:r>
          </w:p>
          <w:p w14:paraId="07F40744" w14:textId="77777777" w:rsidR="002304DB" w:rsidRPr="00456CAC" w:rsidRDefault="002304DB" w:rsidP="002304DB">
            <w:pPr>
              <w:pStyle w:val="BodyText"/>
              <w:numPr>
                <w:ilvl w:val="0"/>
                <w:numId w:val="32"/>
              </w:numPr>
              <w:spacing w:before="0" w:after="0" w:line="240" w:lineRule="auto"/>
              <w:ind w:left="360" w:right="702"/>
              <w:jc w:val="both"/>
              <w:rPr>
                <w:rFonts w:cs="Arial"/>
                <w:color w:val="auto"/>
                <w:szCs w:val="22"/>
              </w:rPr>
            </w:pPr>
            <w:r w:rsidRPr="00456CAC">
              <w:rPr>
                <w:rFonts w:cs="Arial"/>
                <w:color w:val="auto"/>
                <w:szCs w:val="22"/>
              </w:rPr>
              <w:t>Facilitate opportunities to engage and collaborate with stakeholders to develop joint solutions</w:t>
            </w:r>
          </w:p>
          <w:p w14:paraId="37C75E19" w14:textId="2444D74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Network extensively across government and organisations to increase </w:t>
            </w:r>
            <w:r w:rsidR="005E3665" w:rsidRPr="005E3665">
              <w:rPr>
                <w:rFonts w:cs="Arial"/>
                <w:color w:val="auto"/>
                <w:szCs w:val="22"/>
              </w:rPr>
              <w:t>collaboration.</w:t>
            </w:r>
          </w:p>
          <w:p w14:paraId="7671A6DE"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Encourage others to use appropriate collaboration approaches and tools, including digital technologies</w:t>
            </w:r>
          </w:p>
        </w:tc>
        <w:tc>
          <w:tcPr>
            <w:tcW w:w="1701" w:type="dxa"/>
            <w:gridSpan w:val="2"/>
            <w:tcBorders>
              <w:top w:val="single" w:sz="8" w:space="0" w:color="BCBEC0"/>
              <w:bottom w:val="single" w:sz="8" w:space="0" w:color="BCBEC0"/>
            </w:tcBorders>
            <w:shd w:val="clear" w:color="auto" w:fill="FFFFFF" w:themeFill="background1"/>
          </w:tcPr>
          <w:p w14:paraId="011B7EED" w14:textId="77777777" w:rsidR="002304DB" w:rsidRPr="00456CAC" w:rsidRDefault="002304DB" w:rsidP="002304DB">
            <w:pPr>
              <w:pStyle w:val="TableText"/>
              <w:keepNext/>
              <w:spacing w:before="0" w:after="0" w:line="240" w:lineRule="auto"/>
              <w:rPr>
                <w:rFonts w:ascii="Public Sans" w:hAnsi="Public Sans" w:cs="Arial"/>
              </w:rPr>
            </w:pPr>
            <w:r w:rsidRPr="00456CAC">
              <w:rPr>
                <w:rFonts w:ascii="Public Sans" w:hAnsi="Public Sans" w:cs="Arial"/>
              </w:rPr>
              <w:t>Advanced</w:t>
            </w:r>
          </w:p>
        </w:tc>
      </w:tr>
      <w:tr w:rsidR="002304DB" w:rsidRPr="00B73EF1" w14:paraId="003CB12D" w14:textId="77777777" w:rsidTr="005E366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2215F0" w14:textId="77777777" w:rsidR="002304DB" w:rsidRPr="00456CAC" w:rsidRDefault="002304DB" w:rsidP="002304DB">
            <w:pPr>
              <w:keepNext/>
              <w:spacing w:after="0" w:line="240" w:lineRule="auto"/>
              <w:rPr>
                <w:rFonts w:cs="Arial"/>
                <w:noProof/>
                <w:szCs w:val="22"/>
                <w:lang w:eastAsia="en-AU"/>
              </w:rPr>
            </w:pPr>
            <w:r w:rsidRPr="00456CAC">
              <w:rPr>
                <w:rFonts w:cs="Arial"/>
                <w:noProof/>
                <w:szCs w:val="22"/>
                <w:lang w:eastAsia="en-AU"/>
              </w:rPr>
              <w:drawing>
                <wp:inline distT="0" distB="0" distL="0" distR="0" wp14:anchorId="3365BA41" wp14:editId="60A71E3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B07B8A"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b/>
                <w:sz w:val="22"/>
                <w:szCs w:val="22"/>
              </w:rPr>
              <w:t>Influence and Negotiate</w:t>
            </w:r>
          </w:p>
          <w:p w14:paraId="548057CA" w14:textId="77777777" w:rsidR="002304DB" w:rsidRPr="00456CAC" w:rsidRDefault="002304DB" w:rsidP="002304DB">
            <w:pPr>
              <w:pStyle w:val="TableText"/>
              <w:keepNext/>
              <w:spacing w:before="0" w:after="0" w:line="240" w:lineRule="auto"/>
              <w:rPr>
                <w:rFonts w:ascii="Public Sans" w:hAnsi="Public Sans" w:cs="Arial"/>
                <w:sz w:val="22"/>
                <w:szCs w:val="22"/>
              </w:rPr>
            </w:pPr>
            <w:r w:rsidRPr="00456CAC">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AB4C78F"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Negotiate from an informed and credible position</w:t>
            </w:r>
          </w:p>
          <w:p w14:paraId="6458975B"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Lead and facilitate productive discussions with staff and stakeholders</w:t>
            </w:r>
          </w:p>
          <w:p w14:paraId="35B3792B" w14:textId="14CF7D49"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Encourage others to talk, share </w:t>
            </w:r>
            <w:r w:rsidR="005E3665" w:rsidRPr="005E3665">
              <w:rPr>
                <w:rFonts w:cs="Arial"/>
                <w:color w:val="auto"/>
                <w:szCs w:val="22"/>
              </w:rPr>
              <w:t>and debate ideas</w:t>
            </w:r>
            <w:r w:rsidRPr="00456CAC">
              <w:rPr>
                <w:rFonts w:cs="Arial"/>
                <w:color w:val="auto"/>
                <w:szCs w:val="22"/>
              </w:rPr>
              <w:t xml:space="preserve"> to achieve a consensus</w:t>
            </w:r>
          </w:p>
          <w:p w14:paraId="413C2ACE" w14:textId="332C352D"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Recognise diverse perspectives and the need for compromise in </w:t>
            </w:r>
            <w:r w:rsidR="005E3665" w:rsidRPr="005E3665">
              <w:rPr>
                <w:rFonts w:cs="Arial"/>
                <w:color w:val="auto"/>
                <w:szCs w:val="22"/>
              </w:rPr>
              <w:t>negotiating mutually</w:t>
            </w:r>
            <w:r w:rsidRPr="00456CAC">
              <w:rPr>
                <w:rFonts w:cs="Arial"/>
                <w:color w:val="auto"/>
                <w:szCs w:val="22"/>
              </w:rPr>
              <w:t xml:space="preserve"> agreed outcomes</w:t>
            </w:r>
          </w:p>
          <w:p w14:paraId="3C4305EA"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Influence others with a fair and considered approach and sound arguments</w:t>
            </w:r>
          </w:p>
          <w:p w14:paraId="7246BD1E"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Show sensitivity and understanding in resolving conflicts and differences</w:t>
            </w:r>
          </w:p>
          <w:p w14:paraId="1ED2234F"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Manage challenging relationships with internal and external stakeholders</w:t>
            </w:r>
          </w:p>
          <w:p w14:paraId="7EA14777"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0C3FA229" w14:textId="77777777" w:rsidR="002304DB" w:rsidRPr="00456CAC" w:rsidRDefault="002304DB" w:rsidP="002304DB">
            <w:pPr>
              <w:pStyle w:val="TableText"/>
              <w:keepNext/>
              <w:spacing w:before="0" w:after="0" w:line="240" w:lineRule="auto"/>
              <w:rPr>
                <w:rFonts w:ascii="Public Sans" w:hAnsi="Public Sans" w:cs="Arial"/>
              </w:rPr>
            </w:pPr>
            <w:r w:rsidRPr="00456CAC">
              <w:rPr>
                <w:rFonts w:ascii="Public Sans" w:hAnsi="Public Sans" w:cs="Arial"/>
              </w:rPr>
              <w:t>Adept</w:t>
            </w:r>
          </w:p>
        </w:tc>
      </w:tr>
      <w:tr w:rsidR="002304DB" w:rsidRPr="00B73EF1" w14:paraId="3C9FA5D2" w14:textId="77777777" w:rsidTr="005E366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3E5F578" w14:textId="77777777" w:rsidR="002304DB" w:rsidRPr="00456CAC" w:rsidRDefault="002304DB" w:rsidP="002304DB">
            <w:pPr>
              <w:keepNext/>
              <w:spacing w:after="0" w:line="240" w:lineRule="auto"/>
              <w:rPr>
                <w:rFonts w:cs="Arial"/>
                <w:noProof/>
                <w:szCs w:val="22"/>
                <w:lang w:eastAsia="en-AU"/>
              </w:rPr>
            </w:pPr>
            <w:r w:rsidRPr="00456CAC">
              <w:rPr>
                <w:rFonts w:cs="Arial"/>
                <w:noProof/>
                <w:szCs w:val="22"/>
                <w:lang w:eastAsia="en-AU"/>
              </w:rPr>
              <w:drawing>
                <wp:inline distT="0" distB="0" distL="0" distR="0" wp14:anchorId="53A943CD" wp14:editId="1F9AF980">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06D216"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b/>
                <w:sz w:val="22"/>
                <w:szCs w:val="22"/>
              </w:rPr>
              <w:t>Think and Solve Problems</w:t>
            </w:r>
          </w:p>
          <w:p w14:paraId="68B684F5" w14:textId="77777777" w:rsidR="002304DB" w:rsidRPr="00456CAC" w:rsidRDefault="002304DB" w:rsidP="002304DB">
            <w:pPr>
              <w:pStyle w:val="TableText"/>
              <w:keepNext/>
              <w:spacing w:before="0" w:after="0" w:line="240" w:lineRule="auto"/>
              <w:rPr>
                <w:rFonts w:ascii="Public Sans" w:hAnsi="Public Sans" w:cs="Arial"/>
                <w:sz w:val="22"/>
                <w:szCs w:val="22"/>
              </w:rPr>
            </w:pPr>
            <w:r w:rsidRPr="00456CAC">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D17AB95"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Undertake objective, critical analysis to draw accurate conclusions that recognise and manage contextual issues</w:t>
            </w:r>
          </w:p>
          <w:p w14:paraId="501E4147"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Work through issues, weigh up alternatives and identify the most effective solutions in collaboration with others</w:t>
            </w:r>
          </w:p>
          <w:p w14:paraId="33BB2BF1"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Take account of the wider business context when considering options to resolve issues</w:t>
            </w:r>
          </w:p>
          <w:p w14:paraId="2E918CA7"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Explore a range of possibilities and creative alternatives to contribute to system, process and business improvements</w:t>
            </w:r>
          </w:p>
          <w:p w14:paraId="20CD9CD1"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Implement systems and processes that are underpinned by high- quality research and analysis</w:t>
            </w:r>
          </w:p>
          <w:p w14:paraId="0B05AF9B"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Look for opportunities to design innovative solutions to meet user needs and service demands</w:t>
            </w:r>
          </w:p>
          <w:p w14:paraId="742E9131" w14:textId="2DB30A70"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Evaluate the performance and effectiveness of services, </w:t>
            </w:r>
            <w:r w:rsidR="005E3665" w:rsidRPr="005E3665">
              <w:rPr>
                <w:rFonts w:cs="Arial"/>
                <w:color w:val="auto"/>
                <w:szCs w:val="22"/>
              </w:rPr>
              <w:t>policies</w:t>
            </w:r>
            <w:r w:rsidR="005E3665">
              <w:rPr>
                <w:rFonts w:cs="Arial"/>
                <w:color w:val="auto"/>
                <w:szCs w:val="22"/>
              </w:rPr>
              <w:t xml:space="preserve"> </w:t>
            </w:r>
            <w:r w:rsidRPr="00456CAC">
              <w:rPr>
                <w:rFonts w:cs="Arial"/>
                <w:color w:val="auto"/>
                <w:szCs w:val="22"/>
              </w:rPr>
              <w:t>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3984F45F" w14:textId="77777777" w:rsidR="002304DB" w:rsidRPr="00456CAC" w:rsidRDefault="002304DB" w:rsidP="002304DB">
            <w:pPr>
              <w:pStyle w:val="TableText"/>
              <w:keepNext/>
              <w:spacing w:before="0" w:after="0" w:line="240" w:lineRule="auto"/>
              <w:rPr>
                <w:rFonts w:ascii="Public Sans" w:hAnsi="Public Sans" w:cs="Arial"/>
              </w:rPr>
            </w:pPr>
            <w:r w:rsidRPr="00456CAC">
              <w:rPr>
                <w:rFonts w:ascii="Public Sans" w:hAnsi="Public Sans" w:cs="Arial"/>
              </w:rPr>
              <w:t>Advanced</w:t>
            </w:r>
          </w:p>
        </w:tc>
      </w:tr>
      <w:tr w:rsidR="002304DB" w:rsidRPr="00B73EF1" w14:paraId="18403473" w14:textId="77777777" w:rsidTr="005E366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3188CA5" w14:textId="77777777" w:rsidR="002304DB" w:rsidRPr="00456CAC" w:rsidRDefault="002304DB" w:rsidP="002304DB">
            <w:pPr>
              <w:keepNext/>
              <w:spacing w:after="0" w:line="240" w:lineRule="auto"/>
              <w:rPr>
                <w:rFonts w:cs="Arial"/>
                <w:noProof/>
                <w:szCs w:val="22"/>
                <w:lang w:eastAsia="en-AU"/>
              </w:rPr>
            </w:pPr>
            <w:r w:rsidRPr="005E3665">
              <w:rPr>
                <w:noProof/>
                <w:szCs w:val="22"/>
                <w:lang w:eastAsia="en-AU"/>
              </w:rPr>
              <w:drawing>
                <wp:inline distT="0" distB="0" distL="0" distR="0" wp14:anchorId="7228D7F9" wp14:editId="203AA5F8">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FD86405"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b/>
                <w:sz w:val="22"/>
                <w:szCs w:val="22"/>
              </w:rPr>
              <w:t>Project Management</w:t>
            </w:r>
          </w:p>
          <w:p w14:paraId="4B81D1A2" w14:textId="77777777" w:rsidR="002304DB" w:rsidRPr="00456CAC" w:rsidRDefault="002304DB" w:rsidP="002304DB">
            <w:pPr>
              <w:pStyle w:val="TableText"/>
              <w:keepNext/>
              <w:spacing w:before="0" w:after="0" w:line="240" w:lineRule="auto"/>
              <w:rPr>
                <w:rFonts w:ascii="Public Sans" w:hAnsi="Public Sans" w:cs="Arial"/>
                <w:b/>
                <w:sz w:val="22"/>
                <w:szCs w:val="22"/>
              </w:rPr>
            </w:pPr>
            <w:r w:rsidRPr="00456CAC">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E540812"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Understand</w:t>
            </w:r>
            <w:r w:rsidRPr="00456CAC">
              <w:rPr>
                <w:rFonts w:cs="Arial"/>
                <w:color w:val="auto"/>
                <w:spacing w:val="3"/>
                <w:szCs w:val="22"/>
              </w:rPr>
              <w:t xml:space="preserve"> </w:t>
            </w:r>
            <w:r w:rsidRPr="00456CAC">
              <w:rPr>
                <w:rFonts w:cs="Arial"/>
                <w:color w:val="auto"/>
                <w:spacing w:val="5"/>
                <w:szCs w:val="22"/>
              </w:rPr>
              <w:t xml:space="preserve">all </w:t>
            </w:r>
            <w:r w:rsidRPr="00456CAC">
              <w:rPr>
                <w:rFonts w:cs="Arial"/>
                <w:color w:val="auto"/>
                <w:spacing w:val="2"/>
                <w:szCs w:val="22"/>
              </w:rPr>
              <w:t xml:space="preserve">components </w:t>
            </w:r>
            <w:r w:rsidRPr="00456CAC">
              <w:rPr>
                <w:rFonts w:cs="Arial"/>
                <w:color w:val="auto"/>
                <w:szCs w:val="22"/>
              </w:rPr>
              <w:t xml:space="preserve">of </w:t>
            </w:r>
            <w:r w:rsidRPr="00456CAC">
              <w:rPr>
                <w:rFonts w:cs="Arial"/>
                <w:color w:val="auto"/>
                <w:spacing w:val="3"/>
                <w:szCs w:val="22"/>
              </w:rPr>
              <w:t xml:space="preserve">the </w:t>
            </w:r>
            <w:r w:rsidRPr="00456CAC">
              <w:rPr>
                <w:rFonts w:cs="Arial"/>
                <w:color w:val="auto"/>
                <w:spacing w:val="2"/>
                <w:szCs w:val="22"/>
              </w:rPr>
              <w:t xml:space="preserve">project </w:t>
            </w:r>
            <w:r w:rsidRPr="00456CAC">
              <w:rPr>
                <w:rFonts w:cs="Arial"/>
                <w:color w:val="auto"/>
                <w:spacing w:val="3"/>
                <w:szCs w:val="22"/>
              </w:rPr>
              <w:t xml:space="preserve">management </w:t>
            </w:r>
            <w:r w:rsidRPr="00456CAC">
              <w:rPr>
                <w:rFonts w:cs="Arial"/>
                <w:color w:val="auto"/>
                <w:spacing w:val="2"/>
                <w:szCs w:val="22"/>
              </w:rPr>
              <w:t xml:space="preserve">process, </w:t>
            </w:r>
            <w:r w:rsidRPr="00456CAC">
              <w:rPr>
                <w:rFonts w:cs="Arial"/>
                <w:color w:val="auto"/>
                <w:spacing w:val="4"/>
                <w:szCs w:val="22"/>
              </w:rPr>
              <w:t xml:space="preserve">including </w:t>
            </w:r>
            <w:r w:rsidRPr="00456CAC">
              <w:rPr>
                <w:rFonts w:cs="Arial"/>
                <w:color w:val="auto"/>
                <w:spacing w:val="3"/>
                <w:szCs w:val="22"/>
              </w:rPr>
              <w:t xml:space="preserve">the </w:t>
            </w:r>
            <w:r w:rsidRPr="00456CAC">
              <w:rPr>
                <w:rFonts w:cs="Arial"/>
                <w:color w:val="auto"/>
                <w:spacing w:val="2"/>
                <w:szCs w:val="22"/>
              </w:rPr>
              <w:t xml:space="preserve">need </w:t>
            </w:r>
            <w:r w:rsidRPr="00456CAC">
              <w:rPr>
                <w:rFonts w:cs="Arial"/>
                <w:color w:val="auto"/>
                <w:szCs w:val="22"/>
              </w:rPr>
              <w:t xml:space="preserve">to </w:t>
            </w:r>
            <w:r w:rsidRPr="00456CAC">
              <w:rPr>
                <w:rFonts w:cs="Arial"/>
                <w:color w:val="auto"/>
                <w:spacing w:val="2"/>
                <w:szCs w:val="22"/>
              </w:rPr>
              <w:t xml:space="preserve">consider </w:t>
            </w:r>
            <w:r w:rsidRPr="00456CAC">
              <w:rPr>
                <w:rFonts w:cs="Arial"/>
                <w:color w:val="auto"/>
                <w:spacing w:val="4"/>
                <w:szCs w:val="22"/>
              </w:rPr>
              <w:t xml:space="preserve">change </w:t>
            </w:r>
            <w:r w:rsidRPr="00456CAC">
              <w:rPr>
                <w:rFonts w:cs="Arial"/>
                <w:color w:val="auto"/>
                <w:spacing w:val="3"/>
                <w:szCs w:val="22"/>
              </w:rPr>
              <w:t xml:space="preserve">management </w:t>
            </w:r>
            <w:r w:rsidRPr="00456CAC">
              <w:rPr>
                <w:rFonts w:cs="Arial"/>
                <w:color w:val="auto"/>
                <w:szCs w:val="22"/>
              </w:rPr>
              <w:t xml:space="preserve">to </w:t>
            </w:r>
            <w:r w:rsidRPr="00456CAC">
              <w:rPr>
                <w:rFonts w:cs="Arial"/>
                <w:color w:val="auto"/>
                <w:spacing w:val="3"/>
                <w:szCs w:val="22"/>
              </w:rPr>
              <w:t>realise business</w:t>
            </w:r>
            <w:r w:rsidRPr="00456CAC">
              <w:rPr>
                <w:rFonts w:cs="Arial"/>
                <w:color w:val="auto"/>
                <w:spacing w:val="8"/>
                <w:szCs w:val="22"/>
              </w:rPr>
              <w:t xml:space="preserve"> </w:t>
            </w:r>
            <w:r w:rsidRPr="00456CAC">
              <w:rPr>
                <w:rFonts w:cs="Arial"/>
                <w:color w:val="auto"/>
                <w:spacing w:val="2"/>
                <w:szCs w:val="22"/>
              </w:rPr>
              <w:t>benefits</w:t>
            </w:r>
          </w:p>
          <w:p w14:paraId="08C67AAD" w14:textId="65944359"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Prepare clear </w:t>
            </w:r>
            <w:r w:rsidR="005E3665" w:rsidRPr="005E3665">
              <w:rPr>
                <w:rFonts w:cs="Arial"/>
                <w:color w:val="auto"/>
                <w:szCs w:val="22"/>
              </w:rPr>
              <w:t>project proposals</w:t>
            </w:r>
            <w:r w:rsidRPr="00456CAC">
              <w:rPr>
                <w:rFonts w:cs="Arial"/>
                <w:color w:val="auto"/>
                <w:szCs w:val="22"/>
              </w:rPr>
              <w:t xml:space="preserve"> and accurate estimates of required costs and resources</w:t>
            </w:r>
          </w:p>
          <w:p w14:paraId="415CF40C"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Establish performance outcomes and measures for key project goals, and define monitoring, reporting and communication requirements</w:t>
            </w:r>
          </w:p>
          <w:p w14:paraId="260B48DA"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Identify and evaluate risks associated with the project and develop mitigation strategies</w:t>
            </w:r>
          </w:p>
          <w:p w14:paraId="19F69A88"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Identify and consult stakeholders to inform the project strategy</w:t>
            </w:r>
          </w:p>
          <w:p w14:paraId="249303E3"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Communicate the project’s objectives and its expected benefits</w:t>
            </w:r>
          </w:p>
          <w:p w14:paraId="3708E2F3" w14:textId="77777777"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Monitor the completion of project milestones against goals and take necessary action</w:t>
            </w:r>
          </w:p>
          <w:p w14:paraId="6AF742B1" w14:textId="3FBDB595" w:rsidR="002304DB" w:rsidRPr="00456CAC" w:rsidRDefault="002304DB" w:rsidP="002304DB">
            <w:pPr>
              <w:pStyle w:val="BodyText"/>
              <w:numPr>
                <w:ilvl w:val="0"/>
                <w:numId w:val="32"/>
              </w:numPr>
              <w:spacing w:before="0" w:after="0" w:line="240" w:lineRule="auto"/>
              <w:ind w:left="360" w:right="702"/>
              <w:rPr>
                <w:rFonts w:cs="Arial"/>
                <w:color w:val="auto"/>
                <w:szCs w:val="22"/>
              </w:rPr>
            </w:pPr>
            <w:r w:rsidRPr="00456CAC">
              <w:rPr>
                <w:rFonts w:cs="Arial"/>
                <w:color w:val="auto"/>
                <w:szCs w:val="22"/>
              </w:rPr>
              <w:t xml:space="preserve">Evaluate progress and identify </w:t>
            </w:r>
            <w:r w:rsidR="005E3665" w:rsidRPr="005E3665">
              <w:rPr>
                <w:rFonts w:cs="Arial"/>
                <w:color w:val="auto"/>
                <w:szCs w:val="22"/>
              </w:rPr>
              <w:t>improvements to</w:t>
            </w:r>
            <w:r w:rsidRPr="00456CAC">
              <w:rPr>
                <w:rFonts w:cs="Arial"/>
                <w:color w:val="auto"/>
                <w:szCs w:val="22"/>
              </w:rPr>
              <w:t xml:space="preserve">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2AC665E8" w14:textId="77777777" w:rsidR="002304DB" w:rsidRPr="00456CAC" w:rsidRDefault="002304DB" w:rsidP="002304DB">
            <w:pPr>
              <w:pStyle w:val="TableText"/>
              <w:keepNext/>
              <w:spacing w:before="0" w:after="0" w:line="240" w:lineRule="auto"/>
              <w:rPr>
                <w:rFonts w:ascii="Public Sans" w:hAnsi="Public Sans" w:cs="Arial"/>
              </w:rPr>
            </w:pPr>
            <w:r w:rsidRPr="00456CAC">
              <w:rPr>
                <w:rFonts w:ascii="Public Sans" w:hAnsi="Public Sans" w:cs="Arial"/>
              </w:rPr>
              <w:t>Adept</w:t>
            </w:r>
          </w:p>
        </w:tc>
      </w:tr>
    </w:tbl>
    <w:p w14:paraId="07BA8E2E" w14:textId="77777777" w:rsidR="00174DC4" w:rsidRPr="00456CAC" w:rsidRDefault="00174DC4" w:rsidP="00BD1817">
      <w:pPr>
        <w:pStyle w:val="PlainText"/>
        <w:spacing w:before="62" w:line="276" w:lineRule="auto"/>
        <w:jc w:val="both"/>
        <w:rPr>
          <w:rFonts w:eastAsiaTheme="minorEastAsia" w:cs="Arial"/>
          <w:b/>
          <w:i/>
          <w:sz w:val="24"/>
          <w:szCs w:val="24"/>
          <w:highlight w:val="yellow"/>
          <w:u w:val="single"/>
          <w:lang w:val="en-US"/>
        </w:rPr>
      </w:pPr>
    </w:p>
    <w:p w14:paraId="4C1229E3" w14:textId="77777777" w:rsidR="002304DB" w:rsidRPr="00456CAC" w:rsidRDefault="002304DB" w:rsidP="0067752D">
      <w:pPr>
        <w:spacing w:before="120" w:after="0" w:line="240" w:lineRule="auto"/>
        <w:rPr>
          <w:rFonts w:cstheme="majorHAnsi"/>
          <w:szCs w:val="22"/>
        </w:rPr>
      </w:pPr>
    </w:p>
    <w:p w14:paraId="1896A37C" w14:textId="5C37C2F2" w:rsidR="0067752D" w:rsidRPr="00B73EF1" w:rsidRDefault="0067752D" w:rsidP="0067752D">
      <w:pPr>
        <w:spacing w:before="120" w:after="0" w:line="240" w:lineRule="auto"/>
        <w:rPr>
          <w:rFonts w:cs="Arial"/>
          <w:szCs w:val="22"/>
        </w:rPr>
      </w:pPr>
      <w:r w:rsidRPr="00456CAC">
        <w:rPr>
          <w:rFonts w:cstheme="majorHAnsi"/>
          <w:szCs w:val="22"/>
        </w:rPr>
        <w:t xml:space="preserve">This role also utilises an occupation specific capability set which contains information from the Skills Framework for the Information Age (SFIA). The capability set is available at </w:t>
      </w:r>
      <w:hyperlink r:id="rId16" w:history="1">
        <w:r w:rsidRPr="00456CAC">
          <w:rPr>
            <w:rStyle w:val="Hyperlink"/>
            <w:rFonts w:ascii="Public Sans" w:hAnsi="Public Sans"/>
            <w:szCs w:val="22"/>
          </w:rPr>
          <w:t>http://www.psc.nsw.gov.au/workforce-management/capability-framework/access-the-capability-framework/occupation-specific/occupation-specific</w:t>
        </w:r>
      </w:hyperlink>
    </w:p>
    <w:p w14:paraId="3D467848" w14:textId="77777777" w:rsidR="0067752D" w:rsidRPr="00456CAC" w:rsidRDefault="0067752D" w:rsidP="00687E65">
      <w:pPr>
        <w:spacing w:after="0" w:line="240" w:lineRule="auto"/>
        <w:rPr>
          <w:rFont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687E65" w:rsidRPr="00B73EF1" w14:paraId="1ECDC3FC" w14:textId="77777777" w:rsidTr="00A24AC4">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538134A7" w14:textId="77777777" w:rsidR="00687E65" w:rsidRPr="00B73EF1" w:rsidRDefault="00687E65" w:rsidP="00A24AC4">
            <w:pPr>
              <w:pStyle w:val="TableBullet"/>
              <w:numPr>
                <w:ilvl w:val="0"/>
                <w:numId w:val="0"/>
              </w:numPr>
              <w:tabs>
                <w:tab w:val="left" w:pos="720"/>
              </w:tabs>
              <w:spacing w:line="240" w:lineRule="auto"/>
              <w:jc w:val="both"/>
              <w:rPr>
                <w:b/>
                <w:bCs/>
                <w:noProof/>
                <w:color w:val="FF0000"/>
                <w:sz w:val="24"/>
                <w:szCs w:val="24"/>
                <w:highlight w:val="yellow"/>
                <w:lang w:eastAsia="en-AU"/>
              </w:rPr>
            </w:pPr>
            <w:r w:rsidRPr="00B73EF1">
              <w:rPr>
                <w:b/>
                <w:bCs/>
                <w:color w:val="FFFFFF" w:themeColor="background1"/>
                <w:sz w:val="24"/>
                <w:szCs w:val="24"/>
              </w:rPr>
              <w:t xml:space="preserve">Focus Occupation Specific Capabilities </w:t>
            </w:r>
          </w:p>
        </w:tc>
      </w:tr>
      <w:tr w:rsidR="00A52BDF" w:rsidRPr="00B73EF1" w14:paraId="4FE8C199" w14:textId="77777777" w:rsidTr="00A24AC4">
        <w:trPr>
          <w:trHeight w:val="675"/>
        </w:trPr>
        <w:tc>
          <w:tcPr>
            <w:tcW w:w="1408" w:type="dxa"/>
            <w:vMerge w:val="restart"/>
            <w:tcBorders>
              <w:top w:val="single" w:sz="8" w:space="0" w:color="BCBEC0"/>
              <w:left w:val="nil"/>
              <w:right w:val="nil"/>
            </w:tcBorders>
            <w:shd w:val="clear" w:color="auto" w:fill="F2F2F2" w:themeFill="background1" w:themeFillShade="F2"/>
          </w:tcPr>
          <w:p w14:paraId="56E461CD" w14:textId="77777777" w:rsidR="00A52BDF" w:rsidRPr="00B73EF1" w:rsidRDefault="00A52BDF" w:rsidP="00A24AC4">
            <w:pPr>
              <w:keepNext/>
              <w:spacing w:after="0" w:line="240" w:lineRule="auto"/>
              <w:rPr>
                <w:sz w:val="20"/>
              </w:rPr>
            </w:pPr>
          </w:p>
          <w:p w14:paraId="1288EBB6" w14:textId="77777777" w:rsidR="00A52BDF" w:rsidRPr="00B73EF1" w:rsidRDefault="00A52BDF" w:rsidP="00A24AC4">
            <w:pPr>
              <w:keepNext/>
              <w:spacing w:after="0" w:line="240" w:lineRule="auto"/>
              <w:rPr>
                <w:sz w:val="20"/>
              </w:rPr>
            </w:pPr>
            <w:r w:rsidRPr="00456CAC">
              <w:rPr>
                <w:rFonts w:cstheme="minorHAnsi"/>
                <w:noProof/>
                <w:sz w:val="20"/>
                <w:lang w:eastAsia="en-AU"/>
              </w:rPr>
              <w:drawing>
                <wp:inline distT="0" distB="0" distL="0" distR="0" wp14:anchorId="11FF2AC9" wp14:editId="05192D74">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9C770B9" w14:textId="77777777" w:rsidR="00A52BDF" w:rsidRPr="00456CAC" w:rsidRDefault="00A52BDF" w:rsidP="00A24AC4">
            <w:pPr>
              <w:pStyle w:val="TableText"/>
              <w:keepNext/>
              <w:rPr>
                <w:rFonts w:ascii="Public Sans" w:hAnsi="Public Sans"/>
                <w:b/>
              </w:rPr>
            </w:pPr>
            <w:r w:rsidRPr="00456CAC">
              <w:rPr>
                <w:rFonts w:ascii="Public Sans" w:hAnsi="Public Sans"/>
                <w:b/>
              </w:rPr>
              <w:t>Capability name</w:t>
            </w:r>
          </w:p>
          <w:p w14:paraId="633C273F" w14:textId="77777777" w:rsidR="00A52BDF" w:rsidRPr="00456CAC" w:rsidRDefault="00A52BDF" w:rsidP="00A24AC4">
            <w:pPr>
              <w:pStyle w:val="TableText"/>
              <w:keepNext/>
              <w:rPr>
                <w:rFonts w:ascii="Public Sans" w:hAnsi="Public Sans"/>
              </w:rPr>
            </w:pPr>
            <w:r w:rsidRPr="00456CAC">
              <w:rPr>
                <w:rFonts w:ascii="Public Sans" w:hAnsi="Public Sans"/>
              </w:rPr>
              <w:t>Capability description</w:t>
            </w:r>
          </w:p>
          <w:p w14:paraId="15BA8504" w14:textId="77777777" w:rsidR="00A52BDF" w:rsidRPr="00456CAC" w:rsidRDefault="00A52BDF" w:rsidP="00A24AC4">
            <w:pPr>
              <w:pStyle w:val="TableText"/>
              <w:keepNext/>
              <w:rPr>
                <w:rFonts w:ascii="Public Sans" w:hAnsi="Public Sans"/>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2F8D97DC" w14:textId="77777777" w:rsidR="00A52BDF" w:rsidRPr="00B73EF1" w:rsidRDefault="00A52BDF" w:rsidP="004506F6">
            <w:pPr>
              <w:pStyle w:val="TableBullet"/>
              <w:numPr>
                <w:ilvl w:val="0"/>
                <w:numId w:val="0"/>
              </w:numPr>
              <w:rPr>
                <w:b/>
              </w:rPr>
            </w:pPr>
            <w:r w:rsidRPr="00B73EF1">
              <w:rPr>
                <w:b/>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6607AF9B" w14:textId="77777777" w:rsidR="00A52BDF" w:rsidRPr="00B73EF1" w:rsidRDefault="00A52BDF" w:rsidP="00A24AC4">
            <w:pPr>
              <w:pStyle w:val="TableBullet"/>
              <w:numPr>
                <w:ilvl w:val="0"/>
                <w:numId w:val="0"/>
              </w:numPr>
              <w:tabs>
                <w:tab w:val="left" w:pos="720"/>
              </w:tabs>
              <w:jc w:val="both"/>
              <w:rPr>
                <w:b/>
              </w:rPr>
            </w:pPr>
            <w:r w:rsidRPr="00B73EF1">
              <w:rPr>
                <w:b/>
              </w:rPr>
              <w:t>Level</w:t>
            </w:r>
          </w:p>
        </w:tc>
      </w:tr>
      <w:tr w:rsidR="000B0AA3" w:rsidRPr="00B73EF1" w14:paraId="1CF30F29" w14:textId="77777777" w:rsidTr="00A24AC4">
        <w:tc>
          <w:tcPr>
            <w:tcW w:w="1408" w:type="dxa"/>
            <w:vMerge/>
            <w:tcBorders>
              <w:left w:val="nil"/>
              <w:right w:val="nil"/>
            </w:tcBorders>
            <w:vAlign w:val="center"/>
          </w:tcPr>
          <w:p w14:paraId="616496A3" w14:textId="77777777" w:rsidR="000B0AA3" w:rsidRPr="00B73EF1" w:rsidRDefault="000B0AA3" w:rsidP="000B0AA3">
            <w:pPr>
              <w:spacing w:after="0" w:line="240" w:lineRule="auto"/>
              <w:rPr>
                <w:b/>
                <w:bCs/>
                <w:sz w:val="20"/>
              </w:rPr>
            </w:pPr>
          </w:p>
        </w:tc>
        <w:tc>
          <w:tcPr>
            <w:tcW w:w="3335" w:type="dxa"/>
            <w:tcBorders>
              <w:top w:val="single" w:sz="8" w:space="0" w:color="BCBEC0"/>
              <w:left w:val="nil"/>
              <w:bottom w:val="single" w:sz="8" w:space="0" w:color="BCBEC0"/>
              <w:right w:val="nil"/>
            </w:tcBorders>
          </w:tcPr>
          <w:p w14:paraId="13C9B477" w14:textId="77777777" w:rsidR="000B0AA3" w:rsidRPr="00456CAC" w:rsidRDefault="000B0AA3" w:rsidP="000B0AA3">
            <w:pPr>
              <w:spacing w:before="40" w:after="40" w:line="280" w:lineRule="atLeast"/>
              <w:rPr>
                <w:rFonts w:cs="Arial"/>
                <w:b/>
                <w:bCs/>
                <w:sz w:val="20"/>
              </w:rPr>
            </w:pPr>
            <w:r w:rsidRPr="00456CAC">
              <w:rPr>
                <w:rFonts w:cs="Arial"/>
                <w:b/>
                <w:bCs/>
                <w:sz w:val="20"/>
              </w:rPr>
              <w:t>Strategy and Architecture</w:t>
            </w:r>
          </w:p>
          <w:p w14:paraId="74A9CCB0" w14:textId="77777777" w:rsidR="000B0AA3" w:rsidRPr="00456CAC" w:rsidRDefault="000B0AA3" w:rsidP="000B0AA3">
            <w:pPr>
              <w:pStyle w:val="TableText"/>
              <w:keepNext/>
              <w:rPr>
                <w:rFonts w:ascii="Public Sans" w:hAnsi="Public Sans" w:cs="Arial"/>
                <w:b/>
                <w:bCs/>
              </w:rPr>
            </w:pPr>
            <w:r w:rsidRPr="00456CAC">
              <w:rPr>
                <w:rFonts w:ascii="Public Sans" w:hAnsi="Public Sans" w:cs="Arial"/>
                <w:b/>
                <w:bCs/>
              </w:rPr>
              <w:t xml:space="preserve">Business Strategy and Planning - Business Process Improvement </w:t>
            </w:r>
          </w:p>
          <w:p w14:paraId="6AF3C8F3" w14:textId="2CC0BD2A" w:rsidR="002304DB" w:rsidRPr="00456CAC" w:rsidRDefault="002304DB" w:rsidP="000B0AA3">
            <w:pPr>
              <w:pStyle w:val="TableText"/>
              <w:keepNext/>
              <w:rPr>
                <w:rFonts w:ascii="Public Sans" w:hAnsi="Public Sans"/>
                <w:b/>
                <w:bCs/>
              </w:rPr>
            </w:pPr>
            <w:r w:rsidRPr="00456CAC">
              <w:rPr>
                <w:rFonts w:ascii="Public Sans" w:hAnsi="Public Sans" w:cs="Arial"/>
                <w:color w:val="000000"/>
                <w:shd w:val="clear" w:color="auto" w:fill="FFFFFF"/>
              </w:rPr>
              <w:t>The creation of new and potentially disruptive approaches to performing business activities in order to create business opportunities; deliver new or improved products/services; or to improve supply chains. The identification and implementation of improvements to business operations, services and models. The assessment of the costs and potential benefits of the new approaches. The analysis and design of business processes in order to adopt and exploit technologies to improve business performance. The development of enterprise process management capabilities to increase organisational agility and responsiveness to change</w:t>
            </w:r>
            <w:r w:rsidRPr="00456CAC">
              <w:rPr>
                <w:rFonts w:ascii="Public Sans" w:hAnsi="Public Sans" w:cs="Arial"/>
                <w:b/>
                <w:bCs/>
                <w:color w:val="000000"/>
                <w:shd w:val="clear" w:color="auto" w:fill="FFFFFF"/>
              </w:rPr>
              <w:t>.</w:t>
            </w:r>
          </w:p>
        </w:tc>
        <w:tc>
          <w:tcPr>
            <w:tcW w:w="4419" w:type="dxa"/>
            <w:tcBorders>
              <w:top w:val="single" w:sz="8" w:space="0" w:color="BCBEC0"/>
              <w:left w:val="nil"/>
              <w:bottom w:val="single" w:sz="8" w:space="0" w:color="BCBEC0"/>
              <w:right w:val="nil"/>
            </w:tcBorders>
          </w:tcPr>
          <w:p w14:paraId="38606930" w14:textId="77777777" w:rsidR="000B0AA3" w:rsidRPr="00456CAC" w:rsidRDefault="000B0AA3" w:rsidP="000B0AA3">
            <w:pPr>
              <w:pStyle w:val="ListBullet"/>
              <w:numPr>
                <w:ilvl w:val="0"/>
                <w:numId w:val="38"/>
              </w:numPr>
              <w:rPr>
                <w:rFonts w:cs="Arial"/>
                <w:sz w:val="20"/>
              </w:rPr>
            </w:pPr>
            <w:r w:rsidRPr="00456CAC">
              <w:rPr>
                <w:rFonts w:cs="Arial"/>
                <w:color w:val="000000"/>
                <w:sz w:val="20"/>
                <w:shd w:val="clear" w:color="auto" w:fill="FFFFFF"/>
              </w:rPr>
              <w:t xml:space="preserve">Develops organisational policies, standards, and guidelines for business process improvement which allow the organisation to quickly improve and implement business processes to meet business requirements. </w:t>
            </w:r>
          </w:p>
          <w:p w14:paraId="65B036DE" w14:textId="4A0E5DE6" w:rsidR="000B0AA3" w:rsidRPr="00456CAC" w:rsidRDefault="000B0AA3" w:rsidP="000B0AA3">
            <w:pPr>
              <w:pStyle w:val="ListBullet"/>
              <w:numPr>
                <w:ilvl w:val="0"/>
                <w:numId w:val="38"/>
              </w:numPr>
              <w:rPr>
                <w:rFonts w:cs="Arial"/>
                <w:sz w:val="20"/>
              </w:rPr>
            </w:pPr>
            <w:r w:rsidRPr="00456CAC">
              <w:rPr>
                <w:rFonts w:cs="Arial"/>
                <w:color w:val="000000"/>
                <w:sz w:val="20"/>
                <w:shd w:val="clear" w:color="auto" w:fill="FFFFFF"/>
              </w:rPr>
              <w:t xml:space="preserve">Sets direction and leads in the introduction and use of techniques, </w:t>
            </w:r>
            <w:r w:rsidR="005E3665" w:rsidRPr="005E3665">
              <w:rPr>
                <w:rFonts w:cs="Arial"/>
                <w:color w:val="000000"/>
                <w:sz w:val="20"/>
                <w:shd w:val="clear" w:color="auto" w:fill="FFFFFF"/>
              </w:rPr>
              <w:t>methodologies,</w:t>
            </w:r>
            <w:r w:rsidRPr="00456CAC">
              <w:rPr>
                <w:rFonts w:cs="Arial"/>
                <w:color w:val="000000"/>
                <w:sz w:val="20"/>
                <w:shd w:val="clear" w:color="auto" w:fill="FFFFFF"/>
              </w:rPr>
              <w:t xml:space="preserve"> and tools, to meet overall business requirements, ensuring consistency across all user groups.</w:t>
            </w:r>
          </w:p>
          <w:p w14:paraId="3435DA16" w14:textId="77777777" w:rsidR="000B0AA3" w:rsidRPr="00456CAC" w:rsidRDefault="000B0AA3" w:rsidP="000B0AA3">
            <w:pPr>
              <w:pStyle w:val="ListBullet"/>
              <w:numPr>
                <w:ilvl w:val="0"/>
                <w:numId w:val="38"/>
              </w:numPr>
              <w:rPr>
                <w:rFonts w:cs="Arial"/>
                <w:sz w:val="20"/>
              </w:rPr>
            </w:pPr>
            <w:r w:rsidRPr="00456CAC">
              <w:rPr>
                <w:rFonts w:cs="Arial"/>
                <w:color w:val="000000"/>
                <w:sz w:val="20"/>
                <w:shd w:val="clear" w:color="auto" w:fill="FFFFFF"/>
              </w:rPr>
              <w:t xml:space="preserve">Leads and plans business process improvement activities to analyse business processes; identify alternative solutions, assess feasibility, and recommend solutions which exploit new technologies and automation. </w:t>
            </w:r>
          </w:p>
          <w:p w14:paraId="2570F509" w14:textId="10FC4600" w:rsidR="000B0AA3" w:rsidRPr="00B73EF1" w:rsidRDefault="000B0AA3" w:rsidP="000B0AA3">
            <w:pPr>
              <w:pStyle w:val="TableBullet"/>
              <w:rPr>
                <w:b/>
                <w:bCs/>
              </w:rPr>
            </w:pPr>
            <w:r w:rsidRPr="00456CAC">
              <w:rPr>
                <w:rFonts w:cs="Arial"/>
                <w:color w:val="000000"/>
                <w:shd w:val="clear" w:color="auto" w:fill="FFFFFF"/>
              </w:rPr>
              <w:t>Leads the development of organisational capabilities for business process improvement and ensures adoption and adherence to policies and standards.</w:t>
            </w:r>
          </w:p>
        </w:tc>
        <w:tc>
          <w:tcPr>
            <w:tcW w:w="1609" w:type="dxa"/>
            <w:tcBorders>
              <w:top w:val="single" w:sz="8" w:space="0" w:color="BCBEC0"/>
              <w:left w:val="nil"/>
              <w:bottom w:val="single" w:sz="8" w:space="0" w:color="BCBEC0"/>
              <w:right w:val="nil"/>
            </w:tcBorders>
          </w:tcPr>
          <w:p w14:paraId="79751D54" w14:textId="606C466F" w:rsidR="000B0AA3" w:rsidRPr="00B73EF1" w:rsidRDefault="000B0AA3" w:rsidP="000B0AA3">
            <w:pPr>
              <w:pStyle w:val="TableBullet"/>
              <w:numPr>
                <w:ilvl w:val="0"/>
                <w:numId w:val="0"/>
              </w:numPr>
              <w:tabs>
                <w:tab w:val="left" w:pos="720"/>
              </w:tabs>
              <w:jc w:val="both"/>
              <w:rPr>
                <w:b/>
                <w:bCs/>
              </w:rPr>
            </w:pPr>
            <w:r w:rsidRPr="00456CAC">
              <w:rPr>
                <w:rFonts w:cs="Arial"/>
                <w:b/>
                <w:bCs/>
              </w:rPr>
              <w:t>Level 6 - BPRE</w:t>
            </w:r>
          </w:p>
        </w:tc>
      </w:tr>
      <w:tr w:rsidR="000B0AA3" w:rsidRPr="00B73EF1" w14:paraId="391D3D23" w14:textId="77777777" w:rsidTr="00A24AC4">
        <w:tc>
          <w:tcPr>
            <w:tcW w:w="1408" w:type="dxa"/>
            <w:vMerge/>
            <w:tcBorders>
              <w:left w:val="nil"/>
              <w:right w:val="nil"/>
            </w:tcBorders>
            <w:vAlign w:val="center"/>
          </w:tcPr>
          <w:p w14:paraId="44C7EDCA" w14:textId="77777777" w:rsidR="000B0AA3" w:rsidRPr="00B73EF1" w:rsidRDefault="000B0AA3" w:rsidP="000B0AA3">
            <w:pPr>
              <w:spacing w:after="0" w:line="240" w:lineRule="auto"/>
              <w:rPr>
                <w:b/>
                <w:bCs/>
                <w:sz w:val="20"/>
              </w:rPr>
            </w:pPr>
          </w:p>
        </w:tc>
        <w:tc>
          <w:tcPr>
            <w:tcW w:w="3335" w:type="dxa"/>
            <w:tcBorders>
              <w:top w:val="single" w:sz="8" w:space="0" w:color="BCBEC0"/>
              <w:left w:val="nil"/>
              <w:bottom w:val="single" w:sz="8" w:space="0" w:color="BCBEC0"/>
              <w:right w:val="nil"/>
            </w:tcBorders>
          </w:tcPr>
          <w:p w14:paraId="3FA5AB6A" w14:textId="77777777" w:rsidR="000B0AA3" w:rsidRPr="00456CAC" w:rsidRDefault="000B0AA3" w:rsidP="000B0AA3">
            <w:pPr>
              <w:spacing w:before="40" w:after="40" w:line="280" w:lineRule="atLeast"/>
              <w:rPr>
                <w:rFonts w:cs="Arial"/>
                <w:b/>
                <w:bCs/>
                <w:sz w:val="20"/>
              </w:rPr>
            </w:pPr>
            <w:r w:rsidRPr="00456CAC">
              <w:rPr>
                <w:rFonts w:cs="Arial"/>
                <w:b/>
                <w:bCs/>
                <w:sz w:val="20"/>
              </w:rPr>
              <w:t>Change and Transformation</w:t>
            </w:r>
          </w:p>
          <w:p w14:paraId="1077A7A0" w14:textId="77777777" w:rsidR="000B0AA3" w:rsidRPr="00456CAC" w:rsidRDefault="000B0AA3" w:rsidP="000B0AA3">
            <w:pPr>
              <w:pStyle w:val="TableText"/>
              <w:keepNext/>
              <w:rPr>
                <w:rFonts w:ascii="Public Sans" w:hAnsi="Public Sans" w:cs="Arial"/>
                <w:b/>
                <w:bCs/>
              </w:rPr>
            </w:pPr>
            <w:r w:rsidRPr="00456CAC">
              <w:rPr>
                <w:rFonts w:ascii="Public Sans" w:hAnsi="Public Sans" w:cs="Arial"/>
                <w:b/>
                <w:bCs/>
              </w:rPr>
              <w:t>Business Change Management - Business Analysis</w:t>
            </w:r>
          </w:p>
          <w:p w14:paraId="44FA3E4B" w14:textId="3A417908" w:rsidR="002304DB" w:rsidRPr="00456CAC" w:rsidRDefault="002304DB" w:rsidP="000B0AA3">
            <w:pPr>
              <w:pStyle w:val="TableText"/>
              <w:keepNext/>
              <w:rPr>
                <w:rFonts w:ascii="Public Sans" w:hAnsi="Public Sans"/>
                <w:b/>
                <w:bCs/>
              </w:rPr>
            </w:pPr>
            <w:r w:rsidRPr="00456CAC">
              <w:rPr>
                <w:rFonts w:ascii="Public Sans" w:hAnsi="Public Sans" w:cs="Arial"/>
                <w:color w:val="000000"/>
                <w:shd w:val="clear" w:color="auto" w:fill="FFFFFF"/>
              </w:rPr>
              <w:t>The methodical investigation, analysis, review and documentation of all or part of a business in terms of business goals, objectives, functions and processes, the information used and the data on which the information is based. The definition of requirements for improving processes and systems, reducing their costs, enhancing their sustainability, and the quantification of potential business benefits. The collaborative creation and iteration of viable specifications and acceptance criteria in preparation for the deployment of information and communication systems. The adoption and adaptation of business analysis approaches based on the context of the work and selecting appropriately from predictive (plan-driven) approaches or adaptive (iterative/agile) approaches.</w:t>
            </w:r>
          </w:p>
        </w:tc>
        <w:tc>
          <w:tcPr>
            <w:tcW w:w="4419" w:type="dxa"/>
            <w:tcBorders>
              <w:top w:val="single" w:sz="8" w:space="0" w:color="BCBEC0"/>
              <w:left w:val="nil"/>
              <w:bottom w:val="single" w:sz="8" w:space="0" w:color="BCBEC0"/>
              <w:right w:val="nil"/>
            </w:tcBorders>
          </w:tcPr>
          <w:p w14:paraId="391636D5"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Takes full responsibility for business analysis within a significant segment of an organisation where the advice given, and decisions made will have a measurable impact on the profitability or effectiveness of the organisation. </w:t>
            </w:r>
          </w:p>
          <w:p w14:paraId="24425223" w14:textId="1F92E18D" w:rsidR="000B0AA3" w:rsidRPr="00456CAC" w:rsidRDefault="000B0AA3" w:rsidP="000B0AA3">
            <w:pPr>
              <w:pStyle w:val="ListBullet"/>
              <w:rPr>
                <w:rFonts w:cs="Arial"/>
                <w:sz w:val="20"/>
              </w:rPr>
            </w:pPr>
            <w:r w:rsidRPr="00456CAC">
              <w:rPr>
                <w:rFonts w:cs="Arial"/>
                <w:color w:val="000000"/>
                <w:sz w:val="20"/>
                <w:shd w:val="clear" w:color="auto" w:fill="FFFFFF"/>
              </w:rPr>
              <w:t xml:space="preserve">Leads the selection of appropriate business analysis methods, tools, </w:t>
            </w:r>
            <w:r w:rsidR="005E3665" w:rsidRPr="005E3665">
              <w:rPr>
                <w:rFonts w:cs="Arial"/>
                <w:color w:val="000000"/>
                <w:sz w:val="20"/>
                <w:shd w:val="clear" w:color="auto" w:fill="FFFFFF"/>
              </w:rPr>
              <w:t>techniques,</w:t>
            </w:r>
            <w:r w:rsidRPr="00456CAC">
              <w:rPr>
                <w:rFonts w:cs="Arial"/>
                <w:color w:val="000000"/>
                <w:sz w:val="20"/>
                <w:shd w:val="clear" w:color="auto" w:fill="FFFFFF"/>
              </w:rPr>
              <w:t xml:space="preserve"> selecting appropriately from plan-driven/predictive approaches or more adaptive (iterative and agile) approaches. </w:t>
            </w:r>
          </w:p>
          <w:p w14:paraId="1F55CA81" w14:textId="1F0AD784" w:rsidR="000B0AA3" w:rsidRPr="00456CAC" w:rsidRDefault="000B0AA3" w:rsidP="000B0AA3">
            <w:pPr>
              <w:pStyle w:val="ListBullet"/>
              <w:rPr>
                <w:rFonts w:cs="Arial"/>
                <w:sz w:val="20"/>
              </w:rPr>
            </w:pPr>
            <w:r w:rsidRPr="00456CAC">
              <w:rPr>
                <w:rFonts w:cs="Arial"/>
                <w:color w:val="000000"/>
                <w:sz w:val="20"/>
                <w:shd w:val="clear" w:color="auto" w:fill="FFFFFF"/>
              </w:rPr>
              <w:t xml:space="preserve">Establishes the contribution that technology can make to business objectives, defining strategies, </w:t>
            </w:r>
            <w:r w:rsidR="005E3665" w:rsidRPr="005E3665">
              <w:rPr>
                <w:rFonts w:cs="Arial"/>
                <w:color w:val="000000"/>
                <w:sz w:val="20"/>
                <w:shd w:val="clear" w:color="auto" w:fill="FFFFFF"/>
              </w:rPr>
              <w:t>validating,</w:t>
            </w:r>
            <w:r w:rsidRPr="00456CAC">
              <w:rPr>
                <w:rFonts w:cs="Arial"/>
                <w:color w:val="000000"/>
                <w:sz w:val="20"/>
                <w:shd w:val="clear" w:color="auto" w:fill="FFFFFF"/>
              </w:rPr>
              <w:t xml:space="preserve"> and justifying business needs, conducting feasibility studies, producing high-level and detailed business models, preparing business cases, overseeing development and implementation of solutions, </w:t>
            </w:r>
            <w:proofErr w:type="gramStart"/>
            <w:r w:rsidRPr="00456CAC">
              <w:rPr>
                <w:rFonts w:cs="Arial"/>
                <w:color w:val="000000"/>
                <w:sz w:val="20"/>
                <w:shd w:val="clear" w:color="auto" w:fill="FFFFFF"/>
              </w:rPr>
              <w:t>taking into account</w:t>
            </w:r>
            <w:proofErr w:type="gramEnd"/>
            <w:r w:rsidRPr="00456CAC">
              <w:rPr>
                <w:rFonts w:cs="Arial"/>
                <w:color w:val="000000"/>
                <w:sz w:val="20"/>
                <w:shd w:val="clear" w:color="auto" w:fill="FFFFFF"/>
              </w:rPr>
              <w:t xml:space="preserve"> the implications of change on the organisation and all stakeholders.</w:t>
            </w:r>
          </w:p>
          <w:p w14:paraId="4F3489E7" w14:textId="39467CC6" w:rsidR="000B0AA3" w:rsidRPr="00B73EF1" w:rsidRDefault="000B0AA3" w:rsidP="000B0AA3">
            <w:pPr>
              <w:pStyle w:val="TableBullet"/>
              <w:rPr>
                <w:b/>
                <w:bCs/>
              </w:rPr>
            </w:pPr>
            <w:r w:rsidRPr="00456CAC">
              <w:rPr>
                <w:rFonts w:cs="Arial"/>
                <w:color w:val="000000"/>
                <w:shd w:val="clear" w:color="auto" w:fill="FFFFFF"/>
              </w:rPr>
              <w:t>Guides senior management towards accepting change brought about through process and organisational change.</w:t>
            </w:r>
          </w:p>
        </w:tc>
        <w:tc>
          <w:tcPr>
            <w:tcW w:w="1609" w:type="dxa"/>
            <w:tcBorders>
              <w:top w:val="single" w:sz="8" w:space="0" w:color="BCBEC0"/>
              <w:left w:val="nil"/>
              <w:bottom w:val="single" w:sz="8" w:space="0" w:color="BCBEC0"/>
              <w:right w:val="nil"/>
            </w:tcBorders>
          </w:tcPr>
          <w:p w14:paraId="2D9B47C6" w14:textId="34D7001E" w:rsidR="000B0AA3" w:rsidRPr="00B73EF1" w:rsidRDefault="000B0AA3" w:rsidP="000B0AA3">
            <w:pPr>
              <w:pStyle w:val="TableBullet"/>
              <w:numPr>
                <w:ilvl w:val="0"/>
                <w:numId w:val="0"/>
              </w:numPr>
              <w:tabs>
                <w:tab w:val="left" w:pos="720"/>
              </w:tabs>
              <w:jc w:val="both"/>
              <w:rPr>
                <w:b/>
                <w:bCs/>
              </w:rPr>
            </w:pPr>
            <w:r w:rsidRPr="00456CAC">
              <w:rPr>
                <w:rFonts w:cs="Arial"/>
                <w:b/>
                <w:bCs/>
              </w:rPr>
              <w:t>Level 6 - BUAN</w:t>
            </w:r>
          </w:p>
        </w:tc>
      </w:tr>
      <w:tr w:rsidR="000B0AA3" w:rsidRPr="00B73EF1" w14:paraId="0EBCF3C7" w14:textId="77777777" w:rsidTr="00A24AC4">
        <w:tc>
          <w:tcPr>
            <w:tcW w:w="1408" w:type="dxa"/>
            <w:vMerge/>
            <w:tcBorders>
              <w:left w:val="nil"/>
              <w:right w:val="nil"/>
            </w:tcBorders>
            <w:vAlign w:val="center"/>
          </w:tcPr>
          <w:p w14:paraId="1AE6FB42" w14:textId="77777777" w:rsidR="000B0AA3" w:rsidRPr="00B73EF1" w:rsidRDefault="000B0AA3" w:rsidP="000B0AA3">
            <w:pPr>
              <w:spacing w:after="0" w:line="240" w:lineRule="auto"/>
              <w:rPr>
                <w:b/>
                <w:bCs/>
                <w:sz w:val="20"/>
              </w:rPr>
            </w:pPr>
          </w:p>
        </w:tc>
        <w:tc>
          <w:tcPr>
            <w:tcW w:w="3335" w:type="dxa"/>
            <w:tcBorders>
              <w:top w:val="single" w:sz="8" w:space="0" w:color="BCBEC0"/>
              <w:left w:val="nil"/>
              <w:bottom w:val="single" w:sz="8" w:space="0" w:color="BCBEC0"/>
              <w:right w:val="nil"/>
            </w:tcBorders>
          </w:tcPr>
          <w:p w14:paraId="1440A877" w14:textId="77777777" w:rsidR="000B0AA3" w:rsidRPr="00456CAC" w:rsidRDefault="000B0AA3" w:rsidP="000B0AA3">
            <w:pPr>
              <w:spacing w:before="40" w:after="40" w:line="280" w:lineRule="atLeast"/>
              <w:rPr>
                <w:rFonts w:cs="Arial"/>
                <w:b/>
                <w:bCs/>
                <w:sz w:val="20"/>
              </w:rPr>
            </w:pPr>
            <w:r w:rsidRPr="00456CAC">
              <w:rPr>
                <w:rFonts w:cs="Arial"/>
                <w:b/>
                <w:bCs/>
                <w:sz w:val="20"/>
              </w:rPr>
              <w:t>Change and Transformation</w:t>
            </w:r>
          </w:p>
          <w:p w14:paraId="08E0F758" w14:textId="77777777" w:rsidR="000B0AA3" w:rsidRPr="00456CAC" w:rsidRDefault="000B0AA3" w:rsidP="000B0AA3">
            <w:pPr>
              <w:pStyle w:val="TableText"/>
              <w:keepNext/>
              <w:rPr>
                <w:rFonts w:ascii="Public Sans" w:hAnsi="Public Sans" w:cs="Arial"/>
                <w:b/>
                <w:bCs/>
              </w:rPr>
            </w:pPr>
            <w:r w:rsidRPr="00456CAC">
              <w:rPr>
                <w:rFonts w:ascii="Public Sans" w:hAnsi="Public Sans" w:cs="Arial"/>
                <w:b/>
                <w:bCs/>
              </w:rPr>
              <w:t xml:space="preserve">Business Change Management - Requirements Definition and Management </w:t>
            </w:r>
          </w:p>
          <w:p w14:paraId="2A41C960" w14:textId="2FA5EC0A" w:rsidR="002304DB" w:rsidRPr="00456CAC" w:rsidRDefault="002304DB" w:rsidP="000B0AA3">
            <w:pPr>
              <w:pStyle w:val="TableText"/>
              <w:keepNext/>
              <w:rPr>
                <w:rFonts w:ascii="Public Sans" w:hAnsi="Public Sans"/>
              </w:rPr>
            </w:pPr>
            <w:r w:rsidRPr="00456CAC">
              <w:rPr>
                <w:rFonts w:ascii="Public Sans" w:hAnsi="Public Sans" w:cs="Arial"/>
                <w:color w:val="000000"/>
                <w:shd w:val="clear" w:color="auto" w:fill="FFFFFF"/>
              </w:rPr>
              <w:t>The elicitation, analysis, specification and validation of requirements and constraints to a level that enables effective development and operations of new or changed software, systems, processes, products and services. The management of requirements throughout the whole of the delivery and operational life cycle of the software, system, processes, products or services. The negotiation of trade-offs that are both acceptable to key stakeholders and within budgetary, technical, regulatory, and other constraints. The adoption and adaptation of requirements management lifecycle models based on the context of the work and selecting appropriately from plan-driven/predictive approaches or more adaptive (iterative and agile) approaches.</w:t>
            </w:r>
          </w:p>
        </w:tc>
        <w:tc>
          <w:tcPr>
            <w:tcW w:w="4419" w:type="dxa"/>
            <w:tcBorders>
              <w:top w:val="single" w:sz="8" w:space="0" w:color="BCBEC0"/>
              <w:left w:val="nil"/>
              <w:bottom w:val="single" w:sz="8" w:space="0" w:color="BCBEC0"/>
              <w:right w:val="nil"/>
            </w:tcBorders>
          </w:tcPr>
          <w:p w14:paraId="602D7D76"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Plans and drives scoping, requirements definition and prioritisation activities for large, complex initiatives. </w:t>
            </w:r>
          </w:p>
          <w:p w14:paraId="4C330749" w14:textId="29F9C521" w:rsidR="000B0AA3" w:rsidRPr="00456CAC" w:rsidRDefault="000B0AA3" w:rsidP="000B0AA3">
            <w:pPr>
              <w:pStyle w:val="ListBullet"/>
              <w:rPr>
                <w:rFonts w:cs="Arial"/>
                <w:sz w:val="20"/>
              </w:rPr>
            </w:pPr>
            <w:r w:rsidRPr="00456CAC">
              <w:rPr>
                <w:rFonts w:cs="Arial"/>
                <w:color w:val="000000"/>
                <w:sz w:val="20"/>
                <w:shd w:val="clear" w:color="auto" w:fill="FFFFFF"/>
              </w:rPr>
              <w:t xml:space="preserve">Selects, </w:t>
            </w:r>
            <w:r w:rsidR="005E3665" w:rsidRPr="005E3665">
              <w:rPr>
                <w:rFonts w:cs="Arial"/>
                <w:color w:val="000000"/>
                <w:sz w:val="20"/>
                <w:shd w:val="clear" w:color="auto" w:fill="FFFFFF"/>
              </w:rPr>
              <w:t>adopts,</w:t>
            </w:r>
            <w:r w:rsidRPr="00456CAC">
              <w:rPr>
                <w:rFonts w:cs="Arial"/>
                <w:color w:val="000000"/>
                <w:sz w:val="20"/>
                <w:shd w:val="clear" w:color="auto" w:fill="FFFFFF"/>
              </w:rPr>
              <w:t xml:space="preserve"> and adapts appropriate requirements definition and management methods, tools and techniques selecting appropriately from predictive (plan-driven) approaches or adaptive (iterative/agile) approaches. </w:t>
            </w:r>
          </w:p>
          <w:p w14:paraId="5CAB592E" w14:textId="77777777" w:rsidR="000B0AA3" w:rsidRPr="00456CAC" w:rsidRDefault="000B0AA3" w:rsidP="000B0AA3">
            <w:pPr>
              <w:pStyle w:val="ListBullet"/>
              <w:rPr>
                <w:rFonts w:cs="Arial"/>
                <w:sz w:val="20"/>
              </w:rPr>
            </w:pPr>
            <w:r w:rsidRPr="00456CAC">
              <w:rPr>
                <w:rFonts w:cs="Arial"/>
                <w:color w:val="000000"/>
                <w:sz w:val="20"/>
                <w:shd w:val="clear" w:color="auto" w:fill="FFFFFF"/>
              </w:rPr>
              <w:t>Obtains input from, and formal agreement to, requirements from a diverse range of stakeholders. Negotiates with stakeholders to manage competing priorities and conflicts.</w:t>
            </w:r>
          </w:p>
          <w:p w14:paraId="34891580"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Establishes requirements baselines. Ensures changes to requirements are investigated and managed. </w:t>
            </w:r>
          </w:p>
          <w:p w14:paraId="38D73CC5" w14:textId="0A0A9689" w:rsidR="000B0AA3" w:rsidRPr="00B73EF1" w:rsidRDefault="000B0AA3" w:rsidP="000B0AA3">
            <w:pPr>
              <w:pStyle w:val="TableBullet"/>
              <w:rPr>
                <w:b/>
                <w:bCs/>
              </w:rPr>
            </w:pPr>
            <w:r w:rsidRPr="00456CAC">
              <w:rPr>
                <w:rFonts w:cs="Arial"/>
                <w:color w:val="000000"/>
                <w:shd w:val="clear" w:color="auto" w:fill="FFFFFF"/>
              </w:rPr>
              <w:t>Contributes to the development of organisational methods and standards.</w:t>
            </w:r>
          </w:p>
        </w:tc>
        <w:tc>
          <w:tcPr>
            <w:tcW w:w="1609" w:type="dxa"/>
            <w:tcBorders>
              <w:top w:val="single" w:sz="8" w:space="0" w:color="BCBEC0"/>
              <w:left w:val="nil"/>
              <w:bottom w:val="single" w:sz="8" w:space="0" w:color="BCBEC0"/>
              <w:right w:val="nil"/>
            </w:tcBorders>
          </w:tcPr>
          <w:p w14:paraId="344323B0" w14:textId="372C590A" w:rsidR="000B0AA3" w:rsidRPr="00B73EF1" w:rsidRDefault="000B0AA3" w:rsidP="000B0AA3">
            <w:pPr>
              <w:pStyle w:val="TableBullet"/>
              <w:numPr>
                <w:ilvl w:val="0"/>
                <w:numId w:val="0"/>
              </w:numPr>
              <w:tabs>
                <w:tab w:val="left" w:pos="720"/>
              </w:tabs>
              <w:jc w:val="both"/>
              <w:rPr>
                <w:b/>
                <w:bCs/>
              </w:rPr>
            </w:pPr>
            <w:r w:rsidRPr="00456CAC">
              <w:rPr>
                <w:rFonts w:cs="Arial"/>
                <w:b/>
                <w:bCs/>
              </w:rPr>
              <w:t>Level 5 - REQM</w:t>
            </w:r>
          </w:p>
        </w:tc>
      </w:tr>
      <w:tr w:rsidR="000B0AA3" w:rsidRPr="00B73EF1" w14:paraId="09DE67FF" w14:textId="77777777" w:rsidTr="00A24AC4">
        <w:tc>
          <w:tcPr>
            <w:tcW w:w="1408" w:type="dxa"/>
            <w:vMerge/>
            <w:tcBorders>
              <w:left w:val="nil"/>
              <w:right w:val="nil"/>
            </w:tcBorders>
            <w:vAlign w:val="center"/>
          </w:tcPr>
          <w:p w14:paraId="09C55EC4" w14:textId="77777777" w:rsidR="000B0AA3" w:rsidRPr="00B73EF1" w:rsidRDefault="000B0AA3" w:rsidP="000B0AA3">
            <w:pPr>
              <w:spacing w:after="0" w:line="240" w:lineRule="auto"/>
              <w:rPr>
                <w:sz w:val="20"/>
              </w:rPr>
            </w:pPr>
          </w:p>
        </w:tc>
        <w:tc>
          <w:tcPr>
            <w:tcW w:w="3335" w:type="dxa"/>
            <w:tcBorders>
              <w:top w:val="single" w:sz="8" w:space="0" w:color="BCBEC0"/>
              <w:left w:val="nil"/>
              <w:bottom w:val="single" w:sz="8" w:space="0" w:color="BCBEC0"/>
              <w:right w:val="nil"/>
            </w:tcBorders>
          </w:tcPr>
          <w:p w14:paraId="7B0CC0F6" w14:textId="77777777" w:rsidR="000B0AA3" w:rsidRPr="00456CAC" w:rsidRDefault="000B0AA3" w:rsidP="000B0AA3">
            <w:pPr>
              <w:spacing w:before="40" w:after="40" w:line="280" w:lineRule="atLeast"/>
              <w:rPr>
                <w:rFonts w:cs="Arial"/>
                <w:b/>
                <w:bCs/>
                <w:sz w:val="20"/>
              </w:rPr>
            </w:pPr>
            <w:r w:rsidRPr="00456CAC">
              <w:rPr>
                <w:rFonts w:cs="Arial"/>
                <w:b/>
                <w:bCs/>
                <w:sz w:val="20"/>
              </w:rPr>
              <w:t>Relationships and Engagement</w:t>
            </w:r>
          </w:p>
          <w:p w14:paraId="62CF5C99" w14:textId="77777777" w:rsidR="000B0AA3" w:rsidRPr="00456CAC" w:rsidRDefault="000B0AA3" w:rsidP="000B0AA3">
            <w:pPr>
              <w:pStyle w:val="TableText"/>
              <w:keepNext/>
              <w:rPr>
                <w:rFonts w:ascii="Public Sans" w:hAnsi="Public Sans" w:cs="Arial"/>
                <w:b/>
                <w:bCs/>
              </w:rPr>
            </w:pPr>
            <w:r w:rsidRPr="00456CAC">
              <w:rPr>
                <w:rFonts w:ascii="Public Sans" w:hAnsi="Public Sans" w:cs="Arial"/>
                <w:b/>
                <w:bCs/>
              </w:rPr>
              <w:t>Stakeholder Management - Relationship Management</w:t>
            </w:r>
          </w:p>
          <w:p w14:paraId="73D144F7" w14:textId="7788CDDD" w:rsidR="002304DB" w:rsidRPr="00456CAC" w:rsidRDefault="002304DB" w:rsidP="000B0AA3">
            <w:pPr>
              <w:pStyle w:val="TableText"/>
              <w:keepNext/>
              <w:rPr>
                <w:rFonts w:ascii="Public Sans" w:hAnsi="Public Sans"/>
              </w:rPr>
            </w:pPr>
            <w:r w:rsidRPr="00456CAC">
              <w:rPr>
                <w:rFonts w:ascii="Public Sans" w:hAnsi="Public Sans" w:cs="Arial"/>
                <w:color w:val="000000"/>
                <w:shd w:val="clear" w:color="auto" w:fill="FFFFFF"/>
              </w:rPr>
              <w:t xml:space="preserve">The systematic identification, analysis, management, monitoring and improvement of stakeholder relationships </w:t>
            </w:r>
            <w:r w:rsidR="005E3665" w:rsidRPr="005E3665">
              <w:rPr>
                <w:rFonts w:ascii="Public Sans" w:hAnsi="Public Sans" w:cs="Arial"/>
                <w:color w:val="000000"/>
                <w:shd w:val="clear" w:color="auto" w:fill="FFFFFF"/>
              </w:rPr>
              <w:t>to</w:t>
            </w:r>
            <w:r w:rsidRPr="00456CAC">
              <w:rPr>
                <w:rFonts w:ascii="Public Sans" w:hAnsi="Public Sans" w:cs="Arial"/>
                <w:color w:val="000000"/>
                <w:shd w:val="clear" w:color="auto" w:fill="FFFFFF"/>
              </w:rPr>
              <w:t xml:space="preserve"> target and improve mutually beneficial outcomes. Gains commitment to action through consultation and consideration of impacts. Design the relationship management approach to be </w:t>
            </w:r>
            <w:r w:rsidR="005E3665" w:rsidRPr="005E3665">
              <w:rPr>
                <w:rFonts w:ascii="Public Sans" w:hAnsi="Public Sans" w:cs="Arial"/>
                <w:color w:val="000000"/>
                <w:shd w:val="clear" w:color="auto" w:fill="FFFFFF"/>
              </w:rPr>
              <w:t>taken,</w:t>
            </w:r>
            <w:r w:rsidRPr="00456CAC">
              <w:rPr>
                <w:rFonts w:ascii="Public Sans" w:hAnsi="Public Sans" w:cs="Arial"/>
                <w:color w:val="000000"/>
                <w:shd w:val="clear" w:color="auto" w:fill="FFFFFF"/>
              </w:rPr>
              <w:t xml:space="preserve"> including roles and responsibilities, governance, policies, processes, and tools, and support mechanisms. Creatively combines formal and informal communication channels in order to achieve the desired result.</w:t>
            </w:r>
          </w:p>
        </w:tc>
        <w:tc>
          <w:tcPr>
            <w:tcW w:w="4419" w:type="dxa"/>
            <w:tcBorders>
              <w:top w:val="single" w:sz="8" w:space="0" w:color="BCBEC0"/>
              <w:left w:val="nil"/>
              <w:bottom w:val="single" w:sz="8" w:space="0" w:color="BCBEC0"/>
              <w:right w:val="nil"/>
            </w:tcBorders>
          </w:tcPr>
          <w:p w14:paraId="533DC0BD"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Identifies the communications and relationship needs of stakeholder groups. </w:t>
            </w:r>
          </w:p>
          <w:p w14:paraId="0317EAA1"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Translates communications/stakeholder engagement strategies into specific activities and deliverables. </w:t>
            </w:r>
          </w:p>
          <w:p w14:paraId="4790DF68" w14:textId="65F19406" w:rsidR="000B0AA3" w:rsidRPr="00456CAC" w:rsidRDefault="000B0AA3" w:rsidP="000B0AA3">
            <w:pPr>
              <w:pStyle w:val="ListBullet"/>
              <w:rPr>
                <w:rFonts w:cs="Arial"/>
                <w:sz w:val="20"/>
              </w:rPr>
            </w:pPr>
            <w:r w:rsidRPr="00456CAC">
              <w:rPr>
                <w:rFonts w:cs="Arial"/>
                <w:color w:val="000000"/>
                <w:sz w:val="20"/>
                <w:shd w:val="clear" w:color="auto" w:fill="FFFFFF"/>
              </w:rPr>
              <w:t xml:space="preserve">Facilitates open communication and discussion between stakeholders, acting as a single point of contact by developing, </w:t>
            </w:r>
            <w:r w:rsidR="005E3665" w:rsidRPr="005E3665">
              <w:rPr>
                <w:rFonts w:cs="Arial"/>
                <w:color w:val="000000"/>
                <w:sz w:val="20"/>
                <w:shd w:val="clear" w:color="auto" w:fill="FFFFFF"/>
              </w:rPr>
              <w:t>maintaining,</w:t>
            </w:r>
            <w:r w:rsidRPr="00456CAC">
              <w:rPr>
                <w:rFonts w:cs="Arial"/>
                <w:color w:val="000000"/>
                <w:sz w:val="20"/>
                <w:shd w:val="clear" w:color="auto" w:fill="FFFFFF"/>
              </w:rPr>
              <w:t xml:space="preserve"> and working to stakeholder engagement strategies and plans. </w:t>
            </w:r>
          </w:p>
          <w:p w14:paraId="1BD7661D" w14:textId="77777777" w:rsidR="000B0AA3" w:rsidRPr="00456CAC" w:rsidRDefault="000B0AA3" w:rsidP="000B0AA3">
            <w:pPr>
              <w:pStyle w:val="ListBullet"/>
              <w:rPr>
                <w:rFonts w:cs="Arial"/>
                <w:sz w:val="20"/>
              </w:rPr>
            </w:pPr>
            <w:r w:rsidRPr="00456CAC">
              <w:rPr>
                <w:rFonts w:cs="Arial"/>
                <w:color w:val="000000"/>
                <w:sz w:val="20"/>
                <w:shd w:val="clear" w:color="auto" w:fill="FFFFFF"/>
              </w:rPr>
              <w:t xml:space="preserve">Provides informed feedback to assess and promote understanding. </w:t>
            </w:r>
          </w:p>
          <w:p w14:paraId="3E4FA7AC" w14:textId="31751C09" w:rsidR="000B0AA3" w:rsidRPr="00B73EF1" w:rsidRDefault="000B0AA3" w:rsidP="000B0AA3">
            <w:pPr>
              <w:pStyle w:val="TableBullet"/>
            </w:pPr>
            <w:r w:rsidRPr="00456CAC">
              <w:rPr>
                <w:rFonts w:cs="Arial"/>
                <w:color w:val="000000"/>
                <w:shd w:val="clear" w:color="auto" w:fill="FFFFFF"/>
              </w:rPr>
              <w:t>Facilitates business decision-making processes. Captures and disseminates technical and business information.</w:t>
            </w:r>
          </w:p>
        </w:tc>
        <w:tc>
          <w:tcPr>
            <w:tcW w:w="1609" w:type="dxa"/>
            <w:tcBorders>
              <w:top w:val="single" w:sz="8" w:space="0" w:color="BCBEC0"/>
              <w:left w:val="nil"/>
              <w:bottom w:val="single" w:sz="8" w:space="0" w:color="BCBEC0"/>
              <w:right w:val="nil"/>
            </w:tcBorders>
          </w:tcPr>
          <w:p w14:paraId="10E059B6" w14:textId="3B609BD1" w:rsidR="000B0AA3" w:rsidRPr="00B73EF1" w:rsidRDefault="000B0AA3" w:rsidP="000B0AA3">
            <w:pPr>
              <w:pStyle w:val="TableBullet"/>
              <w:numPr>
                <w:ilvl w:val="0"/>
                <w:numId w:val="0"/>
              </w:numPr>
              <w:tabs>
                <w:tab w:val="left" w:pos="720"/>
              </w:tabs>
              <w:jc w:val="both"/>
            </w:pPr>
            <w:r w:rsidRPr="00456CAC">
              <w:rPr>
                <w:rFonts w:cs="Arial"/>
              </w:rPr>
              <w:t>Level 5 - RLMT</w:t>
            </w:r>
          </w:p>
        </w:tc>
      </w:tr>
    </w:tbl>
    <w:p w14:paraId="3001CED7" w14:textId="77777777" w:rsidR="00687E65" w:rsidRPr="00456CAC" w:rsidRDefault="00687E65" w:rsidP="00687E65">
      <w:pPr>
        <w:spacing w:after="0" w:line="240" w:lineRule="auto"/>
        <w:rPr>
          <w:rFonts w:cstheme="minorHAnsi"/>
        </w:rPr>
      </w:pPr>
    </w:p>
    <w:p w14:paraId="20961134" w14:textId="77777777" w:rsidR="006C5A71" w:rsidRPr="00456CAC" w:rsidRDefault="006C5A71" w:rsidP="006C5A71">
      <w:pPr>
        <w:pStyle w:val="Heading1"/>
        <w:rPr>
          <w:rFonts w:cstheme="minorHAnsi"/>
        </w:rPr>
      </w:pPr>
      <w:r w:rsidRPr="00456CAC">
        <w:rPr>
          <w:rFonts w:cstheme="minorHAnsi"/>
        </w:rPr>
        <w:t>Complementary capabilities</w:t>
      </w:r>
    </w:p>
    <w:p w14:paraId="381EB5DB" w14:textId="77777777" w:rsidR="006C5A71" w:rsidRPr="00456CAC" w:rsidRDefault="006C5A71" w:rsidP="006C5A71">
      <w:pPr>
        <w:pStyle w:val="PlainText"/>
        <w:spacing w:before="62" w:line="276" w:lineRule="auto"/>
        <w:rPr>
          <w:rFonts w:eastAsiaTheme="minorEastAsia" w:cstheme="minorHAnsi"/>
          <w:szCs w:val="22"/>
          <w:lang w:val="en-US"/>
        </w:rPr>
      </w:pPr>
      <w:r w:rsidRPr="00456CAC">
        <w:rPr>
          <w:rFonts w:eastAsiaTheme="minorEastAsia" w:cstheme="minorHAnsi"/>
          <w:i/>
          <w:szCs w:val="22"/>
          <w:lang w:val="en-US"/>
        </w:rPr>
        <w:t>Complementary capabilities</w:t>
      </w:r>
      <w:r w:rsidRPr="00456CAC">
        <w:rPr>
          <w:rFonts w:eastAsiaTheme="minorEastAsia"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13733E86" w14:textId="2724B73C" w:rsidR="008811B2" w:rsidRPr="00456CAC" w:rsidRDefault="006C5A71" w:rsidP="006C5A71">
      <w:pPr>
        <w:pStyle w:val="PlainText"/>
        <w:spacing w:before="62" w:line="276" w:lineRule="auto"/>
        <w:rPr>
          <w:rFonts w:eastAsiaTheme="minorEastAsia" w:cstheme="minorHAnsi"/>
          <w:szCs w:val="22"/>
          <w:lang w:val="en-US"/>
        </w:rPr>
      </w:pPr>
      <w:r w:rsidRPr="00456CAC">
        <w:rPr>
          <w:rFonts w:eastAsiaTheme="minorEastAsia" w:cstheme="minorHAnsi"/>
          <w:szCs w:val="22"/>
          <w:lang w:val="en-US"/>
        </w:rPr>
        <w:t xml:space="preserve">Note: capabilities listed as ‘not essential’ for </w:t>
      </w:r>
      <w:r w:rsidR="00DD685B" w:rsidRPr="00456CAC">
        <w:rPr>
          <w:rFonts w:eastAsiaTheme="minorEastAsia" w:cstheme="minorHAnsi"/>
          <w:szCs w:val="22"/>
          <w:lang w:val="en-US"/>
        </w:rPr>
        <w:t>this role is</w:t>
      </w:r>
      <w:r w:rsidRPr="00456CAC">
        <w:rPr>
          <w:rFonts w:eastAsiaTheme="minorEastAsia"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73EF1" w14:paraId="5306D01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8DDE0D2" w14:textId="77777777" w:rsidR="006C5A71" w:rsidRPr="00456CAC" w:rsidRDefault="006C5A71" w:rsidP="006C5A71">
            <w:pPr>
              <w:pStyle w:val="TableTextWhite0"/>
              <w:keepNext/>
              <w:jc w:val="both"/>
              <w:rPr>
                <w:rFonts w:ascii="Public Sans" w:hAnsi="Public Sans" w:cstheme="minorHAnsi"/>
              </w:rPr>
            </w:pPr>
            <w:r w:rsidRPr="00456CAC">
              <w:rPr>
                <w:rFonts w:ascii="Public Sans" w:hAnsi="Public Sans" w:cstheme="minorHAnsi"/>
                <w:sz w:val="24"/>
                <w:szCs w:val="24"/>
              </w:rPr>
              <w:t>COMPLEMENTARY CAPABILITIES</w:t>
            </w:r>
          </w:p>
        </w:tc>
      </w:tr>
      <w:tr w:rsidR="006C5A71" w:rsidRPr="00B73EF1" w14:paraId="3895A42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76A39EE" w14:textId="77777777" w:rsidR="006C5A71" w:rsidRPr="00456CAC" w:rsidRDefault="006C5A71" w:rsidP="006C5A71">
            <w:pPr>
              <w:pStyle w:val="TableText"/>
              <w:keepNext/>
              <w:rPr>
                <w:rFonts w:ascii="Public Sans" w:hAnsi="Public Sans" w:cstheme="minorHAnsi"/>
                <w:b/>
                <w:sz w:val="24"/>
                <w:szCs w:val="24"/>
              </w:rPr>
            </w:pPr>
            <w:r w:rsidRPr="00456CAC">
              <w:rPr>
                <w:rFonts w:ascii="Public Sans" w:hAnsi="Public Sans" w:cstheme="minorHAnsi"/>
                <w:b/>
              </w:rPr>
              <w:t>Capability Group/Sets</w:t>
            </w:r>
          </w:p>
        </w:tc>
        <w:tc>
          <w:tcPr>
            <w:tcW w:w="2409" w:type="dxa"/>
            <w:tcBorders>
              <w:bottom w:val="nil"/>
            </w:tcBorders>
            <w:shd w:val="clear" w:color="auto" w:fill="BCBEC0"/>
          </w:tcPr>
          <w:p w14:paraId="513D3A0C" w14:textId="77777777" w:rsidR="006C5A71" w:rsidRPr="00456CAC" w:rsidRDefault="006C5A71" w:rsidP="006C5A71">
            <w:pPr>
              <w:pStyle w:val="TableText"/>
              <w:keepNext/>
              <w:rPr>
                <w:rFonts w:ascii="Public Sans" w:hAnsi="Public Sans" w:cstheme="minorHAnsi"/>
                <w:b/>
                <w:sz w:val="24"/>
                <w:szCs w:val="24"/>
              </w:rPr>
            </w:pPr>
            <w:r w:rsidRPr="00456CAC">
              <w:rPr>
                <w:rFonts w:ascii="Public Sans" w:hAnsi="Public Sans" w:cstheme="minorHAnsi"/>
                <w:b/>
              </w:rPr>
              <w:t>Capability Name</w:t>
            </w:r>
          </w:p>
        </w:tc>
        <w:tc>
          <w:tcPr>
            <w:tcW w:w="4967" w:type="dxa"/>
            <w:tcBorders>
              <w:bottom w:val="nil"/>
            </w:tcBorders>
            <w:shd w:val="clear" w:color="auto" w:fill="BCBEC0"/>
          </w:tcPr>
          <w:p w14:paraId="34E8CF5A" w14:textId="77777777" w:rsidR="006C5A71" w:rsidRPr="00456CAC" w:rsidRDefault="006C5A71" w:rsidP="006C5A71">
            <w:pPr>
              <w:pStyle w:val="TableText"/>
              <w:keepNext/>
              <w:rPr>
                <w:rFonts w:ascii="Public Sans" w:hAnsi="Public Sans" w:cstheme="minorHAnsi"/>
                <w:b/>
              </w:rPr>
            </w:pPr>
            <w:r w:rsidRPr="00456CAC">
              <w:rPr>
                <w:rFonts w:ascii="Public Sans" w:hAnsi="Public Sans" w:cstheme="minorHAnsi"/>
                <w:b/>
              </w:rPr>
              <w:t>Description</w:t>
            </w:r>
          </w:p>
        </w:tc>
        <w:tc>
          <w:tcPr>
            <w:tcW w:w="1843" w:type="dxa"/>
            <w:tcBorders>
              <w:bottom w:val="nil"/>
            </w:tcBorders>
            <w:shd w:val="clear" w:color="auto" w:fill="BCBEC0"/>
          </w:tcPr>
          <w:p w14:paraId="6267863C" w14:textId="77777777" w:rsidR="006C5A71" w:rsidRPr="00456CAC" w:rsidRDefault="006C5A71" w:rsidP="006C5A71">
            <w:pPr>
              <w:pStyle w:val="TableText"/>
              <w:keepNext/>
              <w:jc w:val="both"/>
              <w:rPr>
                <w:rFonts w:ascii="Public Sans" w:hAnsi="Public Sans" w:cstheme="minorHAnsi"/>
                <w:b/>
              </w:rPr>
            </w:pPr>
            <w:r w:rsidRPr="00456CAC">
              <w:rPr>
                <w:rFonts w:ascii="Public Sans" w:hAnsi="Public Sans" w:cstheme="minorHAnsi"/>
                <w:b/>
              </w:rPr>
              <w:t xml:space="preserve">Level </w:t>
            </w:r>
          </w:p>
        </w:tc>
      </w:tr>
      <w:tr w:rsidR="00EA36A0" w:rsidRPr="00B73EF1" w14:paraId="604ABFD4" w14:textId="77777777" w:rsidTr="00322B27">
        <w:trPr>
          <w:trHeight w:val="20"/>
        </w:trPr>
        <w:tc>
          <w:tcPr>
            <w:tcW w:w="1470" w:type="dxa"/>
            <w:vMerge w:val="restart"/>
            <w:tcBorders>
              <w:top w:val="nil"/>
            </w:tcBorders>
            <w:shd w:val="clear" w:color="auto" w:fill="F2F2F2" w:themeFill="background1" w:themeFillShade="F2"/>
          </w:tcPr>
          <w:p w14:paraId="5FC67B40" w14:textId="77777777" w:rsidR="00EA36A0" w:rsidRPr="00456CAC" w:rsidRDefault="00EA36A0" w:rsidP="006C5A71">
            <w:pPr>
              <w:keepNext/>
              <w:rPr>
                <w:rFonts w:cstheme="minorHAnsi"/>
              </w:rPr>
            </w:pPr>
            <w:r w:rsidRPr="00B73EF1">
              <w:rPr>
                <w:noProof/>
                <w:sz w:val="20"/>
                <w:lang w:eastAsia="en-AU"/>
              </w:rPr>
              <w:drawing>
                <wp:inline distT="0" distB="0" distL="0" distR="0" wp14:anchorId="69102A09" wp14:editId="7FC0BDB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C732A5A" w14:textId="77777777" w:rsidR="00EA36A0" w:rsidRPr="00456CAC" w:rsidRDefault="00EA36A0" w:rsidP="006C5A71">
            <w:pPr>
              <w:pStyle w:val="TableText"/>
              <w:keepNext/>
              <w:rPr>
                <w:rFonts w:ascii="Public Sans" w:hAnsi="Public Sans" w:cstheme="minorHAnsi"/>
              </w:rPr>
            </w:pPr>
          </w:p>
        </w:tc>
        <w:tc>
          <w:tcPr>
            <w:tcW w:w="4967" w:type="dxa"/>
            <w:tcBorders>
              <w:top w:val="nil"/>
              <w:bottom w:val="nil"/>
            </w:tcBorders>
            <w:shd w:val="clear" w:color="auto" w:fill="F2F2F2" w:themeFill="background1" w:themeFillShade="F2"/>
          </w:tcPr>
          <w:p w14:paraId="492CB24F" w14:textId="77777777" w:rsidR="00EA36A0" w:rsidRPr="00456CAC" w:rsidRDefault="00EA36A0" w:rsidP="006C5A71">
            <w:pPr>
              <w:rPr>
                <w:rFonts w:cstheme="minorHAnsi"/>
                <w:sz w:val="20"/>
              </w:rPr>
            </w:pPr>
          </w:p>
        </w:tc>
        <w:tc>
          <w:tcPr>
            <w:tcW w:w="1843" w:type="dxa"/>
            <w:tcBorders>
              <w:top w:val="nil"/>
              <w:bottom w:val="nil"/>
            </w:tcBorders>
            <w:shd w:val="clear" w:color="auto" w:fill="F2F2F2" w:themeFill="background1" w:themeFillShade="F2"/>
          </w:tcPr>
          <w:p w14:paraId="52C164F4" w14:textId="77777777" w:rsidR="00EA36A0" w:rsidRPr="00456CAC" w:rsidRDefault="00EA36A0" w:rsidP="006C5A71">
            <w:pPr>
              <w:pStyle w:val="TableText"/>
              <w:keepNext/>
              <w:rPr>
                <w:rFonts w:ascii="Public Sans" w:hAnsi="Public Sans" w:cstheme="minorHAnsi"/>
              </w:rPr>
            </w:pPr>
          </w:p>
        </w:tc>
      </w:tr>
      <w:tr w:rsidR="008811B2" w:rsidRPr="00B73EF1" w14:paraId="724B422D" w14:textId="77777777" w:rsidTr="00322B27">
        <w:tc>
          <w:tcPr>
            <w:tcW w:w="1470" w:type="dxa"/>
            <w:vMerge/>
          </w:tcPr>
          <w:p w14:paraId="6F401509" w14:textId="77777777" w:rsidR="008811B2" w:rsidRPr="00456CAC" w:rsidRDefault="008811B2" w:rsidP="008811B2">
            <w:pPr>
              <w:keepNext/>
              <w:rPr>
                <w:rFonts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0873EB1E"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620F804A" w14:textId="77777777" w:rsidR="008811B2" w:rsidRPr="00456CAC" w:rsidRDefault="008811B2" w:rsidP="008811B2">
            <w:pPr>
              <w:rPr>
                <w:rFonts w:cstheme="minorHAnsi"/>
                <w:sz w:val="20"/>
              </w:rPr>
            </w:pPr>
            <w:r w:rsidRPr="00456CAC">
              <w:rPr>
                <w:rFonts w:cstheme="minorHAnsi"/>
                <w:sz w:val="20"/>
              </w:rPr>
              <w:t>Be ethical and professional, and uphold and promote the public sector values</w:t>
            </w:r>
          </w:p>
        </w:tc>
        <w:sdt>
          <w:sdtPr>
            <w:rPr>
              <w:rFonts w:ascii="Public Sans" w:hAnsi="Public Sans"/>
            </w:rPr>
            <w:id w:val="-45138993"/>
            <w:placeholder>
              <w:docPart w:val="D8657EB7C5DC4A6996063187F26653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7B97F09" w14:textId="0A159CBB" w:rsidR="008811B2" w:rsidRPr="00456CAC" w:rsidRDefault="008811B2" w:rsidP="008811B2">
                <w:pPr>
                  <w:pStyle w:val="TableText"/>
                  <w:keepNext/>
                  <w:rPr>
                    <w:rFonts w:ascii="Public Sans" w:hAnsi="Public Sans" w:cstheme="minorHAnsi"/>
                  </w:rPr>
                </w:pPr>
                <w:r w:rsidRPr="00456CAC">
                  <w:rPr>
                    <w:rFonts w:ascii="Public Sans" w:hAnsi="Public Sans"/>
                  </w:rPr>
                  <w:t>Adept</w:t>
                </w:r>
              </w:p>
            </w:tc>
          </w:sdtContent>
        </w:sdt>
      </w:tr>
      <w:tr w:rsidR="008811B2" w:rsidRPr="00B73EF1" w14:paraId="691DB7D0" w14:textId="77777777" w:rsidTr="00322B27">
        <w:tc>
          <w:tcPr>
            <w:tcW w:w="1470" w:type="dxa"/>
            <w:vMerge/>
          </w:tcPr>
          <w:p w14:paraId="4C36A43E" w14:textId="77777777" w:rsidR="008811B2" w:rsidRPr="00456CAC" w:rsidRDefault="008811B2" w:rsidP="008811B2">
            <w:pPr>
              <w:keepNext/>
              <w:rPr>
                <w:rFonts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6747CDF1"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48B47436" w14:textId="77777777" w:rsidR="008811B2" w:rsidRPr="00456CAC" w:rsidRDefault="008811B2" w:rsidP="008811B2">
            <w:pPr>
              <w:rPr>
                <w:rFonts w:cstheme="minorHAnsi"/>
                <w:sz w:val="20"/>
              </w:rPr>
            </w:pPr>
            <w:r w:rsidRPr="00456CAC">
              <w:rPr>
                <w:rFonts w:cstheme="minorHAnsi"/>
                <w:sz w:val="20"/>
              </w:rPr>
              <w:t>Show drive and motivation, an ability to self-reflect and a commitment to learning</w:t>
            </w:r>
          </w:p>
        </w:tc>
        <w:sdt>
          <w:sdtPr>
            <w:rPr>
              <w:rFonts w:ascii="Public Sans" w:hAnsi="Public Sans"/>
            </w:rPr>
            <w:id w:val="-1111970315"/>
            <w:placeholder>
              <w:docPart w:val="AE0FF20DF07F4B4A81DEBBC154282B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DDB1767" w14:textId="7F8DE1E0" w:rsidR="008811B2" w:rsidRPr="00456CAC" w:rsidRDefault="008811B2" w:rsidP="008811B2">
                <w:pPr>
                  <w:pStyle w:val="TableText"/>
                  <w:keepNext/>
                  <w:rPr>
                    <w:rFonts w:ascii="Public Sans" w:hAnsi="Public Sans" w:cstheme="minorHAnsi"/>
                  </w:rPr>
                </w:pPr>
                <w:r w:rsidRPr="00456CAC">
                  <w:rPr>
                    <w:rFonts w:ascii="Public Sans" w:hAnsi="Public Sans"/>
                  </w:rPr>
                  <w:t>Adept</w:t>
                </w:r>
              </w:p>
            </w:tc>
          </w:sdtContent>
        </w:sdt>
      </w:tr>
      <w:tr w:rsidR="008811B2" w:rsidRPr="00B73EF1" w14:paraId="298BB4B0" w14:textId="77777777" w:rsidTr="00322B27">
        <w:tc>
          <w:tcPr>
            <w:tcW w:w="1470" w:type="dxa"/>
            <w:vMerge/>
            <w:tcBorders>
              <w:bottom w:val="single" w:sz="4" w:space="0" w:color="auto"/>
            </w:tcBorders>
          </w:tcPr>
          <w:p w14:paraId="342187E5" w14:textId="77777777" w:rsidR="008811B2" w:rsidRPr="00456CAC" w:rsidRDefault="008811B2" w:rsidP="008811B2">
            <w:pPr>
              <w:keepNext/>
              <w:rPr>
                <w:rFonts w:cstheme="minorHAnsi"/>
                <w:noProof/>
                <w:lang w:eastAsia="en-AU"/>
              </w:rPr>
            </w:pPr>
          </w:p>
        </w:tc>
        <w:tc>
          <w:tcPr>
            <w:tcW w:w="2409" w:type="dxa"/>
            <w:tcBorders>
              <w:top w:val="single" w:sz="4" w:space="0" w:color="D9D9D9" w:themeColor="background1" w:themeShade="D9"/>
              <w:bottom w:val="single" w:sz="4" w:space="0" w:color="auto"/>
            </w:tcBorders>
          </w:tcPr>
          <w:p w14:paraId="05673429" w14:textId="77777777" w:rsidR="008811B2" w:rsidRPr="00456CAC" w:rsidRDefault="008811B2" w:rsidP="008811B2">
            <w:pPr>
              <w:pStyle w:val="TableText"/>
              <w:rPr>
                <w:rFonts w:ascii="Public Sans" w:hAnsi="Public Sans" w:cstheme="minorHAnsi"/>
                <w:sz w:val="24"/>
                <w:szCs w:val="24"/>
              </w:rPr>
            </w:pPr>
            <w:r w:rsidRPr="00456CAC">
              <w:rPr>
                <w:rFonts w:ascii="Public Sans" w:hAnsi="Public Sans" w:cstheme="minorHAnsi"/>
              </w:rPr>
              <w:t>Value Diversity and Inclusion</w:t>
            </w:r>
          </w:p>
        </w:tc>
        <w:tc>
          <w:tcPr>
            <w:tcW w:w="4967" w:type="dxa"/>
            <w:tcBorders>
              <w:top w:val="single" w:sz="4" w:space="0" w:color="D9D9D9" w:themeColor="background1" w:themeShade="D9"/>
              <w:bottom w:val="single" w:sz="4" w:space="0" w:color="auto"/>
            </w:tcBorders>
          </w:tcPr>
          <w:p w14:paraId="6348C5CF" w14:textId="2EB8DE22" w:rsidR="008811B2" w:rsidRPr="00456CAC" w:rsidRDefault="008811B2" w:rsidP="008811B2">
            <w:pPr>
              <w:rPr>
                <w:rFonts w:cstheme="minorHAnsi"/>
                <w:sz w:val="20"/>
              </w:rPr>
            </w:pPr>
            <w:r w:rsidRPr="00456CAC">
              <w:rPr>
                <w:rFonts w:cstheme="minorHAnsi"/>
                <w:sz w:val="20"/>
              </w:rPr>
              <w:t xml:space="preserve">Demonstrate inclusive behaviour and show respect for diverse backgrounds, </w:t>
            </w:r>
            <w:r w:rsidR="008A3661" w:rsidRPr="008A3661">
              <w:rPr>
                <w:rFonts w:cstheme="minorHAnsi"/>
                <w:sz w:val="20"/>
              </w:rPr>
              <w:t>experiences,</w:t>
            </w:r>
            <w:r w:rsidRPr="00456CAC">
              <w:rPr>
                <w:rFonts w:cstheme="minorHAnsi"/>
                <w:sz w:val="20"/>
              </w:rPr>
              <w:t xml:space="preserve"> and perspectives</w:t>
            </w:r>
          </w:p>
        </w:tc>
        <w:sdt>
          <w:sdtPr>
            <w:rPr>
              <w:rFonts w:ascii="Public Sans" w:hAnsi="Public Sans"/>
            </w:rPr>
            <w:id w:val="-261529636"/>
            <w:placeholder>
              <w:docPart w:val="33AEE63468154254A4F04290C7E087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9D989E3" w14:textId="657E7E1D"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r w:rsidR="00EA36A0" w:rsidRPr="00B73EF1" w14:paraId="0878620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90D319F" w14:textId="18D47BD2" w:rsidR="00EA36A0" w:rsidRPr="00B73EF1" w:rsidRDefault="008811B2" w:rsidP="006C5A71">
            <w:pPr>
              <w:keepNext/>
              <w:rPr>
                <w:noProof/>
                <w:sz w:val="20"/>
                <w:lang w:eastAsia="en-AU"/>
              </w:rPr>
            </w:pPr>
            <w:r w:rsidRPr="00B73EF1">
              <w:br w:type="page"/>
            </w:r>
            <w:r w:rsidR="00EA36A0" w:rsidRPr="00B73EF1">
              <w:rPr>
                <w:noProof/>
                <w:sz w:val="20"/>
                <w:lang w:eastAsia="en-AU"/>
              </w:rPr>
              <w:drawing>
                <wp:inline distT="0" distB="0" distL="0" distR="0" wp14:anchorId="4DDA80B4" wp14:editId="5288685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A357534" w14:textId="77777777" w:rsidR="00EA36A0" w:rsidRPr="00456CAC" w:rsidRDefault="00EA36A0" w:rsidP="006C5A71">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1FDE40EE" w14:textId="77777777" w:rsidR="00EA36A0" w:rsidRPr="00456CAC" w:rsidRDefault="00EA36A0" w:rsidP="00513560">
            <w:pPr>
              <w:rPr>
                <w:rFonts w:cstheme="minorHAnsi"/>
                <w:sz w:val="2"/>
              </w:rPr>
            </w:pPr>
          </w:p>
        </w:tc>
        <w:tc>
          <w:tcPr>
            <w:tcW w:w="1843" w:type="dxa"/>
            <w:tcBorders>
              <w:top w:val="single" w:sz="4" w:space="0" w:color="auto"/>
              <w:bottom w:val="nil"/>
            </w:tcBorders>
            <w:shd w:val="clear" w:color="auto" w:fill="F2F2F2" w:themeFill="background1" w:themeFillShade="F2"/>
          </w:tcPr>
          <w:p w14:paraId="2C6DB9A9" w14:textId="77777777" w:rsidR="00EA36A0" w:rsidRPr="00456CAC" w:rsidRDefault="00EA36A0" w:rsidP="00513560">
            <w:pPr>
              <w:pStyle w:val="TableText"/>
              <w:keepNext/>
              <w:rPr>
                <w:rFonts w:ascii="Public Sans" w:hAnsi="Public Sans" w:cstheme="minorHAnsi"/>
              </w:rPr>
            </w:pPr>
          </w:p>
        </w:tc>
      </w:tr>
      <w:tr w:rsidR="008811B2" w:rsidRPr="00B73EF1" w14:paraId="44882DD5" w14:textId="77777777" w:rsidTr="00322B27">
        <w:tblPrEx>
          <w:tblBorders>
            <w:top w:val="single" w:sz="8" w:space="0" w:color="auto"/>
            <w:bottom w:val="single" w:sz="8" w:space="0" w:color="BCBEC0"/>
          </w:tblBorders>
        </w:tblPrEx>
        <w:tc>
          <w:tcPr>
            <w:tcW w:w="1470" w:type="dxa"/>
            <w:vMerge/>
          </w:tcPr>
          <w:p w14:paraId="0D54C9DC" w14:textId="77777777" w:rsidR="008811B2" w:rsidRPr="00456CAC" w:rsidRDefault="008811B2" w:rsidP="008811B2">
            <w:pPr>
              <w:keepNext/>
              <w:rPr>
                <w:rFonts w:cstheme="minorHAnsi"/>
              </w:rPr>
            </w:pPr>
          </w:p>
        </w:tc>
        <w:tc>
          <w:tcPr>
            <w:tcW w:w="2409" w:type="dxa"/>
            <w:tcBorders>
              <w:top w:val="nil"/>
              <w:bottom w:val="single" w:sz="4" w:space="0" w:color="D9D9D9" w:themeColor="background1" w:themeShade="D9"/>
            </w:tcBorders>
          </w:tcPr>
          <w:p w14:paraId="08D0BC51"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Communicate Effectively</w:t>
            </w:r>
          </w:p>
        </w:tc>
        <w:tc>
          <w:tcPr>
            <w:tcW w:w="4967" w:type="dxa"/>
            <w:tcBorders>
              <w:top w:val="nil"/>
              <w:bottom w:val="single" w:sz="4" w:space="0" w:color="D9D9D9" w:themeColor="background1" w:themeShade="D9"/>
            </w:tcBorders>
          </w:tcPr>
          <w:p w14:paraId="4AD5162A" w14:textId="77777777" w:rsidR="008811B2" w:rsidRPr="00456CAC" w:rsidRDefault="008811B2" w:rsidP="008811B2">
            <w:pPr>
              <w:rPr>
                <w:rFonts w:cstheme="minorHAnsi"/>
                <w:sz w:val="20"/>
              </w:rPr>
            </w:pPr>
            <w:r w:rsidRPr="00456CAC">
              <w:rPr>
                <w:rFonts w:cstheme="minorHAnsi"/>
                <w:sz w:val="20"/>
              </w:rPr>
              <w:t>Communicate clearly, actively listen to others, and respond with understanding and respect</w:t>
            </w:r>
          </w:p>
        </w:tc>
        <w:sdt>
          <w:sdtPr>
            <w:rPr>
              <w:rFonts w:ascii="Public Sans" w:hAnsi="Public Sans"/>
            </w:rPr>
            <w:id w:val="1205521832"/>
            <w:placeholder>
              <w:docPart w:val="53D2410F524A465E83B3ED7020584F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BC01F93" w14:textId="3DF964EA" w:rsidR="008811B2" w:rsidRPr="00456CAC" w:rsidRDefault="008811B2" w:rsidP="008811B2">
                <w:pPr>
                  <w:pStyle w:val="TableText"/>
                  <w:keepNext/>
                  <w:rPr>
                    <w:rFonts w:ascii="Public Sans" w:hAnsi="Public Sans" w:cstheme="minorHAnsi"/>
                  </w:rPr>
                </w:pPr>
                <w:r w:rsidRPr="00456CAC">
                  <w:rPr>
                    <w:rFonts w:ascii="Public Sans" w:hAnsi="Public Sans"/>
                  </w:rPr>
                  <w:t>Adept</w:t>
                </w:r>
              </w:p>
            </w:tc>
          </w:sdtContent>
        </w:sdt>
      </w:tr>
      <w:tr w:rsidR="008811B2" w:rsidRPr="00B73EF1" w14:paraId="63E955CB" w14:textId="77777777" w:rsidTr="00322B27">
        <w:tblPrEx>
          <w:tblBorders>
            <w:top w:val="single" w:sz="8" w:space="0" w:color="auto"/>
            <w:bottom w:val="single" w:sz="8" w:space="0" w:color="BCBEC0"/>
          </w:tblBorders>
        </w:tblPrEx>
        <w:tc>
          <w:tcPr>
            <w:tcW w:w="1470" w:type="dxa"/>
            <w:vMerge/>
          </w:tcPr>
          <w:p w14:paraId="37531FB8" w14:textId="77777777" w:rsidR="008811B2" w:rsidRPr="00456CAC" w:rsidRDefault="008811B2" w:rsidP="008811B2">
            <w:pPr>
              <w:keepNext/>
              <w:rPr>
                <w:rFonts w:cstheme="minorHAnsi"/>
              </w:rPr>
            </w:pPr>
          </w:p>
        </w:tc>
        <w:tc>
          <w:tcPr>
            <w:tcW w:w="2409" w:type="dxa"/>
            <w:tcBorders>
              <w:top w:val="single" w:sz="4" w:space="0" w:color="D9D9D9" w:themeColor="background1" w:themeShade="D9"/>
              <w:bottom w:val="single" w:sz="4" w:space="0" w:color="D9D9D9" w:themeColor="background1" w:themeShade="D9"/>
            </w:tcBorders>
          </w:tcPr>
          <w:p w14:paraId="0AF4996F"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4AEE4A7" w14:textId="77777777" w:rsidR="008811B2" w:rsidRPr="00456CAC" w:rsidRDefault="008811B2" w:rsidP="008811B2">
            <w:pPr>
              <w:rPr>
                <w:rFonts w:cstheme="minorHAnsi"/>
                <w:sz w:val="20"/>
              </w:rPr>
            </w:pPr>
            <w:r w:rsidRPr="00456CAC">
              <w:rPr>
                <w:rFonts w:cstheme="minorHAnsi"/>
                <w:sz w:val="20"/>
              </w:rPr>
              <w:t>Provide customer-focused services in line with public sector and organisational objectives</w:t>
            </w:r>
          </w:p>
        </w:tc>
        <w:sdt>
          <w:sdtPr>
            <w:rPr>
              <w:rFonts w:ascii="Public Sans" w:hAnsi="Public Sans"/>
            </w:rPr>
            <w:id w:val="239994065"/>
            <w:placeholder>
              <w:docPart w:val="29F9002F89DC46F1954DDA877211D89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86D6C0" w14:textId="7B412B51"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r w:rsidR="00322B27" w:rsidRPr="00B73EF1" w14:paraId="7517E5A7"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BF0906E" w14:textId="5A39A744" w:rsidR="00322B27" w:rsidRPr="00B73EF1" w:rsidRDefault="00322B27" w:rsidP="006C5A71">
            <w:pPr>
              <w:keepNext/>
              <w:rPr>
                <w:noProof/>
                <w:sz w:val="20"/>
                <w:lang w:eastAsia="en-AU"/>
              </w:rPr>
            </w:pPr>
            <w:r w:rsidRPr="00B73EF1">
              <w:rPr>
                <w:noProof/>
                <w:sz w:val="20"/>
                <w:lang w:eastAsia="en-AU"/>
              </w:rPr>
              <w:drawing>
                <wp:inline distT="0" distB="0" distL="0" distR="0" wp14:anchorId="56186BA2" wp14:editId="01E61A5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E18A26" w14:textId="77777777" w:rsidR="00322B27" w:rsidRPr="00456CAC" w:rsidRDefault="00322B27" w:rsidP="00A24AC4">
            <w:pPr>
              <w:rPr>
                <w:rFonts w:cstheme="minorHAnsi"/>
                <w:sz w:val="20"/>
              </w:rPr>
            </w:pPr>
          </w:p>
        </w:tc>
        <w:tc>
          <w:tcPr>
            <w:tcW w:w="4967" w:type="dxa"/>
            <w:tcBorders>
              <w:top w:val="single" w:sz="4" w:space="0" w:color="auto"/>
              <w:bottom w:val="nil"/>
            </w:tcBorders>
            <w:shd w:val="clear" w:color="auto" w:fill="F2F2F2" w:themeFill="background1" w:themeFillShade="F2"/>
          </w:tcPr>
          <w:p w14:paraId="457DCADE" w14:textId="77777777" w:rsidR="00322B27" w:rsidRPr="00456CAC" w:rsidRDefault="00322B27" w:rsidP="00A24AC4">
            <w:pPr>
              <w:pStyle w:val="TableText"/>
              <w:keepNext/>
              <w:rPr>
                <w:rFonts w:ascii="Public Sans" w:hAnsi="Public Sans" w:cstheme="minorHAnsi"/>
              </w:rPr>
            </w:pPr>
          </w:p>
        </w:tc>
        <w:tc>
          <w:tcPr>
            <w:tcW w:w="1843" w:type="dxa"/>
            <w:tcBorders>
              <w:top w:val="single" w:sz="4" w:space="0" w:color="auto"/>
              <w:bottom w:val="nil"/>
            </w:tcBorders>
            <w:shd w:val="clear" w:color="auto" w:fill="F2F2F2" w:themeFill="background1" w:themeFillShade="F2"/>
          </w:tcPr>
          <w:p w14:paraId="05DC7241" w14:textId="77777777" w:rsidR="00322B27" w:rsidRPr="00456CAC" w:rsidRDefault="00322B27" w:rsidP="00513560">
            <w:pPr>
              <w:pStyle w:val="TableText"/>
              <w:keepNext/>
              <w:rPr>
                <w:rFonts w:ascii="Public Sans" w:hAnsi="Public Sans" w:cstheme="minorHAnsi"/>
              </w:rPr>
            </w:pPr>
          </w:p>
        </w:tc>
      </w:tr>
      <w:tr w:rsidR="008811B2" w:rsidRPr="00B73EF1" w14:paraId="6D97D74E" w14:textId="77777777" w:rsidTr="00322B27">
        <w:tblPrEx>
          <w:tblBorders>
            <w:top w:val="single" w:sz="8" w:space="0" w:color="auto"/>
            <w:bottom w:val="single" w:sz="8" w:space="0" w:color="BCBEC0"/>
          </w:tblBorders>
        </w:tblPrEx>
        <w:tc>
          <w:tcPr>
            <w:tcW w:w="1470" w:type="dxa"/>
            <w:vMerge/>
          </w:tcPr>
          <w:p w14:paraId="30D220CB" w14:textId="77777777" w:rsidR="008811B2" w:rsidRPr="00456CAC" w:rsidRDefault="008811B2" w:rsidP="008811B2">
            <w:pPr>
              <w:keepNext/>
              <w:rPr>
                <w:rFonts w:cstheme="minorHAnsi"/>
              </w:rPr>
            </w:pPr>
          </w:p>
        </w:tc>
        <w:tc>
          <w:tcPr>
            <w:tcW w:w="2409" w:type="dxa"/>
            <w:tcBorders>
              <w:top w:val="nil"/>
              <w:bottom w:val="single" w:sz="4" w:space="0" w:color="D9D9D9" w:themeColor="background1" w:themeShade="D9"/>
            </w:tcBorders>
          </w:tcPr>
          <w:p w14:paraId="0840DF98"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Deliver Results</w:t>
            </w:r>
          </w:p>
        </w:tc>
        <w:tc>
          <w:tcPr>
            <w:tcW w:w="4967" w:type="dxa"/>
            <w:tcBorders>
              <w:top w:val="nil"/>
              <w:bottom w:val="single" w:sz="4" w:space="0" w:color="D9D9D9" w:themeColor="background1" w:themeShade="D9"/>
            </w:tcBorders>
          </w:tcPr>
          <w:p w14:paraId="3BCE8783" w14:textId="77777777" w:rsidR="008811B2" w:rsidRPr="00456CAC" w:rsidRDefault="008811B2" w:rsidP="008811B2">
            <w:pPr>
              <w:rPr>
                <w:rFonts w:cstheme="minorHAnsi"/>
                <w:sz w:val="20"/>
              </w:rPr>
            </w:pPr>
            <w:r w:rsidRPr="00456CAC">
              <w:rPr>
                <w:rFonts w:cstheme="minorHAnsi"/>
                <w:sz w:val="20"/>
              </w:rPr>
              <w:t>Achieve results through the efficient use of resources and a commitment to quality outcomes</w:t>
            </w:r>
          </w:p>
        </w:tc>
        <w:sdt>
          <w:sdtPr>
            <w:rPr>
              <w:rFonts w:ascii="Public Sans" w:hAnsi="Public Sans"/>
            </w:rPr>
            <w:id w:val="456454619"/>
            <w:placeholder>
              <w:docPart w:val="247A3254D66F47CD927346D4714667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317664" w14:textId="7FCF15A8" w:rsidR="008811B2" w:rsidRPr="00456CAC" w:rsidRDefault="008811B2" w:rsidP="008811B2">
                <w:pPr>
                  <w:pStyle w:val="TableText"/>
                  <w:keepNext/>
                  <w:rPr>
                    <w:rFonts w:ascii="Public Sans" w:hAnsi="Public Sans" w:cstheme="minorHAnsi"/>
                  </w:rPr>
                </w:pPr>
                <w:r w:rsidRPr="00456CAC">
                  <w:rPr>
                    <w:rFonts w:ascii="Public Sans" w:hAnsi="Public Sans"/>
                  </w:rPr>
                  <w:t>Adept</w:t>
                </w:r>
              </w:p>
            </w:tc>
          </w:sdtContent>
        </w:sdt>
      </w:tr>
      <w:tr w:rsidR="008811B2" w:rsidRPr="00B73EF1" w14:paraId="3042A207" w14:textId="77777777" w:rsidTr="00322B27">
        <w:tblPrEx>
          <w:tblBorders>
            <w:top w:val="single" w:sz="8" w:space="0" w:color="auto"/>
            <w:bottom w:val="single" w:sz="8" w:space="0" w:color="BCBEC0"/>
          </w:tblBorders>
        </w:tblPrEx>
        <w:tc>
          <w:tcPr>
            <w:tcW w:w="1470" w:type="dxa"/>
            <w:vMerge/>
          </w:tcPr>
          <w:p w14:paraId="752BCAA3" w14:textId="77777777" w:rsidR="008811B2" w:rsidRPr="00456CAC" w:rsidRDefault="008811B2" w:rsidP="008811B2">
            <w:pPr>
              <w:keepNext/>
              <w:rPr>
                <w:rFonts w:cstheme="minorHAnsi"/>
              </w:rPr>
            </w:pPr>
          </w:p>
        </w:tc>
        <w:tc>
          <w:tcPr>
            <w:tcW w:w="2409" w:type="dxa"/>
            <w:tcBorders>
              <w:top w:val="single" w:sz="4" w:space="0" w:color="D9D9D9" w:themeColor="background1" w:themeShade="D9"/>
              <w:bottom w:val="single" w:sz="4" w:space="0" w:color="D9D9D9" w:themeColor="background1" w:themeShade="D9"/>
            </w:tcBorders>
          </w:tcPr>
          <w:p w14:paraId="2C09C06F"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0D28277D" w14:textId="77777777" w:rsidR="008811B2" w:rsidRPr="00456CAC" w:rsidRDefault="008811B2" w:rsidP="008811B2">
            <w:pPr>
              <w:rPr>
                <w:rFonts w:cstheme="minorHAnsi"/>
                <w:sz w:val="20"/>
              </w:rPr>
            </w:pPr>
            <w:r w:rsidRPr="00456CAC">
              <w:rPr>
                <w:rFonts w:cstheme="minorHAnsi"/>
                <w:sz w:val="20"/>
              </w:rPr>
              <w:t>Plan to achieve priority outcomes and respond flexibly to changing circumstances</w:t>
            </w:r>
          </w:p>
        </w:tc>
        <w:sdt>
          <w:sdtPr>
            <w:rPr>
              <w:rFonts w:ascii="Public Sans" w:hAnsi="Public Sans"/>
            </w:rPr>
            <w:id w:val="-883711202"/>
            <w:placeholder>
              <w:docPart w:val="EB2E236046B7423AA80A18BF63A2728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7F8C9F" w14:textId="2D157965"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r w:rsidR="008811B2" w:rsidRPr="00B73EF1" w14:paraId="7B8AA14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01B1E6B" w14:textId="77777777" w:rsidR="008811B2" w:rsidRPr="00456CAC" w:rsidRDefault="008811B2" w:rsidP="008811B2">
            <w:pPr>
              <w:rPr>
                <w:rFonts w:cstheme="minorHAnsi"/>
              </w:rPr>
            </w:pPr>
          </w:p>
        </w:tc>
        <w:tc>
          <w:tcPr>
            <w:tcW w:w="2409" w:type="dxa"/>
            <w:tcBorders>
              <w:top w:val="single" w:sz="4" w:space="0" w:color="D9D9D9" w:themeColor="background1" w:themeShade="D9"/>
              <w:bottom w:val="single" w:sz="4" w:space="0" w:color="auto"/>
            </w:tcBorders>
          </w:tcPr>
          <w:p w14:paraId="6B6AD260" w14:textId="77777777" w:rsidR="008811B2" w:rsidRPr="00456CAC" w:rsidRDefault="008811B2" w:rsidP="008811B2">
            <w:pPr>
              <w:pStyle w:val="TableText"/>
              <w:rPr>
                <w:rFonts w:ascii="Public Sans" w:hAnsi="Public Sans" w:cstheme="minorHAnsi"/>
                <w:sz w:val="24"/>
                <w:szCs w:val="24"/>
              </w:rPr>
            </w:pPr>
            <w:r w:rsidRPr="00456CAC">
              <w:rPr>
                <w:rFonts w:ascii="Public Sans" w:hAnsi="Public Sans" w:cstheme="minorHAnsi"/>
              </w:rPr>
              <w:t>Demonstrate Accountability</w:t>
            </w:r>
          </w:p>
        </w:tc>
        <w:tc>
          <w:tcPr>
            <w:tcW w:w="4967" w:type="dxa"/>
            <w:tcBorders>
              <w:top w:val="single" w:sz="4" w:space="0" w:color="D9D9D9" w:themeColor="background1" w:themeShade="D9"/>
              <w:bottom w:val="single" w:sz="4" w:space="0" w:color="auto"/>
            </w:tcBorders>
          </w:tcPr>
          <w:p w14:paraId="7C158F1A" w14:textId="77777777" w:rsidR="008811B2" w:rsidRPr="00456CAC" w:rsidRDefault="008811B2" w:rsidP="008811B2">
            <w:pPr>
              <w:rPr>
                <w:rFonts w:cstheme="minorHAnsi"/>
                <w:sz w:val="20"/>
              </w:rPr>
            </w:pPr>
            <w:r w:rsidRPr="00456CAC">
              <w:rPr>
                <w:rFonts w:cstheme="minorHAnsi"/>
                <w:sz w:val="20"/>
              </w:rPr>
              <w:t>Be proactive and responsible for own actions, and adhere to legislation, policy and guidelines</w:t>
            </w:r>
          </w:p>
        </w:tc>
        <w:sdt>
          <w:sdtPr>
            <w:rPr>
              <w:rFonts w:ascii="Public Sans" w:hAnsi="Public Sans"/>
            </w:rPr>
            <w:id w:val="-1191755574"/>
            <w:placeholder>
              <w:docPart w:val="DB74F820499644918DBAB1F1196E58B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21FDDBE" w14:textId="73C4ADC5"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r w:rsidR="00322B27" w:rsidRPr="00B73EF1" w14:paraId="77B5FE4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05935A6" w14:textId="77777777" w:rsidR="00322B27" w:rsidRPr="00456CAC" w:rsidRDefault="00322B27" w:rsidP="006C5A71">
            <w:pPr>
              <w:keepNext/>
              <w:rPr>
                <w:rFonts w:cstheme="minorHAnsi"/>
              </w:rPr>
            </w:pPr>
            <w:r w:rsidRPr="00B73EF1">
              <w:rPr>
                <w:noProof/>
                <w:sz w:val="20"/>
                <w:lang w:eastAsia="en-AU"/>
              </w:rPr>
              <w:drawing>
                <wp:inline distT="0" distB="0" distL="0" distR="0" wp14:anchorId="738E4CEE" wp14:editId="1338A93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96BDEAC" w14:textId="77777777" w:rsidR="00322B27" w:rsidRPr="00456CAC" w:rsidRDefault="00322B27" w:rsidP="006C5A71">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4A4A3D42" w14:textId="77777777" w:rsidR="00322B27" w:rsidRPr="00456CAC" w:rsidRDefault="00322B27" w:rsidP="00513560">
            <w:pPr>
              <w:rPr>
                <w:rFonts w:cstheme="minorHAnsi"/>
                <w:sz w:val="20"/>
              </w:rPr>
            </w:pPr>
          </w:p>
        </w:tc>
        <w:tc>
          <w:tcPr>
            <w:tcW w:w="1843" w:type="dxa"/>
            <w:tcBorders>
              <w:top w:val="single" w:sz="4" w:space="0" w:color="auto"/>
              <w:bottom w:val="nil"/>
            </w:tcBorders>
            <w:shd w:val="clear" w:color="auto" w:fill="F2F2F2" w:themeFill="background1" w:themeFillShade="F2"/>
          </w:tcPr>
          <w:p w14:paraId="1D1CDF7A" w14:textId="77777777" w:rsidR="00322B27" w:rsidRPr="00456CAC" w:rsidRDefault="00322B27" w:rsidP="00BD1817">
            <w:pPr>
              <w:pStyle w:val="TableText"/>
              <w:keepNext/>
              <w:rPr>
                <w:rFonts w:ascii="Public Sans" w:hAnsi="Public Sans" w:cstheme="minorHAnsi"/>
              </w:rPr>
            </w:pPr>
          </w:p>
        </w:tc>
      </w:tr>
      <w:tr w:rsidR="008811B2" w:rsidRPr="00B73EF1" w14:paraId="5B1F23B8" w14:textId="77777777" w:rsidTr="00322B27">
        <w:tblPrEx>
          <w:tblBorders>
            <w:top w:val="single" w:sz="8" w:space="0" w:color="auto"/>
            <w:bottom w:val="single" w:sz="8" w:space="0" w:color="BCBEC0"/>
          </w:tblBorders>
        </w:tblPrEx>
        <w:tc>
          <w:tcPr>
            <w:tcW w:w="1470" w:type="dxa"/>
            <w:vMerge/>
          </w:tcPr>
          <w:p w14:paraId="1BE88AB0" w14:textId="77777777" w:rsidR="008811B2" w:rsidRPr="00456CAC" w:rsidRDefault="008811B2" w:rsidP="008811B2">
            <w:pPr>
              <w:keepNext/>
              <w:rPr>
                <w:rFonts w:cstheme="minorHAnsi"/>
              </w:rPr>
            </w:pPr>
          </w:p>
        </w:tc>
        <w:tc>
          <w:tcPr>
            <w:tcW w:w="2409" w:type="dxa"/>
            <w:tcBorders>
              <w:top w:val="nil"/>
              <w:bottom w:val="single" w:sz="4" w:space="0" w:color="D9D9D9" w:themeColor="background1" w:themeShade="D9"/>
              <w:right w:val="nil"/>
            </w:tcBorders>
          </w:tcPr>
          <w:p w14:paraId="431D51E3"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Finance</w:t>
            </w:r>
          </w:p>
        </w:tc>
        <w:tc>
          <w:tcPr>
            <w:tcW w:w="4967" w:type="dxa"/>
            <w:tcBorders>
              <w:top w:val="nil"/>
              <w:left w:val="nil"/>
              <w:bottom w:val="single" w:sz="4" w:space="0" w:color="D9D9D9" w:themeColor="background1" w:themeShade="D9"/>
              <w:right w:val="nil"/>
            </w:tcBorders>
          </w:tcPr>
          <w:p w14:paraId="56DB4409" w14:textId="77777777" w:rsidR="008811B2" w:rsidRPr="00456CAC" w:rsidRDefault="008811B2" w:rsidP="008811B2">
            <w:pPr>
              <w:rPr>
                <w:rFonts w:cstheme="minorHAnsi"/>
                <w:sz w:val="20"/>
              </w:rPr>
            </w:pPr>
            <w:r w:rsidRPr="00456CAC">
              <w:rPr>
                <w:rFonts w:cstheme="minorHAnsi"/>
                <w:sz w:val="20"/>
              </w:rPr>
              <w:t>Understand and apply financial processes to achieve value for money and minimise financial risk</w:t>
            </w:r>
          </w:p>
        </w:tc>
        <w:sdt>
          <w:sdtPr>
            <w:rPr>
              <w:rFonts w:ascii="Public Sans" w:hAnsi="Public Sans"/>
            </w:rPr>
            <w:id w:val="40946475"/>
            <w:placeholder>
              <w:docPart w:val="827393382D014231AC399281100FD7F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34CDED8E" w14:textId="4F6374D1"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r w:rsidR="008811B2" w:rsidRPr="00B73EF1" w14:paraId="5A39E743" w14:textId="77777777" w:rsidTr="00322B27">
        <w:tblPrEx>
          <w:tblBorders>
            <w:top w:val="single" w:sz="8" w:space="0" w:color="auto"/>
            <w:bottom w:val="single" w:sz="8" w:space="0" w:color="BCBEC0"/>
          </w:tblBorders>
        </w:tblPrEx>
        <w:tc>
          <w:tcPr>
            <w:tcW w:w="1470" w:type="dxa"/>
            <w:vMerge/>
          </w:tcPr>
          <w:p w14:paraId="54AA4074" w14:textId="77777777" w:rsidR="008811B2" w:rsidRPr="00456CAC" w:rsidRDefault="008811B2" w:rsidP="008811B2">
            <w:pPr>
              <w:keepNext/>
              <w:rPr>
                <w:rFont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22779096"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FF29A4A" w14:textId="77777777" w:rsidR="008811B2" w:rsidRPr="00456CAC" w:rsidRDefault="008811B2" w:rsidP="008811B2">
            <w:pPr>
              <w:rPr>
                <w:rFonts w:cstheme="minorHAnsi"/>
                <w:sz w:val="20"/>
              </w:rPr>
            </w:pPr>
            <w:r w:rsidRPr="00456CAC">
              <w:rPr>
                <w:rFonts w:cstheme="minorHAnsi"/>
                <w:sz w:val="20"/>
              </w:rPr>
              <w:t>Understand and use available technologies to maximise efficiencies and effectiveness</w:t>
            </w:r>
          </w:p>
        </w:tc>
        <w:sdt>
          <w:sdtPr>
            <w:rPr>
              <w:rFonts w:ascii="Public Sans" w:hAnsi="Public Sans"/>
            </w:rPr>
            <w:id w:val="-1996940856"/>
            <w:placeholder>
              <w:docPart w:val="6D38BDE361FA453C9B30D80037DB26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915F3E1" w14:textId="34D54B70" w:rsidR="008811B2" w:rsidRPr="00456CAC" w:rsidRDefault="008811B2" w:rsidP="008811B2">
                <w:pPr>
                  <w:pStyle w:val="TableText"/>
                  <w:keepNext/>
                  <w:rPr>
                    <w:rFonts w:ascii="Public Sans" w:hAnsi="Public Sans" w:cstheme="minorHAnsi"/>
                  </w:rPr>
                </w:pPr>
                <w:r w:rsidRPr="00456CAC">
                  <w:rPr>
                    <w:rFonts w:ascii="Public Sans" w:hAnsi="Public Sans"/>
                  </w:rPr>
                  <w:t>Adept</w:t>
                </w:r>
              </w:p>
            </w:tc>
          </w:sdtContent>
        </w:sdt>
      </w:tr>
      <w:tr w:rsidR="008811B2" w:rsidRPr="00B73EF1" w14:paraId="7A070AD4" w14:textId="77777777" w:rsidTr="00322B27">
        <w:tblPrEx>
          <w:tblBorders>
            <w:top w:val="single" w:sz="8" w:space="0" w:color="auto"/>
            <w:bottom w:val="single" w:sz="8" w:space="0" w:color="BCBEC0"/>
          </w:tblBorders>
        </w:tblPrEx>
        <w:tc>
          <w:tcPr>
            <w:tcW w:w="1470" w:type="dxa"/>
            <w:vMerge/>
          </w:tcPr>
          <w:p w14:paraId="7A69DE29" w14:textId="77777777" w:rsidR="008811B2" w:rsidRPr="00456CAC" w:rsidRDefault="008811B2" w:rsidP="008811B2">
            <w:pPr>
              <w:keepNext/>
              <w:rPr>
                <w:rFont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4A7CCF84" w14:textId="77777777" w:rsidR="008811B2" w:rsidRPr="00456CAC" w:rsidRDefault="008811B2" w:rsidP="008811B2">
            <w:pPr>
              <w:pStyle w:val="TableText"/>
              <w:keepNext/>
              <w:rPr>
                <w:rFonts w:ascii="Public Sans" w:hAnsi="Public Sans" w:cstheme="minorHAnsi"/>
                <w:sz w:val="24"/>
                <w:szCs w:val="24"/>
              </w:rPr>
            </w:pPr>
            <w:r w:rsidRPr="00456CAC">
              <w:rPr>
                <w:rFonts w:ascii="Public Sans" w:hAnsi="Public Sans"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131E846" w14:textId="77777777" w:rsidR="008811B2" w:rsidRPr="00456CAC" w:rsidRDefault="008811B2" w:rsidP="008811B2">
            <w:pPr>
              <w:rPr>
                <w:rFonts w:cstheme="minorHAnsi"/>
                <w:sz w:val="20"/>
              </w:rPr>
            </w:pPr>
            <w:r w:rsidRPr="00456CAC">
              <w:rPr>
                <w:rFonts w:cstheme="minorHAnsi"/>
                <w:sz w:val="20"/>
              </w:rPr>
              <w:t>Understand and apply procurement processes to ensure effective purchasing and contract performance</w:t>
            </w:r>
          </w:p>
        </w:tc>
        <w:sdt>
          <w:sdtPr>
            <w:rPr>
              <w:rFonts w:ascii="Public Sans" w:hAnsi="Public Sans"/>
            </w:rPr>
            <w:id w:val="1358006731"/>
            <w:placeholder>
              <w:docPart w:val="3E0686DD19BB46DDA0F7B016FE1C2E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2A89FCB" w14:textId="62B726BB" w:rsidR="008811B2" w:rsidRPr="00456CAC" w:rsidRDefault="008811B2" w:rsidP="008811B2">
                <w:pPr>
                  <w:pStyle w:val="TableText"/>
                  <w:keepNext/>
                  <w:rPr>
                    <w:rFonts w:ascii="Public Sans" w:hAnsi="Public Sans" w:cstheme="minorHAnsi"/>
                  </w:rPr>
                </w:pPr>
                <w:r w:rsidRPr="00456CAC">
                  <w:rPr>
                    <w:rFonts w:ascii="Public Sans" w:hAnsi="Public Sans"/>
                  </w:rPr>
                  <w:t>Intermediate</w:t>
                </w:r>
              </w:p>
            </w:tc>
          </w:sdtContent>
        </w:sdt>
      </w:tr>
    </w:tbl>
    <w:p w14:paraId="685EE1CB" w14:textId="77777777" w:rsidR="00B75A0D" w:rsidRPr="00456CAC" w:rsidRDefault="00B75A0D" w:rsidP="00CB121B">
      <w:pPr>
        <w:rPr>
          <w:rFonts w:cstheme="minorHAnsi"/>
        </w:rPr>
      </w:pPr>
    </w:p>
    <w:p w14:paraId="28563C02" w14:textId="77777777" w:rsidR="000D0C6C" w:rsidRPr="00456CAC" w:rsidRDefault="000D0C6C">
      <w:pPr>
        <w:spacing w:after="0" w:line="240" w:lineRule="auto"/>
        <w:rPr>
          <w:rFonts w:cstheme="minorHAnsi"/>
        </w:rPr>
      </w:pPr>
    </w:p>
    <w:p w14:paraId="22F87673" w14:textId="118CE997" w:rsidR="008811B2" w:rsidRPr="00456CAC" w:rsidRDefault="008811B2" w:rsidP="00CB121B">
      <w:pPr>
        <w:rPr>
          <w:rFonts w:cstheme="minorHAnsi"/>
        </w:rPr>
      </w:pPr>
    </w:p>
    <w:sectPr w:rsidR="008811B2" w:rsidRPr="00456CAC"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5690" w14:textId="77777777" w:rsidR="00D55A5B" w:rsidRDefault="00D55A5B" w:rsidP="00AC273D">
      <w:pPr>
        <w:spacing w:after="0" w:line="240" w:lineRule="auto"/>
      </w:pPr>
      <w:r>
        <w:separator/>
      </w:r>
    </w:p>
  </w:endnote>
  <w:endnote w:type="continuationSeparator" w:id="0">
    <w:p w14:paraId="3B880EF7" w14:textId="77777777" w:rsidR="00D55A5B" w:rsidRDefault="00D55A5B" w:rsidP="00AC273D">
      <w:pPr>
        <w:spacing w:after="0" w:line="240" w:lineRule="auto"/>
      </w:pPr>
      <w:r>
        <w:continuationSeparator/>
      </w:r>
    </w:p>
  </w:endnote>
  <w:endnote w:type="continuationNotice" w:id="1">
    <w:p w14:paraId="06116FE3" w14:textId="77777777" w:rsidR="00D55A5B" w:rsidRDefault="00D5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304DB" w14:paraId="676DFA5D" w14:textId="77777777" w:rsidTr="00CD6BA6">
      <w:tc>
        <w:tcPr>
          <w:tcW w:w="9709" w:type="dxa"/>
          <w:vAlign w:val="bottom"/>
        </w:tcPr>
        <w:p w14:paraId="2F6B4C82" w14:textId="77777777" w:rsidR="002304DB" w:rsidRPr="00051237" w:rsidRDefault="002304D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6</w:t>
          </w:r>
          <w:r>
            <w:rPr>
              <w:noProof/>
              <w:lang w:eastAsia="en-AU"/>
            </w:rPr>
            <w:fldChar w:fldCharType="end"/>
          </w:r>
        </w:p>
      </w:tc>
      <w:tc>
        <w:tcPr>
          <w:tcW w:w="851" w:type="dxa"/>
        </w:tcPr>
        <w:p w14:paraId="4262E813" w14:textId="77777777" w:rsidR="002304DB" w:rsidRDefault="002304DB" w:rsidP="00CD6BA6">
          <w:pPr>
            <w:pStyle w:val="Footer"/>
            <w:jc w:val="right"/>
          </w:pPr>
        </w:p>
      </w:tc>
    </w:tr>
  </w:tbl>
  <w:p w14:paraId="012ABD59" w14:textId="77777777" w:rsidR="002304DB" w:rsidRPr="001E2B26" w:rsidRDefault="002304D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304DB" w14:paraId="62A41B50" w14:textId="77777777" w:rsidTr="00732229">
      <w:tc>
        <w:tcPr>
          <w:tcW w:w="9709" w:type="dxa"/>
          <w:vAlign w:val="bottom"/>
        </w:tcPr>
        <w:p w14:paraId="7C65FD50" w14:textId="77777777" w:rsidR="002304DB" w:rsidRPr="00051237" w:rsidRDefault="002304D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6FB3DFF8" w14:textId="77777777" w:rsidR="002304DB" w:rsidRDefault="002304DB" w:rsidP="00732229">
          <w:pPr>
            <w:pStyle w:val="Footer"/>
            <w:jc w:val="right"/>
          </w:pPr>
        </w:p>
      </w:tc>
    </w:tr>
  </w:tbl>
  <w:p w14:paraId="4CB8AD65" w14:textId="77777777" w:rsidR="002304DB" w:rsidRDefault="0023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D55C" w14:textId="77777777" w:rsidR="00D55A5B" w:rsidRDefault="00D55A5B" w:rsidP="00AC273D">
      <w:pPr>
        <w:spacing w:after="0" w:line="240" w:lineRule="auto"/>
      </w:pPr>
      <w:r>
        <w:separator/>
      </w:r>
    </w:p>
  </w:footnote>
  <w:footnote w:type="continuationSeparator" w:id="0">
    <w:p w14:paraId="382E11B6" w14:textId="77777777" w:rsidR="00D55A5B" w:rsidRDefault="00D55A5B" w:rsidP="00AC273D">
      <w:pPr>
        <w:spacing w:after="0" w:line="240" w:lineRule="auto"/>
      </w:pPr>
      <w:r>
        <w:continuationSeparator/>
      </w:r>
    </w:p>
  </w:footnote>
  <w:footnote w:type="continuationNotice" w:id="1">
    <w:p w14:paraId="388D81E7" w14:textId="77777777" w:rsidR="00D55A5B" w:rsidRDefault="00D5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004C" w14:textId="271E27CF" w:rsidR="002304DB" w:rsidRDefault="00C84E9F" w:rsidP="00766964">
    <w:pPr>
      <w:ind w:left="6480" w:firstLine="720"/>
    </w:pPr>
    <w:r w:rsidRPr="006203FF">
      <w:rPr>
        <w:noProof/>
        <w:color w:val="002664"/>
        <w:spacing w:val="-5"/>
        <w:sz w:val="28"/>
        <w:szCs w:val="28"/>
      </w:rPr>
      <w:drawing>
        <wp:anchor distT="0" distB="0" distL="114300" distR="114300" simplePos="0" relativeHeight="251659264" behindDoc="1" locked="0" layoutInCell="1" allowOverlap="1" wp14:anchorId="46067C7C" wp14:editId="3C2E1E82">
          <wp:simplePos x="0" y="0"/>
          <wp:positionH relativeFrom="page">
            <wp:posOffset>6407150</wp:posOffset>
          </wp:positionH>
          <wp:positionV relativeFrom="page">
            <wp:posOffset>215900</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2304DB">
      <w:t xml:space="preserve">                     </w:t>
    </w:r>
  </w:p>
  <w:p w14:paraId="369C4C6F" w14:textId="4AE9FD60" w:rsidR="002304DB" w:rsidRDefault="002304D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2304DB" w14:paraId="2BF7978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52D1C96" w14:textId="77777777" w:rsidR="002304DB" w:rsidRPr="002B214C" w:rsidRDefault="002304DB" w:rsidP="00E832CB">
          <w:pPr>
            <w:pStyle w:val="TitleSub"/>
            <w:spacing w:after="0"/>
            <w:rPr>
              <w:rFonts w:cs="Arial"/>
              <w:b/>
              <w:sz w:val="40"/>
            </w:rPr>
          </w:pPr>
          <w:r w:rsidRPr="002B214C">
            <w:rPr>
              <w:rFonts w:cs="Arial"/>
              <w:b/>
              <w:sz w:val="40"/>
            </w:rPr>
            <w:t xml:space="preserve">ROLE DESCRIPTION </w:t>
          </w:r>
        </w:p>
        <w:p w14:paraId="4EAE6D4D" w14:textId="77777777" w:rsidR="002304DB" w:rsidRPr="000C65EE" w:rsidRDefault="002304DB" w:rsidP="000C65EE">
          <w:pPr>
            <w:pStyle w:val="Title"/>
            <w:spacing w:line="240" w:lineRule="auto"/>
            <w:rPr>
              <w:sz w:val="12"/>
            </w:rPr>
          </w:pPr>
          <w:bookmarkStart w:id="2" w:name="Title"/>
          <w:bookmarkEnd w:id="2"/>
          <w:r w:rsidRPr="000C65EE">
            <w:rPr>
              <w:sz w:val="12"/>
            </w:rPr>
            <w:t xml:space="preserve"> </w:t>
          </w:r>
        </w:p>
        <w:p w14:paraId="14A3EF67" w14:textId="77777777" w:rsidR="002304DB" w:rsidRDefault="002304DB" w:rsidP="000C65EE">
          <w:pPr>
            <w:pStyle w:val="Title"/>
            <w:spacing w:line="240" w:lineRule="auto"/>
            <w:rPr>
              <w:sz w:val="12"/>
            </w:rPr>
          </w:pPr>
        </w:p>
        <w:p w14:paraId="70240062" w14:textId="198527FB" w:rsidR="002304DB" w:rsidRPr="00D46DFC" w:rsidRDefault="00ED5FC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w:t>
          </w:r>
          <w:r w:rsidR="00593CB0" w:rsidRPr="002B214C">
            <w:rPr>
              <w:rFonts w:cstheme="majorHAnsi"/>
              <w:sz w:val="32"/>
              <w:szCs w:val="32"/>
            </w:rPr>
            <w:t>Technical</w:t>
          </w:r>
          <w:r w:rsidR="00593CB0">
            <w:rPr>
              <w:rFonts w:asciiTheme="majorHAnsi" w:hAnsiTheme="majorHAnsi" w:cstheme="majorHAnsi"/>
              <w:sz w:val="32"/>
              <w:szCs w:val="32"/>
            </w:rPr>
            <w:t xml:space="preserve"> </w:t>
          </w:r>
          <w:r>
            <w:rPr>
              <w:rFonts w:asciiTheme="majorHAnsi" w:hAnsiTheme="majorHAnsi" w:cstheme="majorHAnsi"/>
              <w:sz w:val="32"/>
              <w:szCs w:val="32"/>
            </w:rPr>
            <w:t xml:space="preserve">Business Analyst </w:t>
          </w:r>
        </w:p>
        <w:p w14:paraId="302F91C2" w14:textId="77777777" w:rsidR="002304DB" w:rsidRPr="00753C8C" w:rsidRDefault="002304D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547C8D33" w14:textId="77777777" w:rsidR="002304DB" w:rsidRPr="00057CB3" w:rsidRDefault="002304D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F6257"/>
    <w:multiLevelType w:val="hybridMultilevel"/>
    <w:tmpl w:val="E29CF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0C3494"/>
    <w:multiLevelType w:val="hybridMultilevel"/>
    <w:tmpl w:val="7E38B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6577B"/>
    <w:multiLevelType w:val="hybridMultilevel"/>
    <w:tmpl w:val="9F1C82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645ED7"/>
    <w:multiLevelType w:val="hybridMultilevel"/>
    <w:tmpl w:val="64EE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5668EF"/>
    <w:multiLevelType w:val="hybridMultilevel"/>
    <w:tmpl w:val="F0D82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D31BE9"/>
    <w:multiLevelType w:val="hybridMultilevel"/>
    <w:tmpl w:val="AAD2D69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B3ECBAB"/>
    <w:multiLevelType w:val="hybridMultilevel"/>
    <w:tmpl w:val="FA8E9DF0"/>
    <w:lvl w:ilvl="0" w:tplc="7CECE91A">
      <w:start w:val="1"/>
      <w:numFmt w:val="bullet"/>
      <w:lvlText w:val=""/>
      <w:lvlJc w:val="left"/>
      <w:pPr>
        <w:ind w:left="360" w:hanging="360"/>
      </w:pPr>
      <w:rPr>
        <w:rFonts w:ascii="Symbol" w:hAnsi="Symbol" w:hint="default"/>
      </w:rPr>
    </w:lvl>
    <w:lvl w:ilvl="1" w:tplc="1FC0757A">
      <w:start w:val="1"/>
      <w:numFmt w:val="bullet"/>
      <w:lvlText w:val="o"/>
      <w:lvlJc w:val="left"/>
      <w:pPr>
        <w:ind w:left="1080" w:hanging="360"/>
      </w:pPr>
      <w:rPr>
        <w:rFonts w:ascii="Courier New" w:hAnsi="Courier New" w:hint="default"/>
      </w:rPr>
    </w:lvl>
    <w:lvl w:ilvl="2" w:tplc="580E7DA2">
      <w:start w:val="1"/>
      <w:numFmt w:val="bullet"/>
      <w:lvlText w:val=""/>
      <w:lvlJc w:val="left"/>
      <w:pPr>
        <w:ind w:left="1800" w:hanging="360"/>
      </w:pPr>
      <w:rPr>
        <w:rFonts w:ascii="Wingdings" w:hAnsi="Wingdings" w:hint="default"/>
      </w:rPr>
    </w:lvl>
    <w:lvl w:ilvl="3" w:tplc="26DE7DC6">
      <w:start w:val="1"/>
      <w:numFmt w:val="bullet"/>
      <w:lvlText w:val=""/>
      <w:lvlJc w:val="left"/>
      <w:pPr>
        <w:ind w:left="2520" w:hanging="360"/>
      </w:pPr>
      <w:rPr>
        <w:rFonts w:ascii="Symbol" w:hAnsi="Symbol" w:hint="default"/>
      </w:rPr>
    </w:lvl>
    <w:lvl w:ilvl="4" w:tplc="8490F70E">
      <w:start w:val="1"/>
      <w:numFmt w:val="bullet"/>
      <w:lvlText w:val="o"/>
      <w:lvlJc w:val="left"/>
      <w:pPr>
        <w:ind w:left="3240" w:hanging="360"/>
      </w:pPr>
      <w:rPr>
        <w:rFonts w:ascii="Courier New" w:hAnsi="Courier New" w:hint="default"/>
      </w:rPr>
    </w:lvl>
    <w:lvl w:ilvl="5" w:tplc="7C0A1504">
      <w:start w:val="1"/>
      <w:numFmt w:val="bullet"/>
      <w:lvlText w:val=""/>
      <w:lvlJc w:val="left"/>
      <w:pPr>
        <w:ind w:left="3960" w:hanging="360"/>
      </w:pPr>
      <w:rPr>
        <w:rFonts w:ascii="Wingdings" w:hAnsi="Wingdings" w:hint="default"/>
      </w:rPr>
    </w:lvl>
    <w:lvl w:ilvl="6" w:tplc="B84CB5E6">
      <w:start w:val="1"/>
      <w:numFmt w:val="bullet"/>
      <w:lvlText w:val=""/>
      <w:lvlJc w:val="left"/>
      <w:pPr>
        <w:ind w:left="4680" w:hanging="360"/>
      </w:pPr>
      <w:rPr>
        <w:rFonts w:ascii="Symbol" w:hAnsi="Symbol" w:hint="default"/>
      </w:rPr>
    </w:lvl>
    <w:lvl w:ilvl="7" w:tplc="B2D8A580">
      <w:start w:val="1"/>
      <w:numFmt w:val="bullet"/>
      <w:lvlText w:val="o"/>
      <w:lvlJc w:val="left"/>
      <w:pPr>
        <w:ind w:left="5400" w:hanging="360"/>
      </w:pPr>
      <w:rPr>
        <w:rFonts w:ascii="Courier New" w:hAnsi="Courier New" w:hint="default"/>
      </w:rPr>
    </w:lvl>
    <w:lvl w:ilvl="8" w:tplc="B0868D92">
      <w:start w:val="1"/>
      <w:numFmt w:val="bullet"/>
      <w:lvlText w:val=""/>
      <w:lvlJc w:val="left"/>
      <w:pPr>
        <w:ind w:left="6120" w:hanging="360"/>
      </w:pPr>
      <w:rPr>
        <w:rFonts w:ascii="Wingdings" w:hAnsi="Wingdings" w:hint="default"/>
      </w:rPr>
    </w:lvl>
  </w:abstractNum>
  <w:abstractNum w:abstractNumId="29" w15:restartNumberingAfterBreak="0">
    <w:nsid w:val="6BF02AA5"/>
    <w:multiLevelType w:val="hybridMultilevel"/>
    <w:tmpl w:val="7E889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2048296">
    <w:abstractNumId w:val="9"/>
  </w:num>
  <w:num w:numId="2" w16cid:durableId="207886486">
    <w:abstractNumId w:val="7"/>
  </w:num>
  <w:num w:numId="3" w16cid:durableId="1247765355">
    <w:abstractNumId w:val="6"/>
  </w:num>
  <w:num w:numId="4" w16cid:durableId="252015671">
    <w:abstractNumId w:val="5"/>
  </w:num>
  <w:num w:numId="5" w16cid:durableId="2137554549">
    <w:abstractNumId w:val="4"/>
  </w:num>
  <w:num w:numId="6" w16cid:durableId="1524437224">
    <w:abstractNumId w:val="8"/>
  </w:num>
  <w:num w:numId="7" w16cid:durableId="811140616">
    <w:abstractNumId w:val="3"/>
  </w:num>
  <w:num w:numId="8" w16cid:durableId="516042557">
    <w:abstractNumId w:val="2"/>
  </w:num>
  <w:num w:numId="9" w16cid:durableId="1037779755">
    <w:abstractNumId w:val="1"/>
  </w:num>
  <w:num w:numId="10" w16cid:durableId="371808450">
    <w:abstractNumId w:val="0"/>
  </w:num>
  <w:num w:numId="11" w16cid:durableId="1907835781">
    <w:abstractNumId w:val="12"/>
  </w:num>
  <w:num w:numId="12" w16cid:durableId="1688560878">
    <w:abstractNumId w:val="27"/>
  </w:num>
  <w:num w:numId="13" w16cid:durableId="840854735">
    <w:abstractNumId w:val="27"/>
  </w:num>
  <w:num w:numId="14" w16cid:durableId="968826351">
    <w:abstractNumId w:val="15"/>
  </w:num>
  <w:num w:numId="15" w16cid:durableId="281113194">
    <w:abstractNumId w:val="15"/>
  </w:num>
  <w:num w:numId="16" w16cid:durableId="1483082757">
    <w:abstractNumId w:val="15"/>
  </w:num>
  <w:num w:numId="17" w16cid:durableId="331445860">
    <w:abstractNumId w:val="15"/>
  </w:num>
  <w:num w:numId="18" w16cid:durableId="1816485317">
    <w:abstractNumId w:val="15"/>
  </w:num>
  <w:num w:numId="19" w16cid:durableId="986084309">
    <w:abstractNumId w:val="15"/>
  </w:num>
  <w:num w:numId="20" w16cid:durableId="78454776">
    <w:abstractNumId w:val="30"/>
  </w:num>
  <w:num w:numId="21" w16cid:durableId="1467046814">
    <w:abstractNumId w:val="25"/>
  </w:num>
  <w:num w:numId="22" w16cid:durableId="1414544560">
    <w:abstractNumId w:val="20"/>
  </w:num>
  <w:num w:numId="23" w16cid:durableId="1306813984">
    <w:abstractNumId w:val="22"/>
  </w:num>
  <w:num w:numId="24" w16cid:durableId="439033077">
    <w:abstractNumId w:val="17"/>
  </w:num>
  <w:num w:numId="25" w16cid:durableId="1235119912">
    <w:abstractNumId w:val="32"/>
  </w:num>
  <w:num w:numId="26" w16cid:durableId="67851477">
    <w:abstractNumId w:val="9"/>
  </w:num>
  <w:num w:numId="27" w16cid:durableId="499740478">
    <w:abstractNumId w:val="26"/>
  </w:num>
  <w:num w:numId="28" w16cid:durableId="1181241680">
    <w:abstractNumId w:val="18"/>
  </w:num>
  <w:num w:numId="29" w16cid:durableId="1848129586">
    <w:abstractNumId w:val="16"/>
  </w:num>
  <w:num w:numId="30" w16cid:durableId="1635596500">
    <w:abstractNumId w:val="14"/>
  </w:num>
  <w:num w:numId="31" w16cid:durableId="1647927799">
    <w:abstractNumId w:val="9"/>
  </w:num>
  <w:num w:numId="32" w16cid:durableId="908657033">
    <w:abstractNumId w:val="19"/>
  </w:num>
  <w:num w:numId="33" w16cid:durableId="969554563">
    <w:abstractNumId w:val="31"/>
  </w:num>
  <w:num w:numId="34" w16cid:durableId="772700630">
    <w:abstractNumId w:val="21"/>
  </w:num>
  <w:num w:numId="35" w16cid:durableId="929780510">
    <w:abstractNumId w:val="29"/>
  </w:num>
  <w:num w:numId="36" w16cid:durableId="86194923">
    <w:abstractNumId w:val="10"/>
  </w:num>
  <w:num w:numId="37" w16cid:durableId="908080607">
    <w:abstractNumId w:val="24"/>
  </w:num>
  <w:num w:numId="38" w16cid:durableId="996031127">
    <w:abstractNumId w:val="23"/>
  </w:num>
  <w:num w:numId="39" w16cid:durableId="1096244879">
    <w:abstractNumId w:val="13"/>
  </w:num>
  <w:num w:numId="40" w16cid:durableId="1848592551">
    <w:abstractNumId w:val="9"/>
  </w:num>
  <w:num w:numId="41" w16cid:durableId="1716851294">
    <w:abstractNumId w:val="9"/>
  </w:num>
  <w:num w:numId="42" w16cid:durableId="2106724783">
    <w:abstractNumId w:val="11"/>
  </w:num>
  <w:num w:numId="43" w16cid:durableId="6872158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Bd/rhLy5T7/4NfeJTPUa1PPp1N0p+LUx0PMpr0NLxRJDzmhLZGatiWWQ2CGa+gwVsKaVWQKlH6V9lL+2E9/Ww==" w:salt="9mnxLdVBbJSQyWOlH+eW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7866"/>
    <w:rsid w:val="00014206"/>
    <w:rsid w:val="00014E98"/>
    <w:rsid w:val="000151A9"/>
    <w:rsid w:val="000153DC"/>
    <w:rsid w:val="00021A26"/>
    <w:rsid w:val="000227A8"/>
    <w:rsid w:val="0002436B"/>
    <w:rsid w:val="00025270"/>
    <w:rsid w:val="0002595E"/>
    <w:rsid w:val="0002637C"/>
    <w:rsid w:val="0003077E"/>
    <w:rsid w:val="00031E32"/>
    <w:rsid w:val="0003659D"/>
    <w:rsid w:val="0003748A"/>
    <w:rsid w:val="000425EB"/>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0EDB"/>
    <w:rsid w:val="00071200"/>
    <w:rsid w:val="00073F1E"/>
    <w:rsid w:val="00077B45"/>
    <w:rsid w:val="00077DFF"/>
    <w:rsid w:val="0008547B"/>
    <w:rsid w:val="00086B43"/>
    <w:rsid w:val="0009116E"/>
    <w:rsid w:val="000915AA"/>
    <w:rsid w:val="00092A99"/>
    <w:rsid w:val="00094538"/>
    <w:rsid w:val="000965E6"/>
    <w:rsid w:val="000967EB"/>
    <w:rsid w:val="000975C1"/>
    <w:rsid w:val="00097C7F"/>
    <w:rsid w:val="00097CC6"/>
    <w:rsid w:val="000A16AF"/>
    <w:rsid w:val="000A417B"/>
    <w:rsid w:val="000A4E9E"/>
    <w:rsid w:val="000A561C"/>
    <w:rsid w:val="000A75A4"/>
    <w:rsid w:val="000B0AA3"/>
    <w:rsid w:val="000B127E"/>
    <w:rsid w:val="000B1FDB"/>
    <w:rsid w:val="000B370C"/>
    <w:rsid w:val="000B6008"/>
    <w:rsid w:val="000C0DFC"/>
    <w:rsid w:val="000C2AB2"/>
    <w:rsid w:val="000C65EE"/>
    <w:rsid w:val="000D05E3"/>
    <w:rsid w:val="000D0C6C"/>
    <w:rsid w:val="000D3DC8"/>
    <w:rsid w:val="000D7B17"/>
    <w:rsid w:val="000E149C"/>
    <w:rsid w:val="000E264B"/>
    <w:rsid w:val="000E2D7E"/>
    <w:rsid w:val="000E3219"/>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B0D"/>
    <w:rsid w:val="0011306A"/>
    <w:rsid w:val="0011338E"/>
    <w:rsid w:val="001142DA"/>
    <w:rsid w:val="0011627F"/>
    <w:rsid w:val="00116B0F"/>
    <w:rsid w:val="00116F0D"/>
    <w:rsid w:val="0012021E"/>
    <w:rsid w:val="00120A45"/>
    <w:rsid w:val="00121817"/>
    <w:rsid w:val="0012232D"/>
    <w:rsid w:val="00122685"/>
    <w:rsid w:val="00123E52"/>
    <w:rsid w:val="00126219"/>
    <w:rsid w:val="0012683A"/>
    <w:rsid w:val="00130BC5"/>
    <w:rsid w:val="00135666"/>
    <w:rsid w:val="00142BAB"/>
    <w:rsid w:val="0014452C"/>
    <w:rsid w:val="0015040C"/>
    <w:rsid w:val="001612BF"/>
    <w:rsid w:val="00161A20"/>
    <w:rsid w:val="00162154"/>
    <w:rsid w:val="00162275"/>
    <w:rsid w:val="00165FF4"/>
    <w:rsid w:val="001708F4"/>
    <w:rsid w:val="0017252E"/>
    <w:rsid w:val="00172A22"/>
    <w:rsid w:val="00174755"/>
    <w:rsid w:val="00174DC4"/>
    <w:rsid w:val="00176E9A"/>
    <w:rsid w:val="001772A3"/>
    <w:rsid w:val="00186C79"/>
    <w:rsid w:val="00186F6C"/>
    <w:rsid w:val="001875A4"/>
    <w:rsid w:val="00187715"/>
    <w:rsid w:val="00190510"/>
    <w:rsid w:val="00191F05"/>
    <w:rsid w:val="001945A8"/>
    <w:rsid w:val="00197236"/>
    <w:rsid w:val="00197F8F"/>
    <w:rsid w:val="001A1637"/>
    <w:rsid w:val="001A51E5"/>
    <w:rsid w:val="001A5B5E"/>
    <w:rsid w:val="001A704A"/>
    <w:rsid w:val="001B0AF4"/>
    <w:rsid w:val="001B49B3"/>
    <w:rsid w:val="001C0122"/>
    <w:rsid w:val="001C0E34"/>
    <w:rsid w:val="001C406E"/>
    <w:rsid w:val="001C752D"/>
    <w:rsid w:val="001D0E26"/>
    <w:rsid w:val="001D0E78"/>
    <w:rsid w:val="001D133A"/>
    <w:rsid w:val="001D1BB5"/>
    <w:rsid w:val="001D73CA"/>
    <w:rsid w:val="001E0F3B"/>
    <w:rsid w:val="001E2B26"/>
    <w:rsid w:val="001E7CA4"/>
    <w:rsid w:val="001F0E79"/>
    <w:rsid w:val="001F2950"/>
    <w:rsid w:val="001F3B8E"/>
    <w:rsid w:val="001F57B6"/>
    <w:rsid w:val="001F5938"/>
    <w:rsid w:val="001F618B"/>
    <w:rsid w:val="00202CD4"/>
    <w:rsid w:val="002032E6"/>
    <w:rsid w:val="00203E4E"/>
    <w:rsid w:val="00206F8D"/>
    <w:rsid w:val="00212D79"/>
    <w:rsid w:val="00213ED7"/>
    <w:rsid w:val="00214983"/>
    <w:rsid w:val="0021606E"/>
    <w:rsid w:val="00222CC4"/>
    <w:rsid w:val="002256A0"/>
    <w:rsid w:val="002304DB"/>
    <w:rsid w:val="002347AA"/>
    <w:rsid w:val="00237136"/>
    <w:rsid w:val="00237CFF"/>
    <w:rsid w:val="00243914"/>
    <w:rsid w:val="00250727"/>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14C"/>
    <w:rsid w:val="002B27D4"/>
    <w:rsid w:val="002B2C5E"/>
    <w:rsid w:val="002C39EE"/>
    <w:rsid w:val="002C458A"/>
    <w:rsid w:val="002D0251"/>
    <w:rsid w:val="002D2B9C"/>
    <w:rsid w:val="002D4902"/>
    <w:rsid w:val="002D4927"/>
    <w:rsid w:val="002D4DE0"/>
    <w:rsid w:val="002D6581"/>
    <w:rsid w:val="002D6639"/>
    <w:rsid w:val="002E09D3"/>
    <w:rsid w:val="002E11BF"/>
    <w:rsid w:val="002E3146"/>
    <w:rsid w:val="002E5284"/>
    <w:rsid w:val="002F07BE"/>
    <w:rsid w:val="002F21D8"/>
    <w:rsid w:val="002F2D26"/>
    <w:rsid w:val="003000E8"/>
    <w:rsid w:val="00300340"/>
    <w:rsid w:val="00300435"/>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601C"/>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1704"/>
    <w:rsid w:val="00394D28"/>
    <w:rsid w:val="00396F87"/>
    <w:rsid w:val="003A342B"/>
    <w:rsid w:val="003A5831"/>
    <w:rsid w:val="003A7296"/>
    <w:rsid w:val="003B0628"/>
    <w:rsid w:val="003C0BA4"/>
    <w:rsid w:val="003C410C"/>
    <w:rsid w:val="003C481F"/>
    <w:rsid w:val="003C5C8D"/>
    <w:rsid w:val="003C6579"/>
    <w:rsid w:val="003D0EA6"/>
    <w:rsid w:val="003D0ECA"/>
    <w:rsid w:val="003D10D6"/>
    <w:rsid w:val="003D11C3"/>
    <w:rsid w:val="003D1ACE"/>
    <w:rsid w:val="003D2DDC"/>
    <w:rsid w:val="003D37DB"/>
    <w:rsid w:val="003D44C2"/>
    <w:rsid w:val="003D5177"/>
    <w:rsid w:val="003D77D3"/>
    <w:rsid w:val="003E55F7"/>
    <w:rsid w:val="003E5AD6"/>
    <w:rsid w:val="003F0100"/>
    <w:rsid w:val="003F0B30"/>
    <w:rsid w:val="003F1151"/>
    <w:rsid w:val="003F1EAC"/>
    <w:rsid w:val="003F22BD"/>
    <w:rsid w:val="003F2E7D"/>
    <w:rsid w:val="003F58FA"/>
    <w:rsid w:val="003F6E2B"/>
    <w:rsid w:val="003F7C59"/>
    <w:rsid w:val="00402E6D"/>
    <w:rsid w:val="0041221E"/>
    <w:rsid w:val="0041232C"/>
    <w:rsid w:val="00420C6F"/>
    <w:rsid w:val="004219E2"/>
    <w:rsid w:val="0042535F"/>
    <w:rsid w:val="0042689D"/>
    <w:rsid w:val="0042783B"/>
    <w:rsid w:val="00427D5C"/>
    <w:rsid w:val="004344E3"/>
    <w:rsid w:val="00440C1F"/>
    <w:rsid w:val="004418E9"/>
    <w:rsid w:val="00442916"/>
    <w:rsid w:val="004442C4"/>
    <w:rsid w:val="00444CE9"/>
    <w:rsid w:val="00444E4D"/>
    <w:rsid w:val="00444EC5"/>
    <w:rsid w:val="004506F6"/>
    <w:rsid w:val="00451821"/>
    <w:rsid w:val="004522D0"/>
    <w:rsid w:val="004536A3"/>
    <w:rsid w:val="00453AA6"/>
    <w:rsid w:val="00454B08"/>
    <w:rsid w:val="004562EC"/>
    <w:rsid w:val="0045640E"/>
    <w:rsid w:val="00456937"/>
    <w:rsid w:val="00456CAC"/>
    <w:rsid w:val="00460C8B"/>
    <w:rsid w:val="004629AB"/>
    <w:rsid w:val="00470173"/>
    <w:rsid w:val="00470D08"/>
    <w:rsid w:val="0047302C"/>
    <w:rsid w:val="004738F6"/>
    <w:rsid w:val="004750B2"/>
    <w:rsid w:val="00475E3E"/>
    <w:rsid w:val="00477577"/>
    <w:rsid w:val="004779F0"/>
    <w:rsid w:val="004809D1"/>
    <w:rsid w:val="00481E84"/>
    <w:rsid w:val="00482EE6"/>
    <w:rsid w:val="00485093"/>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74C"/>
    <w:rsid w:val="004D1E56"/>
    <w:rsid w:val="004D3800"/>
    <w:rsid w:val="004D3993"/>
    <w:rsid w:val="004D751F"/>
    <w:rsid w:val="004E0CEE"/>
    <w:rsid w:val="004E3295"/>
    <w:rsid w:val="004E4265"/>
    <w:rsid w:val="004E4642"/>
    <w:rsid w:val="004E5FCD"/>
    <w:rsid w:val="004E7C6C"/>
    <w:rsid w:val="004F1DB4"/>
    <w:rsid w:val="004F1FB5"/>
    <w:rsid w:val="004F4AB0"/>
    <w:rsid w:val="004F6193"/>
    <w:rsid w:val="004F7410"/>
    <w:rsid w:val="004F7C0F"/>
    <w:rsid w:val="005030FB"/>
    <w:rsid w:val="005037F1"/>
    <w:rsid w:val="00505E60"/>
    <w:rsid w:val="00506C0E"/>
    <w:rsid w:val="00506CB5"/>
    <w:rsid w:val="00506DED"/>
    <w:rsid w:val="00507F16"/>
    <w:rsid w:val="005122CD"/>
    <w:rsid w:val="005132CB"/>
    <w:rsid w:val="00513560"/>
    <w:rsid w:val="00513957"/>
    <w:rsid w:val="00516C0A"/>
    <w:rsid w:val="00520935"/>
    <w:rsid w:val="00522C4E"/>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27B1"/>
    <w:rsid w:val="00566E7B"/>
    <w:rsid w:val="0056725F"/>
    <w:rsid w:val="00570E7B"/>
    <w:rsid w:val="005713D4"/>
    <w:rsid w:val="005741B0"/>
    <w:rsid w:val="00575E21"/>
    <w:rsid w:val="00576171"/>
    <w:rsid w:val="00576997"/>
    <w:rsid w:val="005829CE"/>
    <w:rsid w:val="00582E73"/>
    <w:rsid w:val="005840AF"/>
    <w:rsid w:val="0058517A"/>
    <w:rsid w:val="0058762A"/>
    <w:rsid w:val="00591804"/>
    <w:rsid w:val="00593CB0"/>
    <w:rsid w:val="0059457E"/>
    <w:rsid w:val="00594A6C"/>
    <w:rsid w:val="005A17C5"/>
    <w:rsid w:val="005A2572"/>
    <w:rsid w:val="005A28F1"/>
    <w:rsid w:val="005A2C7E"/>
    <w:rsid w:val="005A65FB"/>
    <w:rsid w:val="005B06A8"/>
    <w:rsid w:val="005B4A86"/>
    <w:rsid w:val="005B4FC3"/>
    <w:rsid w:val="005B5229"/>
    <w:rsid w:val="005B740B"/>
    <w:rsid w:val="005C0892"/>
    <w:rsid w:val="005C08E4"/>
    <w:rsid w:val="005C0EBF"/>
    <w:rsid w:val="005C3EE4"/>
    <w:rsid w:val="005C538C"/>
    <w:rsid w:val="005C6CF0"/>
    <w:rsid w:val="005D2B6B"/>
    <w:rsid w:val="005D3386"/>
    <w:rsid w:val="005D62DC"/>
    <w:rsid w:val="005D7164"/>
    <w:rsid w:val="005D7A1A"/>
    <w:rsid w:val="005E06FD"/>
    <w:rsid w:val="005E073E"/>
    <w:rsid w:val="005E2A35"/>
    <w:rsid w:val="005E366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6A04"/>
    <w:rsid w:val="00620CA4"/>
    <w:rsid w:val="006217E4"/>
    <w:rsid w:val="00624400"/>
    <w:rsid w:val="0062584F"/>
    <w:rsid w:val="0063412F"/>
    <w:rsid w:val="00634506"/>
    <w:rsid w:val="00635BBB"/>
    <w:rsid w:val="006367AD"/>
    <w:rsid w:val="00640B15"/>
    <w:rsid w:val="0064395B"/>
    <w:rsid w:val="00645B72"/>
    <w:rsid w:val="006518E6"/>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7752D"/>
    <w:rsid w:val="00682ACF"/>
    <w:rsid w:val="0068360A"/>
    <w:rsid w:val="00683BF1"/>
    <w:rsid w:val="00684141"/>
    <w:rsid w:val="00685405"/>
    <w:rsid w:val="00685FA7"/>
    <w:rsid w:val="00687893"/>
    <w:rsid w:val="00687E65"/>
    <w:rsid w:val="00692C5E"/>
    <w:rsid w:val="00694BF2"/>
    <w:rsid w:val="00695C95"/>
    <w:rsid w:val="00696D00"/>
    <w:rsid w:val="00697DF2"/>
    <w:rsid w:val="00697E93"/>
    <w:rsid w:val="006A291C"/>
    <w:rsid w:val="006A38B2"/>
    <w:rsid w:val="006A6D25"/>
    <w:rsid w:val="006A6E10"/>
    <w:rsid w:val="006B4035"/>
    <w:rsid w:val="006B5022"/>
    <w:rsid w:val="006B592A"/>
    <w:rsid w:val="006B664A"/>
    <w:rsid w:val="006C1B5E"/>
    <w:rsid w:val="006C1FBD"/>
    <w:rsid w:val="006C3E53"/>
    <w:rsid w:val="006C5A71"/>
    <w:rsid w:val="006C6EB0"/>
    <w:rsid w:val="006E06D9"/>
    <w:rsid w:val="006E0883"/>
    <w:rsid w:val="006E41E5"/>
    <w:rsid w:val="006E6D2F"/>
    <w:rsid w:val="006F2A07"/>
    <w:rsid w:val="006F390F"/>
    <w:rsid w:val="006F481B"/>
    <w:rsid w:val="006F6540"/>
    <w:rsid w:val="006F7045"/>
    <w:rsid w:val="00700589"/>
    <w:rsid w:val="0070281C"/>
    <w:rsid w:val="00704CAB"/>
    <w:rsid w:val="00713D4E"/>
    <w:rsid w:val="0071562A"/>
    <w:rsid w:val="0071682A"/>
    <w:rsid w:val="00716FD1"/>
    <w:rsid w:val="007170A8"/>
    <w:rsid w:val="00720A00"/>
    <w:rsid w:val="00720F93"/>
    <w:rsid w:val="00721496"/>
    <w:rsid w:val="00721689"/>
    <w:rsid w:val="00722A51"/>
    <w:rsid w:val="00723D21"/>
    <w:rsid w:val="00725D67"/>
    <w:rsid w:val="007265DF"/>
    <w:rsid w:val="00726657"/>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763A4"/>
    <w:rsid w:val="00776EF9"/>
    <w:rsid w:val="0078001D"/>
    <w:rsid w:val="00780769"/>
    <w:rsid w:val="007830E1"/>
    <w:rsid w:val="00783BBC"/>
    <w:rsid w:val="00783D7F"/>
    <w:rsid w:val="00784105"/>
    <w:rsid w:val="007845C3"/>
    <w:rsid w:val="00791F8E"/>
    <w:rsid w:val="007924CD"/>
    <w:rsid w:val="0079471C"/>
    <w:rsid w:val="00796201"/>
    <w:rsid w:val="0079771E"/>
    <w:rsid w:val="007A3E74"/>
    <w:rsid w:val="007B05B2"/>
    <w:rsid w:val="007B3114"/>
    <w:rsid w:val="007B3E9B"/>
    <w:rsid w:val="007C1E46"/>
    <w:rsid w:val="007C47A9"/>
    <w:rsid w:val="007C5680"/>
    <w:rsid w:val="007C57DA"/>
    <w:rsid w:val="007C76D0"/>
    <w:rsid w:val="007C7AE1"/>
    <w:rsid w:val="007D0E9F"/>
    <w:rsid w:val="007D6D30"/>
    <w:rsid w:val="007D7692"/>
    <w:rsid w:val="007E3876"/>
    <w:rsid w:val="007E3E39"/>
    <w:rsid w:val="007F1AE2"/>
    <w:rsid w:val="007F366D"/>
    <w:rsid w:val="007F3905"/>
    <w:rsid w:val="007F5884"/>
    <w:rsid w:val="007F7C36"/>
    <w:rsid w:val="0080079A"/>
    <w:rsid w:val="00802CD3"/>
    <w:rsid w:val="00803E47"/>
    <w:rsid w:val="00803EEA"/>
    <w:rsid w:val="0080529D"/>
    <w:rsid w:val="008151FF"/>
    <w:rsid w:val="0081582E"/>
    <w:rsid w:val="008209B6"/>
    <w:rsid w:val="00821A17"/>
    <w:rsid w:val="00821C4C"/>
    <w:rsid w:val="00822DC8"/>
    <w:rsid w:val="008245C3"/>
    <w:rsid w:val="00824DB4"/>
    <w:rsid w:val="00825325"/>
    <w:rsid w:val="0082615A"/>
    <w:rsid w:val="008325D5"/>
    <w:rsid w:val="00833B64"/>
    <w:rsid w:val="00835D24"/>
    <w:rsid w:val="008365F5"/>
    <w:rsid w:val="00842FBF"/>
    <w:rsid w:val="00843258"/>
    <w:rsid w:val="00844228"/>
    <w:rsid w:val="00844877"/>
    <w:rsid w:val="00845A29"/>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11B2"/>
    <w:rsid w:val="00883378"/>
    <w:rsid w:val="00884050"/>
    <w:rsid w:val="008913F9"/>
    <w:rsid w:val="008913FE"/>
    <w:rsid w:val="008939A7"/>
    <w:rsid w:val="0089412A"/>
    <w:rsid w:val="008978C5"/>
    <w:rsid w:val="008A043A"/>
    <w:rsid w:val="008A09CE"/>
    <w:rsid w:val="008A33F0"/>
    <w:rsid w:val="008A3661"/>
    <w:rsid w:val="008A5136"/>
    <w:rsid w:val="008A77FC"/>
    <w:rsid w:val="008B1D03"/>
    <w:rsid w:val="008B201D"/>
    <w:rsid w:val="008B243C"/>
    <w:rsid w:val="008B35C3"/>
    <w:rsid w:val="008B79A8"/>
    <w:rsid w:val="008C0A06"/>
    <w:rsid w:val="008C131B"/>
    <w:rsid w:val="008C54A8"/>
    <w:rsid w:val="008C667E"/>
    <w:rsid w:val="008C78EF"/>
    <w:rsid w:val="008D21B4"/>
    <w:rsid w:val="008D774C"/>
    <w:rsid w:val="008E0207"/>
    <w:rsid w:val="008E2FD9"/>
    <w:rsid w:val="008E525F"/>
    <w:rsid w:val="008E52B8"/>
    <w:rsid w:val="008E562C"/>
    <w:rsid w:val="008E65A3"/>
    <w:rsid w:val="008E6C44"/>
    <w:rsid w:val="008F120B"/>
    <w:rsid w:val="008F12FD"/>
    <w:rsid w:val="008F1D0B"/>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4969"/>
    <w:rsid w:val="009565EF"/>
    <w:rsid w:val="0095776A"/>
    <w:rsid w:val="0095786C"/>
    <w:rsid w:val="00957887"/>
    <w:rsid w:val="00957A8E"/>
    <w:rsid w:val="00960981"/>
    <w:rsid w:val="009609A1"/>
    <w:rsid w:val="0096165D"/>
    <w:rsid w:val="0096289B"/>
    <w:rsid w:val="00967090"/>
    <w:rsid w:val="009674A1"/>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966BD"/>
    <w:rsid w:val="00997B72"/>
    <w:rsid w:val="009A0A5E"/>
    <w:rsid w:val="009A3B8F"/>
    <w:rsid w:val="009A561B"/>
    <w:rsid w:val="009A6996"/>
    <w:rsid w:val="009A7ABD"/>
    <w:rsid w:val="009B3B93"/>
    <w:rsid w:val="009C0731"/>
    <w:rsid w:val="009C10F5"/>
    <w:rsid w:val="009C255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4AC4"/>
    <w:rsid w:val="00A266ED"/>
    <w:rsid w:val="00A34E17"/>
    <w:rsid w:val="00A35AA5"/>
    <w:rsid w:val="00A362D2"/>
    <w:rsid w:val="00A37C23"/>
    <w:rsid w:val="00A43CE0"/>
    <w:rsid w:val="00A45F50"/>
    <w:rsid w:val="00A51871"/>
    <w:rsid w:val="00A51ECE"/>
    <w:rsid w:val="00A522D3"/>
    <w:rsid w:val="00A525E0"/>
    <w:rsid w:val="00A527FC"/>
    <w:rsid w:val="00A52BDF"/>
    <w:rsid w:val="00A54356"/>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6C5E"/>
    <w:rsid w:val="00AC7D9E"/>
    <w:rsid w:val="00AD4152"/>
    <w:rsid w:val="00AD5945"/>
    <w:rsid w:val="00AE2222"/>
    <w:rsid w:val="00AE75EA"/>
    <w:rsid w:val="00AF0507"/>
    <w:rsid w:val="00AF0715"/>
    <w:rsid w:val="00AF1DFB"/>
    <w:rsid w:val="00AF6C3D"/>
    <w:rsid w:val="00AF6C63"/>
    <w:rsid w:val="00B00A7C"/>
    <w:rsid w:val="00B01787"/>
    <w:rsid w:val="00B0402F"/>
    <w:rsid w:val="00B04165"/>
    <w:rsid w:val="00B04B86"/>
    <w:rsid w:val="00B04E23"/>
    <w:rsid w:val="00B0703F"/>
    <w:rsid w:val="00B07102"/>
    <w:rsid w:val="00B07555"/>
    <w:rsid w:val="00B16D01"/>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EF1"/>
    <w:rsid w:val="00B75918"/>
    <w:rsid w:val="00B75A0D"/>
    <w:rsid w:val="00B80BAB"/>
    <w:rsid w:val="00B81F30"/>
    <w:rsid w:val="00B86D14"/>
    <w:rsid w:val="00B92718"/>
    <w:rsid w:val="00B92BA2"/>
    <w:rsid w:val="00B92D96"/>
    <w:rsid w:val="00B93AF5"/>
    <w:rsid w:val="00B97307"/>
    <w:rsid w:val="00BA04C3"/>
    <w:rsid w:val="00BA2FCB"/>
    <w:rsid w:val="00BA36ED"/>
    <w:rsid w:val="00BA3815"/>
    <w:rsid w:val="00BA5174"/>
    <w:rsid w:val="00BB4A35"/>
    <w:rsid w:val="00BB7F01"/>
    <w:rsid w:val="00BC3F78"/>
    <w:rsid w:val="00BC543C"/>
    <w:rsid w:val="00BC78A9"/>
    <w:rsid w:val="00BD1219"/>
    <w:rsid w:val="00BD1817"/>
    <w:rsid w:val="00BD4313"/>
    <w:rsid w:val="00BD79F4"/>
    <w:rsid w:val="00BE57E8"/>
    <w:rsid w:val="00BE68AE"/>
    <w:rsid w:val="00BF07FB"/>
    <w:rsid w:val="00BF3DFD"/>
    <w:rsid w:val="00BF5AC8"/>
    <w:rsid w:val="00C002B4"/>
    <w:rsid w:val="00C00B12"/>
    <w:rsid w:val="00C01B06"/>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374B"/>
    <w:rsid w:val="00C362C0"/>
    <w:rsid w:val="00C43CB8"/>
    <w:rsid w:val="00C443BB"/>
    <w:rsid w:val="00C45998"/>
    <w:rsid w:val="00C45AEA"/>
    <w:rsid w:val="00C47F9B"/>
    <w:rsid w:val="00C550B9"/>
    <w:rsid w:val="00C5547A"/>
    <w:rsid w:val="00C5778D"/>
    <w:rsid w:val="00C57959"/>
    <w:rsid w:val="00C61154"/>
    <w:rsid w:val="00C64392"/>
    <w:rsid w:val="00C64BAF"/>
    <w:rsid w:val="00C67638"/>
    <w:rsid w:val="00C677C0"/>
    <w:rsid w:val="00C70516"/>
    <w:rsid w:val="00C74EE5"/>
    <w:rsid w:val="00C75830"/>
    <w:rsid w:val="00C76E4D"/>
    <w:rsid w:val="00C774D1"/>
    <w:rsid w:val="00C801E1"/>
    <w:rsid w:val="00C80755"/>
    <w:rsid w:val="00C84019"/>
    <w:rsid w:val="00C84E9F"/>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5831"/>
    <w:rsid w:val="00CB75E5"/>
    <w:rsid w:val="00CC03E4"/>
    <w:rsid w:val="00CC2CD9"/>
    <w:rsid w:val="00CC2CE8"/>
    <w:rsid w:val="00CC47BF"/>
    <w:rsid w:val="00CD3717"/>
    <w:rsid w:val="00CD5CA8"/>
    <w:rsid w:val="00CD6BA6"/>
    <w:rsid w:val="00CE17D7"/>
    <w:rsid w:val="00CE5915"/>
    <w:rsid w:val="00CE5B1D"/>
    <w:rsid w:val="00CE5DA1"/>
    <w:rsid w:val="00CF008C"/>
    <w:rsid w:val="00CF0299"/>
    <w:rsid w:val="00CF1512"/>
    <w:rsid w:val="00CF15AA"/>
    <w:rsid w:val="00CF4997"/>
    <w:rsid w:val="00D009F6"/>
    <w:rsid w:val="00D00BAB"/>
    <w:rsid w:val="00D01DE9"/>
    <w:rsid w:val="00D03021"/>
    <w:rsid w:val="00D145C0"/>
    <w:rsid w:val="00D201B3"/>
    <w:rsid w:val="00D24E35"/>
    <w:rsid w:val="00D2560A"/>
    <w:rsid w:val="00D25970"/>
    <w:rsid w:val="00D25C96"/>
    <w:rsid w:val="00D2725D"/>
    <w:rsid w:val="00D30028"/>
    <w:rsid w:val="00D34DFE"/>
    <w:rsid w:val="00D35E99"/>
    <w:rsid w:val="00D4689C"/>
    <w:rsid w:val="00D46DFC"/>
    <w:rsid w:val="00D50088"/>
    <w:rsid w:val="00D5163E"/>
    <w:rsid w:val="00D55A5B"/>
    <w:rsid w:val="00D57BD0"/>
    <w:rsid w:val="00D60597"/>
    <w:rsid w:val="00D6122E"/>
    <w:rsid w:val="00D6282F"/>
    <w:rsid w:val="00D64C06"/>
    <w:rsid w:val="00D64DCD"/>
    <w:rsid w:val="00D66802"/>
    <w:rsid w:val="00D67A8B"/>
    <w:rsid w:val="00D7553E"/>
    <w:rsid w:val="00D77339"/>
    <w:rsid w:val="00D77353"/>
    <w:rsid w:val="00D77D7D"/>
    <w:rsid w:val="00D821C8"/>
    <w:rsid w:val="00D83555"/>
    <w:rsid w:val="00D85161"/>
    <w:rsid w:val="00D85CFE"/>
    <w:rsid w:val="00D87288"/>
    <w:rsid w:val="00D903AB"/>
    <w:rsid w:val="00D904C8"/>
    <w:rsid w:val="00D90845"/>
    <w:rsid w:val="00D9376A"/>
    <w:rsid w:val="00D95C64"/>
    <w:rsid w:val="00D96261"/>
    <w:rsid w:val="00DA0A2D"/>
    <w:rsid w:val="00DA0A53"/>
    <w:rsid w:val="00DA27C4"/>
    <w:rsid w:val="00DA3502"/>
    <w:rsid w:val="00DA457E"/>
    <w:rsid w:val="00DA5247"/>
    <w:rsid w:val="00DA7BAF"/>
    <w:rsid w:val="00DB14CE"/>
    <w:rsid w:val="00DB4946"/>
    <w:rsid w:val="00DC006B"/>
    <w:rsid w:val="00DC1090"/>
    <w:rsid w:val="00DC18CB"/>
    <w:rsid w:val="00DC338F"/>
    <w:rsid w:val="00DC400E"/>
    <w:rsid w:val="00DD1535"/>
    <w:rsid w:val="00DD15D6"/>
    <w:rsid w:val="00DD3989"/>
    <w:rsid w:val="00DD5869"/>
    <w:rsid w:val="00DD5AEC"/>
    <w:rsid w:val="00DD685B"/>
    <w:rsid w:val="00DE405D"/>
    <w:rsid w:val="00DE54F9"/>
    <w:rsid w:val="00DE6AF8"/>
    <w:rsid w:val="00DF18C4"/>
    <w:rsid w:val="00DF35E4"/>
    <w:rsid w:val="00DF3DC9"/>
    <w:rsid w:val="00DF3F93"/>
    <w:rsid w:val="00DF42A4"/>
    <w:rsid w:val="00DF59CB"/>
    <w:rsid w:val="00E04F5B"/>
    <w:rsid w:val="00E05500"/>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03A"/>
    <w:rsid w:val="00E31B30"/>
    <w:rsid w:val="00E31CD3"/>
    <w:rsid w:val="00E334D8"/>
    <w:rsid w:val="00E36116"/>
    <w:rsid w:val="00E37F8A"/>
    <w:rsid w:val="00E42376"/>
    <w:rsid w:val="00E4329E"/>
    <w:rsid w:val="00E43C5B"/>
    <w:rsid w:val="00E44840"/>
    <w:rsid w:val="00E47997"/>
    <w:rsid w:val="00E5168D"/>
    <w:rsid w:val="00E51F87"/>
    <w:rsid w:val="00E531A9"/>
    <w:rsid w:val="00E565D0"/>
    <w:rsid w:val="00E62C1F"/>
    <w:rsid w:val="00E62FC0"/>
    <w:rsid w:val="00E6495E"/>
    <w:rsid w:val="00E71EAD"/>
    <w:rsid w:val="00E720F5"/>
    <w:rsid w:val="00E74F63"/>
    <w:rsid w:val="00E752E9"/>
    <w:rsid w:val="00E80B45"/>
    <w:rsid w:val="00E827B0"/>
    <w:rsid w:val="00E832CB"/>
    <w:rsid w:val="00E84842"/>
    <w:rsid w:val="00E86271"/>
    <w:rsid w:val="00E87403"/>
    <w:rsid w:val="00E877C1"/>
    <w:rsid w:val="00E87940"/>
    <w:rsid w:val="00E903AC"/>
    <w:rsid w:val="00EA0BC5"/>
    <w:rsid w:val="00EA2ACF"/>
    <w:rsid w:val="00EA2DF3"/>
    <w:rsid w:val="00EA36A0"/>
    <w:rsid w:val="00EA5D0F"/>
    <w:rsid w:val="00EA78BF"/>
    <w:rsid w:val="00EB00D0"/>
    <w:rsid w:val="00EB0DFC"/>
    <w:rsid w:val="00EB277F"/>
    <w:rsid w:val="00EB431F"/>
    <w:rsid w:val="00EB64B8"/>
    <w:rsid w:val="00EB65E5"/>
    <w:rsid w:val="00EB76CB"/>
    <w:rsid w:val="00EB7D00"/>
    <w:rsid w:val="00EB7F9D"/>
    <w:rsid w:val="00EC20DC"/>
    <w:rsid w:val="00EC237B"/>
    <w:rsid w:val="00ED00C2"/>
    <w:rsid w:val="00ED118C"/>
    <w:rsid w:val="00ED368F"/>
    <w:rsid w:val="00ED3D91"/>
    <w:rsid w:val="00ED472C"/>
    <w:rsid w:val="00ED5FC4"/>
    <w:rsid w:val="00ED649D"/>
    <w:rsid w:val="00EE35DA"/>
    <w:rsid w:val="00EE75EC"/>
    <w:rsid w:val="00EF0830"/>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0A5"/>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2E5"/>
    <w:rsid w:val="00FC050C"/>
    <w:rsid w:val="00FC1BDC"/>
    <w:rsid w:val="00FC2FCD"/>
    <w:rsid w:val="00FC3181"/>
    <w:rsid w:val="00FC41C4"/>
    <w:rsid w:val="00FE270A"/>
    <w:rsid w:val="00FE274C"/>
    <w:rsid w:val="00FE45EC"/>
    <w:rsid w:val="00FE5C48"/>
    <w:rsid w:val="00FE6656"/>
    <w:rsid w:val="00FF0E9D"/>
    <w:rsid w:val="00FF191E"/>
    <w:rsid w:val="00FF1C52"/>
    <w:rsid w:val="028FE0E7"/>
    <w:rsid w:val="2ACCBBA5"/>
    <w:rsid w:val="39C06E66"/>
    <w:rsid w:val="43D9B3DB"/>
    <w:rsid w:val="57DEB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7DB33"/>
  <w15:docId w15:val="{A102F1BC-36B0-4638-BF15-086F3336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5E"/>
    <w:pPr>
      <w:spacing w:after="120" w:line="260" w:lineRule="atLeast"/>
    </w:pPr>
    <w:rPr>
      <w:rFonts w:ascii="Public Sans" w:hAnsi="Public Sans"/>
      <w:sz w:val="22"/>
    </w:rPr>
  </w:style>
  <w:style w:type="paragraph" w:styleId="Heading1">
    <w:name w:val="heading 1"/>
    <w:basedOn w:val="Normal"/>
    <w:next w:val="Normal"/>
    <w:uiPriority w:val="1"/>
    <w:qFormat/>
    <w:rsid w:val="0078410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9C2555"/>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AC6C5E"/>
    <w:rPr>
      <w:rFonts w:ascii="Georgia" w:hAnsi="Georgia"/>
      <w:sz w:val="22"/>
    </w:rPr>
  </w:style>
  <w:style w:type="character" w:customStyle="1" w:styleId="Heading2Char">
    <w:name w:val="Heading 2 Char"/>
    <w:basedOn w:val="DefaultParagraphFont"/>
    <w:link w:val="Heading2"/>
    <w:uiPriority w:val="1"/>
    <w:rsid w:val="00D85CFE"/>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5981792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psc.nsw.gov.au/workforce-management/capability-framework/access-the-capability-framework/occupation-specific/occupation-specif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393382D014231AC399281100FD7FB"/>
        <w:category>
          <w:name w:val="General"/>
          <w:gallery w:val="placeholder"/>
        </w:category>
        <w:types>
          <w:type w:val="bbPlcHdr"/>
        </w:types>
        <w:behaviors>
          <w:behavior w:val="content"/>
        </w:behaviors>
        <w:guid w:val="{EAD25A05-2DDB-4460-B09C-3BDB8F3D6B28}"/>
      </w:docPartPr>
      <w:docPartBody>
        <w:p w:rsidR="00E44840" w:rsidRDefault="00E44840" w:rsidP="00E44840">
          <w:pPr>
            <w:pStyle w:val="827393382D014231AC399281100FD7FB"/>
          </w:pPr>
          <w:r w:rsidRPr="00FE4FE6">
            <w:rPr>
              <w:rStyle w:val="PlaceholderText"/>
            </w:rPr>
            <w:t>Choose an item.</w:t>
          </w:r>
        </w:p>
      </w:docPartBody>
    </w:docPart>
    <w:docPart>
      <w:docPartPr>
        <w:name w:val="6D38BDE361FA453C9B30D80037DB267A"/>
        <w:category>
          <w:name w:val="General"/>
          <w:gallery w:val="placeholder"/>
        </w:category>
        <w:types>
          <w:type w:val="bbPlcHdr"/>
        </w:types>
        <w:behaviors>
          <w:behavior w:val="content"/>
        </w:behaviors>
        <w:guid w:val="{707D7379-C4E8-41C5-8CBB-283A24B9994E}"/>
      </w:docPartPr>
      <w:docPartBody>
        <w:p w:rsidR="00E44840" w:rsidRDefault="00E44840" w:rsidP="00E44840">
          <w:pPr>
            <w:pStyle w:val="6D38BDE361FA453C9B30D80037DB267A"/>
          </w:pPr>
          <w:r w:rsidRPr="00FE4FE6">
            <w:rPr>
              <w:rStyle w:val="PlaceholderText"/>
            </w:rPr>
            <w:t>Choose an item.</w:t>
          </w:r>
        </w:p>
      </w:docPartBody>
    </w:docPart>
    <w:docPart>
      <w:docPartPr>
        <w:name w:val="3E0686DD19BB46DDA0F7B016FE1C2EE6"/>
        <w:category>
          <w:name w:val="General"/>
          <w:gallery w:val="placeholder"/>
        </w:category>
        <w:types>
          <w:type w:val="bbPlcHdr"/>
        </w:types>
        <w:behaviors>
          <w:behavior w:val="content"/>
        </w:behaviors>
        <w:guid w:val="{E87E98DE-3090-4B97-A333-0E07FAA587F5}"/>
      </w:docPartPr>
      <w:docPartBody>
        <w:p w:rsidR="00E44840" w:rsidRDefault="00E44840" w:rsidP="00E44840">
          <w:pPr>
            <w:pStyle w:val="3E0686DD19BB46DDA0F7B016FE1C2EE6"/>
          </w:pPr>
          <w:r w:rsidRPr="00FE4FE6">
            <w:rPr>
              <w:rStyle w:val="PlaceholderText"/>
            </w:rPr>
            <w:t>Choose an item.</w:t>
          </w:r>
        </w:p>
      </w:docPartBody>
    </w:docPart>
    <w:docPart>
      <w:docPartPr>
        <w:name w:val="247A3254D66F47CD927346D471466776"/>
        <w:category>
          <w:name w:val="General"/>
          <w:gallery w:val="placeholder"/>
        </w:category>
        <w:types>
          <w:type w:val="bbPlcHdr"/>
        </w:types>
        <w:behaviors>
          <w:behavior w:val="content"/>
        </w:behaviors>
        <w:guid w:val="{F96FAE7E-D4E8-4DDF-A6AD-CA7A06B01C20}"/>
      </w:docPartPr>
      <w:docPartBody>
        <w:p w:rsidR="00E44840" w:rsidRDefault="00E44840" w:rsidP="00E44840">
          <w:pPr>
            <w:pStyle w:val="247A3254D66F47CD927346D471466776"/>
          </w:pPr>
          <w:r w:rsidRPr="00FE4FE6">
            <w:rPr>
              <w:rStyle w:val="PlaceholderText"/>
            </w:rPr>
            <w:t>Choose an item.</w:t>
          </w:r>
        </w:p>
      </w:docPartBody>
    </w:docPart>
    <w:docPart>
      <w:docPartPr>
        <w:name w:val="EB2E236046B7423AA80A18BF63A27286"/>
        <w:category>
          <w:name w:val="General"/>
          <w:gallery w:val="placeholder"/>
        </w:category>
        <w:types>
          <w:type w:val="bbPlcHdr"/>
        </w:types>
        <w:behaviors>
          <w:behavior w:val="content"/>
        </w:behaviors>
        <w:guid w:val="{C51EEDE5-D9AD-42F5-A932-D50395B82011}"/>
      </w:docPartPr>
      <w:docPartBody>
        <w:p w:rsidR="00E44840" w:rsidRDefault="00E44840" w:rsidP="00E44840">
          <w:pPr>
            <w:pStyle w:val="EB2E236046B7423AA80A18BF63A27286"/>
          </w:pPr>
          <w:r w:rsidRPr="00FE4FE6">
            <w:rPr>
              <w:rStyle w:val="PlaceholderText"/>
            </w:rPr>
            <w:t>Choose an item.</w:t>
          </w:r>
        </w:p>
      </w:docPartBody>
    </w:docPart>
    <w:docPart>
      <w:docPartPr>
        <w:name w:val="DB74F820499644918DBAB1F1196E58B6"/>
        <w:category>
          <w:name w:val="General"/>
          <w:gallery w:val="placeholder"/>
        </w:category>
        <w:types>
          <w:type w:val="bbPlcHdr"/>
        </w:types>
        <w:behaviors>
          <w:behavior w:val="content"/>
        </w:behaviors>
        <w:guid w:val="{0A436DE4-2B7D-4223-8641-3AFBFEA94D8A}"/>
      </w:docPartPr>
      <w:docPartBody>
        <w:p w:rsidR="00E44840" w:rsidRDefault="00E44840" w:rsidP="00E44840">
          <w:pPr>
            <w:pStyle w:val="DB74F820499644918DBAB1F1196E58B6"/>
          </w:pPr>
          <w:r w:rsidRPr="00FE4FE6">
            <w:rPr>
              <w:rStyle w:val="PlaceholderText"/>
            </w:rPr>
            <w:t>Choose an item.</w:t>
          </w:r>
        </w:p>
      </w:docPartBody>
    </w:docPart>
    <w:docPart>
      <w:docPartPr>
        <w:name w:val="53D2410F524A465E83B3ED7020584FD4"/>
        <w:category>
          <w:name w:val="General"/>
          <w:gallery w:val="placeholder"/>
        </w:category>
        <w:types>
          <w:type w:val="bbPlcHdr"/>
        </w:types>
        <w:behaviors>
          <w:behavior w:val="content"/>
        </w:behaviors>
        <w:guid w:val="{EF75E31D-C40F-4D6A-8E7C-66D985197784}"/>
      </w:docPartPr>
      <w:docPartBody>
        <w:p w:rsidR="00E44840" w:rsidRDefault="00E44840" w:rsidP="00E44840">
          <w:pPr>
            <w:pStyle w:val="53D2410F524A465E83B3ED7020584FD4"/>
          </w:pPr>
          <w:r w:rsidRPr="00FE4FE6">
            <w:rPr>
              <w:rStyle w:val="PlaceholderText"/>
            </w:rPr>
            <w:t>Choose an item.</w:t>
          </w:r>
        </w:p>
      </w:docPartBody>
    </w:docPart>
    <w:docPart>
      <w:docPartPr>
        <w:name w:val="29F9002F89DC46F1954DDA877211D89E"/>
        <w:category>
          <w:name w:val="General"/>
          <w:gallery w:val="placeholder"/>
        </w:category>
        <w:types>
          <w:type w:val="bbPlcHdr"/>
        </w:types>
        <w:behaviors>
          <w:behavior w:val="content"/>
        </w:behaviors>
        <w:guid w:val="{8BD3A09E-DE0D-455C-B618-4F4C56544B51}"/>
      </w:docPartPr>
      <w:docPartBody>
        <w:p w:rsidR="00E44840" w:rsidRDefault="00E44840" w:rsidP="00E44840">
          <w:pPr>
            <w:pStyle w:val="29F9002F89DC46F1954DDA877211D89E"/>
          </w:pPr>
          <w:r w:rsidRPr="00FE4FE6">
            <w:rPr>
              <w:rStyle w:val="PlaceholderText"/>
            </w:rPr>
            <w:t>Choose an item.</w:t>
          </w:r>
        </w:p>
      </w:docPartBody>
    </w:docPart>
    <w:docPart>
      <w:docPartPr>
        <w:name w:val="D8657EB7C5DC4A6996063187F266530C"/>
        <w:category>
          <w:name w:val="General"/>
          <w:gallery w:val="placeholder"/>
        </w:category>
        <w:types>
          <w:type w:val="bbPlcHdr"/>
        </w:types>
        <w:behaviors>
          <w:behavior w:val="content"/>
        </w:behaviors>
        <w:guid w:val="{63D00708-20A2-434A-B18D-6E889A1EEF97}"/>
      </w:docPartPr>
      <w:docPartBody>
        <w:p w:rsidR="00E44840" w:rsidRDefault="00E44840" w:rsidP="00E44840">
          <w:pPr>
            <w:pStyle w:val="D8657EB7C5DC4A6996063187F266530C"/>
          </w:pPr>
          <w:r w:rsidRPr="00FE4FE6">
            <w:rPr>
              <w:rStyle w:val="PlaceholderText"/>
            </w:rPr>
            <w:t>Choose an item.</w:t>
          </w:r>
        </w:p>
      </w:docPartBody>
    </w:docPart>
    <w:docPart>
      <w:docPartPr>
        <w:name w:val="AE0FF20DF07F4B4A81DEBBC154282B1C"/>
        <w:category>
          <w:name w:val="General"/>
          <w:gallery w:val="placeholder"/>
        </w:category>
        <w:types>
          <w:type w:val="bbPlcHdr"/>
        </w:types>
        <w:behaviors>
          <w:behavior w:val="content"/>
        </w:behaviors>
        <w:guid w:val="{2AA59BDD-A0B9-4FE5-8328-938203C24EAE}"/>
      </w:docPartPr>
      <w:docPartBody>
        <w:p w:rsidR="00E44840" w:rsidRDefault="00E44840" w:rsidP="00E44840">
          <w:pPr>
            <w:pStyle w:val="AE0FF20DF07F4B4A81DEBBC154282B1C"/>
          </w:pPr>
          <w:r w:rsidRPr="00FE4FE6">
            <w:rPr>
              <w:rStyle w:val="PlaceholderText"/>
            </w:rPr>
            <w:t>Choose an item.</w:t>
          </w:r>
        </w:p>
      </w:docPartBody>
    </w:docPart>
    <w:docPart>
      <w:docPartPr>
        <w:name w:val="33AEE63468154254A4F04290C7E087C0"/>
        <w:category>
          <w:name w:val="General"/>
          <w:gallery w:val="placeholder"/>
        </w:category>
        <w:types>
          <w:type w:val="bbPlcHdr"/>
        </w:types>
        <w:behaviors>
          <w:behavior w:val="content"/>
        </w:behaviors>
        <w:guid w:val="{2976642B-1420-48D0-B072-EE3C3FE111A0}"/>
      </w:docPartPr>
      <w:docPartBody>
        <w:p w:rsidR="00E44840" w:rsidRDefault="00E44840" w:rsidP="00E44840">
          <w:pPr>
            <w:pStyle w:val="33AEE63468154254A4F04290C7E087C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62262"/>
    <w:rsid w:val="003406DD"/>
    <w:rsid w:val="003A4E84"/>
    <w:rsid w:val="004A4EF2"/>
    <w:rsid w:val="0059691E"/>
    <w:rsid w:val="005A37C6"/>
    <w:rsid w:val="006100DC"/>
    <w:rsid w:val="00681C26"/>
    <w:rsid w:val="007532F4"/>
    <w:rsid w:val="00A11993"/>
    <w:rsid w:val="00A32830"/>
    <w:rsid w:val="00BE01F0"/>
    <w:rsid w:val="00CC43E2"/>
    <w:rsid w:val="00E44840"/>
    <w:rsid w:val="00E8448A"/>
    <w:rsid w:val="00FA21F0"/>
    <w:rsid w:val="00FD5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44840"/>
    <w:rPr>
      <w:rFonts w:asciiTheme="minorHAnsi" w:hAnsiTheme="minorHAnsi"/>
      <w:color w:val="808080"/>
    </w:rPr>
  </w:style>
  <w:style w:type="paragraph" w:customStyle="1" w:styleId="827393382D014231AC399281100FD7FB">
    <w:name w:val="827393382D014231AC399281100FD7FB"/>
    <w:rsid w:val="00E44840"/>
    <w:pPr>
      <w:spacing w:after="160" w:line="259" w:lineRule="auto"/>
    </w:pPr>
  </w:style>
  <w:style w:type="paragraph" w:customStyle="1" w:styleId="6D38BDE361FA453C9B30D80037DB267A">
    <w:name w:val="6D38BDE361FA453C9B30D80037DB267A"/>
    <w:rsid w:val="00E44840"/>
    <w:pPr>
      <w:spacing w:after="160" w:line="259" w:lineRule="auto"/>
    </w:pPr>
  </w:style>
  <w:style w:type="paragraph" w:customStyle="1" w:styleId="3E0686DD19BB46DDA0F7B016FE1C2EE6">
    <w:name w:val="3E0686DD19BB46DDA0F7B016FE1C2EE6"/>
    <w:rsid w:val="00E44840"/>
    <w:pPr>
      <w:spacing w:after="160" w:line="259" w:lineRule="auto"/>
    </w:pPr>
  </w:style>
  <w:style w:type="paragraph" w:customStyle="1" w:styleId="247A3254D66F47CD927346D471466776">
    <w:name w:val="247A3254D66F47CD927346D471466776"/>
    <w:rsid w:val="00E44840"/>
    <w:pPr>
      <w:spacing w:after="160" w:line="259" w:lineRule="auto"/>
    </w:pPr>
  </w:style>
  <w:style w:type="paragraph" w:customStyle="1" w:styleId="EB2E236046B7423AA80A18BF63A27286">
    <w:name w:val="EB2E236046B7423AA80A18BF63A27286"/>
    <w:rsid w:val="00E44840"/>
    <w:pPr>
      <w:spacing w:after="160" w:line="259" w:lineRule="auto"/>
    </w:pPr>
  </w:style>
  <w:style w:type="paragraph" w:customStyle="1" w:styleId="DB74F820499644918DBAB1F1196E58B6">
    <w:name w:val="DB74F820499644918DBAB1F1196E58B6"/>
    <w:rsid w:val="00E44840"/>
    <w:pPr>
      <w:spacing w:after="160" w:line="259" w:lineRule="auto"/>
    </w:pPr>
  </w:style>
  <w:style w:type="paragraph" w:customStyle="1" w:styleId="53D2410F524A465E83B3ED7020584FD4">
    <w:name w:val="53D2410F524A465E83B3ED7020584FD4"/>
    <w:rsid w:val="00E44840"/>
    <w:pPr>
      <w:spacing w:after="160" w:line="259" w:lineRule="auto"/>
    </w:pPr>
  </w:style>
  <w:style w:type="paragraph" w:customStyle="1" w:styleId="29F9002F89DC46F1954DDA877211D89E">
    <w:name w:val="29F9002F89DC46F1954DDA877211D89E"/>
    <w:rsid w:val="00E44840"/>
    <w:pPr>
      <w:spacing w:after="160" w:line="259" w:lineRule="auto"/>
    </w:pPr>
  </w:style>
  <w:style w:type="paragraph" w:customStyle="1" w:styleId="D8657EB7C5DC4A6996063187F266530C">
    <w:name w:val="D8657EB7C5DC4A6996063187F266530C"/>
    <w:rsid w:val="00E44840"/>
    <w:pPr>
      <w:spacing w:after="160" w:line="259" w:lineRule="auto"/>
    </w:pPr>
  </w:style>
  <w:style w:type="paragraph" w:customStyle="1" w:styleId="AE0FF20DF07F4B4A81DEBBC154282B1C">
    <w:name w:val="AE0FF20DF07F4B4A81DEBBC154282B1C"/>
    <w:rsid w:val="00E44840"/>
    <w:pPr>
      <w:spacing w:after="160" w:line="259" w:lineRule="auto"/>
    </w:pPr>
  </w:style>
  <w:style w:type="paragraph" w:customStyle="1" w:styleId="33AEE63468154254A4F04290C7E087C0">
    <w:name w:val="33AEE63468154254A4F04290C7E087C0"/>
    <w:rsid w:val="00E448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3b055-1cd0-4f6f-b643-a732b576f202">
      <Terms xmlns="http://schemas.microsoft.com/office/infopath/2007/PartnerControls"/>
    </lcf76f155ced4ddcb4097134ff3c332f>
    <TaxCatchAll xmlns="58718f43-a227-46e2-8af2-3a30af3785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DA6CA409B4244EA564C1A12BEC6F5C" ma:contentTypeVersion="5" ma:contentTypeDescription="Create a new document." ma:contentTypeScope="" ma:versionID="2ebba8e5eb3fb055e213e086d006b1fc">
  <xsd:schema xmlns:xsd="http://www.w3.org/2001/XMLSchema" xmlns:xs="http://www.w3.org/2001/XMLSchema" xmlns:p="http://schemas.microsoft.com/office/2006/metadata/properties" xmlns:ns2="622817d4-170c-42a7-99ca-38fde9281449" xmlns:ns3="668824f0-9a19-46d0-8975-7760128aa0c6" xmlns:ns4="9833b055-1cd0-4f6f-b643-a732b576f202" xmlns:ns5="58718f43-a227-46e2-8af2-3a30af378535" targetNamespace="http://schemas.microsoft.com/office/2006/metadata/properties" ma:root="true" ma:fieldsID="3236df69586a13195e87b0ef4ff593ae" ns2:_="" ns3:_="" ns4:_="" ns5:_="">
    <xsd:import namespace="622817d4-170c-42a7-99ca-38fde9281449"/>
    <xsd:import namespace="668824f0-9a19-46d0-8975-7760128aa0c6"/>
    <xsd:import namespace="9833b055-1cd0-4f6f-b643-a732b576f202"/>
    <xsd:import namespace="58718f43-a227-46e2-8af2-3a30af378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17d4-170c-42a7-99ca-38fde92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24f0-9a19-46d0-8975-7760128aa0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b055-1cd0-4f6f-b643-a732b576f20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18f43-a227-46e2-8af2-3a30af378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59e49e-e3ad-45f8-95a7-ba6ba9388c1d}" ma:internalName="TaxCatchAll" ma:showField="CatchAllData" ma:web="58718f43-a227-46e2-8af2-3a30af37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FE445-C973-44F6-A1B3-0C1466DF2F18}">
  <ds:schemaRefs>
    <ds:schemaRef ds:uri="http://schemas.microsoft.com/office/2006/metadata/properties"/>
    <ds:schemaRef ds:uri="http://schemas.microsoft.com/office/infopath/2007/PartnerControls"/>
    <ds:schemaRef ds:uri="9833b055-1cd0-4f6f-b643-a732b576f202"/>
    <ds:schemaRef ds:uri="58718f43-a227-46e2-8af2-3a30af378535"/>
  </ds:schemaRefs>
</ds:datastoreItem>
</file>

<file path=customXml/itemProps2.xml><?xml version="1.0" encoding="utf-8"?>
<ds:datastoreItem xmlns:ds="http://schemas.openxmlformats.org/officeDocument/2006/customXml" ds:itemID="{B4BB823A-0625-4CA6-82DF-8941F499C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17d4-170c-42a7-99ca-38fde9281449"/>
    <ds:schemaRef ds:uri="668824f0-9a19-46d0-8975-7760128aa0c6"/>
    <ds:schemaRef ds:uri="9833b055-1cd0-4f6f-b643-a732b576f202"/>
    <ds:schemaRef ds:uri="58718f43-a227-46e2-8af2-3a30af378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98DB6-284F-4C7B-B917-4F698BC70883}">
  <ds:schemaRefs>
    <ds:schemaRef ds:uri="http://schemas.openxmlformats.org/officeDocument/2006/bibliography"/>
  </ds:schemaRefs>
</ds:datastoreItem>
</file>

<file path=customXml/itemProps4.xml><?xml version="1.0" encoding="utf-8"?>
<ds:datastoreItem xmlns:ds="http://schemas.openxmlformats.org/officeDocument/2006/customXml" ds:itemID="{FA3B7B9A-C3AD-4090-BDFF-A7D63D5E1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76</TotalTime>
  <Pages>9</Pages>
  <Words>2344</Words>
  <Characters>16103</Characters>
  <Application>Microsoft Office Word</Application>
  <DocSecurity>8</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Emily Kassas</cp:lastModifiedBy>
  <cp:revision>4</cp:revision>
  <dcterms:created xsi:type="dcterms:W3CDTF">2024-10-01T06:42:00Z</dcterms:created>
  <dcterms:modified xsi:type="dcterms:W3CDTF">2024-10-01T23:33:00Z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0x01010012DA6CA409B4244EA564C1A12BEC6F5C</vt:lpwstr>
  </property>
  <property fmtid="{D5CDD505-2E9C-101B-9397-08002B2CF9AE}" pid="4" name="MediaServiceImageTags">
    <vt:lpwstr/>
  </property>
</Properties>
</file>