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3F2024" w:rsidRPr="00AC1053"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2E03351F" w:rsidR="003F2024" w:rsidRPr="00AC1053" w:rsidRDefault="003F2024" w:rsidP="003F2024">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Portfolio</w:t>
            </w:r>
          </w:p>
        </w:tc>
        <w:tc>
          <w:tcPr>
            <w:tcW w:w="6955" w:type="dxa"/>
            <w:gridSpan w:val="2"/>
            <w:tcBorders>
              <w:top w:val="single" w:sz="8" w:space="0" w:color="auto"/>
              <w:left w:val="nil"/>
              <w:bottom w:val="nil"/>
              <w:right w:val="nil"/>
              <w:tl2br w:val="nil"/>
              <w:tr2bl w:val="nil"/>
            </w:tcBorders>
            <w:shd w:val="clear" w:color="auto" w:fill="C6D9F1"/>
          </w:tcPr>
          <w:p w14:paraId="15735B93" w14:textId="1119CC12" w:rsidR="003F2024" w:rsidRPr="00AC1053" w:rsidRDefault="003F2024" w:rsidP="003F2024">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Communities and Justice</w:t>
            </w:r>
          </w:p>
        </w:tc>
      </w:tr>
      <w:tr w:rsidR="003F2024" w:rsidRPr="00AC1053"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67E58B42" w:rsidR="003F2024" w:rsidRPr="00AC1053" w:rsidRDefault="003F2024" w:rsidP="003F2024">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153B8E3C" w:rsidR="003F2024" w:rsidRPr="00AC1053" w:rsidRDefault="003F2024" w:rsidP="003F2024">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Department of Communities and Justice</w:t>
            </w:r>
          </w:p>
        </w:tc>
      </w:tr>
      <w:tr w:rsidR="003F2024" w:rsidRPr="00AC1053"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416987FF" w:rsidR="003F2024" w:rsidRPr="00AC1053" w:rsidRDefault="003F2024" w:rsidP="003F2024">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7D4D9A81" w:rsidR="003F2024" w:rsidRPr="00AC1053" w:rsidRDefault="003F2024" w:rsidP="003F2024">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 xml:space="preserve">Homes NSW / </w:t>
            </w:r>
            <w:r w:rsidR="00931051" w:rsidRPr="00AC1053">
              <w:rPr>
                <w:rFonts w:ascii="Public Sans" w:hAnsi="Public Sans" w:cstheme="minorHAnsi"/>
                <w:color w:val="auto"/>
                <w:sz w:val="22"/>
                <w:szCs w:val="22"/>
              </w:rPr>
              <w:t>Aboriginal Housing Office</w:t>
            </w:r>
          </w:p>
        </w:tc>
      </w:tr>
      <w:tr w:rsidR="00766964" w:rsidRPr="00AC1053"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355B99B5"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Parramatta</w:t>
            </w:r>
          </w:p>
        </w:tc>
      </w:tr>
      <w:tr w:rsidR="00766964" w:rsidRPr="00AC1053"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0BF9EEDA"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Clerk Grade 9/10</w:t>
            </w:r>
          </w:p>
        </w:tc>
      </w:tr>
      <w:tr w:rsidR="00766964" w:rsidRPr="00AC1053"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3BF8B4BA"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50018682</w:t>
            </w:r>
          </w:p>
        </w:tc>
      </w:tr>
      <w:tr w:rsidR="00766964" w:rsidRPr="00AC1053"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5832D846" w:rsidR="00766964" w:rsidRPr="00AC1053" w:rsidRDefault="00942E71"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511112</w:t>
            </w:r>
          </w:p>
        </w:tc>
      </w:tr>
      <w:tr w:rsidR="00766964" w:rsidRPr="00AC1053"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410A200D" w:rsidR="00766964" w:rsidRPr="00AC1053" w:rsidRDefault="00553C2D"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1226892</w:t>
            </w:r>
          </w:p>
        </w:tc>
      </w:tr>
      <w:tr w:rsidR="00766964" w:rsidRPr="00AC1053"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3568A60B" w:rsidR="00766964" w:rsidRPr="00AC1053" w:rsidRDefault="00A867BC"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16 October 2024</w:t>
            </w:r>
          </w:p>
        </w:tc>
        <w:tc>
          <w:tcPr>
            <w:tcW w:w="2561" w:type="dxa"/>
            <w:tcBorders>
              <w:top w:val="single" w:sz="8" w:space="0" w:color="FFFFFF"/>
              <w:left w:val="nil"/>
              <w:bottom w:val="single" w:sz="8" w:space="0" w:color="FFFFFF"/>
              <w:right w:val="nil"/>
            </w:tcBorders>
            <w:shd w:val="clear" w:color="auto" w:fill="C6D9F1"/>
          </w:tcPr>
          <w:p w14:paraId="607B8CB3" w14:textId="4FCA615F"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Ref:</w:t>
            </w:r>
            <w:r w:rsidR="00D01E91" w:rsidRPr="00AC1053">
              <w:rPr>
                <w:rFonts w:ascii="Public Sans" w:hAnsi="Public Sans" w:cstheme="minorHAnsi"/>
                <w:b/>
                <w:color w:val="auto"/>
                <w:sz w:val="22"/>
                <w:szCs w:val="22"/>
              </w:rPr>
              <w:t xml:space="preserve"> </w:t>
            </w:r>
            <w:r w:rsidR="00A867BC">
              <w:rPr>
                <w:rFonts w:ascii="Public Sans" w:hAnsi="Public Sans" w:cstheme="minorHAnsi"/>
                <w:b/>
                <w:color w:val="auto"/>
                <w:sz w:val="22"/>
                <w:szCs w:val="22"/>
              </w:rPr>
              <w:t>AHO059</w:t>
            </w:r>
          </w:p>
        </w:tc>
      </w:tr>
      <w:tr w:rsidR="00766964" w:rsidRPr="00AC1053"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AC1053" w:rsidRDefault="00766964" w:rsidP="0042689D">
            <w:pPr>
              <w:pStyle w:val="TableTextWhite"/>
              <w:rPr>
                <w:rFonts w:ascii="Public Sans" w:hAnsi="Public Sans" w:cstheme="minorHAnsi"/>
                <w:b/>
                <w:color w:val="auto"/>
                <w:sz w:val="22"/>
                <w:szCs w:val="22"/>
              </w:rPr>
            </w:pPr>
            <w:r w:rsidRPr="00AC1053">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AC1053" w:rsidRDefault="00920A62" w:rsidP="0042689D">
            <w:pPr>
              <w:pStyle w:val="TableTextWhite"/>
              <w:rPr>
                <w:rFonts w:ascii="Public Sans" w:hAnsi="Public Sans" w:cstheme="minorHAnsi"/>
                <w:color w:val="auto"/>
                <w:sz w:val="22"/>
                <w:szCs w:val="22"/>
              </w:rPr>
            </w:pPr>
            <w:r w:rsidRPr="00AC1053">
              <w:rPr>
                <w:rFonts w:ascii="Public Sans" w:hAnsi="Public Sans" w:cstheme="minorHAnsi"/>
                <w:color w:val="auto"/>
                <w:sz w:val="22"/>
                <w:szCs w:val="22"/>
              </w:rPr>
              <w:t>www.dcj</w:t>
            </w:r>
            <w:r w:rsidR="00766964" w:rsidRPr="00AC1053">
              <w:rPr>
                <w:rFonts w:ascii="Public Sans" w:hAnsi="Public Sans" w:cstheme="minorHAnsi"/>
                <w:color w:val="auto"/>
                <w:sz w:val="22"/>
                <w:szCs w:val="22"/>
              </w:rPr>
              <w:t>.nsw.gov.au</w:t>
            </w:r>
          </w:p>
        </w:tc>
      </w:tr>
    </w:tbl>
    <w:p w14:paraId="15605E70" w14:textId="484F6C6A" w:rsidR="00FE45EC" w:rsidRPr="00AC1053" w:rsidRDefault="00FE45EC" w:rsidP="00CB0F21">
      <w:pPr>
        <w:jc w:val="both"/>
        <w:rPr>
          <w:rFonts w:ascii="Public Sans" w:hAnsi="Public Sans" w:cstheme="minorHAnsi"/>
          <w:b/>
          <w:i/>
          <w:color w:val="FF0000"/>
        </w:rPr>
      </w:pPr>
      <w:r w:rsidRPr="00AC1053">
        <w:rPr>
          <w:rFonts w:ascii="Public Sans" w:hAnsi="Public Sans" w:cstheme="minorHAnsi"/>
          <w:b/>
          <w:i/>
        </w:rPr>
        <w:t>Please see job notes and/or advertisement for more information on specific role qualification requirements and relevant experience.</w:t>
      </w:r>
      <w:r w:rsidR="00CB0F21" w:rsidRPr="00AC1053">
        <w:rPr>
          <w:rFonts w:ascii="Public Sans" w:hAnsi="Public Sans" w:cstheme="minorHAnsi"/>
          <w:b/>
          <w:i/>
        </w:rPr>
        <w:t xml:space="preserve"> </w:t>
      </w:r>
    </w:p>
    <w:p w14:paraId="2D13A0BE" w14:textId="77777777" w:rsidR="00960981" w:rsidRPr="00AC1053" w:rsidRDefault="00960981" w:rsidP="00960981">
      <w:pPr>
        <w:pStyle w:val="Heading1"/>
        <w:spacing w:after="0" w:line="240" w:lineRule="auto"/>
        <w:rPr>
          <w:rFonts w:ascii="Public Sans" w:hAnsi="Public Sans" w:cstheme="minorHAnsi"/>
          <w:sz w:val="24"/>
          <w:szCs w:val="24"/>
        </w:rPr>
      </w:pPr>
    </w:p>
    <w:p w14:paraId="40D47AA9" w14:textId="77777777" w:rsidR="00923CF6" w:rsidRPr="00AC1053" w:rsidRDefault="00923CF6" w:rsidP="00923CF6">
      <w:pPr>
        <w:pStyle w:val="Heading1"/>
        <w:spacing w:after="0" w:line="240" w:lineRule="auto"/>
        <w:rPr>
          <w:rFonts w:ascii="Public Sans" w:hAnsi="Public Sans" w:cstheme="minorHAnsi"/>
          <w:sz w:val="24"/>
          <w:szCs w:val="24"/>
        </w:rPr>
      </w:pPr>
      <w:bookmarkStart w:id="0" w:name="_Hlk162958588"/>
      <w:r w:rsidRPr="00AC1053">
        <w:rPr>
          <w:rFonts w:ascii="Public Sans" w:hAnsi="Public Sans" w:cstheme="minorHAnsi"/>
          <w:sz w:val="24"/>
          <w:szCs w:val="24"/>
        </w:rPr>
        <w:t>Aboriginal Housing Office overview</w:t>
      </w:r>
    </w:p>
    <w:p w14:paraId="6EB454EA"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The Aboriginal Housing Office (AHO) is a statutory body established under the Aboriginal Housing Act 1998 (NSW) to ensure Aboriginal and Torres Strait Islander people have access to affordable, quality housing.</w:t>
      </w:r>
    </w:p>
    <w:p w14:paraId="172A88A0"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The AHO is governed by an all-Aboriginal Board, which provides advice to the Minister for Water and Minister for Housing in NSW. In addition, the AHO manages and coordinates an annual capital works program, along with developing and implementing financial and resourcing strategies.</w:t>
      </w:r>
    </w:p>
    <w:p w14:paraId="55C82017"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Underpinning all planning is a strong commitment to the principles of self-determination and self-management, articulated through inclusive, fully consultative planning. At the same time, the AHO actively promotes employment opportunities for Aboriginal people, both within the AHO and through opportunities for tradespeople and trainees with contracted Aboriginal and non-Aboriginal building companies.</w:t>
      </w:r>
    </w:p>
    <w:p w14:paraId="7983F482" w14:textId="77777777" w:rsidR="00923CF6" w:rsidRPr="00AC1053" w:rsidRDefault="00923CF6" w:rsidP="00923CF6">
      <w:pPr>
        <w:jc w:val="both"/>
        <w:rPr>
          <w:rFonts w:ascii="Public Sans" w:hAnsi="Public Sans" w:cstheme="minorHAnsi"/>
          <w:iCs/>
        </w:rPr>
      </w:pPr>
      <w:r w:rsidRPr="00AC1053">
        <w:rPr>
          <w:rFonts w:ascii="Public Sans" w:hAnsi="Public Sans" w:cstheme="minorHAnsi"/>
          <w:iCs/>
        </w:rPr>
        <w:t>Underpinned by an all-Aboriginal</w:t>
      </w:r>
      <w:r w:rsidRPr="00AC1053">
        <w:rPr>
          <w:rFonts w:ascii="Times New Roman" w:hAnsi="Times New Roman"/>
          <w:iCs/>
        </w:rPr>
        <w:t> </w:t>
      </w:r>
      <w:r w:rsidRPr="00AC1053">
        <w:rPr>
          <w:rFonts w:ascii="Public Sans" w:hAnsi="Public Sans" w:cstheme="minorHAnsi"/>
          <w:iCs/>
        </w:rPr>
        <w:t>Board providing advice to the Minister, the AHO provides housing assistance for Aboriginal and Torres Strait Islander people and an increased range of housing choices, especially for those members of the community most in need. The AHO plans, administers, and expands the policies, program and asset base for Aboriginal housing in NSW.</w:t>
      </w:r>
    </w:p>
    <w:bookmarkEnd w:id="0"/>
    <w:p w14:paraId="70344291" w14:textId="77777777" w:rsidR="003F1151" w:rsidRPr="00AC1053" w:rsidRDefault="003F1151" w:rsidP="00766964">
      <w:pPr>
        <w:rPr>
          <w:rFonts w:ascii="Public Sans" w:hAnsi="Public Sans" w:cstheme="minorHAnsi"/>
        </w:rPr>
      </w:pPr>
    </w:p>
    <w:p w14:paraId="1FEA9CFA" w14:textId="77777777" w:rsidR="00057CB3" w:rsidRPr="00AC1053" w:rsidRDefault="00057CB3" w:rsidP="001875A4">
      <w:pPr>
        <w:pStyle w:val="Heading1"/>
        <w:spacing w:line="240" w:lineRule="auto"/>
        <w:rPr>
          <w:rFonts w:ascii="Public Sans" w:hAnsi="Public Sans" w:cstheme="minorHAnsi"/>
          <w:sz w:val="24"/>
          <w:szCs w:val="24"/>
        </w:rPr>
      </w:pPr>
      <w:r w:rsidRPr="00AC1053">
        <w:rPr>
          <w:rFonts w:ascii="Public Sans" w:hAnsi="Public Sans" w:cstheme="minorHAnsi"/>
          <w:sz w:val="24"/>
          <w:szCs w:val="24"/>
        </w:rPr>
        <w:t>Primary purpose of the role</w:t>
      </w:r>
    </w:p>
    <w:p w14:paraId="7286A15F" w14:textId="77777777" w:rsidR="00942E71" w:rsidRPr="00AC1053" w:rsidRDefault="00942E71" w:rsidP="00A867BC">
      <w:pPr>
        <w:tabs>
          <w:tab w:val="left" w:pos="2925"/>
        </w:tabs>
        <w:jc w:val="both"/>
        <w:rPr>
          <w:rFonts w:ascii="Public Sans" w:hAnsi="Public Sans"/>
        </w:rPr>
      </w:pPr>
      <w:r w:rsidRPr="00AC1053">
        <w:rPr>
          <w:rFonts w:ascii="Public Sans" w:hAnsi="Public Sans"/>
        </w:rPr>
        <w:t>The Senior People Partner delivers operational and technical human resource advice to clients to effectively manage staff and achieve change and business improvement outcomes and supports the Manager, People Partners through optimising the use of human resource information to support workforce planning and analytics.</w:t>
      </w:r>
    </w:p>
    <w:p w14:paraId="0694F6AB" w14:textId="2F8E4682" w:rsidR="006F390F" w:rsidRPr="00AC1053" w:rsidRDefault="00332F24" w:rsidP="00332F24">
      <w:pPr>
        <w:tabs>
          <w:tab w:val="left" w:pos="6281"/>
        </w:tabs>
        <w:rPr>
          <w:rFonts w:ascii="Public Sans" w:hAnsi="Public Sans" w:cstheme="minorHAnsi"/>
          <w:szCs w:val="22"/>
        </w:rPr>
      </w:pPr>
      <w:r w:rsidRPr="00AC1053">
        <w:rPr>
          <w:rFonts w:ascii="Public Sans" w:hAnsi="Public Sans" w:cstheme="minorHAnsi"/>
          <w:szCs w:val="22"/>
        </w:rPr>
        <w:tab/>
      </w:r>
    </w:p>
    <w:p w14:paraId="1BC7BB6A" w14:textId="77777777" w:rsidR="00057CB3" w:rsidRPr="00AC1053" w:rsidRDefault="00057CB3" w:rsidP="002C39EE">
      <w:pPr>
        <w:pStyle w:val="Heading1"/>
        <w:spacing w:before="40"/>
        <w:rPr>
          <w:rFonts w:ascii="Public Sans" w:hAnsi="Public Sans" w:cstheme="minorHAnsi"/>
          <w:sz w:val="24"/>
          <w:szCs w:val="24"/>
        </w:rPr>
      </w:pPr>
      <w:bookmarkStart w:id="1" w:name="Purpose"/>
      <w:bookmarkEnd w:id="1"/>
      <w:r w:rsidRPr="00AC1053">
        <w:rPr>
          <w:rFonts w:ascii="Public Sans" w:hAnsi="Public Sans" w:cstheme="minorHAnsi"/>
          <w:sz w:val="24"/>
          <w:szCs w:val="24"/>
        </w:rPr>
        <w:lastRenderedPageBreak/>
        <w:t xml:space="preserve">Key </w:t>
      </w:r>
      <w:r w:rsidR="00043B92" w:rsidRPr="00AC1053">
        <w:rPr>
          <w:rFonts w:ascii="Public Sans" w:hAnsi="Public Sans" w:cstheme="minorHAnsi"/>
          <w:sz w:val="24"/>
          <w:szCs w:val="24"/>
        </w:rPr>
        <w:t>a</w:t>
      </w:r>
      <w:r w:rsidRPr="00AC1053">
        <w:rPr>
          <w:rFonts w:ascii="Public Sans" w:hAnsi="Public Sans" w:cstheme="minorHAnsi"/>
          <w:sz w:val="24"/>
          <w:szCs w:val="24"/>
        </w:rPr>
        <w:t>ccountabilities</w:t>
      </w:r>
    </w:p>
    <w:p w14:paraId="11B375B5"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Develop, analyse and manage systems and processes to support People, Performance and Culture activities and delivery of services such as employment conditions, job evaluation, workforce planning, performance management and interpretation of human resource legislation, policies and processes.</w:t>
      </w:r>
    </w:p>
    <w:p w14:paraId="2CB764F1"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Participate in project teams and coordinate and manage designated human resource project activities to achieve human resource objectives.</w:t>
      </w:r>
    </w:p>
    <w:p w14:paraId="334822E7"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Provide advice to clients to develop awareness of human resource policies, to promote compliance and facilitate best practice outcomes and mitigate risk.</w:t>
      </w:r>
    </w:p>
    <w:p w14:paraId="716FB50F"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Provide case management support to the People Partners team that is in line with policy and legislative requirements and facilitates best practice outcomes.</w:t>
      </w:r>
    </w:p>
    <w:p w14:paraId="6581E2AE"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Maintain the organisational structure for client groups to ensure currency.</w:t>
      </w:r>
    </w:p>
    <w:p w14:paraId="42E20C25"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Role model high standards of professional behaviour and ethics and ensure behaviour is consistent with the Code of Ethics and Conduct, values and policies.</w:t>
      </w:r>
    </w:p>
    <w:p w14:paraId="74F8C699" w14:textId="77777777" w:rsidR="002E041A" w:rsidRPr="00AC1053" w:rsidRDefault="002E041A" w:rsidP="00A867BC">
      <w:pPr>
        <w:pStyle w:val="ListParagraph"/>
        <w:numPr>
          <w:ilvl w:val="0"/>
          <w:numId w:val="30"/>
        </w:numPr>
        <w:tabs>
          <w:tab w:val="left" w:pos="2925"/>
        </w:tabs>
        <w:spacing w:after="200" w:line="276" w:lineRule="auto"/>
        <w:jc w:val="both"/>
        <w:rPr>
          <w:rFonts w:ascii="Public Sans" w:hAnsi="Public Sans" w:cs="Arial"/>
        </w:rPr>
      </w:pPr>
      <w:r w:rsidRPr="00AC1053">
        <w:rPr>
          <w:rFonts w:ascii="Public Sans" w:hAnsi="Public Sans"/>
        </w:rPr>
        <w:t>Escalate issues to leadership as necessary.</w:t>
      </w:r>
    </w:p>
    <w:p w14:paraId="586D9B50" w14:textId="77777777" w:rsidR="006F390F" w:rsidRPr="00AC1053" w:rsidRDefault="006F390F" w:rsidP="002E041A">
      <w:pPr>
        <w:pStyle w:val="ListParagraph"/>
        <w:ind w:left="360"/>
        <w:rPr>
          <w:rFonts w:ascii="Public Sans" w:hAnsi="Public Sans" w:cstheme="minorHAnsi"/>
          <w:szCs w:val="22"/>
        </w:rPr>
      </w:pPr>
    </w:p>
    <w:p w14:paraId="7FEC22AD" w14:textId="77777777" w:rsidR="00057CB3" w:rsidRPr="00AC1053" w:rsidRDefault="00057CB3" w:rsidP="00057CB3">
      <w:pPr>
        <w:pStyle w:val="Heading1"/>
        <w:rPr>
          <w:rFonts w:ascii="Public Sans" w:hAnsi="Public Sans" w:cstheme="minorHAnsi"/>
          <w:sz w:val="24"/>
          <w:szCs w:val="24"/>
        </w:rPr>
      </w:pPr>
      <w:bookmarkStart w:id="2" w:name="Accountabilities"/>
      <w:bookmarkEnd w:id="2"/>
      <w:r w:rsidRPr="00AC1053">
        <w:rPr>
          <w:rFonts w:ascii="Public Sans" w:hAnsi="Public Sans" w:cstheme="minorHAnsi"/>
          <w:sz w:val="24"/>
          <w:szCs w:val="24"/>
        </w:rPr>
        <w:t>Key</w:t>
      </w:r>
      <w:r w:rsidR="00E31CD3" w:rsidRPr="00AC1053">
        <w:rPr>
          <w:rFonts w:ascii="Public Sans" w:hAnsi="Public Sans" w:cstheme="minorHAnsi"/>
          <w:sz w:val="24"/>
          <w:szCs w:val="24"/>
        </w:rPr>
        <w:t xml:space="preserve"> </w:t>
      </w:r>
      <w:r w:rsidR="00043B92" w:rsidRPr="00AC1053">
        <w:rPr>
          <w:rFonts w:ascii="Public Sans" w:hAnsi="Public Sans" w:cstheme="minorHAnsi"/>
          <w:sz w:val="24"/>
          <w:szCs w:val="24"/>
        </w:rPr>
        <w:t>c</w:t>
      </w:r>
      <w:r w:rsidRPr="00AC1053">
        <w:rPr>
          <w:rFonts w:ascii="Public Sans" w:hAnsi="Public Sans" w:cstheme="minorHAnsi"/>
          <w:sz w:val="24"/>
          <w:szCs w:val="24"/>
        </w:rPr>
        <w:t>hallenges</w:t>
      </w:r>
    </w:p>
    <w:p w14:paraId="47C94E4A" w14:textId="77777777" w:rsidR="0073083C" w:rsidRPr="00AC1053" w:rsidRDefault="0073083C" w:rsidP="00A867BC">
      <w:pPr>
        <w:pStyle w:val="ListParagraph"/>
        <w:numPr>
          <w:ilvl w:val="0"/>
          <w:numId w:val="30"/>
        </w:numPr>
        <w:tabs>
          <w:tab w:val="left" w:pos="2925"/>
        </w:tabs>
        <w:spacing w:after="200" w:line="276" w:lineRule="auto"/>
        <w:jc w:val="both"/>
        <w:rPr>
          <w:rFonts w:ascii="Public Sans" w:hAnsi="Public Sans"/>
        </w:rPr>
      </w:pPr>
      <w:r w:rsidRPr="00AC1053">
        <w:rPr>
          <w:rFonts w:ascii="Public Sans" w:hAnsi="Public Sans"/>
        </w:rPr>
        <w:t>Maintaining current knowledge of relevant legislation, Awards, agreements and policies that pertains to the DCJ.</w:t>
      </w:r>
    </w:p>
    <w:p w14:paraId="4E604EB0" w14:textId="77777777" w:rsidR="0073083C" w:rsidRPr="00AC1053" w:rsidRDefault="0073083C" w:rsidP="00A867BC">
      <w:pPr>
        <w:pStyle w:val="ListParagraph"/>
        <w:numPr>
          <w:ilvl w:val="0"/>
          <w:numId w:val="30"/>
        </w:numPr>
        <w:tabs>
          <w:tab w:val="left" w:pos="2925"/>
        </w:tabs>
        <w:spacing w:after="200" w:line="276" w:lineRule="auto"/>
        <w:jc w:val="both"/>
        <w:rPr>
          <w:rFonts w:ascii="Public Sans" w:hAnsi="Public Sans"/>
        </w:rPr>
      </w:pPr>
      <w:r w:rsidRPr="00AC1053">
        <w:rPr>
          <w:rFonts w:ascii="Public Sans" w:hAnsi="Public Sans"/>
        </w:rPr>
        <w:t>Maintaining knowledge of relevant internal information systems and processes.</w:t>
      </w:r>
    </w:p>
    <w:p w14:paraId="20FB4627" w14:textId="54369E36" w:rsidR="006F390F" w:rsidRPr="00AC1053" w:rsidRDefault="0073083C" w:rsidP="00A867BC">
      <w:pPr>
        <w:pStyle w:val="ListParagraph"/>
        <w:numPr>
          <w:ilvl w:val="0"/>
          <w:numId w:val="30"/>
        </w:numPr>
        <w:tabs>
          <w:tab w:val="left" w:pos="2925"/>
        </w:tabs>
        <w:spacing w:after="200" w:line="276" w:lineRule="auto"/>
        <w:jc w:val="both"/>
        <w:rPr>
          <w:rFonts w:ascii="Public Sans" w:hAnsi="Public Sans"/>
        </w:rPr>
      </w:pPr>
      <w:r w:rsidRPr="00AC1053">
        <w:rPr>
          <w:rFonts w:ascii="Public Sans" w:hAnsi="Public Sans"/>
          <w:szCs w:val="24"/>
        </w:rPr>
        <w:t>Acting as a conduit for information flow between the People Partners team and Corporate Services.</w:t>
      </w:r>
    </w:p>
    <w:p w14:paraId="6E839F19" w14:textId="77777777" w:rsidR="00D72A9B" w:rsidRPr="00AC1053" w:rsidRDefault="00D72A9B" w:rsidP="00057CB3">
      <w:pPr>
        <w:pStyle w:val="Heading1"/>
        <w:rPr>
          <w:rFonts w:ascii="Public Sans" w:hAnsi="Public Sans" w:cstheme="minorHAnsi"/>
          <w:sz w:val="24"/>
          <w:szCs w:val="24"/>
        </w:rPr>
      </w:pPr>
    </w:p>
    <w:p w14:paraId="7F7B79AD" w14:textId="1448F7DA" w:rsidR="00D72A9B" w:rsidRPr="00AC1053" w:rsidRDefault="00D72A9B">
      <w:pPr>
        <w:spacing w:after="0" w:line="240" w:lineRule="auto"/>
        <w:rPr>
          <w:rFonts w:ascii="Public Sans" w:hAnsi="Public Sans" w:cstheme="minorHAnsi"/>
          <w:b/>
          <w:bCs/>
          <w:kern w:val="32"/>
          <w:sz w:val="24"/>
          <w:szCs w:val="24"/>
        </w:rPr>
      </w:pPr>
      <w:r w:rsidRPr="00AC1053">
        <w:rPr>
          <w:rFonts w:ascii="Public Sans" w:hAnsi="Public Sans" w:cstheme="minorHAnsi"/>
          <w:sz w:val="24"/>
          <w:szCs w:val="24"/>
        </w:rPr>
        <w:br w:type="page"/>
      </w:r>
    </w:p>
    <w:p w14:paraId="62BF1105" w14:textId="6E17EE9E" w:rsidR="00057CB3" w:rsidRPr="00AC1053" w:rsidRDefault="00043B92" w:rsidP="00057CB3">
      <w:pPr>
        <w:pStyle w:val="Heading1"/>
        <w:rPr>
          <w:rFonts w:ascii="Public Sans" w:hAnsi="Public Sans" w:cstheme="minorHAnsi"/>
          <w:sz w:val="24"/>
          <w:szCs w:val="24"/>
        </w:rPr>
      </w:pPr>
      <w:r w:rsidRPr="00AC1053">
        <w:rPr>
          <w:rFonts w:ascii="Public Sans" w:hAnsi="Public Sans" w:cstheme="minorHAnsi"/>
          <w:sz w:val="24"/>
          <w:szCs w:val="24"/>
        </w:rPr>
        <w:lastRenderedPageBreak/>
        <w:t>Key r</w:t>
      </w:r>
      <w:r w:rsidR="00057CB3" w:rsidRPr="00AC1053">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142BAB" w:rsidRPr="00A867BC"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77777777" w:rsidR="00142BAB" w:rsidRPr="00A867BC" w:rsidRDefault="00142BAB" w:rsidP="00E832CB">
            <w:pPr>
              <w:pStyle w:val="TableTextWhite0"/>
              <w:rPr>
                <w:rFonts w:ascii="Public Sans" w:hAnsi="Public Sans" w:cstheme="minorHAnsi"/>
                <w:szCs w:val="22"/>
              </w:rPr>
            </w:pPr>
            <w:r w:rsidRPr="00A867BC">
              <w:rPr>
                <w:rFonts w:ascii="Public Sans" w:hAnsi="Public Sans" w:cstheme="minorHAnsi"/>
                <w:szCs w:val="22"/>
              </w:rPr>
              <w:t>Who</w:t>
            </w:r>
          </w:p>
        </w:tc>
        <w:tc>
          <w:tcPr>
            <w:tcW w:w="6946" w:type="dxa"/>
          </w:tcPr>
          <w:p w14:paraId="3D016E50" w14:textId="77777777" w:rsidR="00142BAB" w:rsidRPr="00A867BC" w:rsidRDefault="00142BAB" w:rsidP="00E832CB">
            <w:pPr>
              <w:pStyle w:val="TableTextWhite0"/>
              <w:rPr>
                <w:rFonts w:ascii="Public Sans" w:hAnsi="Public Sans" w:cstheme="minorHAnsi"/>
                <w:szCs w:val="22"/>
              </w:rPr>
            </w:pPr>
            <w:r w:rsidRPr="00A867BC">
              <w:rPr>
                <w:rFonts w:ascii="Public Sans" w:hAnsi="Public Sans" w:cstheme="minorHAnsi"/>
                <w:szCs w:val="22"/>
              </w:rPr>
              <w:t>Why</w:t>
            </w:r>
          </w:p>
        </w:tc>
      </w:tr>
      <w:tr w:rsidR="00142BAB" w:rsidRPr="00A867BC"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77777777" w:rsidR="00142BAB" w:rsidRPr="00A867BC" w:rsidRDefault="00142BAB" w:rsidP="00E832CB">
            <w:pPr>
              <w:pStyle w:val="TableText"/>
              <w:keepNext/>
              <w:rPr>
                <w:rFonts w:ascii="Public Sans" w:hAnsi="Public Sans" w:cstheme="minorHAnsi"/>
                <w:b/>
                <w:sz w:val="22"/>
                <w:szCs w:val="22"/>
              </w:rPr>
            </w:pPr>
            <w:bookmarkStart w:id="3" w:name="InternalRelationships"/>
            <w:r w:rsidRPr="00A867BC">
              <w:rPr>
                <w:rFonts w:ascii="Public Sans" w:hAnsi="Public Sans" w:cstheme="minorHAnsi"/>
                <w:b/>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142BAB" w:rsidRPr="00A867BC" w:rsidRDefault="00142BAB" w:rsidP="00E832CB">
            <w:pPr>
              <w:pStyle w:val="TableText"/>
              <w:keepNext/>
              <w:rPr>
                <w:rFonts w:ascii="Public Sans" w:hAnsi="Public Sans" w:cstheme="minorHAnsi"/>
                <w:b/>
                <w:sz w:val="22"/>
                <w:szCs w:val="22"/>
              </w:rPr>
            </w:pPr>
          </w:p>
        </w:tc>
      </w:tr>
      <w:tr w:rsidR="00142BAB" w:rsidRPr="00A867BC"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11A8C018" w:rsidR="00142BAB" w:rsidRPr="00A867BC" w:rsidRDefault="0073083C" w:rsidP="001875A4">
            <w:pPr>
              <w:keepNext/>
              <w:keepLines/>
              <w:autoSpaceDE w:val="0"/>
              <w:autoSpaceDN w:val="0"/>
              <w:adjustRightInd w:val="0"/>
              <w:spacing w:before="120" w:after="0" w:line="240" w:lineRule="auto"/>
              <w:rPr>
                <w:rFonts w:ascii="Public Sans" w:hAnsi="Public Sans" w:cstheme="minorHAnsi"/>
                <w:color w:val="FF0000"/>
                <w:szCs w:val="22"/>
              </w:rPr>
            </w:pPr>
            <w:r w:rsidRPr="00A867BC">
              <w:rPr>
                <w:rFonts w:ascii="Public Sans" w:hAnsi="Public Sans"/>
                <w:szCs w:val="22"/>
              </w:rPr>
              <w:t>Manager, People Strategy &amp; Development</w:t>
            </w:r>
          </w:p>
        </w:tc>
        <w:tc>
          <w:tcPr>
            <w:tcW w:w="6946" w:type="dxa"/>
            <w:tcBorders>
              <w:top w:val="single" w:sz="8" w:space="0" w:color="auto"/>
              <w:bottom w:val="single" w:sz="8" w:space="0" w:color="auto"/>
            </w:tcBorders>
            <w:shd w:val="clear" w:color="auto" w:fill="auto"/>
          </w:tcPr>
          <w:p w14:paraId="2370162A"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Provide support and sound input regarding human resource initiatives and innovation</w:t>
            </w:r>
          </w:p>
          <w:p w14:paraId="24AA5E52" w14:textId="47806359" w:rsidR="001875A4"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Provide information regarding issues, workforce information and status of projects</w:t>
            </w:r>
          </w:p>
        </w:tc>
      </w:tr>
      <w:tr w:rsidR="00142BAB" w:rsidRPr="00A867BC"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12F4864A" w:rsidR="00142BAB" w:rsidRPr="00A867BC" w:rsidRDefault="0073083C" w:rsidP="00E832CB">
            <w:pPr>
              <w:pStyle w:val="TableText"/>
              <w:keepNext/>
              <w:rPr>
                <w:rFonts w:ascii="Public Sans" w:hAnsi="Public Sans" w:cstheme="minorHAnsi"/>
                <w:b/>
                <w:sz w:val="22"/>
                <w:szCs w:val="22"/>
              </w:rPr>
            </w:pPr>
            <w:r w:rsidRPr="00A867BC">
              <w:rPr>
                <w:rFonts w:ascii="Public Sans" w:hAnsi="Public Sans"/>
                <w:sz w:val="22"/>
                <w:szCs w:val="22"/>
              </w:rPr>
              <w:t>Client group executive, managers and staff</w:t>
            </w:r>
          </w:p>
        </w:tc>
        <w:tc>
          <w:tcPr>
            <w:tcW w:w="6946" w:type="dxa"/>
            <w:tcBorders>
              <w:top w:val="single" w:sz="8" w:space="0" w:color="auto"/>
              <w:bottom w:val="single" w:sz="8" w:space="0" w:color="auto"/>
            </w:tcBorders>
            <w:shd w:val="clear" w:color="auto" w:fill="auto"/>
          </w:tcPr>
          <w:p w14:paraId="017013AC"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Provide accurate and timely advice and support regarding human resource initiatives, practices and workforce information</w:t>
            </w:r>
          </w:p>
          <w:p w14:paraId="43AF54F9"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Support adoption of best practice human resource strategies and programs where there are conflicting interests and opinions</w:t>
            </w:r>
          </w:p>
          <w:p w14:paraId="385BA3BC"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Provide advice to resolve issues and provide solutions to problems</w:t>
            </w:r>
          </w:p>
          <w:p w14:paraId="73B45BBB"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Provide information regarding agency and sector wide policies and standards</w:t>
            </w:r>
          </w:p>
          <w:p w14:paraId="7DD9B256" w14:textId="55A9F1F6" w:rsidR="00142BAB"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Ensure compliance with agency and sector rules and legislation</w:t>
            </w:r>
          </w:p>
        </w:tc>
      </w:tr>
      <w:tr w:rsidR="00142BAB" w:rsidRPr="00A867BC"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2D45584E" w:rsidR="00142BAB" w:rsidRPr="00A867BC" w:rsidRDefault="0073083C" w:rsidP="00E832CB">
            <w:pPr>
              <w:pStyle w:val="TableText"/>
              <w:keepNext/>
              <w:rPr>
                <w:rFonts w:ascii="Public Sans" w:hAnsi="Public Sans" w:cstheme="minorHAnsi"/>
                <w:b/>
                <w:sz w:val="22"/>
                <w:szCs w:val="22"/>
              </w:rPr>
            </w:pPr>
            <w:r w:rsidRPr="00A867BC">
              <w:rPr>
                <w:rFonts w:ascii="Public Sans" w:hAnsi="Public Sans"/>
                <w:sz w:val="22"/>
                <w:szCs w:val="22"/>
              </w:rPr>
              <w:t>People Partners teams</w:t>
            </w:r>
          </w:p>
        </w:tc>
        <w:tc>
          <w:tcPr>
            <w:tcW w:w="6946" w:type="dxa"/>
            <w:tcBorders>
              <w:top w:val="single" w:sz="8" w:space="0" w:color="auto"/>
              <w:bottom w:val="single" w:sz="8" w:space="0" w:color="auto"/>
            </w:tcBorders>
            <w:shd w:val="clear" w:color="auto" w:fill="auto"/>
          </w:tcPr>
          <w:p w14:paraId="1DC4C44C" w14:textId="77777777"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Work collaboratively to achieve business outcomes for clients</w:t>
            </w:r>
          </w:p>
          <w:p w14:paraId="3AEC95A7" w14:textId="78B6FB75" w:rsidR="0073083C" w:rsidRPr="00A867BC" w:rsidRDefault="0073083C" w:rsidP="0073083C">
            <w:pPr>
              <w:pStyle w:val="TableText"/>
              <w:numPr>
                <w:ilvl w:val="0"/>
                <w:numId w:val="35"/>
              </w:numPr>
              <w:rPr>
                <w:rFonts w:ascii="Public Sans" w:hAnsi="Public Sans"/>
                <w:sz w:val="22"/>
                <w:szCs w:val="22"/>
              </w:rPr>
            </w:pPr>
            <w:r w:rsidRPr="00A867BC">
              <w:rPr>
                <w:rFonts w:ascii="Public Sans" w:hAnsi="Public Sans"/>
                <w:sz w:val="22"/>
                <w:szCs w:val="22"/>
              </w:rPr>
              <w:t>Participate in discussions and decisions regarding implementation of innovation and best practice</w:t>
            </w:r>
          </w:p>
        </w:tc>
      </w:tr>
    </w:tbl>
    <w:p w14:paraId="2F08BEE6" w14:textId="77777777" w:rsidR="001F4A2D" w:rsidRPr="00AC1053" w:rsidRDefault="001F4A2D" w:rsidP="00142BAB">
      <w:pPr>
        <w:pStyle w:val="Heading1"/>
        <w:rPr>
          <w:rFonts w:ascii="Public Sans" w:hAnsi="Public Sans" w:cstheme="minorHAnsi"/>
          <w:sz w:val="24"/>
          <w:szCs w:val="24"/>
        </w:rPr>
      </w:pPr>
      <w:bookmarkStart w:id="4" w:name="Start"/>
      <w:bookmarkEnd w:id="3"/>
      <w:bookmarkEnd w:id="4"/>
    </w:p>
    <w:p w14:paraId="393D7624" w14:textId="18B33BC5" w:rsidR="00142BAB" w:rsidRPr="00AC1053" w:rsidRDefault="00142BAB" w:rsidP="00142BAB">
      <w:pPr>
        <w:pStyle w:val="Heading1"/>
        <w:rPr>
          <w:rFonts w:ascii="Public Sans" w:hAnsi="Public Sans" w:cstheme="minorHAnsi"/>
          <w:sz w:val="24"/>
          <w:szCs w:val="24"/>
        </w:rPr>
      </w:pPr>
      <w:r w:rsidRPr="00AC1053">
        <w:rPr>
          <w:rFonts w:ascii="Public Sans" w:hAnsi="Public Sans" w:cstheme="minorHAnsi"/>
          <w:sz w:val="24"/>
          <w:szCs w:val="24"/>
        </w:rPr>
        <w:t>Role dimensions</w:t>
      </w:r>
    </w:p>
    <w:p w14:paraId="05EA2038" w14:textId="77777777" w:rsidR="00142BAB" w:rsidRPr="00AC1053" w:rsidRDefault="00142BAB" w:rsidP="008209B6">
      <w:pPr>
        <w:pStyle w:val="Heading2"/>
        <w:rPr>
          <w:rFonts w:ascii="Public Sans" w:hAnsi="Public Sans" w:cstheme="minorHAnsi"/>
          <w:u w:val="single"/>
        </w:rPr>
      </w:pPr>
      <w:r w:rsidRPr="00AC1053">
        <w:rPr>
          <w:rFonts w:ascii="Public Sans" w:hAnsi="Public Sans" w:cstheme="minorHAnsi"/>
          <w:u w:val="single"/>
        </w:rPr>
        <w:t>Decision making</w:t>
      </w:r>
    </w:p>
    <w:p w14:paraId="4E445D50" w14:textId="77777777" w:rsidR="0073083C"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Acts in consultation with the Manager, People Strategy &amp; Development in delivering client and departmental outcomes.</w:t>
      </w:r>
    </w:p>
    <w:p w14:paraId="2FBC9663" w14:textId="77777777" w:rsidR="0073083C"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Prioritises and manages multiple tasks and demands including matters with critical turnaround times required by internal clients, including clients’ Executive and management teams.</w:t>
      </w:r>
    </w:p>
    <w:p w14:paraId="730FFEF6" w14:textId="77777777" w:rsidR="0073083C"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Makes day to day decisions and provides guidance on appropriate courses of action that might be taken to address human resources issues.</w:t>
      </w:r>
    </w:p>
    <w:p w14:paraId="01E2AF5B" w14:textId="3DC2BE6C" w:rsidR="006F390F" w:rsidRPr="00AC1053" w:rsidRDefault="0073083C" w:rsidP="00A867BC">
      <w:pPr>
        <w:pStyle w:val="ListParagraph"/>
        <w:numPr>
          <w:ilvl w:val="0"/>
          <w:numId w:val="36"/>
        </w:numPr>
        <w:spacing w:after="200" w:line="276" w:lineRule="auto"/>
        <w:jc w:val="both"/>
        <w:rPr>
          <w:rFonts w:ascii="Public Sans" w:hAnsi="Public Sans" w:cs="Arial"/>
          <w:szCs w:val="26"/>
        </w:rPr>
      </w:pPr>
      <w:r w:rsidRPr="00AC1053">
        <w:rPr>
          <w:rFonts w:ascii="Public Sans" w:hAnsi="Public Sans"/>
        </w:rPr>
        <w:t>Exercises discretion in determining the approach to work undertaken by the role and is responsible for interpretation and recommendations made.</w:t>
      </w:r>
    </w:p>
    <w:p w14:paraId="706DF392" w14:textId="77777777" w:rsidR="00C31C1C" w:rsidRPr="00AC1053" w:rsidRDefault="00C31C1C" w:rsidP="008209B6">
      <w:pPr>
        <w:pStyle w:val="Heading2"/>
        <w:rPr>
          <w:rFonts w:ascii="Public Sans" w:hAnsi="Public Sans" w:cstheme="minorHAnsi"/>
          <w:u w:val="single"/>
        </w:rPr>
      </w:pPr>
    </w:p>
    <w:p w14:paraId="45262D1D" w14:textId="77777777" w:rsidR="00142BAB" w:rsidRPr="00AC1053" w:rsidRDefault="00142BAB" w:rsidP="008209B6">
      <w:pPr>
        <w:pStyle w:val="Heading2"/>
        <w:rPr>
          <w:rFonts w:ascii="Public Sans" w:hAnsi="Public Sans" w:cstheme="minorHAnsi"/>
          <w:u w:val="single"/>
        </w:rPr>
      </w:pPr>
      <w:r w:rsidRPr="00AC1053">
        <w:rPr>
          <w:rFonts w:ascii="Public Sans" w:hAnsi="Public Sans" w:cstheme="minorHAnsi"/>
          <w:u w:val="single"/>
        </w:rPr>
        <w:t>Reporting line</w:t>
      </w:r>
    </w:p>
    <w:p w14:paraId="649D92DD" w14:textId="33EA20FF" w:rsidR="006F390F" w:rsidRPr="00AC1053" w:rsidRDefault="00EF4164" w:rsidP="0003748A">
      <w:pPr>
        <w:pStyle w:val="Heading2"/>
        <w:rPr>
          <w:rFonts w:ascii="Public Sans" w:hAnsi="Public Sans" w:cstheme="minorHAnsi"/>
          <w:b w:val="0"/>
          <w:bCs w:val="0"/>
          <w:iCs w:val="0"/>
          <w:color w:val="auto"/>
          <w:sz w:val="22"/>
          <w:szCs w:val="22"/>
        </w:rPr>
      </w:pPr>
      <w:bookmarkStart w:id="5" w:name="ReportingLine"/>
      <w:bookmarkEnd w:id="5"/>
      <w:r w:rsidRPr="00AC1053">
        <w:rPr>
          <w:rFonts w:ascii="Public Sans" w:hAnsi="Public Sans" w:cstheme="minorHAnsi"/>
          <w:b w:val="0"/>
          <w:bCs w:val="0"/>
          <w:iCs w:val="0"/>
          <w:color w:val="auto"/>
          <w:sz w:val="22"/>
          <w:szCs w:val="22"/>
        </w:rPr>
        <w:t xml:space="preserve">The role reports to the </w:t>
      </w:r>
      <w:r w:rsidR="0073083C" w:rsidRPr="00AC1053">
        <w:rPr>
          <w:rFonts w:ascii="Public Sans" w:hAnsi="Public Sans" w:cstheme="minorHAnsi"/>
          <w:b w:val="0"/>
          <w:bCs w:val="0"/>
          <w:iCs w:val="0"/>
          <w:color w:val="auto"/>
          <w:sz w:val="22"/>
          <w:szCs w:val="22"/>
        </w:rPr>
        <w:t>Manager, People Strategy &amp; Development</w:t>
      </w:r>
      <w:r w:rsidR="00A867BC">
        <w:rPr>
          <w:rFonts w:ascii="Public Sans" w:hAnsi="Public Sans" w:cstheme="minorHAnsi"/>
          <w:b w:val="0"/>
          <w:bCs w:val="0"/>
          <w:iCs w:val="0"/>
          <w:color w:val="auto"/>
          <w:sz w:val="22"/>
          <w:szCs w:val="22"/>
        </w:rPr>
        <w:t>.</w:t>
      </w:r>
    </w:p>
    <w:p w14:paraId="0C18269E" w14:textId="77777777" w:rsidR="00C31C1C" w:rsidRPr="00AC1053" w:rsidRDefault="00C31C1C" w:rsidP="0003748A">
      <w:pPr>
        <w:pStyle w:val="Heading2"/>
        <w:rPr>
          <w:rFonts w:ascii="Public Sans" w:hAnsi="Public Sans" w:cstheme="minorHAnsi"/>
          <w:u w:val="single"/>
        </w:rPr>
      </w:pPr>
    </w:p>
    <w:p w14:paraId="158E3851" w14:textId="77777777" w:rsidR="0003748A" w:rsidRPr="00AC1053" w:rsidRDefault="0003748A" w:rsidP="0003748A">
      <w:pPr>
        <w:pStyle w:val="Heading2"/>
        <w:rPr>
          <w:rFonts w:ascii="Public Sans" w:hAnsi="Public Sans" w:cstheme="minorHAnsi"/>
          <w:u w:val="single"/>
        </w:rPr>
      </w:pPr>
      <w:r w:rsidRPr="00AC1053">
        <w:rPr>
          <w:rFonts w:ascii="Public Sans" w:hAnsi="Public Sans" w:cstheme="minorHAnsi"/>
          <w:u w:val="single"/>
        </w:rPr>
        <w:t>Direct reports</w:t>
      </w:r>
    </w:p>
    <w:p w14:paraId="0C1348C1" w14:textId="5A4BC766" w:rsidR="00513560" w:rsidRPr="00AC1053" w:rsidRDefault="00A867BC" w:rsidP="00513560">
      <w:pPr>
        <w:rPr>
          <w:rFonts w:ascii="Public Sans" w:hAnsi="Public Sans" w:cstheme="minorHAnsi"/>
          <w:szCs w:val="26"/>
        </w:rPr>
      </w:pPr>
      <w:r>
        <w:rPr>
          <w:rFonts w:ascii="Public Sans" w:hAnsi="Public Sans" w:cstheme="minorHAnsi"/>
        </w:rPr>
        <w:t>Two</w:t>
      </w:r>
      <w:r w:rsidR="0019437C">
        <w:rPr>
          <w:rFonts w:ascii="Public Sans" w:hAnsi="Public Sans" w:cstheme="minorHAnsi"/>
        </w:rPr>
        <w:t xml:space="preserve"> </w:t>
      </w:r>
      <w:r>
        <w:rPr>
          <w:rFonts w:ascii="Public Sans" w:hAnsi="Public Sans" w:cstheme="minorHAnsi"/>
        </w:rPr>
        <w:t>(2) direct</w:t>
      </w:r>
      <w:r w:rsidR="0019437C">
        <w:rPr>
          <w:rFonts w:ascii="Public Sans" w:hAnsi="Public Sans" w:cstheme="minorHAnsi"/>
        </w:rPr>
        <w:t xml:space="preserve"> reports. </w:t>
      </w:r>
    </w:p>
    <w:p w14:paraId="5ADAD8F9" w14:textId="77777777" w:rsidR="006F390F" w:rsidRPr="00AC1053" w:rsidRDefault="006F390F" w:rsidP="0003748A">
      <w:pPr>
        <w:pStyle w:val="Heading2"/>
        <w:rPr>
          <w:rFonts w:ascii="Public Sans" w:hAnsi="Public Sans" w:cstheme="minorHAnsi"/>
          <w:b w:val="0"/>
          <w:bCs w:val="0"/>
          <w:iCs w:val="0"/>
          <w:color w:val="auto"/>
          <w:sz w:val="22"/>
          <w:szCs w:val="22"/>
        </w:rPr>
      </w:pPr>
    </w:p>
    <w:p w14:paraId="18C29F87" w14:textId="77777777" w:rsidR="0003748A" w:rsidRPr="00AC1053" w:rsidRDefault="0003748A" w:rsidP="0003748A">
      <w:pPr>
        <w:pStyle w:val="Heading2"/>
        <w:rPr>
          <w:rFonts w:ascii="Public Sans" w:hAnsi="Public Sans" w:cstheme="minorHAnsi"/>
          <w:u w:val="single"/>
        </w:rPr>
      </w:pPr>
      <w:r w:rsidRPr="00AC1053">
        <w:rPr>
          <w:rFonts w:ascii="Public Sans" w:hAnsi="Public Sans" w:cstheme="minorHAnsi"/>
          <w:u w:val="single"/>
        </w:rPr>
        <w:t>Budget/Expenditure</w:t>
      </w:r>
    </w:p>
    <w:p w14:paraId="7D6EB410" w14:textId="282D6EF2" w:rsidR="00513560" w:rsidRPr="00AC1053" w:rsidRDefault="00513560" w:rsidP="00513560">
      <w:pPr>
        <w:rPr>
          <w:rFonts w:ascii="Public Sans" w:hAnsi="Public Sans" w:cstheme="minorHAnsi"/>
          <w:szCs w:val="26"/>
        </w:rPr>
      </w:pPr>
      <w:bookmarkStart w:id="6" w:name="Budget"/>
      <w:bookmarkEnd w:id="6"/>
      <w:r w:rsidRPr="00AC1053">
        <w:rPr>
          <w:rFonts w:ascii="Public Sans" w:hAnsi="Public Sans" w:cstheme="minorHAnsi"/>
        </w:rPr>
        <w:t>Nil</w:t>
      </w:r>
      <w:r w:rsidR="00A867BC">
        <w:rPr>
          <w:rFonts w:ascii="Public Sans" w:hAnsi="Public Sans" w:cstheme="minorHAnsi"/>
        </w:rPr>
        <w:t>.</w:t>
      </w:r>
    </w:p>
    <w:p w14:paraId="1AFEC898" w14:textId="77777777" w:rsidR="00513560" w:rsidRPr="00AC1053" w:rsidRDefault="00513560" w:rsidP="00A0734A">
      <w:pPr>
        <w:pStyle w:val="Heading1"/>
        <w:rPr>
          <w:rFonts w:ascii="Public Sans" w:hAnsi="Public Sans" w:cstheme="minorHAnsi"/>
          <w:b w:val="0"/>
          <w:bCs w:val="0"/>
          <w:kern w:val="0"/>
          <w:sz w:val="22"/>
          <w:szCs w:val="22"/>
        </w:rPr>
      </w:pPr>
    </w:p>
    <w:p w14:paraId="5D9C59D3" w14:textId="77777777" w:rsidR="0003748A" w:rsidRPr="00AC1053" w:rsidRDefault="0003748A" w:rsidP="0003748A">
      <w:pPr>
        <w:pStyle w:val="Heading1"/>
        <w:rPr>
          <w:rFonts w:ascii="Public Sans" w:hAnsi="Public Sans" w:cstheme="minorHAnsi"/>
          <w:sz w:val="24"/>
          <w:szCs w:val="24"/>
        </w:rPr>
      </w:pPr>
      <w:r w:rsidRPr="00AC1053">
        <w:rPr>
          <w:rFonts w:ascii="Public Sans" w:hAnsi="Public Sans" w:cstheme="minorHAnsi"/>
          <w:sz w:val="24"/>
          <w:szCs w:val="24"/>
        </w:rPr>
        <w:t>Essential requirements</w:t>
      </w:r>
    </w:p>
    <w:p w14:paraId="54ACAE37" w14:textId="77777777" w:rsidR="00A867BC" w:rsidRPr="00AC1053" w:rsidRDefault="00A867BC" w:rsidP="00A867BC">
      <w:pPr>
        <w:pStyle w:val="ListParagraph"/>
        <w:numPr>
          <w:ilvl w:val="0"/>
          <w:numId w:val="37"/>
        </w:numPr>
        <w:spacing w:after="200" w:line="276" w:lineRule="auto"/>
        <w:jc w:val="both"/>
        <w:rPr>
          <w:rFonts w:ascii="Public Sans" w:hAnsi="Public Sans"/>
        </w:rPr>
      </w:pPr>
      <w:bookmarkStart w:id="7" w:name="EssentialReqs"/>
      <w:bookmarkEnd w:id="7"/>
      <w:r w:rsidRPr="00AC1053">
        <w:rPr>
          <w:rFonts w:ascii="Public Sans" w:hAnsi="Public Sans"/>
        </w:rPr>
        <w:t>High level knowledge of human resources legislation, policies, practices and strategies.</w:t>
      </w:r>
    </w:p>
    <w:p w14:paraId="7FA45DB4" w14:textId="77777777" w:rsidR="00A867BC" w:rsidRPr="00AC1053" w:rsidRDefault="00A867BC" w:rsidP="00A867BC">
      <w:pPr>
        <w:pStyle w:val="ListParagraph"/>
        <w:numPr>
          <w:ilvl w:val="0"/>
          <w:numId w:val="37"/>
        </w:numPr>
        <w:spacing w:after="200" w:line="276" w:lineRule="auto"/>
        <w:jc w:val="both"/>
        <w:rPr>
          <w:rFonts w:ascii="Public Sans" w:hAnsi="Public Sans"/>
        </w:rPr>
      </w:pPr>
      <w:r w:rsidRPr="00AC1053">
        <w:rPr>
          <w:rFonts w:ascii="Public Sans" w:hAnsi="Public Sans"/>
        </w:rPr>
        <w:t>Sound experience in implementing client focused human resource strategies, programs and services.</w:t>
      </w:r>
    </w:p>
    <w:p w14:paraId="5FABB5EE" w14:textId="77777777" w:rsidR="00A867BC" w:rsidRPr="00AC1053" w:rsidRDefault="00A867BC" w:rsidP="00A867BC">
      <w:pPr>
        <w:pStyle w:val="ListParagraph"/>
        <w:numPr>
          <w:ilvl w:val="0"/>
          <w:numId w:val="37"/>
        </w:numPr>
        <w:spacing w:after="200" w:line="276" w:lineRule="auto"/>
        <w:jc w:val="both"/>
        <w:rPr>
          <w:rFonts w:ascii="Public Sans" w:hAnsi="Public Sans"/>
        </w:rPr>
      </w:pPr>
      <w:r w:rsidRPr="00AC1053">
        <w:rPr>
          <w:rFonts w:ascii="Public Sans" w:hAnsi="Public Sans"/>
        </w:rPr>
        <w:t>Demonstrated experience in the use of human resources management information systems (HRMS).</w:t>
      </w:r>
    </w:p>
    <w:p w14:paraId="4B3A22C8" w14:textId="77777777" w:rsidR="003F1151" w:rsidRPr="00AC1053" w:rsidRDefault="003F1151" w:rsidP="003F1151">
      <w:pPr>
        <w:jc w:val="both"/>
        <w:rPr>
          <w:rFonts w:ascii="Public Sans" w:hAnsi="Public Sans" w:cstheme="minorHAnsi"/>
        </w:rPr>
      </w:pPr>
      <w:r w:rsidRPr="00AC1053">
        <w:rPr>
          <w:rFonts w:ascii="Public Sans" w:hAnsi="Public Sans" w:cstheme="minorHAnsi"/>
        </w:rPr>
        <w:t>Appointments are subject to reference checks. Some roles may also require the following checks/ clearances:</w:t>
      </w:r>
    </w:p>
    <w:p w14:paraId="10552B99" w14:textId="77777777" w:rsidR="003F1151" w:rsidRPr="00AC1053" w:rsidRDefault="003F1151" w:rsidP="003F1151">
      <w:pPr>
        <w:numPr>
          <w:ilvl w:val="0"/>
          <w:numId w:val="29"/>
        </w:numPr>
        <w:spacing w:before="120" w:line="240" w:lineRule="auto"/>
        <w:jc w:val="both"/>
        <w:rPr>
          <w:rFonts w:ascii="Public Sans" w:hAnsi="Public Sans" w:cstheme="minorHAnsi"/>
          <w:bCs/>
        </w:rPr>
      </w:pPr>
      <w:r w:rsidRPr="00AC1053">
        <w:rPr>
          <w:rFonts w:ascii="Public Sans" w:hAnsi="Public Sans" w:cstheme="minorHAnsi"/>
          <w:bCs/>
        </w:rPr>
        <w:t>National Criminal History Record Check in accordance with the Disability Inclusion Act 2014</w:t>
      </w:r>
    </w:p>
    <w:p w14:paraId="2E76575D" w14:textId="77777777" w:rsidR="003F1151" w:rsidRPr="00AC1053" w:rsidRDefault="003F1151" w:rsidP="003F1151">
      <w:pPr>
        <w:numPr>
          <w:ilvl w:val="0"/>
          <w:numId w:val="29"/>
        </w:numPr>
        <w:spacing w:before="120" w:line="240" w:lineRule="auto"/>
        <w:jc w:val="both"/>
        <w:rPr>
          <w:rFonts w:ascii="Public Sans" w:hAnsi="Public Sans" w:cstheme="minorHAnsi"/>
          <w:bCs/>
        </w:rPr>
      </w:pPr>
      <w:r w:rsidRPr="00AC1053">
        <w:rPr>
          <w:rFonts w:ascii="Public Sans" w:hAnsi="Public Sans" w:cstheme="minorHAnsi"/>
          <w:bCs/>
        </w:rPr>
        <w:t>Working with Children Check clearance in accordance with the Child Protection (Working with Children) Act 2012</w:t>
      </w:r>
    </w:p>
    <w:p w14:paraId="0D0248E7" w14:textId="77777777" w:rsidR="004E4265" w:rsidRPr="00AC1053" w:rsidRDefault="004E4265">
      <w:pPr>
        <w:spacing w:after="0" w:line="240" w:lineRule="auto"/>
        <w:rPr>
          <w:rFonts w:ascii="Public Sans" w:hAnsi="Public Sans" w:cstheme="minorHAnsi"/>
          <w:sz w:val="24"/>
          <w:szCs w:val="24"/>
        </w:rPr>
      </w:pPr>
    </w:p>
    <w:p w14:paraId="2BB38FA6" w14:textId="77777777" w:rsidR="001D133A" w:rsidRPr="00AC1053" w:rsidRDefault="001D133A" w:rsidP="001D133A">
      <w:pPr>
        <w:pStyle w:val="Heading1"/>
        <w:rPr>
          <w:rFonts w:ascii="Public Sans" w:hAnsi="Public Sans" w:cstheme="minorHAnsi"/>
          <w:sz w:val="24"/>
          <w:szCs w:val="24"/>
        </w:rPr>
      </w:pPr>
      <w:r w:rsidRPr="00AC1053">
        <w:rPr>
          <w:rFonts w:ascii="Public Sans" w:hAnsi="Public Sans" w:cstheme="minorHAnsi"/>
          <w:sz w:val="24"/>
          <w:szCs w:val="24"/>
        </w:rPr>
        <w:t>Capabilities for the role</w:t>
      </w:r>
    </w:p>
    <w:p w14:paraId="229AA2F5" w14:textId="77777777" w:rsidR="00197F8F" w:rsidRPr="00AC1053" w:rsidRDefault="00513560" w:rsidP="00A867BC">
      <w:pPr>
        <w:jc w:val="both"/>
        <w:rPr>
          <w:rFonts w:ascii="Public Sans" w:hAnsi="Public Sans" w:cstheme="minorHAnsi"/>
        </w:rPr>
      </w:pPr>
      <w:r w:rsidRPr="00AC1053">
        <w:rPr>
          <w:rFonts w:ascii="Public Sans" w:hAnsi="Public Sans" w:cstheme="minorHAnsi"/>
        </w:rPr>
        <w:t>T</w:t>
      </w:r>
      <w:r w:rsidR="00197F8F" w:rsidRPr="00AC1053">
        <w:rPr>
          <w:rFonts w:ascii="Public Sans" w:hAnsi="Public Sans" w:cstheme="minorHAnsi"/>
        </w:rPr>
        <w:t xml:space="preserve">he </w:t>
      </w:r>
      <w:hyperlink r:id="rId8" w:history="1">
        <w:r w:rsidR="00197F8F" w:rsidRPr="00AC1053">
          <w:rPr>
            <w:rStyle w:val="Hyperlink"/>
            <w:rFonts w:ascii="Public Sans" w:hAnsi="Public Sans" w:cstheme="minorHAnsi"/>
          </w:rPr>
          <w:t>NSW public sector capability framework</w:t>
        </w:r>
      </w:hyperlink>
      <w:r w:rsidR="00197F8F" w:rsidRPr="00AC1053">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AC1053" w:rsidRDefault="00197F8F" w:rsidP="00A867BC">
      <w:pPr>
        <w:jc w:val="both"/>
        <w:rPr>
          <w:rFonts w:ascii="Public Sans" w:hAnsi="Public Sans" w:cstheme="minorHAnsi"/>
        </w:rPr>
      </w:pPr>
      <w:r w:rsidRPr="00AC1053">
        <w:rPr>
          <w:rFonts w:ascii="Public Sans" w:hAnsi="Public Sans" w:cstheme="minorHAnsi"/>
        </w:rPr>
        <w:t xml:space="preserve">The capabilities are separated into </w:t>
      </w:r>
      <w:r w:rsidRPr="00AC1053">
        <w:rPr>
          <w:rFonts w:ascii="Public Sans" w:hAnsi="Public Sans" w:cstheme="minorHAnsi"/>
          <w:b/>
        </w:rPr>
        <w:t>focus capabilities</w:t>
      </w:r>
      <w:r w:rsidRPr="00AC1053">
        <w:rPr>
          <w:rFonts w:ascii="Public Sans" w:hAnsi="Public Sans" w:cstheme="minorHAnsi"/>
        </w:rPr>
        <w:t xml:space="preserve"> and </w:t>
      </w:r>
      <w:r w:rsidRPr="00AC1053">
        <w:rPr>
          <w:rFonts w:ascii="Public Sans" w:hAnsi="Public Sans" w:cstheme="minorHAnsi"/>
          <w:b/>
        </w:rPr>
        <w:t>complementary capabilities</w:t>
      </w:r>
      <w:r w:rsidRPr="00AC1053">
        <w:rPr>
          <w:rFonts w:ascii="Public Sans" w:hAnsi="Public Sans" w:cstheme="minorHAnsi"/>
        </w:rPr>
        <w:t xml:space="preserve">. </w:t>
      </w:r>
    </w:p>
    <w:p w14:paraId="054D8ECC" w14:textId="77777777" w:rsidR="004714EE" w:rsidRPr="00AC1053" w:rsidRDefault="004714EE" w:rsidP="00A867BC">
      <w:pPr>
        <w:spacing w:after="0" w:line="240" w:lineRule="auto"/>
        <w:jc w:val="both"/>
        <w:rPr>
          <w:rFonts w:ascii="Public Sans" w:hAnsi="Public Sans" w:cstheme="minorHAnsi"/>
        </w:rPr>
      </w:pPr>
    </w:p>
    <w:p w14:paraId="0B6BE9C0" w14:textId="77777777" w:rsidR="00197F8F" w:rsidRPr="00A867BC" w:rsidRDefault="00197F8F" w:rsidP="00A867BC">
      <w:pPr>
        <w:pStyle w:val="Heading2"/>
        <w:spacing w:after="0" w:line="240" w:lineRule="auto"/>
        <w:jc w:val="both"/>
        <w:rPr>
          <w:rFonts w:ascii="Public Sans" w:hAnsi="Public Sans" w:cstheme="minorHAnsi"/>
          <w:color w:val="auto"/>
        </w:rPr>
      </w:pPr>
      <w:r w:rsidRPr="00A867BC">
        <w:rPr>
          <w:rFonts w:ascii="Public Sans" w:hAnsi="Public Sans" w:cstheme="minorHAnsi"/>
          <w:color w:val="auto"/>
        </w:rPr>
        <w:t>Focus capabilities</w:t>
      </w:r>
    </w:p>
    <w:p w14:paraId="45F322B9" w14:textId="77777777" w:rsidR="00197F8F" w:rsidRPr="00AC1053" w:rsidRDefault="00197F8F"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i/>
          <w:sz w:val="22"/>
          <w:szCs w:val="22"/>
          <w:lang w:val="en-US"/>
        </w:rPr>
        <w:t>Focus capabilities</w:t>
      </w:r>
      <w:r w:rsidRPr="00AC1053">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77777777" w:rsidR="00FE274C" w:rsidRPr="00AC1053" w:rsidRDefault="00197F8F"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sz w:val="22"/>
          <w:szCs w:val="22"/>
          <w:lang w:val="en-US"/>
        </w:rPr>
        <w:t>The focus capabilities for this role are shown below with a brief explanation of what each capability covers and the indicators describing the types of beh</w:t>
      </w:r>
      <w:r w:rsidR="00D7553E" w:rsidRPr="00AC1053">
        <w:rPr>
          <w:rFonts w:ascii="Public Sans" w:eastAsiaTheme="minorEastAsia" w:hAnsi="Public Sans" w:cstheme="minorHAnsi"/>
          <w:sz w:val="22"/>
          <w:szCs w:val="22"/>
          <w:lang w:val="en-US"/>
        </w:rPr>
        <w:t>aviours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04"/>
        <w:gridCol w:w="15"/>
        <w:gridCol w:w="58"/>
        <w:gridCol w:w="141"/>
        <w:gridCol w:w="4400"/>
        <w:gridCol w:w="136"/>
        <w:gridCol w:w="1560"/>
        <w:gridCol w:w="6"/>
        <w:gridCol w:w="19"/>
      </w:tblGrid>
      <w:tr w:rsidR="00513560" w:rsidRPr="00A867BC" w14:paraId="0B3AEEE7" w14:textId="77777777" w:rsidTr="00A867BC">
        <w:trPr>
          <w:cnfStyle w:val="100000000000" w:firstRow="1" w:lastRow="0" w:firstColumn="0" w:lastColumn="0" w:oddVBand="0" w:evenVBand="0" w:oddHBand="0" w:evenHBand="0" w:firstRowFirstColumn="0" w:firstRowLastColumn="0" w:lastRowFirstColumn="0" w:lastRowLastColumn="0"/>
          <w:tblHeader/>
        </w:trPr>
        <w:tc>
          <w:tcPr>
            <w:tcW w:w="10714" w:type="dxa"/>
            <w:gridSpan w:val="10"/>
            <w:hideMark/>
          </w:tcPr>
          <w:p w14:paraId="46CEEBDA" w14:textId="77777777" w:rsidR="00513560" w:rsidRPr="00A867BC" w:rsidRDefault="00513560" w:rsidP="000A561C">
            <w:pPr>
              <w:pStyle w:val="TableTextWhite0"/>
              <w:keepNext/>
              <w:jc w:val="both"/>
              <w:rPr>
                <w:rFonts w:ascii="Public Sans" w:hAnsi="Public Sans"/>
                <w:szCs w:val="22"/>
              </w:rPr>
            </w:pPr>
            <w:bookmarkStart w:id="8" w:name="_Hlk76455047"/>
            <w:r w:rsidRPr="00A867BC">
              <w:rPr>
                <w:rFonts w:ascii="Public Sans" w:hAnsi="Public Sans"/>
                <w:szCs w:val="22"/>
              </w:rPr>
              <w:lastRenderedPageBreak/>
              <w:t>FOCUS CAPABILITIES</w:t>
            </w:r>
          </w:p>
        </w:tc>
      </w:tr>
      <w:tr w:rsidR="00513560" w:rsidRPr="00A867BC" w14:paraId="7FE113EC" w14:textId="77777777" w:rsidTr="00A867B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A867BC" w:rsidRDefault="00513560" w:rsidP="000A561C">
            <w:pPr>
              <w:pStyle w:val="TableText"/>
              <w:keepNext/>
              <w:rPr>
                <w:rFonts w:ascii="Public Sans" w:hAnsi="Public Sans"/>
                <w:b/>
                <w:sz w:val="22"/>
                <w:szCs w:val="22"/>
              </w:rPr>
            </w:pPr>
            <w:r w:rsidRPr="00A867BC">
              <w:rPr>
                <w:rFonts w:ascii="Public Sans" w:hAnsi="Public Sans"/>
                <w:b/>
                <w:sz w:val="22"/>
                <w:szCs w:val="22"/>
              </w:rPr>
              <w:t>Capability group/sets</w:t>
            </w:r>
          </w:p>
        </w:tc>
        <w:tc>
          <w:tcPr>
            <w:tcW w:w="2977" w:type="dxa"/>
            <w:gridSpan w:val="3"/>
            <w:tcBorders>
              <w:bottom w:val="single" w:sz="12" w:space="0" w:color="auto"/>
            </w:tcBorders>
            <w:shd w:val="clear" w:color="auto" w:fill="BCBEC0"/>
            <w:hideMark/>
          </w:tcPr>
          <w:p w14:paraId="67053716" w14:textId="77777777" w:rsidR="00513560" w:rsidRPr="00A867BC" w:rsidRDefault="00513560" w:rsidP="000A561C">
            <w:pPr>
              <w:pStyle w:val="TableText"/>
              <w:keepNext/>
              <w:rPr>
                <w:rFonts w:ascii="Public Sans" w:hAnsi="Public Sans"/>
                <w:b/>
                <w:sz w:val="22"/>
                <w:szCs w:val="22"/>
              </w:rPr>
            </w:pPr>
            <w:r w:rsidRPr="00A867BC">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A867BC" w:rsidRDefault="00513560" w:rsidP="000A561C">
            <w:pPr>
              <w:pStyle w:val="TableText"/>
              <w:keepNext/>
              <w:rPr>
                <w:rFonts w:ascii="Public Sans" w:hAnsi="Public Sans"/>
                <w:b/>
                <w:sz w:val="22"/>
                <w:szCs w:val="22"/>
              </w:rPr>
            </w:pPr>
          </w:p>
        </w:tc>
        <w:tc>
          <w:tcPr>
            <w:tcW w:w="4536" w:type="dxa"/>
            <w:gridSpan w:val="2"/>
            <w:tcBorders>
              <w:bottom w:val="single" w:sz="12" w:space="0" w:color="auto"/>
            </w:tcBorders>
            <w:shd w:val="clear" w:color="auto" w:fill="BCBEC0"/>
            <w:hideMark/>
          </w:tcPr>
          <w:p w14:paraId="1BE7D54B" w14:textId="77777777" w:rsidR="00513560" w:rsidRPr="00A867BC" w:rsidRDefault="00513560" w:rsidP="000A561C">
            <w:pPr>
              <w:pStyle w:val="TableText"/>
              <w:keepNext/>
              <w:rPr>
                <w:rFonts w:ascii="Public Sans" w:hAnsi="Public Sans"/>
                <w:b/>
                <w:sz w:val="22"/>
                <w:szCs w:val="22"/>
              </w:rPr>
            </w:pPr>
            <w:r w:rsidRPr="00A867BC">
              <w:rPr>
                <w:rFonts w:ascii="Public Sans" w:hAnsi="Public Sans"/>
                <w:b/>
                <w:sz w:val="22"/>
                <w:szCs w:val="22"/>
              </w:rPr>
              <w:t>Behavioural indicators</w:t>
            </w:r>
          </w:p>
        </w:tc>
        <w:tc>
          <w:tcPr>
            <w:tcW w:w="1585" w:type="dxa"/>
            <w:gridSpan w:val="3"/>
            <w:tcBorders>
              <w:bottom w:val="single" w:sz="12" w:space="0" w:color="auto"/>
            </w:tcBorders>
            <w:shd w:val="clear" w:color="auto" w:fill="BCBEC0"/>
            <w:hideMark/>
          </w:tcPr>
          <w:p w14:paraId="27EE668E" w14:textId="77777777" w:rsidR="00513560" w:rsidRPr="00A867BC" w:rsidRDefault="00513560" w:rsidP="000A561C">
            <w:pPr>
              <w:pStyle w:val="TableText"/>
              <w:keepNext/>
              <w:jc w:val="both"/>
              <w:rPr>
                <w:rFonts w:ascii="Public Sans" w:hAnsi="Public Sans"/>
                <w:b/>
                <w:sz w:val="22"/>
                <w:szCs w:val="22"/>
              </w:rPr>
            </w:pPr>
            <w:r w:rsidRPr="00A867BC">
              <w:rPr>
                <w:rFonts w:ascii="Public Sans" w:hAnsi="Public Sans"/>
                <w:b/>
                <w:sz w:val="22"/>
                <w:szCs w:val="22"/>
              </w:rPr>
              <w:t>Level</w:t>
            </w:r>
          </w:p>
        </w:tc>
      </w:tr>
      <w:tr w:rsidR="0024300F" w:rsidRPr="00A867BC" w14:paraId="1E849371" w14:textId="77777777" w:rsidTr="00A867BC">
        <w:trPr>
          <w:gridAfter w:val="2"/>
          <w:wAfter w:w="25" w:type="dxa"/>
        </w:trPr>
        <w:tc>
          <w:tcPr>
            <w:tcW w:w="1475" w:type="dxa"/>
            <w:tcBorders>
              <w:top w:val="single" w:sz="8" w:space="0" w:color="BCBEC0"/>
              <w:left w:val="nil"/>
              <w:bottom w:val="single" w:sz="8" w:space="0" w:color="BCBEC0"/>
              <w:right w:val="nil"/>
            </w:tcBorders>
          </w:tcPr>
          <w:p w14:paraId="695A96D8" w14:textId="11C08D59" w:rsidR="0024300F" w:rsidRPr="00A867BC" w:rsidRDefault="0024300F"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22FB5A6A" wp14:editId="1FC84823">
                  <wp:extent cx="848995" cy="848995"/>
                  <wp:effectExtent l="0" t="0" r="8255" b="8255"/>
                  <wp:docPr id="1896406829"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6AC32413"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Act with Integrity</w:t>
            </w:r>
          </w:p>
          <w:p w14:paraId="5359D3FB" w14:textId="5B4BCB63"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Be ethical and professional, and uphold and promote the public sector values</w:t>
            </w:r>
          </w:p>
        </w:tc>
        <w:tc>
          <w:tcPr>
            <w:tcW w:w="4735" w:type="dxa"/>
            <w:gridSpan w:val="4"/>
            <w:tcBorders>
              <w:top w:val="single" w:sz="8" w:space="0" w:color="BCBEC0"/>
              <w:left w:val="nil"/>
              <w:bottom w:val="single" w:sz="8" w:space="0" w:color="BCBEC0"/>
              <w:right w:val="nil"/>
            </w:tcBorders>
          </w:tcPr>
          <w:p w14:paraId="02617AB5" w14:textId="77777777" w:rsidR="0024300F" w:rsidRPr="00A867BC" w:rsidRDefault="0024300F" w:rsidP="0024300F">
            <w:pPr>
              <w:pStyle w:val="TableBullet"/>
              <w:numPr>
                <w:ilvl w:val="0"/>
                <w:numId w:val="38"/>
              </w:numPr>
              <w:rPr>
                <w:rFonts w:ascii="Public Sans" w:hAnsi="Public Sans"/>
                <w:sz w:val="22"/>
                <w:szCs w:val="22"/>
              </w:rPr>
            </w:pPr>
            <w:r w:rsidRPr="00A867BC">
              <w:rPr>
                <w:rFonts w:ascii="Public Sans" w:hAnsi="Public Sans"/>
                <w:sz w:val="22"/>
                <w:szCs w:val="22"/>
              </w:rPr>
              <w:t>Represent the organisation in an honest, ethical and professional way and encourage others to do so</w:t>
            </w:r>
          </w:p>
          <w:p w14:paraId="70AD1F15"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Act professionally and support a culture of integrity</w:t>
            </w:r>
          </w:p>
          <w:p w14:paraId="3C8E64B7"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Identify and explain ethical issues and set an example for others to follow</w:t>
            </w:r>
          </w:p>
          <w:p w14:paraId="3DBA833E"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Ensure that others are aware of and understand the legislation and policy framework within which they operate</w:t>
            </w:r>
          </w:p>
          <w:p w14:paraId="38261329" w14:textId="3749B54B" w:rsidR="0024300F" w:rsidRPr="00A867BC" w:rsidRDefault="0024300F" w:rsidP="0024300F">
            <w:pPr>
              <w:pStyle w:val="TableBullet"/>
              <w:numPr>
                <w:ilvl w:val="0"/>
                <w:numId w:val="31"/>
              </w:numPr>
              <w:rPr>
                <w:rFonts w:ascii="Public Sans" w:hAnsi="Public Sans"/>
                <w:sz w:val="22"/>
                <w:szCs w:val="22"/>
              </w:rPr>
            </w:pPr>
            <w:r w:rsidRPr="00A867BC">
              <w:rPr>
                <w:rFonts w:ascii="Public Sans" w:hAnsi="Public Sans"/>
                <w:sz w:val="22"/>
                <w:szCs w:val="22"/>
              </w:rPr>
              <w:t>Act to prevent and report misconduct and illegal and inappropriate behaviour</w:t>
            </w:r>
          </w:p>
        </w:tc>
        <w:tc>
          <w:tcPr>
            <w:tcW w:w="1560" w:type="dxa"/>
            <w:tcBorders>
              <w:top w:val="single" w:sz="8" w:space="0" w:color="BCBEC0"/>
              <w:left w:val="nil"/>
              <w:bottom w:val="single" w:sz="8" w:space="0" w:color="BCBEC0"/>
              <w:right w:val="nil"/>
            </w:tcBorders>
          </w:tcPr>
          <w:p w14:paraId="27B9D09B" w14:textId="0E29FC2D" w:rsidR="0024300F" w:rsidRPr="00A867BC" w:rsidRDefault="0024300F" w:rsidP="0024300F">
            <w:pPr>
              <w:pStyle w:val="TableText"/>
              <w:keepNext/>
              <w:rPr>
                <w:rFonts w:ascii="Public Sans" w:hAnsi="Public Sans" w:cstheme="minorHAnsi"/>
                <w:sz w:val="22"/>
                <w:szCs w:val="22"/>
              </w:rPr>
            </w:pPr>
            <w:r w:rsidRPr="00A867BC">
              <w:rPr>
                <w:rFonts w:ascii="Public Sans" w:hAnsi="Public Sans"/>
                <w:sz w:val="22"/>
                <w:szCs w:val="22"/>
              </w:rPr>
              <w:t>Adept</w:t>
            </w:r>
          </w:p>
        </w:tc>
      </w:tr>
      <w:tr w:rsidR="0024300F" w:rsidRPr="00A867BC" w14:paraId="2D738C0D" w14:textId="77777777" w:rsidTr="00A867BC">
        <w:trPr>
          <w:gridAfter w:val="2"/>
          <w:wAfter w:w="25" w:type="dxa"/>
        </w:trPr>
        <w:tc>
          <w:tcPr>
            <w:tcW w:w="1475" w:type="dxa"/>
            <w:tcBorders>
              <w:top w:val="single" w:sz="8" w:space="0" w:color="BCBEC0"/>
              <w:left w:val="nil"/>
              <w:bottom w:val="single" w:sz="8" w:space="0" w:color="BCBEC0"/>
              <w:right w:val="nil"/>
            </w:tcBorders>
          </w:tcPr>
          <w:p w14:paraId="5F191451" w14:textId="3273B39F" w:rsidR="0024300F" w:rsidRPr="00A867BC" w:rsidRDefault="0024300F"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1BBEAD69" wp14:editId="7D0F5607">
                  <wp:extent cx="854016" cy="854016"/>
                  <wp:effectExtent l="0" t="0" r="3810" b="3810"/>
                  <wp:docPr id="1949801304"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26A27786"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Communicate Effectively</w:t>
            </w:r>
          </w:p>
          <w:p w14:paraId="602D3F17" w14:textId="41D0149D"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Communicate clearly, actively listen to others, and respond with understanding and respect</w:t>
            </w:r>
          </w:p>
        </w:tc>
        <w:tc>
          <w:tcPr>
            <w:tcW w:w="4735" w:type="dxa"/>
            <w:gridSpan w:val="4"/>
            <w:tcBorders>
              <w:top w:val="single" w:sz="8" w:space="0" w:color="BCBEC0"/>
              <w:left w:val="nil"/>
              <w:bottom w:val="single" w:sz="8" w:space="0" w:color="BCBEC0"/>
              <w:right w:val="nil"/>
            </w:tcBorders>
          </w:tcPr>
          <w:p w14:paraId="3E551652" w14:textId="77777777" w:rsidR="0024300F" w:rsidRPr="00A867BC" w:rsidRDefault="0024300F" w:rsidP="0024300F">
            <w:pPr>
              <w:pStyle w:val="ListBullet"/>
              <w:rPr>
                <w:rFonts w:ascii="Public Sans" w:hAnsi="Public Sans"/>
                <w:szCs w:val="22"/>
              </w:rPr>
            </w:pPr>
            <w:r w:rsidRPr="00A867BC">
              <w:rPr>
                <w:rFonts w:ascii="Public Sans" w:hAnsi="Public Sans"/>
                <w:szCs w:val="22"/>
              </w:rPr>
              <w:t>Tailor communication to diverse audiences</w:t>
            </w:r>
          </w:p>
          <w:p w14:paraId="614624C6" w14:textId="77777777" w:rsidR="0024300F" w:rsidRPr="00A867BC" w:rsidRDefault="0024300F" w:rsidP="0024300F">
            <w:pPr>
              <w:pStyle w:val="ListBullet"/>
              <w:rPr>
                <w:rFonts w:ascii="Public Sans" w:hAnsi="Public Sans"/>
                <w:szCs w:val="22"/>
              </w:rPr>
            </w:pPr>
            <w:r w:rsidRPr="00A867BC">
              <w:rPr>
                <w:rFonts w:ascii="Public Sans" w:hAnsi="Public Sans"/>
                <w:szCs w:val="22"/>
              </w:rPr>
              <w:t>Clearly explain complex concepts and arguments to individuals and groups</w:t>
            </w:r>
          </w:p>
          <w:p w14:paraId="5AFDA9BA" w14:textId="77777777" w:rsidR="0024300F" w:rsidRPr="00A867BC" w:rsidRDefault="0024300F" w:rsidP="0024300F">
            <w:pPr>
              <w:pStyle w:val="ListBullet"/>
              <w:rPr>
                <w:rFonts w:ascii="Public Sans" w:hAnsi="Public Sans"/>
                <w:szCs w:val="22"/>
              </w:rPr>
            </w:pPr>
            <w:r w:rsidRPr="00A867BC">
              <w:rPr>
                <w:rFonts w:ascii="Public Sans" w:hAnsi="Public Sans"/>
                <w:szCs w:val="22"/>
              </w:rPr>
              <w:t>Create opportunities for others to be heard, listen attentively and encourage them to express their views</w:t>
            </w:r>
          </w:p>
          <w:p w14:paraId="506530B1" w14:textId="77777777" w:rsidR="0024300F" w:rsidRPr="00A867BC" w:rsidRDefault="0024300F" w:rsidP="0024300F">
            <w:pPr>
              <w:pStyle w:val="ListBullet"/>
              <w:rPr>
                <w:rFonts w:ascii="Public Sans" w:hAnsi="Public Sans"/>
                <w:szCs w:val="22"/>
              </w:rPr>
            </w:pPr>
            <w:r w:rsidRPr="00A867BC">
              <w:rPr>
                <w:rFonts w:ascii="Public Sans" w:hAnsi="Public Sans"/>
                <w:szCs w:val="22"/>
              </w:rPr>
              <w:t>Share information across teams and units to enable informed decision making</w:t>
            </w:r>
          </w:p>
          <w:p w14:paraId="5509D443" w14:textId="77777777" w:rsidR="0024300F" w:rsidRPr="00A867BC" w:rsidRDefault="0024300F" w:rsidP="0024300F">
            <w:pPr>
              <w:pStyle w:val="ListBullet"/>
              <w:rPr>
                <w:rFonts w:ascii="Public Sans" w:hAnsi="Public Sans"/>
                <w:szCs w:val="22"/>
              </w:rPr>
            </w:pPr>
            <w:r w:rsidRPr="00A867BC">
              <w:rPr>
                <w:rFonts w:ascii="Public Sans" w:hAnsi="Public Sans"/>
                <w:szCs w:val="22"/>
              </w:rPr>
              <w:t>Write fluently in plain English and in a range of styles and formats</w:t>
            </w:r>
          </w:p>
          <w:p w14:paraId="42DA4320" w14:textId="7520DFA2" w:rsidR="0024300F" w:rsidRPr="00A867BC" w:rsidRDefault="0024300F" w:rsidP="0024300F">
            <w:pPr>
              <w:pStyle w:val="ListBullet"/>
              <w:rPr>
                <w:rFonts w:ascii="Public Sans" w:hAnsi="Public Sans"/>
                <w:szCs w:val="22"/>
              </w:rPr>
            </w:pPr>
            <w:r w:rsidRPr="00A867BC">
              <w:rPr>
                <w:rFonts w:ascii="Public Sans" w:hAnsi="Public Sans"/>
                <w:szCs w:val="22"/>
              </w:rPr>
              <w:t>Use contemporary communication channels to share information, engage and interact with diverse audiences</w:t>
            </w:r>
          </w:p>
        </w:tc>
        <w:tc>
          <w:tcPr>
            <w:tcW w:w="1560" w:type="dxa"/>
            <w:tcBorders>
              <w:top w:val="single" w:sz="8" w:space="0" w:color="BCBEC0"/>
              <w:left w:val="nil"/>
              <w:bottom w:val="single" w:sz="8" w:space="0" w:color="BCBEC0"/>
              <w:right w:val="nil"/>
            </w:tcBorders>
          </w:tcPr>
          <w:p w14:paraId="4A4E006F" w14:textId="02C9FCFA" w:rsidR="0024300F" w:rsidRPr="00A867BC" w:rsidRDefault="0024300F" w:rsidP="0024300F">
            <w:pPr>
              <w:pStyle w:val="TableText"/>
              <w:keepNext/>
              <w:rPr>
                <w:rFonts w:ascii="Public Sans" w:hAnsi="Public Sans" w:cstheme="minorHAnsi"/>
                <w:sz w:val="22"/>
                <w:szCs w:val="22"/>
              </w:rPr>
            </w:pPr>
            <w:r w:rsidRPr="00A867BC">
              <w:rPr>
                <w:rFonts w:ascii="Public Sans" w:hAnsi="Public Sans"/>
                <w:sz w:val="22"/>
                <w:szCs w:val="22"/>
              </w:rPr>
              <w:t>Adept</w:t>
            </w:r>
          </w:p>
        </w:tc>
      </w:tr>
      <w:tr w:rsidR="0024300F" w:rsidRPr="00A867BC" w14:paraId="7A18A460" w14:textId="77777777" w:rsidTr="00A867BC">
        <w:trPr>
          <w:gridAfter w:val="2"/>
          <w:wAfter w:w="25" w:type="dxa"/>
        </w:trPr>
        <w:tc>
          <w:tcPr>
            <w:tcW w:w="1475" w:type="dxa"/>
            <w:tcBorders>
              <w:top w:val="single" w:sz="8" w:space="0" w:color="BCBEC0"/>
              <w:left w:val="nil"/>
              <w:bottom w:val="single" w:sz="8" w:space="0" w:color="BCBEC0"/>
              <w:right w:val="nil"/>
            </w:tcBorders>
          </w:tcPr>
          <w:p w14:paraId="390A56BD" w14:textId="3A209183"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0E7B16AD" wp14:editId="23219449">
                  <wp:extent cx="855980" cy="855980"/>
                  <wp:effectExtent l="0" t="0" r="1270" b="1270"/>
                  <wp:docPr id="33" name="Picture 33"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9FF7536"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Commit to Customer Service</w:t>
            </w:r>
          </w:p>
          <w:p w14:paraId="5CAE71FE" w14:textId="28404B69"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Provide customer-focused services in line with public sector and organisational objectives</w:t>
            </w:r>
          </w:p>
        </w:tc>
        <w:tc>
          <w:tcPr>
            <w:tcW w:w="4735" w:type="dxa"/>
            <w:gridSpan w:val="4"/>
            <w:tcBorders>
              <w:top w:val="single" w:sz="8" w:space="0" w:color="BCBEC0"/>
              <w:left w:val="nil"/>
              <w:bottom w:val="single" w:sz="8" w:space="0" w:color="BCBEC0"/>
              <w:right w:val="nil"/>
            </w:tcBorders>
          </w:tcPr>
          <w:p w14:paraId="3BB7DDC7"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Take responsibility for delivering high-quality customer-focused services</w:t>
            </w:r>
          </w:p>
          <w:p w14:paraId="17C3F74F"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Design processes and policies based on the customer’s point of view and needs</w:t>
            </w:r>
          </w:p>
          <w:p w14:paraId="53F34746"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Understand and measure what is important to customers</w:t>
            </w:r>
          </w:p>
          <w:p w14:paraId="37021D66"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Use data and information to monitor and improve customer service delivery</w:t>
            </w:r>
          </w:p>
          <w:p w14:paraId="672EAB24"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Find opportunities to cooperate with internal and external stakeholders to improve outcomes for customers</w:t>
            </w:r>
          </w:p>
          <w:p w14:paraId="4EDA630A" w14:textId="77777777" w:rsidR="00E71A84" w:rsidRPr="00A867BC" w:rsidRDefault="0024300F" w:rsidP="00E71A84">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Maintain relationships with key customers in area of expertise</w:t>
            </w:r>
          </w:p>
          <w:p w14:paraId="2B57F53E" w14:textId="640C81BF" w:rsidR="0024300F" w:rsidRPr="00A867BC" w:rsidRDefault="0024300F" w:rsidP="00E71A84">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Connect and collaborate with relevant customers within the community</w:t>
            </w:r>
          </w:p>
        </w:tc>
        <w:tc>
          <w:tcPr>
            <w:tcW w:w="1560" w:type="dxa"/>
            <w:tcBorders>
              <w:top w:val="single" w:sz="8" w:space="0" w:color="BCBEC0"/>
              <w:left w:val="nil"/>
              <w:bottom w:val="single" w:sz="8" w:space="0" w:color="BCBEC0"/>
              <w:right w:val="nil"/>
            </w:tcBorders>
          </w:tcPr>
          <w:p w14:paraId="68680870" w14:textId="07F7FEEE" w:rsidR="0024300F" w:rsidRPr="00A867BC" w:rsidRDefault="0024300F" w:rsidP="0024300F">
            <w:pPr>
              <w:pStyle w:val="TableText"/>
              <w:keepNext/>
              <w:rPr>
                <w:rFonts w:ascii="Public Sans" w:hAnsi="Public Sans"/>
                <w:sz w:val="22"/>
                <w:szCs w:val="22"/>
              </w:rPr>
            </w:pPr>
            <w:r w:rsidRPr="00A867BC">
              <w:rPr>
                <w:rFonts w:ascii="Public Sans" w:hAnsi="Public Sans"/>
                <w:sz w:val="22"/>
                <w:szCs w:val="22"/>
              </w:rPr>
              <w:t>Adept</w:t>
            </w:r>
          </w:p>
        </w:tc>
      </w:tr>
      <w:tr w:rsidR="0024300F" w:rsidRPr="00A867BC" w14:paraId="63C04D3C" w14:textId="77777777" w:rsidTr="00A867BC">
        <w:trPr>
          <w:gridAfter w:val="2"/>
          <w:wAfter w:w="25" w:type="dxa"/>
        </w:trPr>
        <w:tc>
          <w:tcPr>
            <w:tcW w:w="1475" w:type="dxa"/>
            <w:tcBorders>
              <w:top w:val="single" w:sz="8" w:space="0" w:color="BCBEC0"/>
              <w:left w:val="nil"/>
              <w:bottom w:val="single" w:sz="8" w:space="0" w:color="BCBEC0"/>
              <w:right w:val="nil"/>
            </w:tcBorders>
          </w:tcPr>
          <w:p w14:paraId="6FB392A6" w14:textId="1A92DA8C"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0ED6EFD9" wp14:editId="66BC1A24">
                  <wp:extent cx="855980" cy="855980"/>
                  <wp:effectExtent l="0" t="0" r="1270" b="1270"/>
                  <wp:docPr id="436748345" name="Picture 436748345"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3096DC63" w14:textId="77777777" w:rsidR="0024300F" w:rsidRPr="00A867BC" w:rsidRDefault="0024300F" w:rsidP="0024300F">
            <w:pPr>
              <w:pStyle w:val="TableText"/>
              <w:keepNext/>
              <w:rPr>
                <w:rFonts w:ascii="Public Sans" w:hAnsi="Public Sans"/>
                <w:b/>
                <w:sz w:val="22"/>
                <w:szCs w:val="22"/>
              </w:rPr>
            </w:pPr>
            <w:r w:rsidRPr="00A867BC">
              <w:rPr>
                <w:rFonts w:ascii="Public Sans" w:hAnsi="Public Sans"/>
                <w:b/>
                <w:sz w:val="22"/>
                <w:szCs w:val="22"/>
              </w:rPr>
              <w:t>Work Collaboratively</w:t>
            </w:r>
          </w:p>
          <w:p w14:paraId="570DDFDE" w14:textId="269183C1" w:rsidR="0024300F" w:rsidRPr="00A867BC" w:rsidRDefault="0024300F" w:rsidP="0024300F">
            <w:pPr>
              <w:pStyle w:val="TableText"/>
              <w:keepNext/>
              <w:rPr>
                <w:rFonts w:ascii="Public Sans" w:hAnsi="Public Sans"/>
                <w:b/>
                <w:sz w:val="22"/>
                <w:szCs w:val="22"/>
              </w:rPr>
            </w:pPr>
            <w:r w:rsidRPr="00A867BC">
              <w:rPr>
                <w:rFonts w:ascii="Public Sans" w:hAnsi="Public Sans"/>
                <w:sz w:val="22"/>
                <w:szCs w:val="22"/>
              </w:rPr>
              <w:t>Collaborate with others and value their contribution</w:t>
            </w:r>
          </w:p>
        </w:tc>
        <w:tc>
          <w:tcPr>
            <w:tcW w:w="4735" w:type="dxa"/>
            <w:gridSpan w:val="4"/>
            <w:tcBorders>
              <w:top w:val="single" w:sz="8" w:space="0" w:color="BCBEC0"/>
              <w:left w:val="nil"/>
              <w:bottom w:val="single" w:sz="8" w:space="0" w:color="BCBEC0"/>
              <w:right w:val="nil"/>
            </w:tcBorders>
          </w:tcPr>
          <w:p w14:paraId="78633B6E"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Build a supportive and cooperative team environment</w:t>
            </w:r>
          </w:p>
          <w:p w14:paraId="11EBDD9B"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Share information and learning across teams</w:t>
            </w:r>
          </w:p>
          <w:p w14:paraId="20A1337D"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lastRenderedPageBreak/>
              <w:t>Acknowledge outcomes that were achieved by effective collaboration</w:t>
            </w:r>
          </w:p>
          <w:p w14:paraId="63411461"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Engage other teams and units to share information and jointly solve issues and problems</w:t>
            </w:r>
          </w:p>
          <w:p w14:paraId="2D3F9187" w14:textId="77777777"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Support others in challenging situations</w:t>
            </w:r>
          </w:p>
          <w:p w14:paraId="4A522156" w14:textId="269B41FF" w:rsidR="0024300F" w:rsidRPr="00A867BC" w:rsidRDefault="0024300F" w:rsidP="0024300F">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Use collaboration tools, including digital technologies, to work with others</w:t>
            </w:r>
          </w:p>
        </w:tc>
        <w:tc>
          <w:tcPr>
            <w:tcW w:w="1560" w:type="dxa"/>
            <w:tcBorders>
              <w:top w:val="single" w:sz="8" w:space="0" w:color="BCBEC0"/>
              <w:left w:val="nil"/>
              <w:bottom w:val="single" w:sz="8" w:space="0" w:color="BCBEC0"/>
              <w:right w:val="nil"/>
            </w:tcBorders>
          </w:tcPr>
          <w:p w14:paraId="4BD5CA57" w14:textId="05E685B9" w:rsidR="0024300F" w:rsidRPr="00A867BC" w:rsidRDefault="0024300F" w:rsidP="0024300F">
            <w:pPr>
              <w:pStyle w:val="TableText"/>
              <w:keepNext/>
              <w:rPr>
                <w:rFonts w:ascii="Public Sans" w:hAnsi="Public Sans"/>
                <w:sz w:val="22"/>
                <w:szCs w:val="22"/>
              </w:rPr>
            </w:pPr>
            <w:r w:rsidRPr="00A867BC">
              <w:rPr>
                <w:rFonts w:ascii="Public Sans" w:hAnsi="Public Sans"/>
                <w:sz w:val="22"/>
                <w:szCs w:val="22"/>
              </w:rPr>
              <w:lastRenderedPageBreak/>
              <w:t>Intermediate</w:t>
            </w:r>
          </w:p>
        </w:tc>
      </w:tr>
      <w:tr w:rsidR="0024300F" w:rsidRPr="00A867BC" w14:paraId="741AA9EE" w14:textId="77777777" w:rsidTr="00A867BC">
        <w:trPr>
          <w:gridAfter w:val="2"/>
          <w:wAfter w:w="25" w:type="dxa"/>
        </w:trPr>
        <w:tc>
          <w:tcPr>
            <w:tcW w:w="1475" w:type="dxa"/>
            <w:tcBorders>
              <w:top w:val="single" w:sz="8" w:space="0" w:color="BCBEC0"/>
              <w:left w:val="nil"/>
              <w:bottom w:val="single" w:sz="8" w:space="0" w:color="BCBEC0"/>
              <w:right w:val="nil"/>
            </w:tcBorders>
          </w:tcPr>
          <w:p w14:paraId="786325E3" w14:textId="78ABB56E"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6E5C36CB" wp14:editId="62AEF112">
                  <wp:extent cx="855980" cy="855980"/>
                  <wp:effectExtent l="0" t="0" r="1270" b="1270"/>
                  <wp:docPr id="44" name="Picture 44"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5B2007EE"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Influence and Negotiate</w:t>
            </w:r>
          </w:p>
          <w:p w14:paraId="0EB16051" w14:textId="76DD288C" w:rsidR="0024300F" w:rsidRPr="00A867BC" w:rsidRDefault="00AC1053" w:rsidP="00AC1053">
            <w:pPr>
              <w:pStyle w:val="TableText"/>
              <w:keepNext/>
              <w:rPr>
                <w:rFonts w:ascii="Public Sans" w:hAnsi="Public Sans"/>
                <w:b/>
                <w:sz w:val="22"/>
                <w:szCs w:val="22"/>
              </w:rPr>
            </w:pPr>
            <w:r w:rsidRPr="00A867BC">
              <w:rPr>
                <w:rFonts w:ascii="Public Sans" w:hAnsi="Public Sans"/>
                <w:sz w:val="22"/>
                <w:szCs w:val="22"/>
              </w:rPr>
              <w:t>Gain consensus and commitment from others, and resolve issues and conflicts</w:t>
            </w:r>
          </w:p>
        </w:tc>
        <w:tc>
          <w:tcPr>
            <w:tcW w:w="4735" w:type="dxa"/>
            <w:gridSpan w:val="4"/>
            <w:tcBorders>
              <w:top w:val="single" w:sz="8" w:space="0" w:color="BCBEC0"/>
              <w:left w:val="nil"/>
              <w:bottom w:val="single" w:sz="8" w:space="0" w:color="BCBEC0"/>
              <w:right w:val="nil"/>
            </w:tcBorders>
          </w:tcPr>
          <w:p w14:paraId="189BD830"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Negotiate from an informed and credible position</w:t>
            </w:r>
          </w:p>
          <w:p w14:paraId="2DC1793D"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Lead and facilitate productive discussions with staff and stakeholders</w:t>
            </w:r>
          </w:p>
          <w:p w14:paraId="7254DDCB"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Encourage others to talk, share and debate ideas to achieve a consensus</w:t>
            </w:r>
          </w:p>
          <w:p w14:paraId="3CCD9D46"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Recognise diverse perspectives and the need for compromise in negotiating mutually agreed outcomes</w:t>
            </w:r>
          </w:p>
          <w:p w14:paraId="371748E4"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Influence others with a fair and considered approach and sound arguments</w:t>
            </w:r>
          </w:p>
          <w:p w14:paraId="13543117"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Show sensitivity and understanding in resolving conflicts and differences</w:t>
            </w:r>
          </w:p>
          <w:p w14:paraId="4CA52BED"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Manage challenging relationships with internal and external stakeholders</w:t>
            </w:r>
          </w:p>
          <w:p w14:paraId="45C8B7CD" w14:textId="1F243F82" w:rsidR="0024300F"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Anticipate and minimise conflict</w:t>
            </w:r>
          </w:p>
        </w:tc>
        <w:tc>
          <w:tcPr>
            <w:tcW w:w="1560" w:type="dxa"/>
            <w:tcBorders>
              <w:top w:val="single" w:sz="8" w:space="0" w:color="BCBEC0"/>
              <w:left w:val="nil"/>
              <w:bottom w:val="single" w:sz="8" w:space="0" w:color="BCBEC0"/>
              <w:right w:val="nil"/>
            </w:tcBorders>
          </w:tcPr>
          <w:p w14:paraId="40400C0A" w14:textId="48040263" w:rsidR="0024300F" w:rsidRPr="00A867BC" w:rsidRDefault="00AC1053" w:rsidP="0024300F">
            <w:pPr>
              <w:pStyle w:val="TableText"/>
              <w:keepNext/>
              <w:rPr>
                <w:rFonts w:ascii="Public Sans" w:hAnsi="Public Sans"/>
                <w:sz w:val="22"/>
                <w:szCs w:val="22"/>
              </w:rPr>
            </w:pPr>
            <w:r w:rsidRPr="00A867BC">
              <w:rPr>
                <w:rFonts w:ascii="Public Sans" w:hAnsi="Public Sans"/>
                <w:sz w:val="22"/>
                <w:szCs w:val="22"/>
              </w:rPr>
              <w:t>Intermediate</w:t>
            </w:r>
          </w:p>
        </w:tc>
      </w:tr>
      <w:tr w:rsidR="0024300F" w:rsidRPr="00A867BC" w14:paraId="6EE9316F" w14:textId="77777777" w:rsidTr="00A867BC">
        <w:trPr>
          <w:gridAfter w:val="2"/>
          <w:wAfter w:w="25" w:type="dxa"/>
        </w:trPr>
        <w:tc>
          <w:tcPr>
            <w:tcW w:w="1475" w:type="dxa"/>
            <w:tcBorders>
              <w:top w:val="single" w:sz="8" w:space="0" w:color="BCBEC0"/>
              <w:left w:val="nil"/>
              <w:bottom w:val="single" w:sz="8" w:space="0" w:color="BCBEC0"/>
              <w:right w:val="nil"/>
            </w:tcBorders>
          </w:tcPr>
          <w:p w14:paraId="7B14926E" w14:textId="294BA6D1"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564B5739" wp14:editId="235E017F">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29D08A4F"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Deliver Results</w:t>
            </w:r>
          </w:p>
          <w:p w14:paraId="5F427946" w14:textId="4056D024" w:rsidR="0024300F" w:rsidRPr="00A867BC" w:rsidRDefault="00AC1053" w:rsidP="00AC1053">
            <w:pPr>
              <w:pStyle w:val="TableText"/>
              <w:keepNext/>
              <w:rPr>
                <w:rFonts w:ascii="Public Sans" w:hAnsi="Public Sans"/>
                <w:b/>
                <w:sz w:val="22"/>
                <w:szCs w:val="22"/>
              </w:rPr>
            </w:pPr>
            <w:r w:rsidRPr="00A867BC">
              <w:rPr>
                <w:rFonts w:ascii="Public Sans" w:hAnsi="Public Sans"/>
                <w:sz w:val="22"/>
                <w:szCs w:val="22"/>
              </w:rPr>
              <w:t>Achieve results through the efficient use of resources and a commitment to quality outcomes</w:t>
            </w:r>
          </w:p>
        </w:tc>
        <w:tc>
          <w:tcPr>
            <w:tcW w:w="4735" w:type="dxa"/>
            <w:gridSpan w:val="4"/>
            <w:tcBorders>
              <w:top w:val="single" w:sz="8" w:space="0" w:color="BCBEC0"/>
              <w:left w:val="nil"/>
              <w:bottom w:val="single" w:sz="8" w:space="0" w:color="BCBEC0"/>
              <w:right w:val="nil"/>
            </w:tcBorders>
          </w:tcPr>
          <w:p w14:paraId="589E5E0A"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Seek and apply specialist advice when required</w:t>
            </w:r>
          </w:p>
          <w:p w14:paraId="4E8A7EB9"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Complete work tasks within set budgets, timeframes and standards</w:t>
            </w:r>
          </w:p>
          <w:p w14:paraId="322C57EC"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Take the initiative to progress and deliver own work and that of the team or unit</w:t>
            </w:r>
          </w:p>
          <w:p w14:paraId="6A35D4F8"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Contribute to allocating responsibilities and resources to ensure the team or unit achieves goals</w:t>
            </w:r>
          </w:p>
          <w:p w14:paraId="11A904FD"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Identify any barriers to achieving results and resolve these where possible</w:t>
            </w:r>
          </w:p>
          <w:p w14:paraId="14336140" w14:textId="4332DF30" w:rsidR="0024300F"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Proactively change or adjust plans when needed</w:t>
            </w:r>
          </w:p>
        </w:tc>
        <w:tc>
          <w:tcPr>
            <w:tcW w:w="1560" w:type="dxa"/>
            <w:tcBorders>
              <w:top w:val="single" w:sz="8" w:space="0" w:color="BCBEC0"/>
              <w:left w:val="nil"/>
              <w:bottom w:val="single" w:sz="8" w:space="0" w:color="BCBEC0"/>
              <w:right w:val="nil"/>
            </w:tcBorders>
          </w:tcPr>
          <w:p w14:paraId="1226A088" w14:textId="6042264C" w:rsidR="0024300F" w:rsidRPr="00A867BC" w:rsidRDefault="00AC1053" w:rsidP="0024300F">
            <w:pPr>
              <w:pStyle w:val="TableText"/>
              <w:keepNext/>
              <w:rPr>
                <w:rFonts w:ascii="Public Sans" w:hAnsi="Public Sans"/>
                <w:sz w:val="22"/>
                <w:szCs w:val="22"/>
              </w:rPr>
            </w:pPr>
            <w:r w:rsidRPr="00A867BC">
              <w:rPr>
                <w:rFonts w:ascii="Public Sans" w:hAnsi="Public Sans"/>
                <w:sz w:val="22"/>
                <w:szCs w:val="22"/>
              </w:rPr>
              <w:t>Intermediate</w:t>
            </w:r>
          </w:p>
        </w:tc>
      </w:tr>
      <w:tr w:rsidR="0024300F" w:rsidRPr="00A867BC" w14:paraId="6FBCD56F" w14:textId="77777777" w:rsidTr="00A867BC">
        <w:trPr>
          <w:gridAfter w:val="2"/>
          <w:wAfter w:w="25" w:type="dxa"/>
        </w:trPr>
        <w:tc>
          <w:tcPr>
            <w:tcW w:w="1475" w:type="dxa"/>
            <w:tcBorders>
              <w:top w:val="single" w:sz="8" w:space="0" w:color="BCBEC0"/>
              <w:left w:val="nil"/>
              <w:bottom w:val="single" w:sz="8" w:space="0" w:color="BCBEC0"/>
              <w:right w:val="nil"/>
            </w:tcBorders>
          </w:tcPr>
          <w:p w14:paraId="22C654D6" w14:textId="4047B812" w:rsidR="0024300F"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cs="Arial"/>
                <w:noProof/>
                <w:szCs w:val="22"/>
                <w:lang w:eastAsia="en-AU"/>
              </w:rPr>
              <w:drawing>
                <wp:inline distT="0" distB="0" distL="0" distR="0" wp14:anchorId="1A6D4F40" wp14:editId="6E861361">
                  <wp:extent cx="855980" cy="855980"/>
                  <wp:effectExtent l="0" t="0" r="1270" b="1270"/>
                  <wp:docPr id="61" name="Picture 61"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919" w:type="dxa"/>
            <w:gridSpan w:val="2"/>
            <w:tcBorders>
              <w:top w:val="single" w:sz="8" w:space="0" w:color="BCBEC0"/>
              <w:left w:val="nil"/>
              <w:bottom w:val="single" w:sz="8" w:space="0" w:color="BCBEC0"/>
              <w:right w:val="nil"/>
            </w:tcBorders>
          </w:tcPr>
          <w:p w14:paraId="0F67103E"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Think and Solve Problems</w:t>
            </w:r>
          </w:p>
          <w:p w14:paraId="2DB147A5" w14:textId="7FE6DDE1" w:rsidR="0024300F" w:rsidRPr="00A867BC" w:rsidRDefault="00AC1053" w:rsidP="00AC1053">
            <w:pPr>
              <w:pStyle w:val="TableText"/>
              <w:keepNext/>
              <w:rPr>
                <w:rFonts w:ascii="Public Sans" w:hAnsi="Public Sans"/>
                <w:b/>
                <w:sz w:val="22"/>
                <w:szCs w:val="22"/>
              </w:rPr>
            </w:pPr>
            <w:r w:rsidRPr="00A867BC">
              <w:rPr>
                <w:rFonts w:ascii="Public Sans" w:hAnsi="Public Sans"/>
                <w:sz w:val="22"/>
                <w:szCs w:val="22"/>
              </w:rPr>
              <w:t>Think, analyse and consider the broader context to develop practical solutions</w:t>
            </w:r>
          </w:p>
        </w:tc>
        <w:tc>
          <w:tcPr>
            <w:tcW w:w="4735" w:type="dxa"/>
            <w:gridSpan w:val="4"/>
            <w:tcBorders>
              <w:top w:val="single" w:sz="8" w:space="0" w:color="BCBEC0"/>
              <w:left w:val="nil"/>
              <w:bottom w:val="single" w:sz="8" w:space="0" w:color="BCBEC0"/>
              <w:right w:val="nil"/>
            </w:tcBorders>
          </w:tcPr>
          <w:p w14:paraId="7CCADD40"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Research and apply critical-thinking techniques in analysing information, identify interrelationships and make recommendations based on relevant evidence</w:t>
            </w:r>
          </w:p>
          <w:p w14:paraId="0D96E181"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 xml:space="preserve">Anticipate, identify and address issues and potential problems that may have an </w:t>
            </w:r>
            <w:r w:rsidRPr="00A867BC">
              <w:rPr>
                <w:rFonts w:ascii="Public Sans" w:hAnsi="Public Sans"/>
                <w:sz w:val="22"/>
                <w:szCs w:val="22"/>
              </w:rPr>
              <w:lastRenderedPageBreak/>
              <w:t>impact on organisational objectives and the user experience</w:t>
            </w:r>
          </w:p>
          <w:p w14:paraId="7055D213"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Apply creative-thinking techniques to generate new ideas and options to address issues and improve the user experience</w:t>
            </w:r>
          </w:p>
          <w:p w14:paraId="2769164B"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Seek contributions and ideas from people with diverse backgrounds and experience</w:t>
            </w:r>
          </w:p>
          <w:p w14:paraId="05890A99"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Participate in and contribute to team or unit initiatives to resolve common issues or barriers to effectiveness</w:t>
            </w:r>
          </w:p>
          <w:p w14:paraId="05165DBC" w14:textId="756850C4" w:rsidR="0024300F" w:rsidRPr="00A867BC" w:rsidRDefault="00AC1053" w:rsidP="00AC1053">
            <w:pPr>
              <w:pStyle w:val="ListBullet"/>
              <w:rPr>
                <w:rFonts w:ascii="Public Sans" w:hAnsi="Public Sans"/>
                <w:szCs w:val="22"/>
              </w:rPr>
            </w:pPr>
            <w:r w:rsidRPr="00A867BC">
              <w:rPr>
                <w:rFonts w:ascii="Public Sans" w:hAnsi="Public Sans"/>
                <w:szCs w:val="22"/>
              </w:rPr>
              <w:t>Identify and share business process improvements to enhance effectiveness</w:t>
            </w:r>
          </w:p>
        </w:tc>
        <w:tc>
          <w:tcPr>
            <w:tcW w:w="1560" w:type="dxa"/>
            <w:tcBorders>
              <w:top w:val="single" w:sz="8" w:space="0" w:color="BCBEC0"/>
              <w:left w:val="nil"/>
              <w:bottom w:val="single" w:sz="8" w:space="0" w:color="BCBEC0"/>
              <w:right w:val="nil"/>
            </w:tcBorders>
          </w:tcPr>
          <w:p w14:paraId="4616B223" w14:textId="6988B2A6" w:rsidR="0024300F" w:rsidRPr="00A867BC" w:rsidRDefault="00AC1053" w:rsidP="0024300F">
            <w:pPr>
              <w:pStyle w:val="TableText"/>
              <w:keepNext/>
              <w:rPr>
                <w:rFonts w:ascii="Public Sans" w:hAnsi="Public Sans"/>
                <w:sz w:val="22"/>
                <w:szCs w:val="22"/>
              </w:rPr>
            </w:pPr>
            <w:r w:rsidRPr="00A867BC">
              <w:rPr>
                <w:rFonts w:ascii="Public Sans" w:hAnsi="Public Sans"/>
                <w:sz w:val="22"/>
                <w:szCs w:val="22"/>
              </w:rPr>
              <w:lastRenderedPageBreak/>
              <w:t>Intermediate</w:t>
            </w:r>
          </w:p>
        </w:tc>
      </w:tr>
      <w:tr w:rsidR="00AC1053" w:rsidRPr="00A867BC" w14:paraId="4BEB4539" w14:textId="77777777" w:rsidTr="00A867BC">
        <w:trPr>
          <w:gridAfter w:val="2"/>
          <w:wAfter w:w="25" w:type="dxa"/>
        </w:trPr>
        <w:tc>
          <w:tcPr>
            <w:tcW w:w="1475" w:type="dxa"/>
            <w:tcBorders>
              <w:top w:val="single" w:sz="8" w:space="0" w:color="BCBEC0"/>
              <w:left w:val="nil"/>
              <w:bottom w:val="single" w:sz="4" w:space="0" w:color="BCBEC0"/>
              <w:right w:val="nil"/>
            </w:tcBorders>
          </w:tcPr>
          <w:p w14:paraId="7AA60F6F" w14:textId="5569F2D0" w:rsidR="00AC1053" w:rsidRPr="00A867BC" w:rsidRDefault="00AC1053" w:rsidP="0024300F">
            <w:pPr>
              <w:keepNext/>
              <w:spacing w:after="0" w:line="240" w:lineRule="auto"/>
              <w:rPr>
                <w:rFonts w:ascii="Public Sans" w:hAnsi="Public Sans"/>
                <w:noProof/>
                <w:szCs w:val="22"/>
                <w:lang w:eastAsia="en-AU"/>
              </w:rPr>
            </w:pPr>
            <w:r w:rsidRPr="00A867BC">
              <w:rPr>
                <w:rFonts w:ascii="Public Sans" w:hAnsi="Public Sans"/>
                <w:noProof/>
                <w:szCs w:val="22"/>
                <w:lang w:eastAsia="en-AU"/>
              </w:rPr>
              <w:drawing>
                <wp:inline distT="0" distB="0" distL="0" distR="0" wp14:anchorId="5C94F94B" wp14:editId="5A2C9A05">
                  <wp:extent cx="845388" cy="845388"/>
                  <wp:effectExtent l="0" t="0" r="0" b="0"/>
                  <wp:docPr id="1123140620"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19" w:type="dxa"/>
            <w:gridSpan w:val="2"/>
            <w:tcBorders>
              <w:top w:val="single" w:sz="8" w:space="0" w:color="BCBEC0"/>
              <w:left w:val="nil"/>
              <w:bottom w:val="single" w:sz="4" w:space="0" w:color="BCBEC0"/>
              <w:right w:val="nil"/>
            </w:tcBorders>
          </w:tcPr>
          <w:p w14:paraId="20D50A99" w14:textId="77777777" w:rsidR="00AC1053" w:rsidRPr="00A867BC" w:rsidRDefault="00AC1053" w:rsidP="00AC1053">
            <w:pPr>
              <w:pStyle w:val="TableText"/>
              <w:keepNext/>
              <w:rPr>
                <w:rFonts w:ascii="Public Sans" w:hAnsi="Public Sans"/>
                <w:b/>
                <w:sz w:val="22"/>
                <w:szCs w:val="22"/>
              </w:rPr>
            </w:pPr>
            <w:r w:rsidRPr="00A867BC">
              <w:rPr>
                <w:rFonts w:ascii="Public Sans" w:hAnsi="Public Sans"/>
                <w:b/>
                <w:sz w:val="22"/>
                <w:szCs w:val="22"/>
              </w:rPr>
              <w:t>Project Management</w:t>
            </w:r>
          </w:p>
          <w:p w14:paraId="4FAB1407" w14:textId="280442D6" w:rsidR="00AC1053" w:rsidRPr="00A867BC" w:rsidRDefault="00AC1053" w:rsidP="00AC1053">
            <w:pPr>
              <w:pStyle w:val="TableText"/>
              <w:keepNext/>
              <w:rPr>
                <w:rFonts w:ascii="Public Sans" w:hAnsi="Public Sans"/>
                <w:b/>
                <w:sz w:val="22"/>
                <w:szCs w:val="22"/>
              </w:rPr>
            </w:pPr>
            <w:r w:rsidRPr="00A867BC">
              <w:rPr>
                <w:rFonts w:ascii="Public Sans" w:hAnsi="Public Sans"/>
                <w:sz w:val="22"/>
                <w:szCs w:val="22"/>
              </w:rPr>
              <w:t>Understand and apply effective planning, coordination and control methods</w:t>
            </w:r>
          </w:p>
        </w:tc>
        <w:tc>
          <w:tcPr>
            <w:tcW w:w="4735" w:type="dxa"/>
            <w:gridSpan w:val="4"/>
            <w:tcBorders>
              <w:top w:val="single" w:sz="8" w:space="0" w:color="BCBEC0"/>
              <w:left w:val="nil"/>
              <w:bottom w:val="single" w:sz="4" w:space="0" w:color="BCBEC0"/>
              <w:right w:val="nil"/>
            </w:tcBorders>
          </w:tcPr>
          <w:p w14:paraId="5196020E"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Perform basic research and analysis to inform and support the achievement of project deliverables</w:t>
            </w:r>
          </w:p>
          <w:p w14:paraId="02D9B013"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Contribute to developing project documentation and resource estimates</w:t>
            </w:r>
          </w:p>
          <w:p w14:paraId="74448C56" w14:textId="77777777"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Contribute to reviews of progress, outcomes and future improvements</w:t>
            </w:r>
          </w:p>
          <w:p w14:paraId="712C3060" w14:textId="04C8AB5F" w:rsidR="00AC1053" w:rsidRPr="00A867BC" w:rsidRDefault="00AC1053" w:rsidP="00AC1053">
            <w:pPr>
              <w:pStyle w:val="TableBullet"/>
              <w:tabs>
                <w:tab w:val="clear" w:pos="284"/>
                <w:tab w:val="num" w:pos="360"/>
              </w:tabs>
              <w:ind w:left="360" w:hanging="360"/>
              <w:rPr>
                <w:rFonts w:ascii="Public Sans" w:hAnsi="Public Sans"/>
                <w:sz w:val="22"/>
                <w:szCs w:val="22"/>
              </w:rPr>
            </w:pPr>
            <w:r w:rsidRPr="00A867BC">
              <w:rPr>
                <w:rFonts w:ascii="Public Sans" w:hAnsi="Public Sans"/>
                <w:sz w:val="22"/>
                <w:szCs w:val="22"/>
              </w:rPr>
              <w:t>Identify and escalate possible variances from project plans</w:t>
            </w:r>
          </w:p>
        </w:tc>
        <w:tc>
          <w:tcPr>
            <w:tcW w:w="1560" w:type="dxa"/>
            <w:tcBorders>
              <w:top w:val="single" w:sz="8" w:space="0" w:color="BCBEC0"/>
              <w:left w:val="nil"/>
              <w:bottom w:val="single" w:sz="4" w:space="0" w:color="BCBEC0"/>
              <w:right w:val="nil"/>
            </w:tcBorders>
          </w:tcPr>
          <w:p w14:paraId="4748B8ED" w14:textId="598BF4E0" w:rsidR="00AC1053" w:rsidRPr="00A867BC" w:rsidRDefault="00AC1053" w:rsidP="0024300F">
            <w:pPr>
              <w:pStyle w:val="TableText"/>
              <w:keepNext/>
              <w:rPr>
                <w:rFonts w:ascii="Public Sans" w:hAnsi="Public Sans"/>
                <w:sz w:val="22"/>
                <w:szCs w:val="22"/>
              </w:rPr>
            </w:pPr>
            <w:r w:rsidRPr="00A867BC">
              <w:rPr>
                <w:rFonts w:ascii="Public Sans" w:hAnsi="Public Sans"/>
                <w:sz w:val="22"/>
                <w:szCs w:val="22"/>
              </w:rPr>
              <w:t>Intermediate</w:t>
            </w:r>
          </w:p>
        </w:tc>
      </w:tr>
      <w:bookmarkEnd w:id="8"/>
      <w:tr w:rsidR="00A867BC" w14:paraId="75514E6D" w14:textId="77777777" w:rsidTr="00A867BC">
        <w:tblPrEx>
          <w:shd w:val="clear" w:color="auto" w:fill="FFFFFF" w:themeFill="background1"/>
        </w:tblPrEx>
        <w:trPr>
          <w:gridAfter w:val="1"/>
          <w:wAfter w:w="19" w:type="dxa"/>
        </w:trPr>
        <w:tc>
          <w:tcPr>
            <w:tcW w:w="1475" w:type="dxa"/>
            <w:tcBorders>
              <w:top w:val="single" w:sz="8" w:space="0" w:color="BCBEC0"/>
              <w:bottom w:val="single" w:sz="8" w:space="0" w:color="BCBEC0"/>
            </w:tcBorders>
            <w:shd w:val="clear" w:color="auto" w:fill="FFFFFF" w:themeFill="background1"/>
            <w:hideMark/>
          </w:tcPr>
          <w:p w14:paraId="4A9E0AAC" w14:textId="441A41F6" w:rsidR="00A867BC" w:rsidRDefault="00A867BC">
            <w:pPr>
              <w:keepNext/>
              <w:spacing w:after="0" w:line="240" w:lineRule="auto"/>
              <w:rPr>
                <w:rFonts w:ascii="Public Sans" w:hAnsi="Public Sans" w:cs="Arial"/>
                <w:noProof/>
                <w:szCs w:val="22"/>
                <w:lang w:eastAsia="en-AU"/>
              </w:rPr>
            </w:pPr>
            <w:r>
              <w:rPr>
                <w:rFonts w:ascii="Public Sans" w:hAnsi="Public Sans"/>
                <w:noProof/>
                <w:szCs w:val="22"/>
                <w:lang w:eastAsia="en-AU"/>
              </w:rPr>
              <w:drawing>
                <wp:inline distT="0" distB="0" distL="0" distR="0" wp14:anchorId="1ED0C83A" wp14:editId="17B5CE66">
                  <wp:extent cx="847725" cy="847725"/>
                  <wp:effectExtent l="0" t="0" r="9525" b="9525"/>
                  <wp:docPr id="1132385751" name="Picture 1"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pic:spPr>
                      </pic:pic>
                    </a:graphicData>
                  </a:graphic>
                </wp:inline>
              </w:drawing>
            </w:r>
          </w:p>
        </w:tc>
        <w:tc>
          <w:tcPr>
            <w:tcW w:w="2904" w:type="dxa"/>
            <w:tcBorders>
              <w:top w:val="single" w:sz="8" w:space="0" w:color="BCBEC0"/>
              <w:bottom w:val="single" w:sz="8" w:space="0" w:color="BCBEC0"/>
            </w:tcBorders>
            <w:shd w:val="clear" w:color="auto" w:fill="FFFFFF" w:themeFill="background1"/>
            <w:hideMark/>
          </w:tcPr>
          <w:p w14:paraId="2C0C4BC4" w14:textId="77777777" w:rsidR="00A867BC" w:rsidRDefault="00A867BC">
            <w:pPr>
              <w:pStyle w:val="TableText"/>
              <w:keepNext/>
              <w:spacing w:before="0" w:after="0" w:line="240" w:lineRule="auto"/>
              <w:rPr>
                <w:rFonts w:ascii="Public Sans" w:hAnsi="Public Sans" w:cs="Arial"/>
                <w:b/>
                <w:sz w:val="22"/>
                <w:szCs w:val="22"/>
              </w:rPr>
            </w:pPr>
            <w:r>
              <w:rPr>
                <w:rFonts w:ascii="Public Sans" w:hAnsi="Public Sans" w:cs="Arial"/>
                <w:b/>
                <w:sz w:val="22"/>
                <w:szCs w:val="22"/>
              </w:rPr>
              <w:t>Manage and Develop People</w:t>
            </w:r>
          </w:p>
          <w:p w14:paraId="6EC36B87" w14:textId="77777777" w:rsidR="00A867BC" w:rsidRDefault="00A867BC">
            <w:pPr>
              <w:pStyle w:val="TableText"/>
              <w:keepNext/>
              <w:spacing w:before="0" w:after="0" w:line="240" w:lineRule="auto"/>
              <w:rPr>
                <w:rFonts w:ascii="Public Sans" w:hAnsi="Public Sans" w:cs="Arial"/>
                <w:sz w:val="22"/>
                <w:szCs w:val="22"/>
              </w:rPr>
            </w:pPr>
            <w:r>
              <w:rPr>
                <w:rFonts w:ascii="Public Sans" w:hAnsi="Public Sans" w:cs="Arial"/>
                <w:sz w:val="22"/>
                <w:szCs w:val="22"/>
              </w:rPr>
              <w:t>Engage and motivate staff, and develop capability and potential in others</w:t>
            </w:r>
          </w:p>
        </w:tc>
        <w:tc>
          <w:tcPr>
            <w:tcW w:w="4614" w:type="dxa"/>
            <w:gridSpan w:val="4"/>
            <w:tcBorders>
              <w:top w:val="single" w:sz="8" w:space="0" w:color="BCBEC0"/>
              <w:bottom w:val="single" w:sz="8" w:space="0" w:color="BCBEC0"/>
            </w:tcBorders>
            <w:shd w:val="clear" w:color="auto" w:fill="FFFFFF" w:themeFill="background1"/>
            <w:hideMark/>
          </w:tcPr>
          <w:p w14:paraId="5A010544"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Collaborate to set clear performance standards and deadlines  in  line with established performance development frameworks</w:t>
            </w:r>
          </w:p>
          <w:p w14:paraId="7433D8D8"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Look for ways to develop team capability and recognise and develop individual potential</w:t>
            </w:r>
          </w:p>
          <w:p w14:paraId="0412B9D4"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Be constructive and build on strengths by giving timely and actionable feedback</w:t>
            </w:r>
          </w:p>
          <w:p w14:paraId="5D6FA818"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Identify and act  on opportunities to provide coaching and mentoring</w:t>
            </w:r>
          </w:p>
          <w:p w14:paraId="1F9095C2" w14:textId="77777777" w:rsidR="00A867BC" w:rsidRDefault="00A867BC" w:rsidP="00A867BC">
            <w:pPr>
              <w:pStyle w:val="BodyText"/>
              <w:numPr>
                <w:ilvl w:val="0"/>
                <w:numId w:val="39"/>
              </w:numPr>
              <w:spacing w:before="0" w:after="0" w:line="240" w:lineRule="auto"/>
              <w:ind w:left="360" w:right="69"/>
              <w:jc w:val="both"/>
              <w:rPr>
                <w:rFonts w:ascii="Public Sans" w:hAnsi="Public Sans" w:cs="Arial"/>
                <w:color w:val="auto"/>
                <w:szCs w:val="22"/>
              </w:rPr>
            </w:pPr>
            <w:r>
              <w:rPr>
                <w:rFonts w:ascii="Public Sans" w:hAnsi="Public Sans" w:cs="Arial"/>
                <w:color w:val="auto"/>
                <w:szCs w:val="22"/>
              </w:rPr>
              <w:t>Recognise performance issues that need to be addressed and work towards resolving issues</w:t>
            </w:r>
          </w:p>
          <w:p w14:paraId="08CE02AE"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Effectively support and manage team members who are working flexibly and in various locations</w:t>
            </w:r>
          </w:p>
          <w:p w14:paraId="62498076" w14:textId="77777777" w:rsidR="00A867BC" w:rsidRDefault="00A867BC" w:rsidP="00A867BC">
            <w:pPr>
              <w:pStyle w:val="BodyText"/>
              <w:numPr>
                <w:ilvl w:val="0"/>
                <w:numId w:val="39"/>
              </w:numPr>
              <w:spacing w:before="0" w:after="0" w:line="240" w:lineRule="auto"/>
              <w:ind w:left="360" w:right="69"/>
              <w:rPr>
                <w:rFonts w:ascii="Public Sans" w:hAnsi="Public Sans" w:cs="Arial"/>
                <w:color w:val="auto"/>
                <w:szCs w:val="22"/>
              </w:rPr>
            </w:pPr>
            <w:r>
              <w:rPr>
                <w:rFonts w:ascii="Public Sans" w:hAnsi="Public Sans" w:cs="Arial"/>
                <w:color w:val="auto"/>
                <w:szCs w:val="22"/>
              </w:rPr>
              <w:t>Create a safe environment where team members’ diverse backgrounds and cultures are considered and respected</w:t>
            </w:r>
          </w:p>
          <w:p w14:paraId="38D21200" w14:textId="77777777" w:rsidR="00A867BC" w:rsidRDefault="00A867BC" w:rsidP="00A867BC">
            <w:pPr>
              <w:pStyle w:val="BodyText"/>
              <w:numPr>
                <w:ilvl w:val="0"/>
                <w:numId w:val="39"/>
              </w:numPr>
              <w:spacing w:before="0" w:after="0" w:line="240" w:lineRule="auto"/>
              <w:ind w:left="360" w:right="702"/>
              <w:rPr>
                <w:rFonts w:ascii="Public Sans" w:hAnsi="Public Sans" w:cs="Arial"/>
                <w:color w:val="auto"/>
                <w:szCs w:val="22"/>
              </w:rPr>
            </w:pPr>
            <w:r>
              <w:rPr>
                <w:rFonts w:ascii="Public Sans" w:hAnsi="Public Sans" w:cs="Arial"/>
                <w:color w:val="auto"/>
                <w:szCs w:val="22"/>
              </w:rPr>
              <w:lastRenderedPageBreak/>
              <w:t>Consider feedback on own management style and reflect on potential areas to improve</w:t>
            </w:r>
          </w:p>
        </w:tc>
        <w:tc>
          <w:tcPr>
            <w:tcW w:w="1702" w:type="dxa"/>
            <w:gridSpan w:val="3"/>
            <w:tcBorders>
              <w:top w:val="single" w:sz="8" w:space="0" w:color="BCBEC0"/>
              <w:bottom w:val="single" w:sz="8" w:space="0" w:color="BCBEC0"/>
            </w:tcBorders>
            <w:shd w:val="clear" w:color="auto" w:fill="FFFFFF" w:themeFill="background1"/>
            <w:hideMark/>
          </w:tcPr>
          <w:p w14:paraId="6E094963" w14:textId="77777777" w:rsidR="00A867BC" w:rsidRDefault="00A867BC">
            <w:pPr>
              <w:pStyle w:val="TableText"/>
              <w:keepNext/>
              <w:spacing w:before="0" w:after="0" w:line="240" w:lineRule="auto"/>
              <w:rPr>
                <w:rFonts w:ascii="Public Sans" w:hAnsi="Public Sans" w:cs="Arial"/>
                <w:sz w:val="22"/>
                <w:szCs w:val="22"/>
              </w:rPr>
            </w:pPr>
            <w:r>
              <w:rPr>
                <w:rFonts w:ascii="Public Sans" w:hAnsi="Public Sans" w:cs="Arial"/>
                <w:sz w:val="22"/>
                <w:szCs w:val="22"/>
              </w:rPr>
              <w:lastRenderedPageBreak/>
              <w:t>Intermediate</w:t>
            </w:r>
          </w:p>
        </w:tc>
      </w:tr>
    </w:tbl>
    <w:p w14:paraId="44D08D83" w14:textId="77777777" w:rsidR="00D7553E" w:rsidRPr="00A867BC" w:rsidRDefault="00D7553E">
      <w:pPr>
        <w:spacing w:after="0" w:line="240" w:lineRule="auto"/>
        <w:rPr>
          <w:rFonts w:ascii="Public Sans" w:hAnsi="Public Sans" w:cstheme="minorHAnsi"/>
          <w:szCs w:val="22"/>
        </w:rPr>
      </w:pPr>
    </w:p>
    <w:p w14:paraId="0FD1BCAD" w14:textId="77777777" w:rsidR="00BD1817" w:rsidRPr="00AC1053" w:rsidRDefault="00BD1817" w:rsidP="00BD1817">
      <w:pPr>
        <w:pStyle w:val="PlainText"/>
        <w:spacing w:before="62" w:line="276" w:lineRule="auto"/>
        <w:jc w:val="both"/>
        <w:rPr>
          <w:rFonts w:ascii="Public Sans" w:eastAsiaTheme="minorEastAsia" w:hAnsi="Public Sans" w:cs="Arial"/>
          <w:b/>
          <w:i/>
          <w:sz w:val="24"/>
          <w:szCs w:val="24"/>
          <w:lang w:val="en-US"/>
        </w:rPr>
      </w:pPr>
    </w:p>
    <w:p w14:paraId="580048F6" w14:textId="7C29F688" w:rsidR="00BD1817" w:rsidRPr="00AC1053" w:rsidRDefault="00BD1817">
      <w:pPr>
        <w:spacing w:after="0" w:line="240" w:lineRule="auto"/>
        <w:rPr>
          <w:rFonts w:ascii="Public Sans" w:hAnsi="Public Sans" w:cstheme="minorHAnsi"/>
        </w:rPr>
      </w:pPr>
    </w:p>
    <w:p w14:paraId="6C6B7325" w14:textId="77777777" w:rsidR="00E71CDF" w:rsidRPr="00AC1053" w:rsidRDefault="00E71CDF">
      <w:pPr>
        <w:spacing w:after="0" w:line="240" w:lineRule="auto"/>
        <w:rPr>
          <w:rFonts w:ascii="Public Sans" w:hAnsi="Public Sans" w:cstheme="minorHAnsi"/>
        </w:rPr>
      </w:pPr>
    </w:p>
    <w:p w14:paraId="6543E82E" w14:textId="77777777" w:rsidR="006C5A71" w:rsidRPr="00AC1053" w:rsidRDefault="006C5A71" w:rsidP="006C5A71">
      <w:pPr>
        <w:pStyle w:val="Heading1"/>
        <w:rPr>
          <w:rFonts w:ascii="Public Sans" w:hAnsi="Public Sans" w:cstheme="minorHAnsi"/>
        </w:rPr>
      </w:pPr>
      <w:r w:rsidRPr="00AC1053">
        <w:rPr>
          <w:rFonts w:ascii="Public Sans" w:hAnsi="Public Sans" w:cstheme="minorHAnsi"/>
        </w:rPr>
        <w:t>Complementary capabilities</w:t>
      </w:r>
    </w:p>
    <w:p w14:paraId="792F1156" w14:textId="77777777" w:rsidR="006C5A71" w:rsidRPr="00AC1053" w:rsidRDefault="006C5A71"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i/>
          <w:sz w:val="22"/>
          <w:szCs w:val="22"/>
          <w:lang w:val="en-US"/>
        </w:rPr>
        <w:t>Complementary capabilities</w:t>
      </w:r>
      <w:r w:rsidRPr="00AC1053">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C1053" w:rsidRDefault="006C5A71" w:rsidP="00A867BC">
      <w:pPr>
        <w:pStyle w:val="PlainText"/>
        <w:spacing w:before="62" w:line="276" w:lineRule="auto"/>
        <w:jc w:val="both"/>
        <w:rPr>
          <w:rFonts w:ascii="Public Sans" w:eastAsiaTheme="minorEastAsia" w:hAnsi="Public Sans" w:cstheme="minorHAnsi"/>
          <w:sz w:val="22"/>
          <w:szCs w:val="22"/>
          <w:lang w:val="en-US"/>
        </w:rPr>
      </w:pPr>
      <w:r w:rsidRPr="00AC1053">
        <w:rPr>
          <w:rFonts w:ascii="Public Sans" w:eastAsiaTheme="minorEastAsia" w:hAnsi="Public Sans" w:cstheme="minorHAnsi"/>
          <w:sz w:val="22"/>
          <w:szCs w:val="22"/>
          <w:lang w:val="en-US"/>
        </w:rPr>
        <w:t xml:space="preserve">Note: capabilities listed as ‘not essential’ for </w:t>
      </w:r>
      <w:r w:rsidR="00DD685B" w:rsidRPr="00AC1053">
        <w:rPr>
          <w:rFonts w:ascii="Public Sans" w:eastAsiaTheme="minorEastAsia" w:hAnsi="Public Sans" w:cstheme="minorHAnsi"/>
          <w:sz w:val="22"/>
          <w:szCs w:val="22"/>
          <w:lang w:val="en-US"/>
        </w:rPr>
        <w:t>this role is</w:t>
      </w:r>
      <w:r w:rsidRPr="00AC1053">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AC1053"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C1053" w:rsidRDefault="006C5A71" w:rsidP="006C5A71">
            <w:pPr>
              <w:pStyle w:val="TableTextWhite0"/>
              <w:keepNext/>
              <w:jc w:val="both"/>
              <w:rPr>
                <w:rFonts w:ascii="Public Sans" w:hAnsi="Public Sans" w:cstheme="minorHAnsi"/>
                <w:szCs w:val="22"/>
              </w:rPr>
            </w:pPr>
            <w:r w:rsidRPr="00AC1053">
              <w:rPr>
                <w:rFonts w:ascii="Public Sans" w:hAnsi="Public Sans" w:cstheme="minorHAnsi"/>
                <w:szCs w:val="22"/>
              </w:rPr>
              <w:t>COMPLEMENTARY CAPABILITIES</w:t>
            </w:r>
          </w:p>
        </w:tc>
      </w:tr>
      <w:tr w:rsidR="006C5A71" w:rsidRPr="00AC1053"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C1053" w:rsidRDefault="006C5A71" w:rsidP="006C5A71">
            <w:pPr>
              <w:pStyle w:val="TableText"/>
              <w:keepNext/>
              <w:rPr>
                <w:rFonts w:ascii="Public Sans" w:hAnsi="Public Sans" w:cstheme="minorHAnsi"/>
                <w:b/>
                <w:sz w:val="22"/>
                <w:szCs w:val="22"/>
              </w:rPr>
            </w:pPr>
            <w:r w:rsidRPr="00AC1053">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C1053" w:rsidRDefault="006C5A71" w:rsidP="006C5A71">
            <w:pPr>
              <w:pStyle w:val="TableText"/>
              <w:keepNext/>
              <w:rPr>
                <w:rFonts w:ascii="Public Sans" w:hAnsi="Public Sans" w:cstheme="minorHAnsi"/>
                <w:b/>
                <w:sz w:val="22"/>
                <w:szCs w:val="22"/>
              </w:rPr>
            </w:pPr>
            <w:r w:rsidRPr="00AC1053">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C1053" w:rsidRDefault="006C5A71" w:rsidP="006C5A71">
            <w:pPr>
              <w:pStyle w:val="TableText"/>
              <w:keepNext/>
              <w:rPr>
                <w:rFonts w:ascii="Public Sans" w:hAnsi="Public Sans" w:cstheme="minorHAnsi"/>
                <w:b/>
                <w:sz w:val="22"/>
                <w:szCs w:val="22"/>
              </w:rPr>
            </w:pPr>
            <w:r w:rsidRPr="00AC1053">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C1053" w:rsidRDefault="006C5A71" w:rsidP="006C5A71">
            <w:pPr>
              <w:pStyle w:val="TableText"/>
              <w:keepNext/>
              <w:jc w:val="both"/>
              <w:rPr>
                <w:rFonts w:ascii="Public Sans" w:hAnsi="Public Sans" w:cstheme="minorHAnsi"/>
                <w:b/>
                <w:sz w:val="22"/>
                <w:szCs w:val="22"/>
              </w:rPr>
            </w:pPr>
            <w:r w:rsidRPr="00AC1053">
              <w:rPr>
                <w:rFonts w:ascii="Public Sans" w:hAnsi="Public Sans" w:cstheme="minorHAnsi"/>
                <w:b/>
                <w:sz w:val="22"/>
                <w:szCs w:val="22"/>
              </w:rPr>
              <w:t xml:space="preserve">Level </w:t>
            </w:r>
          </w:p>
        </w:tc>
      </w:tr>
      <w:tr w:rsidR="00EA36A0" w:rsidRPr="00AC1053"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C1053" w:rsidRDefault="00EA36A0" w:rsidP="006C5A71">
            <w:pPr>
              <w:keepNext/>
              <w:rPr>
                <w:rFonts w:ascii="Public Sans" w:hAnsi="Public Sans" w:cstheme="minorHAnsi"/>
                <w:szCs w:val="22"/>
              </w:rPr>
            </w:pPr>
            <w:r w:rsidRPr="00AC1053">
              <w:rPr>
                <w:rFonts w:ascii="Public Sans" w:hAnsi="Public Sans"/>
                <w:noProof/>
                <w:szCs w:val="22"/>
                <w:lang w:eastAsia="en-AU"/>
              </w:rPr>
              <w:drawing>
                <wp:inline distT="0" distB="0" distL="0" distR="0" wp14:anchorId="3484FF74" wp14:editId="1C1CCB73">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C1053"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C1053"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C1053" w:rsidRDefault="00EA36A0" w:rsidP="006C5A71">
            <w:pPr>
              <w:pStyle w:val="TableText"/>
              <w:keepNext/>
              <w:rPr>
                <w:rFonts w:ascii="Public Sans" w:hAnsi="Public Sans" w:cstheme="minorHAnsi"/>
                <w:sz w:val="22"/>
                <w:szCs w:val="22"/>
              </w:rPr>
            </w:pPr>
          </w:p>
        </w:tc>
      </w:tr>
      <w:tr w:rsidR="00EA36A0" w:rsidRPr="00AC1053" w14:paraId="2A0D1064" w14:textId="77777777" w:rsidTr="00322B27">
        <w:tc>
          <w:tcPr>
            <w:tcW w:w="1470" w:type="dxa"/>
            <w:vMerge/>
          </w:tcPr>
          <w:p w14:paraId="146B6365" w14:textId="77777777" w:rsidR="00EA36A0" w:rsidRPr="00AC1053"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AC1053" w:rsidRDefault="00EA36A0" w:rsidP="006C5A71">
            <w:pPr>
              <w:pStyle w:val="TableText"/>
              <w:keepNext/>
              <w:rPr>
                <w:rFonts w:ascii="Public Sans" w:hAnsi="Public Sans" w:cstheme="minorHAnsi"/>
                <w:sz w:val="22"/>
                <w:szCs w:val="22"/>
              </w:rPr>
            </w:pPr>
            <w:r w:rsidRPr="00AC1053">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AC1053" w:rsidRDefault="00EA36A0" w:rsidP="006C5A71">
            <w:pPr>
              <w:rPr>
                <w:rFonts w:ascii="Public Sans" w:hAnsi="Public Sans" w:cstheme="minorHAnsi"/>
                <w:szCs w:val="22"/>
              </w:rPr>
            </w:pPr>
            <w:r w:rsidRPr="00AC1053">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nil"/>
                  <w:bottom w:val="single" w:sz="4" w:space="0" w:color="D9D9D9" w:themeColor="background1" w:themeShade="D9"/>
                </w:tcBorders>
              </w:tcPr>
              <w:p w14:paraId="79A42ADB" w14:textId="35CBCBA7" w:rsidR="00EA36A0" w:rsidRPr="00AC1053" w:rsidRDefault="00AC105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AC1053" w14:paraId="7881DC61" w14:textId="77777777" w:rsidTr="00322B27">
        <w:tc>
          <w:tcPr>
            <w:tcW w:w="1470" w:type="dxa"/>
            <w:vMerge/>
          </w:tcPr>
          <w:p w14:paraId="7D9E2526" w14:textId="77777777" w:rsidR="00EA36A0" w:rsidRPr="00AC10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C1053" w:rsidRDefault="00EA36A0" w:rsidP="006C5A71">
            <w:pPr>
              <w:pStyle w:val="TableText"/>
              <w:keepNext/>
              <w:rPr>
                <w:rFonts w:ascii="Public Sans" w:hAnsi="Public Sans" w:cstheme="minorHAnsi"/>
                <w:sz w:val="22"/>
                <w:szCs w:val="22"/>
              </w:rPr>
            </w:pPr>
            <w:r w:rsidRPr="00AC1053">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C1053" w:rsidRDefault="00EA36A0" w:rsidP="006C5A71">
            <w:pPr>
              <w:rPr>
                <w:rFonts w:ascii="Public Sans" w:hAnsi="Public Sans" w:cstheme="minorHAnsi"/>
                <w:szCs w:val="22"/>
              </w:rPr>
            </w:pPr>
            <w:r w:rsidRPr="00AC1053">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73F77CF6" w14:textId="466BF875" w:rsidR="00EA36A0" w:rsidRPr="00AC1053" w:rsidRDefault="00AC1053"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AC1053" w14:paraId="6C039134" w14:textId="77777777" w:rsidTr="00322B27">
        <w:tc>
          <w:tcPr>
            <w:tcW w:w="1470" w:type="dxa"/>
            <w:vMerge/>
            <w:tcBorders>
              <w:bottom w:val="single" w:sz="4" w:space="0" w:color="auto"/>
            </w:tcBorders>
          </w:tcPr>
          <w:p w14:paraId="28F06E8D" w14:textId="77777777" w:rsidR="00EA36A0" w:rsidRPr="00AC1053"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C1053" w:rsidRDefault="00EA36A0" w:rsidP="006C5A71">
            <w:pPr>
              <w:pStyle w:val="TableText"/>
              <w:rPr>
                <w:rFonts w:ascii="Public Sans" w:hAnsi="Public Sans" w:cstheme="minorHAnsi"/>
                <w:sz w:val="22"/>
                <w:szCs w:val="22"/>
              </w:rPr>
            </w:pPr>
            <w:r w:rsidRPr="00AC1053">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C1053" w:rsidRDefault="00EA36A0" w:rsidP="006C5A71">
            <w:pPr>
              <w:rPr>
                <w:rFonts w:ascii="Public Sans" w:hAnsi="Public Sans" w:cstheme="minorHAnsi"/>
                <w:szCs w:val="22"/>
              </w:rPr>
            </w:pPr>
            <w:r w:rsidRPr="00AC1053">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559C660B" w14:textId="0011B935" w:rsidR="00EA36A0" w:rsidRPr="00AC1053" w:rsidRDefault="00AC1053"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C1053" w:rsidRDefault="00322B27" w:rsidP="006C5A71">
            <w:pPr>
              <w:keepNext/>
              <w:rPr>
                <w:rFonts w:ascii="Public Sans" w:hAnsi="Public Sans"/>
                <w:noProof/>
                <w:szCs w:val="22"/>
                <w:lang w:eastAsia="en-AU"/>
              </w:rPr>
            </w:pPr>
            <w:r w:rsidRPr="00AC1053">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C1053"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C1053"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C1053" w:rsidRDefault="00322B27" w:rsidP="00513560">
            <w:pPr>
              <w:pStyle w:val="TableText"/>
              <w:keepNext/>
              <w:rPr>
                <w:rFonts w:ascii="Public Sans" w:hAnsi="Public Sans" w:cstheme="minorHAnsi"/>
                <w:sz w:val="22"/>
                <w:szCs w:val="22"/>
              </w:rPr>
            </w:pPr>
          </w:p>
        </w:tc>
      </w:tr>
      <w:tr w:rsidR="00322B27" w:rsidRPr="00AC1053"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D9D9D9" w:themeColor="background1" w:themeShade="D9"/>
                </w:tcBorders>
              </w:tcPr>
              <w:p w14:paraId="5959C52B" w14:textId="010A7A71" w:rsidR="00322B27" w:rsidRPr="00AC1053" w:rsidRDefault="00AC1053"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AC1053"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C105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C1053" w:rsidRDefault="00322B27" w:rsidP="006C5A71">
            <w:pPr>
              <w:pStyle w:val="TableText"/>
              <w:rPr>
                <w:rFonts w:ascii="Public Sans" w:hAnsi="Public Sans" w:cstheme="minorHAnsi"/>
                <w:sz w:val="22"/>
                <w:szCs w:val="22"/>
              </w:rPr>
            </w:pPr>
            <w:r w:rsidRPr="00AC1053">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Content>
            <w:tc>
              <w:tcPr>
                <w:tcW w:w="1843" w:type="dxa"/>
                <w:tcBorders>
                  <w:top w:val="single" w:sz="4" w:space="0" w:color="D9D9D9" w:themeColor="background1" w:themeShade="D9"/>
                  <w:bottom w:val="single" w:sz="4" w:space="0" w:color="auto"/>
                </w:tcBorders>
              </w:tcPr>
              <w:p w14:paraId="6777E4F7" w14:textId="6B70F0EA" w:rsidR="00322B27" w:rsidRPr="00AC1053" w:rsidRDefault="00AC1053"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C1053" w:rsidRDefault="00322B27" w:rsidP="006C5A71">
            <w:pPr>
              <w:keepNext/>
              <w:rPr>
                <w:rFonts w:ascii="Public Sans" w:hAnsi="Public Sans" w:cstheme="minorHAnsi"/>
                <w:szCs w:val="22"/>
              </w:rPr>
            </w:pPr>
            <w:r w:rsidRPr="00AC1053">
              <w:rPr>
                <w:rFonts w:ascii="Public Sans" w:hAnsi="Public Sans"/>
                <w:noProof/>
                <w:szCs w:val="22"/>
                <w:lang w:eastAsia="en-AU"/>
              </w:rPr>
              <w:lastRenderedPageBreak/>
              <w:drawing>
                <wp:inline distT="0" distB="0" distL="0" distR="0" wp14:anchorId="39541C37" wp14:editId="48345E91">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C105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C105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C1053" w:rsidRDefault="00322B27" w:rsidP="00BD1817">
            <w:pPr>
              <w:pStyle w:val="TableText"/>
              <w:keepNext/>
              <w:rPr>
                <w:rFonts w:ascii="Public Sans" w:hAnsi="Public Sans" w:cstheme="minorHAnsi"/>
                <w:sz w:val="22"/>
                <w:szCs w:val="22"/>
              </w:rPr>
            </w:pPr>
          </w:p>
        </w:tc>
      </w:tr>
      <w:tr w:rsidR="00322B27" w:rsidRPr="00AC1053"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AC1053"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nil"/>
                  <w:left w:val="nil"/>
                  <w:bottom w:val="single" w:sz="4" w:space="0" w:color="D9D9D9" w:themeColor="background1" w:themeShade="D9"/>
                </w:tcBorders>
              </w:tcPr>
              <w:p w14:paraId="7C1D1705" w14:textId="37144C19" w:rsidR="00322B27" w:rsidRPr="00AC1053" w:rsidRDefault="00A90672"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AC1053" w14:paraId="71BEFE7B" w14:textId="77777777" w:rsidTr="00322B27">
        <w:tblPrEx>
          <w:tblBorders>
            <w:top w:val="single" w:sz="8" w:space="0" w:color="auto"/>
            <w:bottom w:val="single" w:sz="8" w:space="0" w:color="BCBEC0"/>
          </w:tblBorders>
        </w:tblPrEx>
        <w:tc>
          <w:tcPr>
            <w:tcW w:w="1470" w:type="dxa"/>
            <w:vMerge/>
          </w:tcPr>
          <w:p w14:paraId="0E672BB0"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2703C214"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bCs/>
                <w:sz w:val="22"/>
                <w:szCs w:val="22"/>
              </w:rPr>
              <w:t>Technology</w:t>
            </w:r>
          </w:p>
        </w:tc>
        <w:tc>
          <w:tcPr>
            <w:tcW w:w="4967" w:type="dxa"/>
            <w:tcBorders>
              <w:top w:val="single" w:sz="4" w:space="0" w:color="D9D9D9" w:themeColor="background1" w:themeShade="D9"/>
              <w:left w:val="nil"/>
              <w:bottom w:val="single" w:sz="4" w:space="0" w:color="D9D9D9" w:themeColor="background1" w:themeShade="D9"/>
              <w:right w:val="nil"/>
            </w:tcBorders>
          </w:tcPr>
          <w:p w14:paraId="56393A27"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Understand and use available technologies to maximise efficiencies and effectiveness</w:t>
            </w:r>
          </w:p>
        </w:tc>
        <w:sdt>
          <w:sdtPr>
            <w:rPr>
              <w:rFonts w:ascii="Public Sans" w:hAnsi="Public Sans" w:cstheme="minorHAnsi"/>
              <w:sz w:val="22"/>
              <w:szCs w:val="22"/>
            </w:rPr>
            <w:id w:val="1736584465"/>
            <w:placeholder>
              <w:docPart w:val="4246041DEF4B47E5AF4FCCC766970FE6"/>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6C78CF8B" w14:textId="07899E85" w:rsidR="00322B27" w:rsidRPr="00AC1053" w:rsidRDefault="00A90672" w:rsidP="00BD1817">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5DB7743F" w14:textId="77777777" w:rsidTr="00322B27">
        <w:tblPrEx>
          <w:tblBorders>
            <w:top w:val="single" w:sz="8" w:space="0" w:color="auto"/>
            <w:bottom w:val="single" w:sz="8" w:space="0" w:color="BCBEC0"/>
          </w:tblBorders>
        </w:tblPrEx>
        <w:tc>
          <w:tcPr>
            <w:tcW w:w="1470" w:type="dxa"/>
            <w:vMerge/>
          </w:tcPr>
          <w:p w14:paraId="47359F9B"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right w:val="nil"/>
            </w:tcBorders>
          </w:tcPr>
          <w:p w14:paraId="6F38DEF0"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sz w:val="22"/>
                <w:szCs w:val="22"/>
              </w:rPr>
              <w:t>Procurement and Contract Management</w:t>
            </w:r>
          </w:p>
        </w:tc>
        <w:tc>
          <w:tcPr>
            <w:tcW w:w="4967" w:type="dxa"/>
            <w:tcBorders>
              <w:top w:val="single" w:sz="4" w:space="0" w:color="D9D9D9" w:themeColor="background1" w:themeShade="D9"/>
              <w:left w:val="nil"/>
              <w:bottom w:val="single" w:sz="4" w:space="0" w:color="D9D9D9" w:themeColor="background1" w:themeShade="D9"/>
              <w:right w:val="nil"/>
            </w:tcBorders>
          </w:tcPr>
          <w:p w14:paraId="73CD9106"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Understand and apply procurement processes to ensure effective purchasing and contract performance</w:t>
            </w:r>
          </w:p>
        </w:tc>
        <w:sdt>
          <w:sdtPr>
            <w:rPr>
              <w:rFonts w:ascii="Public Sans" w:hAnsi="Public Sans" w:cstheme="minorHAnsi"/>
              <w:sz w:val="22"/>
              <w:szCs w:val="22"/>
            </w:rPr>
            <w:id w:val="490068040"/>
            <w:placeholder>
              <w:docPart w:val="0BC7F6DCE0624DCDA9C5AF2D357B5A1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left w:val="nil"/>
                  <w:bottom w:val="single" w:sz="4" w:space="0" w:color="D9D9D9" w:themeColor="background1" w:themeShade="D9"/>
                </w:tcBorders>
              </w:tcPr>
              <w:p w14:paraId="30418C7D" w14:textId="52F13140" w:rsidR="00322B27" w:rsidRPr="00AC1053" w:rsidRDefault="00A90672"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AC1053"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AC1053" w:rsidRDefault="00322B27" w:rsidP="006C5A71">
            <w:pPr>
              <w:keepNext/>
              <w:rPr>
                <w:rFonts w:ascii="Public Sans" w:hAnsi="Public Sans"/>
                <w:noProof/>
                <w:szCs w:val="22"/>
                <w:lang w:eastAsia="en-AU"/>
              </w:rPr>
            </w:pPr>
            <w:r w:rsidRPr="00AC1053">
              <w:rPr>
                <w:rFonts w:ascii="Public Sans" w:hAnsi="Public Sans"/>
                <w:noProof/>
                <w:szCs w:val="22"/>
                <w:lang w:eastAsia="en-AU"/>
              </w:rPr>
              <w:drawing>
                <wp:inline distT="0" distB="0" distL="0" distR="0" wp14:anchorId="13519CD3" wp14:editId="4DC2E0BC">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AC1053"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AC1053"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AC1053" w:rsidRDefault="00322B27" w:rsidP="00513560">
            <w:pPr>
              <w:pStyle w:val="TableText"/>
              <w:keepNext/>
              <w:rPr>
                <w:rFonts w:ascii="Public Sans" w:hAnsi="Public Sans" w:cstheme="minorHAnsi"/>
                <w:sz w:val="22"/>
                <w:szCs w:val="22"/>
              </w:rPr>
            </w:pPr>
          </w:p>
        </w:tc>
      </w:tr>
      <w:tr w:rsidR="00322B27" w:rsidRPr="00AC1053"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7889360C" w14:textId="044220D4" w:rsidR="00322B27" w:rsidRPr="00AC1053" w:rsidRDefault="001F6A41"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AC1053"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AC1053"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AC1053" w:rsidRDefault="00322B27" w:rsidP="006C5A71">
            <w:pPr>
              <w:pStyle w:val="TableText"/>
              <w:keepNext/>
              <w:rPr>
                <w:rFonts w:ascii="Public Sans" w:hAnsi="Public Sans" w:cstheme="minorHAnsi"/>
                <w:sz w:val="22"/>
                <w:szCs w:val="22"/>
              </w:rPr>
            </w:pPr>
            <w:r w:rsidRPr="00AC1053">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D9D9D9" w:themeColor="background1" w:themeShade="D9"/>
                </w:tcBorders>
              </w:tcPr>
              <w:p w14:paraId="55803AD7" w14:textId="1DB3AAAC" w:rsidR="00322B27" w:rsidRPr="00AC1053" w:rsidRDefault="001F6A41"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AC1053"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AC1053"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AC1053" w:rsidRDefault="00322B27" w:rsidP="006C5A71">
            <w:pPr>
              <w:pStyle w:val="TableText"/>
              <w:rPr>
                <w:rFonts w:ascii="Public Sans" w:hAnsi="Public Sans" w:cstheme="minorHAnsi"/>
                <w:sz w:val="22"/>
                <w:szCs w:val="22"/>
              </w:rPr>
            </w:pPr>
            <w:r w:rsidRPr="00AC1053">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AC1053" w:rsidRDefault="00322B27" w:rsidP="00513560">
            <w:pPr>
              <w:rPr>
                <w:rFonts w:ascii="Public Sans" w:hAnsi="Public Sans" w:cstheme="minorHAnsi"/>
                <w:szCs w:val="22"/>
              </w:rPr>
            </w:pPr>
            <w:r w:rsidRPr="00AC1053">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Content>
            <w:tc>
              <w:tcPr>
                <w:tcW w:w="1843" w:type="dxa"/>
                <w:tcBorders>
                  <w:top w:val="single" w:sz="4" w:space="0" w:color="D9D9D9" w:themeColor="background1" w:themeShade="D9"/>
                  <w:bottom w:val="single" w:sz="4" w:space="0" w:color="auto"/>
                </w:tcBorders>
              </w:tcPr>
              <w:p w14:paraId="3EF01F14" w14:textId="7CAE0746" w:rsidR="00322B27" w:rsidRPr="00AC1053" w:rsidRDefault="001F6A41" w:rsidP="00513560">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bl>
    <w:p w14:paraId="1D12225F" w14:textId="77777777" w:rsidR="00197F8F" w:rsidRPr="00AC1053" w:rsidRDefault="00197F8F" w:rsidP="00CB121B">
      <w:pPr>
        <w:rPr>
          <w:rFonts w:ascii="Public Sans" w:hAnsi="Public Sans" w:cstheme="minorHAnsi"/>
        </w:rPr>
      </w:pPr>
    </w:p>
    <w:sectPr w:rsidR="00197F8F" w:rsidRPr="00AC1053" w:rsidSect="003A342B">
      <w:footerReference w:type="default" r:id="rId14"/>
      <w:headerReference w:type="first" r:id="rId15"/>
      <w:footerReference w:type="first" r:id="rId16"/>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9F381" w14:textId="77777777" w:rsidR="00902890" w:rsidRDefault="00902890" w:rsidP="00AC273D">
      <w:pPr>
        <w:spacing w:after="0" w:line="240" w:lineRule="auto"/>
      </w:pPr>
      <w:r>
        <w:separator/>
      </w:r>
    </w:p>
  </w:endnote>
  <w:endnote w:type="continuationSeparator" w:id="0">
    <w:p w14:paraId="0A00152D" w14:textId="77777777" w:rsidR="00902890" w:rsidRDefault="00902890"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9" w:name="Footer_Title"/>
          <w:bookmarkEnd w:id="9"/>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B11D5" w14:textId="77777777" w:rsidR="00902890" w:rsidRDefault="00902890" w:rsidP="00AC273D">
      <w:pPr>
        <w:spacing w:after="0" w:line="240" w:lineRule="auto"/>
      </w:pPr>
      <w:r>
        <w:separator/>
      </w:r>
    </w:p>
  </w:footnote>
  <w:footnote w:type="continuationSeparator" w:id="0">
    <w:p w14:paraId="466F636F" w14:textId="77777777" w:rsidR="00902890" w:rsidRDefault="00902890"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0" locked="0" layoutInCell="1" allowOverlap="1" wp14:anchorId="1DE0C0A7" wp14:editId="29B53BFC">
          <wp:simplePos x="0" y="0"/>
          <wp:positionH relativeFrom="margin">
            <wp:posOffset>5794466</wp:posOffset>
          </wp:positionH>
          <wp:positionV relativeFrom="page">
            <wp:posOffset>424180</wp:posOffset>
          </wp:positionV>
          <wp:extent cx="642348" cy="698204"/>
          <wp:effectExtent l="0" t="0" r="5715" b="698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642348" cy="698204"/>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6E4867E3" w14:textId="147A18D3" w:rsidR="008C131B" w:rsidRDefault="008C131B" w:rsidP="000C65EE">
          <w:pPr>
            <w:pStyle w:val="Title"/>
            <w:spacing w:line="240" w:lineRule="auto"/>
            <w:rPr>
              <w:sz w:val="12"/>
            </w:rPr>
          </w:pPr>
          <w:bookmarkStart w:id="10" w:name="Title"/>
          <w:bookmarkEnd w:id="10"/>
          <w:r w:rsidRPr="000C65EE">
            <w:rPr>
              <w:sz w:val="12"/>
            </w:rPr>
            <w:t xml:space="preserve"> </w:t>
          </w:r>
        </w:p>
        <w:p w14:paraId="6AC66733" w14:textId="45317E00" w:rsidR="008C131B" w:rsidRPr="00D46DFC" w:rsidRDefault="00FE03CF"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Senior People Partner</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D907F9"/>
    <w:multiLevelType w:val="hybridMultilevel"/>
    <w:tmpl w:val="0BF89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19" w15:restartNumberingAfterBreak="0">
    <w:nsid w:val="3B671A6B"/>
    <w:multiLevelType w:val="hybridMultilevel"/>
    <w:tmpl w:val="6762BA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D0403D2"/>
    <w:multiLevelType w:val="hybridMultilevel"/>
    <w:tmpl w:val="5EEE64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DA4166"/>
    <w:multiLevelType w:val="hybridMultilevel"/>
    <w:tmpl w:val="4F445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52945D5"/>
    <w:multiLevelType w:val="hybridMultilevel"/>
    <w:tmpl w:val="9328F472"/>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5"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8"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0293816">
    <w:abstractNumId w:val="9"/>
  </w:num>
  <w:num w:numId="2" w16cid:durableId="1138302427">
    <w:abstractNumId w:val="7"/>
  </w:num>
  <w:num w:numId="3" w16cid:durableId="1988633232">
    <w:abstractNumId w:val="6"/>
  </w:num>
  <w:num w:numId="4" w16cid:durableId="971525020">
    <w:abstractNumId w:val="5"/>
  </w:num>
  <w:num w:numId="5" w16cid:durableId="695079506">
    <w:abstractNumId w:val="4"/>
  </w:num>
  <w:num w:numId="6" w16cid:durableId="94641885">
    <w:abstractNumId w:val="8"/>
  </w:num>
  <w:num w:numId="7" w16cid:durableId="1522403203">
    <w:abstractNumId w:val="3"/>
  </w:num>
  <w:num w:numId="8" w16cid:durableId="1447506848">
    <w:abstractNumId w:val="2"/>
  </w:num>
  <w:num w:numId="9" w16cid:durableId="1428386529">
    <w:abstractNumId w:val="1"/>
  </w:num>
  <w:num w:numId="10" w16cid:durableId="2038382506">
    <w:abstractNumId w:val="0"/>
  </w:num>
  <w:num w:numId="11" w16cid:durableId="24016255">
    <w:abstractNumId w:val="11"/>
  </w:num>
  <w:num w:numId="12" w16cid:durableId="1775395672">
    <w:abstractNumId w:val="27"/>
  </w:num>
  <w:num w:numId="13" w16cid:durableId="605623790">
    <w:abstractNumId w:val="27"/>
  </w:num>
  <w:num w:numId="14" w16cid:durableId="1844784048">
    <w:abstractNumId w:val="13"/>
  </w:num>
  <w:num w:numId="15" w16cid:durableId="1622035129">
    <w:abstractNumId w:val="13"/>
  </w:num>
  <w:num w:numId="16" w16cid:durableId="402489003">
    <w:abstractNumId w:val="13"/>
  </w:num>
  <w:num w:numId="17" w16cid:durableId="1384519335">
    <w:abstractNumId w:val="13"/>
  </w:num>
  <w:num w:numId="18" w16cid:durableId="1856263711">
    <w:abstractNumId w:val="13"/>
  </w:num>
  <w:num w:numId="19" w16cid:durableId="1306935716">
    <w:abstractNumId w:val="13"/>
  </w:num>
  <w:num w:numId="20" w16cid:durableId="190801194">
    <w:abstractNumId w:val="28"/>
  </w:num>
  <w:num w:numId="21" w16cid:durableId="1979719944">
    <w:abstractNumId w:val="25"/>
  </w:num>
  <w:num w:numId="22" w16cid:durableId="110324006">
    <w:abstractNumId w:val="20"/>
  </w:num>
  <w:num w:numId="23" w16cid:durableId="1922564338">
    <w:abstractNumId w:val="22"/>
  </w:num>
  <w:num w:numId="24" w16cid:durableId="993146383">
    <w:abstractNumId w:val="16"/>
  </w:num>
  <w:num w:numId="25" w16cid:durableId="334919566">
    <w:abstractNumId w:val="29"/>
  </w:num>
  <w:num w:numId="26" w16cid:durableId="1349211670">
    <w:abstractNumId w:val="9"/>
  </w:num>
  <w:num w:numId="27" w16cid:durableId="163739525">
    <w:abstractNumId w:val="26"/>
  </w:num>
  <w:num w:numId="28" w16cid:durableId="1786923219">
    <w:abstractNumId w:val="17"/>
  </w:num>
  <w:num w:numId="29" w16cid:durableId="614293669">
    <w:abstractNumId w:val="14"/>
  </w:num>
  <w:num w:numId="30" w16cid:durableId="1951546366">
    <w:abstractNumId w:val="12"/>
  </w:num>
  <w:num w:numId="31" w16cid:durableId="1666322202">
    <w:abstractNumId w:val="9"/>
  </w:num>
  <w:num w:numId="32" w16cid:durableId="1066336647">
    <w:abstractNumId w:val="18"/>
  </w:num>
  <w:num w:numId="33" w16cid:durableId="176818971">
    <w:abstractNumId w:val="21"/>
  </w:num>
  <w:num w:numId="34" w16cid:durableId="231283121">
    <w:abstractNumId w:val="23"/>
  </w:num>
  <w:num w:numId="35" w16cid:durableId="965812885">
    <w:abstractNumId w:val="15"/>
  </w:num>
  <w:num w:numId="36" w16cid:durableId="1421298343">
    <w:abstractNumId w:val="10"/>
  </w:num>
  <w:num w:numId="37" w16cid:durableId="651712351">
    <w:abstractNumId w:val="24"/>
  </w:num>
  <w:num w:numId="38" w16cid:durableId="1942949816">
    <w:abstractNumId w:val="19"/>
  </w:num>
  <w:num w:numId="39" w16cid:durableId="15509968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0Be17odCU8VsurAD5hcwqnooETziwN/k72wxd8qC2KtdHS4BXnIrDEwKrnhNvPwZNIWDPbdTuiUklbDSdJGIJg==" w:salt="ss9jo30bsq8E2eCcrxoGd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B46"/>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337"/>
    <w:rsid w:val="001003F7"/>
    <w:rsid w:val="00101B6A"/>
    <w:rsid w:val="00101F55"/>
    <w:rsid w:val="0010245F"/>
    <w:rsid w:val="00106A75"/>
    <w:rsid w:val="0011338E"/>
    <w:rsid w:val="001142DA"/>
    <w:rsid w:val="00114575"/>
    <w:rsid w:val="0011627F"/>
    <w:rsid w:val="00116B0F"/>
    <w:rsid w:val="00116F0D"/>
    <w:rsid w:val="00120A45"/>
    <w:rsid w:val="0012232D"/>
    <w:rsid w:val="00122685"/>
    <w:rsid w:val="00123E52"/>
    <w:rsid w:val="00124E98"/>
    <w:rsid w:val="00126219"/>
    <w:rsid w:val="0012683A"/>
    <w:rsid w:val="00130BC5"/>
    <w:rsid w:val="00142B20"/>
    <w:rsid w:val="00142BAB"/>
    <w:rsid w:val="0014452C"/>
    <w:rsid w:val="0015040C"/>
    <w:rsid w:val="001612BF"/>
    <w:rsid w:val="00162154"/>
    <w:rsid w:val="00162275"/>
    <w:rsid w:val="001708F4"/>
    <w:rsid w:val="0017252E"/>
    <w:rsid w:val="00172A22"/>
    <w:rsid w:val="00174755"/>
    <w:rsid w:val="00176E9A"/>
    <w:rsid w:val="001772A3"/>
    <w:rsid w:val="00186C79"/>
    <w:rsid w:val="00186F6C"/>
    <w:rsid w:val="001875A4"/>
    <w:rsid w:val="00187715"/>
    <w:rsid w:val="00190510"/>
    <w:rsid w:val="00191F05"/>
    <w:rsid w:val="0019437C"/>
    <w:rsid w:val="001945A8"/>
    <w:rsid w:val="00197236"/>
    <w:rsid w:val="001975E8"/>
    <w:rsid w:val="00197F8F"/>
    <w:rsid w:val="001A1637"/>
    <w:rsid w:val="001A5B5E"/>
    <w:rsid w:val="001A704A"/>
    <w:rsid w:val="001B0AF4"/>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1F6A41"/>
    <w:rsid w:val="00202CD4"/>
    <w:rsid w:val="00203E4E"/>
    <w:rsid w:val="00206F8D"/>
    <w:rsid w:val="00213ED7"/>
    <w:rsid w:val="0021606E"/>
    <w:rsid w:val="00222CC4"/>
    <w:rsid w:val="002256A0"/>
    <w:rsid w:val="002347AA"/>
    <w:rsid w:val="00237136"/>
    <w:rsid w:val="00237CFF"/>
    <w:rsid w:val="0024300F"/>
    <w:rsid w:val="00243914"/>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41A"/>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024"/>
    <w:rsid w:val="003F22BD"/>
    <w:rsid w:val="003F2E7D"/>
    <w:rsid w:val="003F58FA"/>
    <w:rsid w:val="003F6E2B"/>
    <w:rsid w:val="003F7C59"/>
    <w:rsid w:val="00402E6D"/>
    <w:rsid w:val="00404579"/>
    <w:rsid w:val="0041221E"/>
    <w:rsid w:val="0041232C"/>
    <w:rsid w:val="00420C6F"/>
    <w:rsid w:val="004219E2"/>
    <w:rsid w:val="0042535F"/>
    <w:rsid w:val="0042689D"/>
    <w:rsid w:val="0042783B"/>
    <w:rsid w:val="004344E3"/>
    <w:rsid w:val="00440C1F"/>
    <w:rsid w:val="004418E9"/>
    <w:rsid w:val="00442916"/>
    <w:rsid w:val="004430D7"/>
    <w:rsid w:val="004442C4"/>
    <w:rsid w:val="00444CE9"/>
    <w:rsid w:val="00444E4D"/>
    <w:rsid w:val="00444EC5"/>
    <w:rsid w:val="00447098"/>
    <w:rsid w:val="00451821"/>
    <w:rsid w:val="004522D0"/>
    <w:rsid w:val="004536A3"/>
    <w:rsid w:val="00453AA6"/>
    <w:rsid w:val="00454B08"/>
    <w:rsid w:val="004562EC"/>
    <w:rsid w:val="0045640E"/>
    <w:rsid w:val="00456937"/>
    <w:rsid w:val="004572FE"/>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C5EA9"/>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1D8"/>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AF8"/>
    <w:rsid w:val="00540C8A"/>
    <w:rsid w:val="00546A7D"/>
    <w:rsid w:val="005472AC"/>
    <w:rsid w:val="00550F81"/>
    <w:rsid w:val="00552A7A"/>
    <w:rsid w:val="00553980"/>
    <w:rsid w:val="00553C2D"/>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6A81"/>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1724F"/>
    <w:rsid w:val="006203FF"/>
    <w:rsid w:val="00620CA4"/>
    <w:rsid w:val="00624400"/>
    <w:rsid w:val="0063412F"/>
    <w:rsid w:val="00634506"/>
    <w:rsid w:val="00635BBB"/>
    <w:rsid w:val="006367AD"/>
    <w:rsid w:val="00640B15"/>
    <w:rsid w:val="0064395B"/>
    <w:rsid w:val="00645B7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C1B5E"/>
    <w:rsid w:val="006C1FBD"/>
    <w:rsid w:val="006C3E53"/>
    <w:rsid w:val="006C5A71"/>
    <w:rsid w:val="006C6EB0"/>
    <w:rsid w:val="006E0883"/>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D21"/>
    <w:rsid w:val="007265DF"/>
    <w:rsid w:val="0073083C"/>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F1AE2"/>
    <w:rsid w:val="007F366D"/>
    <w:rsid w:val="007F3905"/>
    <w:rsid w:val="007F5884"/>
    <w:rsid w:val="0080079A"/>
    <w:rsid w:val="00802CD3"/>
    <w:rsid w:val="00803E47"/>
    <w:rsid w:val="00803EEA"/>
    <w:rsid w:val="0080529D"/>
    <w:rsid w:val="00812F22"/>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2890"/>
    <w:rsid w:val="00903694"/>
    <w:rsid w:val="00911600"/>
    <w:rsid w:val="0091160E"/>
    <w:rsid w:val="00913641"/>
    <w:rsid w:val="00913836"/>
    <w:rsid w:val="00914D86"/>
    <w:rsid w:val="0092000E"/>
    <w:rsid w:val="00920A62"/>
    <w:rsid w:val="00923CF6"/>
    <w:rsid w:val="00927BEC"/>
    <w:rsid w:val="00930255"/>
    <w:rsid w:val="009302D1"/>
    <w:rsid w:val="009303B6"/>
    <w:rsid w:val="00930BFE"/>
    <w:rsid w:val="00931051"/>
    <w:rsid w:val="00931E80"/>
    <w:rsid w:val="0093429D"/>
    <w:rsid w:val="00935FF0"/>
    <w:rsid w:val="00942E71"/>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7BC"/>
    <w:rsid w:val="00A86EA3"/>
    <w:rsid w:val="00A86F28"/>
    <w:rsid w:val="00A870F6"/>
    <w:rsid w:val="00A90672"/>
    <w:rsid w:val="00A90F97"/>
    <w:rsid w:val="00A91E70"/>
    <w:rsid w:val="00A91FCC"/>
    <w:rsid w:val="00A93EB9"/>
    <w:rsid w:val="00AA00CD"/>
    <w:rsid w:val="00AA05B6"/>
    <w:rsid w:val="00AA3A8F"/>
    <w:rsid w:val="00AA65F1"/>
    <w:rsid w:val="00AB096C"/>
    <w:rsid w:val="00AB0B56"/>
    <w:rsid w:val="00AB5DEE"/>
    <w:rsid w:val="00AB767C"/>
    <w:rsid w:val="00AC0CEF"/>
    <w:rsid w:val="00AC1053"/>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0794E"/>
    <w:rsid w:val="00B2131F"/>
    <w:rsid w:val="00B223FE"/>
    <w:rsid w:val="00B229B3"/>
    <w:rsid w:val="00B24067"/>
    <w:rsid w:val="00B2603F"/>
    <w:rsid w:val="00B3444D"/>
    <w:rsid w:val="00B3664D"/>
    <w:rsid w:val="00B36ADB"/>
    <w:rsid w:val="00B37EC4"/>
    <w:rsid w:val="00B40DC6"/>
    <w:rsid w:val="00B40ED0"/>
    <w:rsid w:val="00B40F02"/>
    <w:rsid w:val="00B41F9E"/>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1080"/>
    <w:rsid w:val="00BE57E8"/>
    <w:rsid w:val="00BF3DFD"/>
    <w:rsid w:val="00BF4164"/>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4A20"/>
    <w:rsid w:val="00C267D4"/>
    <w:rsid w:val="00C272EE"/>
    <w:rsid w:val="00C31C1C"/>
    <w:rsid w:val="00C362C0"/>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6DE5"/>
    <w:rsid w:val="00CA72D4"/>
    <w:rsid w:val="00CB036C"/>
    <w:rsid w:val="00CB0F21"/>
    <w:rsid w:val="00CB121B"/>
    <w:rsid w:val="00CB3D1A"/>
    <w:rsid w:val="00CB464E"/>
    <w:rsid w:val="00CB75E5"/>
    <w:rsid w:val="00CC2CD9"/>
    <w:rsid w:val="00CC2CE8"/>
    <w:rsid w:val="00CC47BF"/>
    <w:rsid w:val="00CD3717"/>
    <w:rsid w:val="00CD5CA8"/>
    <w:rsid w:val="00CD6BA6"/>
    <w:rsid w:val="00CE17D7"/>
    <w:rsid w:val="00CE5915"/>
    <w:rsid w:val="00CE5B1D"/>
    <w:rsid w:val="00CF008C"/>
    <w:rsid w:val="00CF0299"/>
    <w:rsid w:val="00CF1512"/>
    <w:rsid w:val="00CF15AA"/>
    <w:rsid w:val="00CF4997"/>
    <w:rsid w:val="00D009F6"/>
    <w:rsid w:val="00D01DE9"/>
    <w:rsid w:val="00D01E91"/>
    <w:rsid w:val="00D03021"/>
    <w:rsid w:val="00D145C0"/>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71A84"/>
    <w:rsid w:val="00E71CDF"/>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86963"/>
    <w:rsid w:val="00F94FA4"/>
    <w:rsid w:val="00F9774A"/>
    <w:rsid w:val="00FA1399"/>
    <w:rsid w:val="00FA3A77"/>
    <w:rsid w:val="00FA7304"/>
    <w:rsid w:val="00FB0070"/>
    <w:rsid w:val="00FB048D"/>
    <w:rsid w:val="00FB1347"/>
    <w:rsid w:val="00FC050C"/>
    <w:rsid w:val="00FC1BDC"/>
    <w:rsid w:val="00FC2FCD"/>
    <w:rsid w:val="00FC3181"/>
    <w:rsid w:val="00FC41C4"/>
    <w:rsid w:val="00FE03CF"/>
    <w:rsid w:val="00FE270A"/>
    <w:rsid w:val="00FE274C"/>
    <w:rsid w:val="00FE45EC"/>
    <w:rsid w:val="00FE5C48"/>
    <w:rsid w:val="00FE6656"/>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923CF6"/>
    <w:rPr>
      <w:rFonts w:ascii="Georgia" w:hAnsi="Georgia" w:cs="Arial"/>
      <w:b/>
      <w:bCs/>
      <w:kern w:val="32"/>
      <w:sz w:val="26"/>
      <w:szCs w:val="32"/>
    </w:rPr>
  </w:style>
  <w:style w:type="paragraph" w:styleId="Revision">
    <w:name w:val="Revision"/>
    <w:hidden/>
    <w:uiPriority w:val="99"/>
    <w:semiHidden/>
    <w:rsid w:val="00404579"/>
    <w:rPr>
      <w:rFonts w:ascii="Georgia" w:hAnsi="Georg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599680226">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4246041DEF4B47E5AF4FCCC766970FE6"/>
        <w:category>
          <w:name w:val="General"/>
          <w:gallery w:val="placeholder"/>
        </w:category>
        <w:types>
          <w:type w:val="bbPlcHdr"/>
        </w:types>
        <w:behaviors>
          <w:behavior w:val="content"/>
        </w:behaviors>
        <w:guid w:val="{EA1AAFAB-84AC-4F4C-9E0F-F401F9E22809}"/>
      </w:docPartPr>
      <w:docPartBody>
        <w:p w:rsidR="002E5D8C" w:rsidRDefault="0059691E" w:rsidP="0059691E">
          <w:pPr>
            <w:pStyle w:val="4246041DEF4B47E5AF4FCCC766970FE6"/>
          </w:pPr>
          <w:r w:rsidRPr="00FE4FE6">
            <w:rPr>
              <w:rStyle w:val="PlaceholderText"/>
            </w:rPr>
            <w:t>Choose an item.</w:t>
          </w:r>
        </w:p>
      </w:docPartBody>
    </w:docPart>
    <w:docPart>
      <w:docPartPr>
        <w:name w:val="0BC7F6DCE0624DCDA9C5AF2D357B5A15"/>
        <w:category>
          <w:name w:val="General"/>
          <w:gallery w:val="placeholder"/>
        </w:category>
        <w:types>
          <w:type w:val="bbPlcHdr"/>
        </w:types>
        <w:behaviors>
          <w:behavior w:val="content"/>
        </w:behaviors>
        <w:guid w:val="{4491B1BD-86D3-4D39-B8F9-34390B850702}"/>
      </w:docPartPr>
      <w:docPartBody>
        <w:p w:rsidR="002E5D8C" w:rsidRDefault="0059691E" w:rsidP="0059691E">
          <w:pPr>
            <w:pStyle w:val="0BC7F6DCE0624DCDA9C5AF2D357B5A15"/>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24E98"/>
    <w:rsid w:val="0013603F"/>
    <w:rsid w:val="00142B20"/>
    <w:rsid w:val="00211D93"/>
    <w:rsid w:val="002E5D8C"/>
    <w:rsid w:val="003406DD"/>
    <w:rsid w:val="004A4EF2"/>
    <w:rsid w:val="0059691E"/>
    <w:rsid w:val="005A37C6"/>
    <w:rsid w:val="00681C26"/>
    <w:rsid w:val="006D7662"/>
    <w:rsid w:val="00830F60"/>
    <w:rsid w:val="00982058"/>
    <w:rsid w:val="00A11993"/>
    <w:rsid w:val="00A32830"/>
    <w:rsid w:val="00B14C74"/>
    <w:rsid w:val="00C05699"/>
    <w:rsid w:val="00C527DA"/>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4246041DEF4B47E5AF4FCCC766970FE6">
    <w:name w:val="4246041DEF4B47E5AF4FCCC766970FE6"/>
    <w:rsid w:val="0059691E"/>
  </w:style>
  <w:style w:type="paragraph" w:customStyle="1" w:styleId="0BC7F6DCE0624DCDA9C5AF2D357B5A15">
    <w:name w:val="0BC7F6DCE0624DCDA9C5AF2D357B5A15"/>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Template>
  <TotalTime>3</TotalTime>
  <Pages>9</Pages>
  <Words>2144</Words>
  <Characters>12222</Characters>
  <Application>Microsoft Office Word</Application>
  <DocSecurity>8</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Tuano</dc:creator>
  <cp:lastModifiedBy>Michael Guerriero</cp:lastModifiedBy>
  <cp:revision>2</cp:revision>
  <dcterms:created xsi:type="dcterms:W3CDTF">2025-03-12T20:52:00Z</dcterms:created>
  <dcterms:modified xsi:type="dcterms:W3CDTF">2025-03-12T20:52:00Z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