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4570D2" w:rsidRPr="00C978B9" w14:paraId="69A9F79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46E71B33" w14:textId="5E95B48B" w:rsidR="004570D2" w:rsidRPr="00853F21" w:rsidRDefault="004570D2" w:rsidP="004570D2">
            <w:pPr>
              <w:pStyle w:val="TableTextWhite"/>
              <w:rPr>
                <w:b/>
              </w:rPr>
            </w:pPr>
            <w:r w:rsidRPr="008D758F">
              <w:rPr>
                <w:b/>
                <w:bCs/>
              </w:rPr>
              <w:t>Portfolio</w:t>
            </w:r>
          </w:p>
        </w:tc>
        <w:tc>
          <w:tcPr>
            <w:tcW w:w="6530" w:type="dxa"/>
          </w:tcPr>
          <w:p w14:paraId="2B0B402E" w14:textId="33005718" w:rsidR="004570D2" w:rsidRPr="00853F21" w:rsidRDefault="004570D2" w:rsidP="004570D2">
            <w:pPr>
              <w:pStyle w:val="TableTextWhite"/>
              <w:rPr>
                <w:b/>
              </w:rPr>
            </w:pPr>
            <w:r w:rsidRPr="00242C2D">
              <w:t>Primary Industries &amp; Regional Development</w:t>
            </w:r>
          </w:p>
        </w:tc>
      </w:tr>
      <w:tr w:rsidR="004570D2" w:rsidRPr="00C978B9" w14:paraId="6CDB397F" w14:textId="77777777" w:rsidTr="00103875">
        <w:trPr>
          <w:cantSplit/>
        </w:trPr>
        <w:tc>
          <w:tcPr>
            <w:tcW w:w="4026" w:type="dxa"/>
            <w:vAlign w:val="center"/>
          </w:tcPr>
          <w:p w14:paraId="388BE4EC" w14:textId="218E019A" w:rsidR="004570D2" w:rsidRPr="00853F21" w:rsidRDefault="004570D2" w:rsidP="004570D2">
            <w:pPr>
              <w:pStyle w:val="TableTextWhite"/>
              <w:rPr>
                <w:b/>
              </w:rPr>
            </w:pPr>
            <w:bookmarkStart w:id="0" w:name="DeptAgency"/>
            <w:bookmarkEnd w:id="0"/>
            <w:r w:rsidRPr="00853F21">
              <w:rPr>
                <w:b/>
              </w:rPr>
              <w:t>Department</w:t>
            </w:r>
          </w:p>
        </w:tc>
        <w:tc>
          <w:tcPr>
            <w:tcW w:w="6530" w:type="dxa"/>
          </w:tcPr>
          <w:p w14:paraId="69DA0ABF" w14:textId="5B25C515" w:rsidR="004570D2" w:rsidRPr="00853F21" w:rsidRDefault="004570D2" w:rsidP="004570D2">
            <w:pPr>
              <w:pStyle w:val="TableTextWhite"/>
              <w:rPr>
                <w:b/>
              </w:rPr>
            </w:pPr>
            <w:r w:rsidRPr="00C228A7">
              <w:t>Department of Primary Industries and Regional Development</w:t>
            </w:r>
          </w:p>
        </w:tc>
      </w:tr>
      <w:tr w:rsidR="004570D2" w:rsidRPr="00C978B9" w14:paraId="00FC6565" w14:textId="77777777" w:rsidTr="00137A80">
        <w:trPr>
          <w:cantSplit/>
        </w:trPr>
        <w:tc>
          <w:tcPr>
            <w:tcW w:w="4026" w:type="dxa"/>
          </w:tcPr>
          <w:p w14:paraId="31399D7F" w14:textId="0FFA1C71" w:rsidR="004570D2" w:rsidRPr="00853F21" w:rsidRDefault="004570D2" w:rsidP="004570D2">
            <w:pPr>
              <w:pStyle w:val="TableTextWhite"/>
              <w:rPr>
                <w:b/>
              </w:rPr>
            </w:pPr>
            <w:r w:rsidRPr="008D758F">
              <w:rPr>
                <w:b/>
                <w:bCs/>
              </w:rPr>
              <w:t>Group/Division/Branch</w:t>
            </w:r>
          </w:p>
        </w:tc>
        <w:tc>
          <w:tcPr>
            <w:tcW w:w="6530" w:type="dxa"/>
          </w:tcPr>
          <w:p w14:paraId="0A5BDB65" w14:textId="4181937E" w:rsidR="004570D2" w:rsidRPr="00853F21" w:rsidRDefault="004570D2" w:rsidP="004570D2">
            <w:pPr>
              <w:pStyle w:val="TableTextWhite"/>
              <w:rPr>
                <w:b/>
              </w:rPr>
            </w:pPr>
            <w:r w:rsidRPr="00646963">
              <w:t xml:space="preserve">NSW Resources </w:t>
            </w:r>
          </w:p>
        </w:tc>
      </w:tr>
      <w:tr w:rsidR="004570D2" w:rsidRPr="00C978B9" w14:paraId="17295923" w14:textId="77777777" w:rsidTr="00103875">
        <w:trPr>
          <w:cantSplit/>
        </w:trPr>
        <w:tc>
          <w:tcPr>
            <w:tcW w:w="4026" w:type="dxa"/>
            <w:vAlign w:val="center"/>
          </w:tcPr>
          <w:p w14:paraId="539465FE" w14:textId="77777777" w:rsidR="004570D2" w:rsidRPr="00853F21" w:rsidRDefault="004570D2" w:rsidP="004570D2">
            <w:pPr>
              <w:pStyle w:val="TableTextWhite"/>
              <w:rPr>
                <w:b/>
                <w:color w:val="000000"/>
              </w:rPr>
            </w:pPr>
            <w:r w:rsidRPr="00853F21">
              <w:rPr>
                <w:b/>
              </w:rPr>
              <w:t>Classification/Grade/Band</w:t>
            </w:r>
          </w:p>
        </w:tc>
        <w:tc>
          <w:tcPr>
            <w:tcW w:w="6530" w:type="dxa"/>
          </w:tcPr>
          <w:p w14:paraId="7F19ADB1" w14:textId="5795EE81" w:rsidR="004570D2" w:rsidRPr="00853F21" w:rsidRDefault="004570D2" w:rsidP="004570D2">
            <w:pPr>
              <w:pStyle w:val="TableTextWhite"/>
              <w:rPr>
                <w:b/>
              </w:rPr>
            </w:pPr>
            <w:r w:rsidRPr="008D758F">
              <w:rPr>
                <w:bCs/>
              </w:rPr>
              <w:t>Clerk Grade 11/12</w:t>
            </w:r>
          </w:p>
        </w:tc>
      </w:tr>
      <w:tr w:rsidR="004570D2" w:rsidRPr="00C978B9" w14:paraId="2963E487" w14:textId="77777777" w:rsidTr="00103875">
        <w:trPr>
          <w:cantSplit/>
        </w:trPr>
        <w:tc>
          <w:tcPr>
            <w:tcW w:w="4026" w:type="dxa"/>
            <w:vAlign w:val="center"/>
          </w:tcPr>
          <w:p w14:paraId="4A594C0E" w14:textId="77777777" w:rsidR="004570D2" w:rsidRPr="00853F21" w:rsidRDefault="004570D2" w:rsidP="004570D2">
            <w:pPr>
              <w:pStyle w:val="TableTextWhite"/>
              <w:rPr>
                <w:b/>
                <w:color w:val="000000"/>
              </w:rPr>
            </w:pPr>
            <w:r w:rsidRPr="00853F21">
              <w:rPr>
                <w:b/>
              </w:rPr>
              <w:t>ANZSCO Code</w:t>
            </w:r>
          </w:p>
        </w:tc>
        <w:tc>
          <w:tcPr>
            <w:tcW w:w="6530" w:type="dxa"/>
          </w:tcPr>
          <w:p w14:paraId="5EC7931F" w14:textId="1BA2B425" w:rsidR="004570D2" w:rsidRPr="00853F21" w:rsidRDefault="004570D2" w:rsidP="004570D2">
            <w:pPr>
              <w:pStyle w:val="TableTextWhite"/>
              <w:rPr>
                <w:b/>
              </w:rPr>
            </w:pPr>
            <w:r w:rsidRPr="008D758F">
              <w:rPr>
                <w:bCs/>
              </w:rPr>
              <w:t>133112</w:t>
            </w:r>
          </w:p>
        </w:tc>
      </w:tr>
      <w:tr w:rsidR="004570D2" w:rsidRPr="00C978B9" w14:paraId="4B1075D9" w14:textId="77777777" w:rsidTr="00103875">
        <w:trPr>
          <w:cantSplit/>
        </w:trPr>
        <w:tc>
          <w:tcPr>
            <w:tcW w:w="4026" w:type="dxa"/>
            <w:vAlign w:val="center"/>
          </w:tcPr>
          <w:p w14:paraId="7842E7D4" w14:textId="77777777" w:rsidR="004570D2" w:rsidRPr="00853F21" w:rsidRDefault="004570D2" w:rsidP="004570D2">
            <w:pPr>
              <w:pStyle w:val="TableTextWhite"/>
              <w:rPr>
                <w:b/>
                <w:color w:val="000000"/>
              </w:rPr>
            </w:pPr>
            <w:r w:rsidRPr="00853F21">
              <w:rPr>
                <w:b/>
              </w:rPr>
              <w:t>PCAT Code</w:t>
            </w:r>
          </w:p>
        </w:tc>
        <w:tc>
          <w:tcPr>
            <w:tcW w:w="6530" w:type="dxa"/>
          </w:tcPr>
          <w:p w14:paraId="39C4B996" w14:textId="7B7654AF" w:rsidR="004570D2" w:rsidRPr="00853F21" w:rsidRDefault="004570D2" w:rsidP="004570D2">
            <w:pPr>
              <w:pStyle w:val="TableTextWhite"/>
              <w:rPr>
                <w:b/>
              </w:rPr>
            </w:pPr>
            <w:r w:rsidRPr="008D758F">
              <w:rPr>
                <w:bCs/>
              </w:rPr>
              <w:t>1119192</w:t>
            </w:r>
          </w:p>
        </w:tc>
      </w:tr>
      <w:tr w:rsidR="004570D2" w:rsidRPr="00C978B9" w14:paraId="0C57DD8B" w14:textId="77777777" w:rsidTr="00103875">
        <w:trPr>
          <w:cantSplit/>
        </w:trPr>
        <w:tc>
          <w:tcPr>
            <w:tcW w:w="4026" w:type="dxa"/>
            <w:vAlign w:val="center"/>
          </w:tcPr>
          <w:p w14:paraId="5185F52D" w14:textId="77777777" w:rsidR="004570D2" w:rsidRPr="00853F21" w:rsidRDefault="004570D2" w:rsidP="004570D2">
            <w:pPr>
              <w:pStyle w:val="TableTextWhite"/>
              <w:rPr>
                <w:b/>
                <w:color w:val="000000"/>
              </w:rPr>
            </w:pPr>
            <w:r w:rsidRPr="00853F21">
              <w:rPr>
                <w:b/>
              </w:rPr>
              <w:t>Date of Approval</w:t>
            </w:r>
          </w:p>
        </w:tc>
        <w:tc>
          <w:tcPr>
            <w:tcW w:w="6530" w:type="dxa"/>
          </w:tcPr>
          <w:p w14:paraId="1B1B960B" w14:textId="6F20E912" w:rsidR="004570D2" w:rsidRPr="00853F21" w:rsidRDefault="004570D2" w:rsidP="004570D2">
            <w:pPr>
              <w:pStyle w:val="TableTextWhite"/>
              <w:rPr>
                <w:b/>
              </w:rPr>
            </w:pPr>
            <w:r>
              <w:rPr>
                <w:b/>
              </w:rPr>
              <w:t>June 2025</w:t>
            </w:r>
          </w:p>
        </w:tc>
      </w:tr>
      <w:tr w:rsidR="004570D2" w:rsidRPr="00C978B9" w14:paraId="041B5964" w14:textId="77777777" w:rsidTr="00103875">
        <w:trPr>
          <w:cantSplit/>
        </w:trPr>
        <w:tc>
          <w:tcPr>
            <w:tcW w:w="4026" w:type="dxa"/>
            <w:vAlign w:val="center"/>
          </w:tcPr>
          <w:p w14:paraId="21DAE428" w14:textId="77777777" w:rsidR="004570D2" w:rsidRPr="00853F21" w:rsidRDefault="004570D2" w:rsidP="004570D2">
            <w:pPr>
              <w:pStyle w:val="TableTextWhite"/>
              <w:rPr>
                <w:b/>
              </w:rPr>
            </w:pPr>
            <w:r w:rsidRPr="004A3696">
              <w:rPr>
                <w:b/>
              </w:rPr>
              <w:t>Agency Website</w:t>
            </w:r>
          </w:p>
        </w:tc>
        <w:tc>
          <w:tcPr>
            <w:tcW w:w="6530" w:type="dxa"/>
          </w:tcPr>
          <w:p w14:paraId="656F9105" w14:textId="5E9303B3" w:rsidR="004570D2" w:rsidRPr="004A3696" w:rsidRDefault="004570D2" w:rsidP="004570D2">
            <w:pPr>
              <w:pStyle w:val="TableTextWhite"/>
              <w:rPr>
                <w:b/>
              </w:rPr>
            </w:pPr>
            <w:r w:rsidRPr="008D758F">
              <w:rPr>
                <w:bCs/>
              </w:rPr>
              <w:t>www.dpird.nsw.gov.au</w:t>
            </w:r>
            <w:r>
              <w:rPr>
                <w:bCs/>
              </w:rPr>
              <w:t xml:space="preserve"> </w:t>
            </w:r>
          </w:p>
        </w:tc>
      </w:tr>
    </w:tbl>
    <w:p w14:paraId="28410C60" w14:textId="77777777" w:rsidR="00057CB3" w:rsidRPr="00C978B9" w:rsidRDefault="004A3696" w:rsidP="00FB27B0">
      <w:pPr>
        <w:pStyle w:val="Heading2"/>
      </w:pPr>
      <w:r w:rsidRPr="004A3696">
        <w:t>Agency overview</w:t>
      </w:r>
    </w:p>
    <w:p w14:paraId="427326D4" w14:textId="77777777" w:rsidR="004570D2" w:rsidRDefault="004A3696" w:rsidP="004B73AC">
      <w:pPr>
        <w:spacing w:line="276" w:lineRule="auto"/>
      </w:pPr>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211D5874" w14:textId="77777777" w:rsidR="004570D2" w:rsidRDefault="004A3696" w:rsidP="004B73AC">
      <w:pPr>
        <w:spacing w:line="276" w:lineRule="auto"/>
      </w:pPr>
      <w:r>
        <w:br/>
        <w:t>DPIRD brings together Agriculture; Biosecurity; Forestry and Fishing; Local Land Services; NSW Resources; Regional Development and Delivery; the Regional Growth NSW Development Corporation; NSW Public Works and Soil Conservation Service.</w:t>
      </w:r>
    </w:p>
    <w:p w14:paraId="48550E6F" w14:textId="77777777" w:rsidR="004B73AC" w:rsidRDefault="004A3696" w:rsidP="004B73AC">
      <w:pPr>
        <w:spacing w:line="276" w:lineRule="auto"/>
      </w:pPr>
      <w:r>
        <w:br/>
        <w:t>We have nearly 5,000 employees, with almost 80 per cent of us living and working in regional NSW.</w:t>
      </w:r>
    </w:p>
    <w:p w14:paraId="7613893C" w14:textId="2D198D78" w:rsidR="004B73AC" w:rsidRDefault="004A3696" w:rsidP="004B73AC">
      <w:pPr>
        <w:spacing w:line="276" w:lineRule="auto"/>
        <w:rPr>
          <w:rFonts w:eastAsia="Times New Roman"/>
          <w:b/>
          <w:bCs/>
          <w:iCs/>
          <w:szCs w:val="22"/>
          <w:lang w:val="en-US"/>
        </w:rPr>
      </w:pPr>
      <w:r>
        <w:br/>
      </w:r>
      <w:r w:rsidR="004B73AC" w:rsidRPr="004B73AC">
        <w:t>NSW Resources is responsible for supporting and growing safe and sustainable exploration and mining in NSW. NSW Resources sets the strategic policy for the state’s mineral and petroleum resources, assesses and determines applications for mineral and petroleum titles for exploration activities and extractive uses, provides high-quality</w:t>
      </w:r>
      <w:r w:rsidR="004B73AC">
        <w:rPr>
          <w:rFonts w:eastAsia="Times New Roman"/>
          <w:b/>
          <w:bCs/>
          <w:iCs/>
          <w:szCs w:val="22"/>
          <w:lang w:val="en-US"/>
        </w:rPr>
        <w:t xml:space="preserve"> </w:t>
      </w:r>
      <w:r w:rsidR="004B73AC" w:rsidRPr="00FB60BC">
        <w:rPr>
          <w:rFonts w:eastAsia="Times New Roman"/>
          <w:szCs w:val="22"/>
        </w:rPr>
        <w:t>geoscientific information to support decision making and investment, and regulates work health and safety and mine rehabilitation to ensure safe and environmentally sustainable mining.</w:t>
      </w:r>
    </w:p>
    <w:p w14:paraId="0EE72F94" w14:textId="6684B12A" w:rsidR="004A3696" w:rsidRPr="00C978B9" w:rsidRDefault="004A3696" w:rsidP="004B73AC">
      <w:pPr>
        <w:pStyle w:val="Heading2"/>
      </w:pPr>
      <w:r w:rsidRPr="00C978B9">
        <w:t>Primary purpose of t</w:t>
      </w:r>
      <w:r>
        <w:t>h</w:t>
      </w:r>
      <w:r w:rsidRPr="00C978B9">
        <w:t>e role</w:t>
      </w:r>
    </w:p>
    <w:p w14:paraId="58F54892" w14:textId="77777777" w:rsidR="004570D2" w:rsidRDefault="004A3696" w:rsidP="00FB27B0">
      <w:r>
        <w:t>The Manager Legacy Mines Program (LMP) leads and manages a project team that focuses on public safety and improving the environment through remediation of historic and abandoned mines. The primary objectives of the LMP are to:</w:t>
      </w:r>
    </w:p>
    <w:p w14:paraId="459B7E1C" w14:textId="77777777" w:rsidR="004570D2" w:rsidRDefault="004A3696" w:rsidP="00FB27B0">
      <w:r>
        <w:br/>
        <w:t>• reduce or eliminate risks to public health and safety;</w:t>
      </w:r>
      <w:r>
        <w:br/>
        <w:t>• reduce any impacts to the environment.</w:t>
      </w:r>
      <w:r>
        <w:br/>
        <w:t>• stabilise and prevent further degradation of legacy mine sites; and</w:t>
      </w:r>
      <w:r>
        <w:br/>
        <w:t>• remove or contain contamination at its source and prevent it from spreading.</w:t>
      </w:r>
    </w:p>
    <w:p w14:paraId="5618E81A" w14:textId="54EDE5F3" w:rsidR="004A3696" w:rsidRPr="00A55204" w:rsidRDefault="004A3696" w:rsidP="00FB27B0">
      <w:pPr>
        <w:rPr>
          <w:bCs/>
          <w:lang w:eastAsia="en-AU"/>
        </w:rPr>
      </w:pPr>
      <w:r>
        <w:br/>
        <w:t>The role manages the development, delivery, monitoring and evaluation of a portfolio of legacy mine projects, to achieve the objectives of the program with a key emphasis on delivery within budgetary and timeframe parameters.</w:t>
      </w:r>
    </w:p>
    <w:bookmarkEnd w:id="1"/>
    <w:p w14:paraId="148D1526"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03711545" w14:textId="77777777" w:rsidR="000C55A0" w:rsidRDefault="004570D2" w:rsidP="00641CB8">
      <w:pPr>
        <w:pStyle w:val="ListBullet"/>
        <w:rPr>
          <w:lang w:eastAsia="en-AU"/>
        </w:rPr>
      </w:pPr>
      <w:r>
        <w:t>Lead the development and delivery of a portfolio of legacy mine projects, identifying interdependencies and leveraging resources to maximise efficiencies and achieve required organisational outcomes.</w:t>
      </w:r>
    </w:p>
    <w:p w14:paraId="2449AFF7" w14:textId="77777777" w:rsidR="000C55A0" w:rsidRDefault="004570D2" w:rsidP="00641CB8">
      <w:pPr>
        <w:pStyle w:val="ListBullet"/>
        <w:rPr>
          <w:lang w:eastAsia="en-AU"/>
        </w:rPr>
      </w:pPr>
      <w: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39F05D8A" w14:textId="4592B67D" w:rsidR="000C55A0" w:rsidRDefault="004570D2" w:rsidP="00641CB8">
      <w:pPr>
        <w:pStyle w:val="ListBullet"/>
        <w:rPr>
          <w:lang w:eastAsia="en-AU"/>
        </w:rPr>
      </w:pPr>
      <w:r>
        <w:t>Develop and implement strategies and tools for the continuous monitoring and evaluation of projects, including risk and contingency management, benefits realisation, and project impact and quality measures, to identify and address issues and assess project progress and overall effectiveness.</w:t>
      </w:r>
    </w:p>
    <w:p w14:paraId="5541438F" w14:textId="77777777" w:rsidR="000C55A0" w:rsidRDefault="004570D2" w:rsidP="00641CB8">
      <w:pPr>
        <w:pStyle w:val="ListBullet"/>
        <w:rPr>
          <w:lang w:eastAsia="en-AU"/>
        </w:rPr>
      </w:pPr>
      <w:r>
        <w:t>Lead and manage a project team, including internal and external project staff, to deliver all key project milestones and outcomes.</w:t>
      </w:r>
    </w:p>
    <w:p w14:paraId="43C9A947" w14:textId="77777777" w:rsidR="000C55A0" w:rsidRDefault="004570D2" w:rsidP="00641CB8">
      <w:pPr>
        <w:pStyle w:val="ListBullet"/>
        <w:rPr>
          <w:lang w:eastAsia="en-AU"/>
        </w:rPr>
      </w:pPr>
      <w:r>
        <w:t>Manage stakeholder relationships through effective communication, negotiation and issues management to ensure stakeholders are engaged throughout the project and project deliverables are met.</w:t>
      </w:r>
    </w:p>
    <w:p w14:paraId="2A6FEAF3" w14:textId="77777777" w:rsidR="000C55A0" w:rsidRDefault="004570D2" w:rsidP="00641CB8">
      <w:pPr>
        <w:pStyle w:val="ListBullet"/>
        <w:rPr>
          <w:lang w:eastAsia="en-AU"/>
        </w:rPr>
      </w:pPr>
      <w:r>
        <w:t>Provide expert advice and information to stakeholders and Executive on emerging project issues and present recommendations to support project delivery in line with established plans, budgets, timeframes, policy objectives and other project priorities.</w:t>
      </w:r>
    </w:p>
    <w:p w14:paraId="2295442C" w14:textId="77777777" w:rsidR="000C55A0" w:rsidRDefault="004570D2" w:rsidP="00641CB8">
      <w:pPr>
        <w:pStyle w:val="ListBullet"/>
        <w:rPr>
          <w:lang w:eastAsia="en-AU"/>
        </w:rPr>
      </w:pPr>
      <w:r>
        <w:t>Oversee research and formulate recommendations to support evidence-based project planning and decision making.</w:t>
      </w:r>
    </w:p>
    <w:p w14:paraId="536501EF"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507FF45" w14:textId="77777777" w:rsidR="000C55A0" w:rsidRDefault="004570D2" w:rsidP="00641CB8">
      <w:pPr>
        <w:pStyle w:val="ListBullet"/>
        <w:rPr>
          <w:lang w:eastAsia="en-AU"/>
        </w:rPr>
      </w:pPr>
      <w:r>
        <w:t>Managing complex and sensitive consultations and negotiations with diverse stakeholders, within agreed timelines, given their varying expectations, viewpoints and interests.</w:t>
      </w:r>
    </w:p>
    <w:p w14:paraId="7ED8E4E9" w14:textId="77777777" w:rsidR="000C55A0" w:rsidRDefault="004570D2" w:rsidP="00641CB8">
      <w:pPr>
        <w:pStyle w:val="ListBullet"/>
        <w:rPr>
          <w:lang w:eastAsia="en-AU"/>
        </w:rPr>
      </w:pPr>
      <w:r>
        <w:t>Achieving multiple project objectives, given limited resources and tight deadlines, and the need to identify project interdependencies and balance competing demands and priorities.</w:t>
      </w:r>
    </w:p>
    <w:p w14:paraId="61D2BF98" w14:textId="77777777" w:rsidR="000C55A0" w:rsidRDefault="004570D2" w:rsidP="00641CB8">
      <w:pPr>
        <w:pStyle w:val="ListBullet"/>
        <w:rPr>
          <w:lang w:eastAsia="en-AU"/>
        </w:rPr>
      </w:pPr>
      <w:r>
        <w:t>Navigating the highly technical and complex operating environment to ensure organisational innovation projects are designed and delivered in a manner that meets business requirements.</w:t>
      </w:r>
    </w:p>
    <w:p w14:paraId="6D0D1B48" w14:textId="77777777" w:rsidR="00057CB3" w:rsidRDefault="00043B92" w:rsidP="000C453F">
      <w:pPr>
        <w:pStyle w:val="Heading2"/>
      </w:pPr>
      <w:r>
        <w:t>Key r</w:t>
      </w:r>
      <w:r w:rsidR="00057CB3" w:rsidRPr="00C978B9">
        <w:t>elationships</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5CBB747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E85951C" w14:textId="77777777" w:rsidR="004570D2" w:rsidRDefault="00C34914" w:rsidP="00803E47">
            <w:pPr>
              <w:pStyle w:val="TableTextWhite0"/>
              <w:rPr>
                <w:bCs/>
              </w:rPr>
            </w:pPr>
            <w:r>
              <w:rPr>
                <w:bCs/>
              </w:rPr>
              <w:t>Internal</w:t>
            </w:r>
          </w:p>
          <w:p w14:paraId="6C8109C1" w14:textId="26A9A4F4" w:rsidR="004570D2" w:rsidRPr="004570D2" w:rsidRDefault="00057CB3" w:rsidP="004570D2">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D6026C1" w14:textId="77777777" w:rsidR="00057CB3" w:rsidRPr="00C978B9" w:rsidRDefault="00057CB3" w:rsidP="00803E47">
            <w:pPr>
              <w:pStyle w:val="TableTextWhite0"/>
            </w:pPr>
            <w:r w:rsidRPr="00C978B9">
              <w:t>Why</w:t>
            </w:r>
          </w:p>
        </w:tc>
      </w:tr>
      <w:tr w:rsidR="0002436B" w:rsidRPr="00C978B9" w14:paraId="33BD5931" w14:textId="77777777" w:rsidTr="00103875">
        <w:trPr>
          <w:cantSplit/>
        </w:trPr>
        <w:tc>
          <w:tcPr>
            <w:tcW w:w="3601" w:type="dxa"/>
          </w:tcPr>
          <w:p w14:paraId="0CA4F653" w14:textId="5F0CBA46" w:rsidR="004570D2" w:rsidRPr="004570D2" w:rsidRDefault="00596C1A" w:rsidP="004570D2">
            <w:pPr>
              <w:pStyle w:val="TableText"/>
            </w:pPr>
            <w:bookmarkStart w:id="2" w:name="InternalRelationships"/>
            <w:r>
              <w:t>Director</w:t>
            </w:r>
          </w:p>
          <w:p w14:paraId="6F0C15A0" w14:textId="77777777" w:rsidR="004570D2" w:rsidRPr="004570D2" w:rsidRDefault="004570D2" w:rsidP="004570D2"/>
          <w:p w14:paraId="37F2E1AF" w14:textId="77777777" w:rsidR="004570D2" w:rsidRPr="004570D2" w:rsidRDefault="004570D2" w:rsidP="004570D2"/>
          <w:p w14:paraId="1E707FA2" w14:textId="77777777" w:rsidR="004570D2" w:rsidRPr="004570D2" w:rsidRDefault="004570D2" w:rsidP="004570D2"/>
        </w:tc>
        <w:tc>
          <w:tcPr>
            <w:tcW w:w="6946" w:type="dxa"/>
          </w:tcPr>
          <w:p w14:paraId="5CDD215F" w14:textId="77777777" w:rsidR="000C55A0" w:rsidRDefault="004570D2" w:rsidP="00641CB8">
            <w:pPr>
              <w:pStyle w:val="ListBullet"/>
              <w:rPr>
                <w:lang w:eastAsia="en-AU"/>
              </w:rPr>
            </w:pPr>
            <w:r>
              <w:t>Receive advice and report on progress towards business objectives and discuss future directions</w:t>
            </w:r>
          </w:p>
          <w:p w14:paraId="2A562A35" w14:textId="77777777" w:rsidR="000C55A0" w:rsidRDefault="004570D2" w:rsidP="00641CB8">
            <w:pPr>
              <w:pStyle w:val="ListBullet"/>
              <w:rPr>
                <w:lang w:eastAsia="en-AU"/>
              </w:rPr>
            </w:pPr>
            <w:r>
              <w:t>Provide expert advice and contribute to decision making</w:t>
            </w:r>
          </w:p>
          <w:p w14:paraId="469DEDEC" w14:textId="77777777" w:rsidR="000C55A0" w:rsidRDefault="004570D2" w:rsidP="00641CB8">
            <w:pPr>
              <w:pStyle w:val="ListBullet"/>
              <w:rPr>
                <w:lang w:eastAsia="en-AU"/>
              </w:rPr>
            </w:pPr>
            <w:r>
              <w:t>Identify emerging issues/risks and their implications and propose solutions</w:t>
            </w:r>
          </w:p>
        </w:tc>
      </w:tr>
      <w:tr w:rsidR="0002436B" w:rsidRPr="00C978B9" w14:paraId="276F1226" w14:textId="77777777" w:rsidTr="00103875">
        <w:trPr>
          <w:cantSplit/>
        </w:trPr>
        <w:tc>
          <w:tcPr>
            <w:tcW w:w="3601" w:type="dxa"/>
          </w:tcPr>
          <w:p w14:paraId="254AC19B" w14:textId="085BCC1B" w:rsidR="004570D2" w:rsidRPr="004570D2" w:rsidRDefault="00596C1A" w:rsidP="004570D2">
            <w:pPr>
              <w:pStyle w:val="TableText"/>
            </w:pPr>
            <w:r>
              <w:t>Project Team</w:t>
            </w:r>
          </w:p>
          <w:p w14:paraId="02137A35" w14:textId="77777777" w:rsidR="004570D2" w:rsidRPr="004570D2" w:rsidRDefault="004570D2" w:rsidP="004570D2"/>
        </w:tc>
        <w:tc>
          <w:tcPr>
            <w:tcW w:w="6946" w:type="dxa"/>
          </w:tcPr>
          <w:p w14:paraId="4043E8B8" w14:textId="77777777" w:rsidR="000C55A0" w:rsidRDefault="004570D2" w:rsidP="00641CB8">
            <w:pPr>
              <w:pStyle w:val="ListBullet"/>
              <w:rPr>
                <w:lang w:eastAsia="en-AU"/>
              </w:rPr>
            </w:pPr>
            <w:r>
              <w:t>Guide, support, coach and mentor team members</w:t>
            </w:r>
          </w:p>
          <w:p w14:paraId="0843ADCC" w14:textId="77777777" w:rsidR="000C55A0" w:rsidRDefault="004570D2" w:rsidP="00641CB8">
            <w:pPr>
              <w:pStyle w:val="ListBullet"/>
              <w:rPr>
                <w:lang w:eastAsia="en-AU"/>
              </w:rPr>
            </w:pPr>
            <w:r>
              <w:t>Lead discussions and decisions regarding key projects and deliverables</w:t>
            </w:r>
          </w:p>
        </w:tc>
      </w:tr>
      <w:tr w:rsidR="0002436B" w:rsidRPr="00C978B9" w14:paraId="68D1D9C6" w14:textId="77777777" w:rsidTr="00103875">
        <w:trPr>
          <w:cantSplit/>
        </w:trPr>
        <w:tc>
          <w:tcPr>
            <w:tcW w:w="3601" w:type="dxa"/>
          </w:tcPr>
          <w:p w14:paraId="6B1807A1" w14:textId="3EF5EDE3" w:rsidR="004570D2" w:rsidRPr="004570D2" w:rsidRDefault="00596C1A" w:rsidP="004570D2">
            <w:pPr>
              <w:pStyle w:val="TableText"/>
            </w:pPr>
            <w:r>
              <w:t>Direct Reports</w:t>
            </w:r>
          </w:p>
        </w:tc>
        <w:tc>
          <w:tcPr>
            <w:tcW w:w="6946" w:type="dxa"/>
          </w:tcPr>
          <w:p w14:paraId="13E9A4CD" w14:textId="77777777" w:rsidR="000C55A0" w:rsidRDefault="004570D2" w:rsidP="00641CB8">
            <w:pPr>
              <w:pStyle w:val="ListBullet"/>
              <w:rPr>
                <w:lang w:eastAsia="en-AU"/>
              </w:rPr>
            </w:pPr>
            <w:r>
              <w:t>Lead, direct, manage and support performance and development</w:t>
            </w:r>
          </w:p>
          <w:p w14:paraId="056402F3" w14:textId="77777777" w:rsidR="000C55A0" w:rsidRDefault="004570D2" w:rsidP="00641CB8">
            <w:pPr>
              <w:pStyle w:val="ListBullet"/>
              <w:rPr>
                <w:lang w:eastAsia="en-AU"/>
              </w:rPr>
            </w:pPr>
            <w:r>
              <w:t>Guide, support, coach and mentor</w:t>
            </w:r>
          </w:p>
        </w:tc>
      </w:tr>
      <w:tr w:rsidR="0002436B" w:rsidRPr="00C978B9" w14:paraId="4B0C5D06" w14:textId="77777777" w:rsidTr="00103875">
        <w:trPr>
          <w:cantSplit/>
        </w:trPr>
        <w:tc>
          <w:tcPr>
            <w:tcW w:w="3601" w:type="dxa"/>
          </w:tcPr>
          <w:p w14:paraId="018F50D5" w14:textId="3FDDE70F" w:rsidR="004570D2" w:rsidRPr="004570D2" w:rsidRDefault="00596C1A" w:rsidP="004570D2">
            <w:pPr>
              <w:pStyle w:val="TableText"/>
            </w:pPr>
            <w:r>
              <w:t>Stakeholders</w:t>
            </w:r>
          </w:p>
          <w:p w14:paraId="559C754B" w14:textId="77777777" w:rsidR="004570D2" w:rsidRPr="004570D2" w:rsidRDefault="004570D2" w:rsidP="004570D2"/>
        </w:tc>
        <w:tc>
          <w:tcPr>
            <w:tcW w:w="6946" w:type="dxa"/>
          </w:tcPr>
          <w:p w14:paraId="6E4C9B74" w14:textId="77777777" w:rsidR="000C55A0" w:rsidRDefault="004570D2" w:rsidP="00641CB8">
            <w:pPr>
              <w:pStyle w:val="ListBullet"/>
              <w:rPr>
                <w:lang w:eastAsia="en-AU"/>
              </w:rPr>
            </w:pPr>
            <w:r>
              <w:t>Provide expert advice on a range of project related issues and strategies</w:t>
            </w:r>
          </w:p>
          <w:p w14:paraId="0BF4AFD9" w14:textId="77777777" w:rsidR="000C55A0" w:rsidRDefault="004570D2" w:rsidP="00641CB8">
            <w:pPr>
              <w:pStyle w:val="ListBullet"/>
              <w:rPr>
                <w:lang w:eastAsia="en-AU"/>
              </w:rPr>
            </w:pPr>
            <w:r>
              <w:t>Optimise engagement to achieve defined outcomes</w:t>
            </w:r>
          </w:p>
          <w:p w14:paraId="450AD14D" w14:textId="77777777" w:rsidR="000C55A0" w:rsidRDefault="004570D2" w:rsidP="00641CB8">
            <w:pPr>
              <w:pStyle w:val="ListBullet"/>
              <w:rPr>
                <w:lang w:eastAsia="en-AU"/>
              </w:rPr>
            </w:pPr>
            <w:r>
              <w:t>Manage expectations and resolve issues</w:t>
            </w:r>
          </w:p>
        </w:tc>
      </w:tr>
    </w:tbl>
    <w:bookmarkEnd w:id="2"/>
    <w:p w14:paraId="34599828"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144F19B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C2EFC5D" w14:textId="77777777" w:rsidR="00C34914" w:rsidRPr="00C978B9" w:rsidRDefault="00C34914" w:rsidP="003E0D69">
            <w:pPr>
              <w:pStyle w:val="TableTextWhite0"/>
            </w:pPr>
            <w:r w:rsidRPr="00C978B9">
              <w:lastRenderedPageBreak/>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19460B6" w14:textId="77777777" w:rsidR="00C34914" w:rsidRPr="00C978B9" w:rsidRDefault="00C34914" w:rsidP="003E0D69">
            <w:pPr>
              <w:pStyle w:val="TableTextWhite0"/>
            </w:pPr>
            <w:r w:rsidRPr="00C978B9">
              <w:t>Why</w:t>
            </w:r>
          </w:p>
        </w:tc>
      </w:tr>
      <w:tr w:rsidR="00C34914" w:rsidRPr="00C978B9" w14:paraId="57103FA7" w14:textId="77777777" w:rsidTr="00103875">
        <w:trPr>
          <w:cantSplit/>
        </w:trPr>
        <w:tc>
          <w:tcPr>
            <w:tcW w:w="3601" w:type="dxa"/>
          </w:tcPr>
          <w:p w14:paraId="399AFF30" w14:textId="77777777" w:rsidR="00C34914" w:rsidRPr="00DA65BD" w:rsidRDefault="00596C1A" w:rsidP="003E0D69">
            <w:pPr>
              <w:pStyle w:val="TableText"/>
            </w:pPr>
            <w:bookmarkStart w:id="3" w:name="ExternalRelationships"/>
            <w:r>
              <w:t>Stakeholders</w:t>
            </w:r>
          </w:p>
        </w:tc>
        <w:tc>
          <w:tcPr>
            <w:tcW w:w="6946" w:type="dxa"/>
          </w:tcPr>
          <w:p w14:paraId="0A3CAFA1" w14:textId="77777777" w:rsidR="000C55A0" w:rsidRDefault="004570D2" w:rsidP="00641CB8">
            <w:pPr>
              <w:pStyle w:val="ListBullet"/>
              <w:rPr>
                <w:lang w:eastAsia="en-AU"/>
              </w:rPr>
            </w:pPr>
            <w:r>
              <w:t>Engage in, consult and negotiate the development, delivery and evaluation of projects</w:t>
            </w:r>
          </w:p>
          <w:p w14:paraId="552A6923" w14:textId="77777777" w:rsidR="000C55A0" w:rsidRDefault="004570D2" w:rsidP="00641CB8">
            <w:pPr>
              <w:pStyle w:val="ListBullet"/>
              <w:rPr>
                <w:lang w:eastAsia="en-AU"/>
              </w:rPr>
            </w:pPr>
            <w:r>
              <w:t>Manage expectations and resolve issues</w:t>
            </w:r>
          </w:p>
        </w:tc>
      </w:tr>
      <w:tr w:rsidR="00C34914" w:rsidRPr="00C978B9" w14:paraId="344C8AEC" w14:textId="77777777" w:rsidTr="00103875">
        <w:trPr>
          <w:cantSplit/>
        </w:trPr>
        <w:tc>
          <w:tcPr>
            <w:tcW w:w="3601" w:type="dxa"/>
          </w:tcPr>
          <w:p w14:paraId="2566BEA3" w14:textId="77777777" w:rsidR="00C34914" w:rsidRPr="00DA65BD" w:rsidRDefault="00596C1A" w:rsidP="003E0D69">
            <w:pPr>
              <w:pStyle w:val="TableText"/>
            </w:pPr>
            <w:r>
              <w:t>Vendors/Service Providers and Consultants</w:t>
            </w:r>
          </w:p>
        </w:tc>
        <w:tc>
          <w:tcPr>
            <w:tcW w:w="6946" w:type="dxa"/>
          </w:tcPr>
          <w:p w14:paraId="71AC4C4D" w14:textId="77777777" w:rsidR="000C55A0" w:rsidRDefault="004570D2" w:rsidP="00641CB8">
            <w:pPr>
              <w:pStyle w:val="ListBullet"/>
              <w:rPr>
                <w:lang w:eastAsia="en-AU"/>
              </w:rPr>
            </w:pPr>
            <w:r>
              <w:t>Communicate needs, facilitate routine business transactions and resolve issues</w:t>
            </w:r>
          </w:p>
          <w:p w14:paraId="79F8250C" w14:textId="77777777" w:rsidR="000C55A0" w:rsidRDefault="004570D2" w:rsidP="00641CB8">
            <w:pPr>
              <w:pStyle w:val="ListBullet"/>
              <w:rPr>
                <w:lang w:eastAsia="en-AU"/>
              </w:rPr>
            </w:pPr>
            <w:r>
              <w:t>Negotiate and approve contracts and service agreements</w:t>
            </w:r>
          </w:p>
          <w:p w14:paraId="3FB23FF6" w14:textId="77777777" w:rsidR="000C55A0" w:rsidRDefault="004570D2" w:rsidP="00641CB8">
            <w:pPr>
              <w:pStyle w:val="ListBullet"/>
              <w:rPr>
                <w:lang w:eastAsia="en-AU"/>
              </w:rPr>
            </w:pPr>
            <w:r>
              <w:t>Manage contracts and monitor the provision of service to ensure compliance with contract and service agreements.</w:t>
            </w:r>
          </w:p>
        </w:tc>
      </w:tr>
    </w:tbl>
    <w:bookmarkEnd w:id="3"/>
    <w:p w14:paraId="777A4F4E" w14:textId="77777777" w:rsidR="00057CB3" w:rsidRPr="00C978B9" w:rsidRDefault="0002436B" w:rsidP="000C453F">
      <w:pPr>
        <w:pStyle w:val="Heading2"/>
      </w:pPr>
      <w:r w:rsidRPr="00C978B9">
        <w:t xml:space="preserve">Role </w:t>
      </w:r>
      <w:r w:rsidR="00043B92">
        <w:t>d</w:t>
      </w:r>
      <w:r w:rsidRPr="00C978B9">
        <w:t>imensions</w:t>
      </w:r>
    </w:p>
    <w:p w14:paraId="2A415FCB" w14:textId="77777777" w:rsidR="0002436B" w:rsidRDefault="001D133A" w:rsidP="000C453F">
      <w:pPr>
        <w:pStyle w:val="Heading3"/>
      </w:pPr>
      <w:r w:rsidRPr="00C978B9">
        <w:t>Decision making</w:t>
      </w:r>
    </w:p>
    <w:p w14:paraId="2904BD59" w14:textId="77777777" w:rsidR="00BD7587" w:rsidRPr="007523A5" w:rsidRDefault="00A55204" w:rsidP="00BD7587">
      <w:pPr>
        <w:rPr>
          <w:rFonts w:cs="Arial"/>
          <w:szCs w:val="22"/>
        </w:rPr>
      </w:pPr>
      <w:bookmarkStart w:id="4" w:name="_Hlk17372642"/>
      <w:r>
        <w:t>Issues management and prioritising own and team’s activities to delivery on project objectives and the Senior Executive team’s evolving priorities. Exercise Departmental human resources and financial authority in compliance with relevant delegations.</w:t>
      </w:r>
    </w:p>
    <w:bookmarkEnd w:id="4"/>
    <w:p w14:paraId="35E0C790" w14:textId="77777777" w:rsidR="001D133A" w:rsidRDefault="001D133A" w:rsidP="000C453F">
      <w:pPr>
        <w:pStyle w:val="Heading3"/>
      </w:pPr>
      <w:r w:rsidRPr="00C978B9">
        <w:t>Reporting line</w:t>
      </w:r>
    </w:p>
    <w:p w14:paraId="0B54BD0D" w14:textId="77777777" w:rsidR="00E91D2A" w:rsidRDefault="00A55204" w:rsidP="001D133A">
      <w:r>
        <w:t>The role reports to the Director Compliance</w:t>
      </w:r>
    </w:p>
    <w:p w14:paraId="4CE5581D" w14:textId="77777777" w:rsidR="001D133A" w:rsidRDefault="001D133A" w:rsidP="000C453F">
      <w:pPr>
        <w:pStyle w:val="Heading3"/>
      </w:pPr>
      <w:r w:rsidRPr="00C978B9">
        <w:t>Direct reports</w:t>
      </w:r>
    </w:p>
    <w:p w14:paraId="157239D0" w14:textId="77777777" w:rsidR="001D133A" w:rsidRPr="00C978B9" w:rsidRDefault="00A55204" w:rsidP="001D133A">
      <w:r>
        <w:t>4</w:t>
      </w:r>
    </w:p>
    <w:p w14:paraId="5A209BE8" w14:textId="77777777" w:rsidR="001D133A" w:rsidRDefault="001D133A" w:rsidP="000C453F">
      <w:pPr>
        <w:pStyle w:val="Heading3"/>
      </w:pPr>
      <w:r w:rsidRPr="00C978B9">
        <w:t>Budget/Expenditure</w:t>
      </w:r>
    </w:p>
    <w:p w14:paraId="3009E7BA" w14:textId="77777777" w:rsidR="005505E4" w:rsidRDefault="00A55204" w:rsidP="005505E4">
      <w:r>
        <w:t>As per budget.</w:t>
      </w:r>
    </w:p>
    <w:p w14:paraId="070B9940"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6302D516" w14:textId="77777777" w:rsidR="000C55A0" w:rsidRDefault="004570D2" w:rsidP="00641CB8">
      <w:pPr>
        <w:pStyle w:val="ListBullet"/>
        <w:rPr>
          <w:lang w:eastAsia="en-AU"/>
        </w:rPr>
      </w:pPr>
      <w:r>
        <w:t>Relevant tertiary qualifications and/or considerable equivalent relevant professional experience in business innovation or project management disciplines.</w:t>
      </w:r>
    </w:p>
    <w:bookmarkEnd w:id="5"/>
    <w:p w14:paraId="7EB5869A" w14:textId="77777777" w:rsidR="001D133A" w:rsidRDefault="001D133A" w:rsidP="000C453F">
      <w:pPr>
        <w:pStyle w:val="Heading2"/>
      </w:pPr>
      <w:r w:rsidRPr="00C978B9">
        <w:t>Essential requir</w:t>
      </w:r>
      <w:r w:rsidR="00E31CD3" w:rsidRPr="00C978B9">
        <w:t>e</w:t>
      </w:r>
      <w:r w:rsidRPr="00C978B9">
        <w:t>ments</w:t>
      </w:r>
    </w:p>
    <w:p w14:paraId="14F9CB71" w14:textId="77777777" w:rsidR="000C55A0" w:rsidRDefault="004570D2" w:rsidP="00641CB8">
      <w:pPr>
        <w:pStyle w:val="ListBullet"/>
        <w:rPr>
          <w:lang w:eastAsia="en-AU"/>
        </w:rPr>
      </w:pPr>
      <w:r>
        <w:t>Compliance with pre-employment probity screening is mandatory and a condition of engagement.</w:t>
      </w:r>
    </w:p>
    <w:p w14:paraId="4DFE6D84" w14:textId="77777777" w:rsidR="000C55A0" w:rsidRDefault="004570D2" w:rsidP="00641CB8">
      <w:pPr>
        <w:pStyle w:val="ListBullet"/>
        <w:rPr>
          <w:lang w:eastAsia="en-AU"/>
        </w:rPr>
      </w:pPr>
      <w:r>
        <w:t>Compliance with the NSW Resources Pecuniary Interests in the Regulated Sector policy is mandatory.</w:t>
      </w:r>
    </w:p>
    <w:p w14:paraId="34BC3506"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334AF961" w14:textId="77777777" w:rsidR="009E0B71" w:rsidRPr="00175AAF" w:rsidRDefault="009E0B71" w:rsidP="009E0B71">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E4DBBAE" w14:textId="77777777" w:rsidR="003E0111" w:rsidRPr="003C7A36" w:rsidRDefault="009E0B71" w:rsidP="00E97E4E">
      <w:r w:rsidRPr="003E0111">
        <w:t>The capabilities are separated into focus capabilities and complementary capabilities</w:t>
      </w:r>
    </w:p>
    <w:p w14:paraId="6725D9F3" w14:textId="77777777" w:rsidR="009E0B71" w:rsidRPr="00C978B9" w:rsidRDefault="009E0B71" w:rsidP="000C453F">
      <w:pPr>
        <w:pStyle w:val="Heading2"/>
      </w:pPr>
      <w:r w:rsidRPr="00C978B9">
        <w:t xml:space="preserve">Focus </w:t>
      </w:r>
      <w:r>
        <w:t>c</w:t>
      </w:r>
      <w:r w:rsidRPr="00C978B9">
        <w:t>apabilities</w:t>
      </w:r>
      <w:r w:rsidR="00AC56D6">
        <w:tab/>
      </w:r>
    </w:p>
    <w:p w14:paraId="32273404"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5035725"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C32EA2E"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7E0FE43"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184EA1FB"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1BA8E7A9"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39CC1131"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64BC53A0" w14:textId="77777777" w:rsidR="00372FE9" w:rsidRPr="00372FE9" w:rsidRDefault="00372FE9" w:rsidP="00372FE9">
            <w:pPr>
              <w:rPr>
                <w:b/>
                <w:bCs/>
                <w:sz w:val="20"/>
              </w:rPr>
            </w:pPr>
            <w:r w:rsidRPr="00372FE9">
              <w:rPr>
                <w:b/>
                <w:bCs/>
                <w:sz w:val="20"/>
              </w:rPr>
              <w:t>Level</w:t>
            </w:r>
          </w:p>
        </w:tc>
      </w:tr>
      <w:tr w:rsidR="006F0836" w:rsidRPr="003C7A36" w14:paraId="61ADA869" w14:textId="77777777" w:rsidTr="004C659E">
        <w:trPr>
          <w:cantSplit/>
        </w:trPr>
        <w:tc>
          <w:tcPr>
            <w:tcW w:w="1385" w:type="dxa"/>
          </w:tcPr>
          <w:p w14:paraId="7D8721B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8ED6092" wp14:editId="259EB973">
                  <wp:extent cx="749300" cy="749300"/>
                  <wp:effectExtent l="0" t="0" r="0" b="0"/>
                  <wp:docPr id="588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2526FF" w14:textId="77777777" w:rsidR="00667FCB" w:rsidRDefault="006F0836" w:rsidP="004A1A64">
            <w:pPr>
              <w:rPr>
                <w:rFonts w:cs="Arial"/>
                <w:color w:val="000000"/>
                <w:sz w:val="20"/>
              </w:rPr>
            </w:pPr>
            <w:r w:rsidRPr="003C7A36">
              <w:rPr>
                <w:rFonts w:cs="Arial"/>
                <w:b/>
                <w:bCs/>
                <w:color w:val="000000"/>
                <w:sz w:val="20"/>
              </w:rPr>
              <w:t>Display Resilience and Courage</w:t>
            </w:r>
          </w:p>
          <w:p w14:paraId="6055E36B"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5A027775" w14:textId="77777777" w:rsidR="006F0836" w:rsidRPr="003C7A36" w:rsidRDefault="006F0836" w:rsidP="00A55204">
            <w:pPr>
              <w:pStyle w:val="TableBullet"/>
            </w:pPr>
            <w:r w:rsidRPr="003C7A36">
              <w:t>Remain composed and calm and act constructively in highly pressured and unpredictable environments</w:t>
            </w:r>
          </w:p>
          <w:p w14:paraId="2BAD9973" w14:textId="77777777" w:rsidR="006F0836" w:rsidRPr="003C7A36" w:rsidRDefault="006F0836" w:rsidP="00A55204">
            <w:pPr>
              <w:pStyle w:val="TableBullet"/>
            </w:pPr>
            <w:r w:rsidRPr="003C7A36">
              <w:t>Give frank, honest advice in response to strong contrary views</w:t>
            </w:r>
          </w:p>
          <w:p w14:paraId="3DE4915E" w14:textId="77777777" w:rsidR="006F0836" w:rsidRPr="003C7A36" w:rsidRDefault="006F0836" w:rsidP="00A55204">
            <w:pPr>
              <w:pStyle w:val="TableBullet"/>
            </w:pPr>
            <w:r w:rsidRPr="003C7A36">
              <w:t>Accept criticism of own ideas and respond in a thoughtful and considered way</w:t>
            </w:r>
          </w:p>
          <w:p w14:paraId="04A98CA8" w14:textId="77777777" w:rsidR="006F0836" w:rsidRPr="003C7A36" w:rsidRDefault="006F0836" w:rsidP="00A55204">
            <w:pPr>
              <w:pStyle w:val="TableBullet"/>
            </w:pPr>
            <w:r w:rsidRPr="003C7A36">
              <w:t>Welcome new challenges and persist in raising and working through novel and difficult issues</w:t>
            </w:r>
          </w:p>
          <w:p w14:paraId="7785C3C6" w14:textId="77777777" w:rsidR="006F0836" w:rsidRPr="003C7A36" w:rsidRDefault="006F0836" w:rsidP="00A55204">
            <w:pPr>
              <w:pStyle w:val="TableBullet"/>
            </w:pPr>
            <w:r w:rsidRPr="003C7A36">
              <w:t>Develop effective strategies and show decisiveness in dealing with emotionally charged situations and difficult or controversial issues</w:t>
            </w:r>
          </w:p>
        </w:tc>
        <w:tc>
          <w:tcPr>
            <w:tcW w:w="1668" w:type="dxa"/>
          </w:tcPr>
          <w:p w14:paraId="61B46C5A" w14:textId="77777777" w:rsidR="006F0836" w:rsidRPr="006F0836" w:rsidRDefault="004C659E" w:rsidP="00544127">
            <w:pPr>
              <w:pStyle w:val="TableText"/>
            </w:pPr>
            <w:r w:rsidRPr="004C659E">
              <w:t>Advanced</w:t>
            </w:r>
          </w:p>
        </w:tc>
      </w:tr>
      <w:tr w:rsidR="006F0836" w:rsidRPr="003C7A36" w14:paraId="0C445CCC" w14:textId="77777777" w:rsidTr="004C659E">
        <w:trPr>
          <w:cantSplit/>
        </w:trPr>
        <w:tc>
          <w:tcPr>
            <w:tcW w:w="1385" w:type="dxa"/>
          </w:tcPr>
          <w:p w14:paraId="5E22BDA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53D46A5" wp14:editId="2ACC07ED">
                  <wp:extent cx="749300" cy="749300"/>
                  <wp:effectExtent l="0" t="0" r="0" b="0"/>
                  <wp:docPr id="947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D38783" w14:textId="77777777" w:rsidR="00667FCB" w:rsidRDefault="006F0836" w:rsidP="004A1A64">
            <w:pPr>
              <w:rPr>
                <w:rFonts w:cs="Arial"/>
                <w:color w:val="000000"/>
                <w:sz w:val="20"/>
              </w:rPr>
            </w:pPr>
            <w:r w:rsidRPr="003C7A36">
              <w:rPr>
                <w:rFonts w:cs="Arial"/>
                <w:b/>
                <w:bCs/>
                <w:color w:val="000000"/>
                <w:sz w:val="20"/>
              </w:rPr>
              <w:t>Manage Self</w:t>
            </w:r>
          </w:p>
          <w:p w14:paraId="4F029B7C"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3213B74B" w14:textId="77777777" w:rsidR="006F0836" w:rsidRPr="003C7A36" w:rsidRDefault="006F0836" w:rsidP="00A55204">
            <w:pPr>
              <w:pStyle w:val="TableBullet"/>
            </w:pPr>
            <w:r w:rsidRPr="003C7A36">
              <w:t>Keep up to date with relevant contemporary knowledge and practices</w:t>
            </w:r>
          </w:p>
          <w:p w14:paraId="396B8A85" w14:textId="77777777" w:rsidR="006F0836" w:rsidRPr="003C7A36" w:rsidRDefault="006F0836" w:rsidP="00A55204">
            <w:pPr>
              <w:pStyle w:val="TableBullet"/>
            </w:pPr>
            <w:r w:rsidRPr="003C7A36">
              <w:t>Look for and take advantage of opportunities to learn new skills and develop strengths</w:t>
            </w:r>
          </w:p>
          <w:p w14:paraId="6DADD4B9" w14:textId="77777777" w:rsidR="006F0836" w:rsidRPr="003C7A36" w:rsidRDefault="006F0836" w:rsidP="00A55204">
            <w:pPr>
              <w:pStyle w:val="TableBullet"/>
            </w:pPr>
            <w:r w:rsidRPr="003C7A36">
              <w:t>Show commitment to achieving challenging goals</w:t>
            </w:r>
          </w:p>
          <w:p w14:paraId="40C6B731" w14:textId="77777777" w:rsidR="006F0836" w:rsidRPr="003C7A36" w:rsidRDefault="006F0836" w:rsidP="00A55204">
            <w:pPr>
              <w:pStyle w:val="TableBullet"/>
            </w:pPr>
            <w:r w:rsidRPr="003C7A36">
              <w:t>Examine and reflect on own performance</w:t>
            </w:r>
          </w:p>
          <w:p w14:paraId="226EA18D" w14:textId="77777777" w:rsidR="006F0836" w:rsidRPr="003C7A36" w:rsidRDefault="006F0836" w:rsidP="00A55204">
            <w:pPr>
              <w:pStyle w:val="TableBullet"/>
            </w:pPr>
            <w:r w:rsidRPr="003C7A36">
              <w:t>Seek and respond positively to constructive feedback and guidance</w:t>
            </w:r>
          </w:p>
          <w:p w14:paraId="09387465" w14:textId="77777777" w:rsidR="006F0836" w:rsidRPr="003C7A36" w:rsidRDefault="006F0836" w:rsidP="00A55204">
            <w:pPr>
              <w:pStyle w:val="TableBullet"/>
            </w:pPr>
            <w:r w:rsidRPr="003C7A36">
              <w:t>Demonstrate and maintain a high level of personal motivation</w:t>
            </w:r>
          </w:p>
        </w:tc>
        <w:tc>
          <w:tcPr>
            <w:tcW w:w="1668" w:type="dxa"/>
          </w:tcPr>
          <w:p w14:paraId="55D5F5D2" w14:textId="77777777" w:rsidR="006F0836" w:rsidRPr="006F0836" w:rsidRDefault="004C659E" w:rsidP="00544127">
            <w:pPr>
              <w:pStyle w:val="TableText"/>
            </w:pPr>
            <w:r w:rsidRPr="004C659E">
              <w:t>Adept</w:t>
            </w:r>
          </w:p>
        </w:tc>
      </w:tr>
      <w:tr w:rsidR="006F0836" w:rsidRPr="003C7A36" w14:paraId="480F37FA" w14:textId="77777777" w:rsidTr="004C659E">
        <w:trPr>
          <w:cantSplit/>
        </w:trPr>
        <w:tc>
          <w:tcPr>
            <w:tcW w:w="1385" w:type="dxa"/>
          </w:tcPr>
          <w:p w14:paraId="35A8B9F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058DCB9" wp14:editId="1C1885F1">
                  <wp:extent cx="749300" cy="749300"/>
                  <wp:effectExtent l="0" t="0" r="0" b="0"/>
                  <wp:docPr id="306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F38AAE" w14:textId="77777777" w:rsidR="00667FCB" w:rsidRDefault="006F0836" w:rsidP="004A1A64">
            <w:pPr>
              <w:rPr>
                <w:rFonts w:cs="Arial"/>
                <w:color w:val="000000"/>
                <w:sz w:val="20"/>
              </w:rPr>
            </w:pPr>
            <w:r w:rsidRPr="003C7A36">
              <w:rPr>
                <w:rFonts w:cs="Arial"/>
                <w:b/>
                <w:bCs/>
                <w:color w:val="000000"/>
                <w:sz w:val="20"/>
              </w:rPr>
              <w:t>Communicate Effectively</w:t>
            </w:r>
          </w:p>
          <w:p w14:paraId="2E1C0D67"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53AFA3E" w14:textId="77777777" w:rsidR="006F0836" w:rsidRPr="003C7A36" w:rsidRDefault="006F0836" w:rsidP="00A55204">
            <w:pPr>
              <w:pStyle w:val="TableBullet"/>
            </w:pPr>
            <w:r w:rsidRPr="003C7A36">
              <w:t>Present with credibility, engage diverse audiences and test levels of understanding</w:t>
            </w:r>
          </w:p>
          <w:p w14:paraId="429EDD7D" w14:textId="77777777" w:rsidR="006F0836" w:rsidRPr="003C7A36" w:rsidRDefault="006F0836" w:rsidP="00A55204">
            <w:pPr>
              <w:pStyle w:val="TableBullet"/>
            </w:pPr>
            <w:r w:rsidRPr="003C7A36">
              <w:t>Translate technical and complex information clearly and concisely for diverse audiences</w:t>
            </w:r>
          </w:p>
          <w:p w14:paraId="63A3CA64" w14:textId="77777777" w:rsidR="006F0836" w:rsidRPr="003C7A36" w:rsidRDefault="006F0836" w:rsidP="00A55204">
            <w:pPr>
              <w:pStyle w:val="TableBullet"/>
            </w:pPr>
            <w:r w:rsidRPr="003C7A36">
              <w:t>Create opportunities for others to contribute to discussion and debate</w:t>
            </w:r>
          </w:p>
          <w:p w14:paraId="1D985132" w14:textId="77777777" w:rsidR="006F0836" w:rsidRPr="003C7A36" w:rsidRDefault="006F0836" w:rsidP="00A55204">
            <w:pPr>
              <w:pStyle w:val="TableBullet"/>
            </w:pPr>
            <w:r w:rsidRPr="003C7A36">
              <w:t>Contribute to and promote information sharing across the organisation</w:t>
            </w:r>
          </w:p>
          <w:p w14:paraId="776FB018" w14:textId="77777777" w:rsidR="006F0836" w:rsidRPr="003C7A36" w:rsidRDefault="006F0836" w:rsidP="00A55204">
            <w:pPr>
              <w:pStyle w:val="TableBullet"/>
            </w:pPr>
            <w:r w:rsidRPr="003C7A36">
              <w:t>Manage complex communications that involve understanding and responding to multiple and divergent viewpoints</w:t>
            </w:r>
          </w:p>
          <w:p w14:paraId="12C38D1F" w14:textId="77777777" w:rsidR="006F0836" w:rsidRPr="003C7A36" w:rsidRDefault="006F0836" w:rsidP="00A55204">
            <w:pPr>
              <w:pStyle w:val="TableBullet"/>
            </w:pPr>
            <w:r w:rsidRPr="003C7A36">
              <w:t>Explore creative ways to engage diverse audiences and communicate information</w:t>
            </w:r>
          </w:p>
          <w:p w14:paraId="7309903C" w14:textId="77777777" w:rsidR="006F0836" w:rsidRPr="003C7A36" w:rsidRDefault="006F0836" w:rsidP="00A55204">
            <w:pPr>
              <w:pStyle w:val="TableBullet"/>
            </w:pPr>
            <w:r w:rsidRPr="003C7A36">
              <w:t>Adjust style and approach to optimise outcomes</w:t>
            </w:r>
          </w:p>
          <w:p w14:paraId="50EF53EB"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08733D9C" w14:textId="77777777" w:rsidR="006F0836" w:rsidRPr="006F0836" w:rsidRDefault="004C659E" w:rsidP="00544127">
            <w:pPr>
              <w:pStyle w:val="TableText"/>
            </w:pPr>
            <w:r w:rsidRPr="004C659E">
              <w:t>Advanced</w:t>
            </w:r>
          </w:p>
        </w:tc>
      </w:tr>
      <w:tr w:rsidR="006F0836" w:rsidRPr="003C7A36" w14:paraId="07A09FB5" w14:textId="77777777" w:rsidTr="004C659E">
        <w:trPr>
          <w:cantSplit/>
        </w:trPr>
        <w:tc>
          <w:tcPr>
            <w:tcW w:w="1385" w:type="dxa"/>
          </w:tcPr>
          <w:p w14:paraId="0AE35567"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3D73535" wp14:editId="2221171C">
                  <wp:extent cx="749300" cy="749300"/>
                  <wp:effectExtent l="0" t="0" r="0" b="0"/>
                  <wp:docPr id="14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501341" w14:textId="77777777" w:rsidR="00667FCB" w:rsidRDefault="006F0836" w:rsidP="004A1A64">
            <w:pPr>
              <w:rPr>
                <w:rFonts w:cs="Arial"/>
                <w:color w:val="000000"/>
                <w:sz w:val="20"/>
              </w:rPr>
            </w:pPr>
            <w:r w:rsidRPr="003C7A36">
              <w:rPr>
                <w:rFonts w:cs="Arial"/>
                <w:b/>
                <w:bCs/>
                <w:color w:val="000000"/>
                <w:sz w:val="20"/>
              </w:rPr>
              <w:t>Influence and Negotiate</w:t>
            </w:r>
          </w:p>
          <w:p w14:paraId="70FF7F59"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14C57843" w14:textId="77777777" w:rsidR="006F0836" w:rsidRPr="003C7A36" w:rsidRDefault="006F0836" w:rsidP="00A55204">
            <w:pPr>
              <w:pStyle w:val="TableBullet"/>
            </w:pPr>
            <w:r w:rsidRPr="003C7A36">
              <w:t>Negotiate from an informed and credible position</w:t>
            </w:r>
          </w:p>
          <w:p w14:paraId="76A370C9" w14:textId="77777777" w:rsidR="006F0836" w:rsidRPr="003C7A36" w:rsidRDefault="006F0836" w:rsidP="00A55204">
            <w:pPr>
              <w:pStyle w:val="TableBullet"/>
            </w:pPr>
            <w:r w:rsidRPr="003C7A36">
              <w:t>Lead and facilitate productive discussions with staff and stakeholders</w:t>
            </w:r>
          </w:p>
          <w:p w14:paraId="772AD60A" w14:textId="77777777" w:rsidR="006F0836" w:rsidRPr="003C7A36" w:rsidRDefault="006F0836" w:rsidP="00A55204">
            <w:pPr>
              <w:pStyle w:val="TableBullet"/>
            </w:pPr>
            <w:r w:rsidRPr="003C7A36">
              <w:t>Encourage others to talk, share and debate ideas to achieve a consensus</w:t>
            </w:r>
          </w:p>
          <w:p w14:paraId="416223C3" w14:textId="77777777" w:rsidR="006F0836" w:rsidRPr="003C7A36" w:rsidRDefault="006F0836" w:rsidP="00A55204">
            <w:pPr>
              <w:pStyle w:val="TableBullet"/>
            </w:pPr>
            <w:r w:rsidRPr="003C7A36">
              <w:t>Recognise diverse perspectives and the need for compromise in negotiating mutually agreed outcomes</w:t>
            </w:r>
          </w:p>
          <w:p w14:paraId="6D02B97E" w14:textId="77777777" w:rsidR="006F0836" w:rsidRPr="003C7A36" w:rsidRDefault="006F0836" w:rsidP="00A55204">
            <w:pPr>
              <w:pStyle w:val="TableBullet"/>
            </w:pPr>
            <w:r w:rsidRPr="003C7A36">
              <w:t>Influence others with a fair and considered approach and sound arguments</w:t>
            </w:r>
          </w:p>
          <w:p w14:paraId="1C9305D2" w14:textId="77777777" w:rsidR="006F0836" w:rsidRPr="003C7A36" w:rsidRDefault="006F0836" w:rsidP="00A55204">
            <w:pPr>
              <w:pStyle w:val="TableBullet"/>
            </w:pPr>
            <w:r w:rsidRPr="003C7A36">
              <w:t>Show sensitivity and understanding in resolving conflicts and differences</w:t>
            </w:r>
          </w:p>
          <w:p w14:paraId="4F530442" w14:textId="77777777" w:rsidR="006F0836" w:rsidRPr="003C7A36" w:rsidRDefault="006F0836" w:rsidP="00A55204">
            <w:pPr>
              <w:pStyle w:val="TableBullet"/>
            </w:pPr>
            <w:r w:rsidRPr="003C7A36">
              <w:t>Manage challenging relationships with internal and external stakeholders</w:t>
            </w:r>
          </w:p>
          <w:p w14:paraId="3ED72FF1" w14:textId="77777777" w:rsidR="006F0836" w:rsidRPr="003C7A36" w:rsidRDefault="006F0836" w:rsidP="00A55204">
            <w:pPr>
              <w:pStyle w:val="TableBullet"/>
            </w:pPr>
            <w:r w:rsidRPr="003C7A36">
              <w:t>Anticipate and minimise conflict</w:t>
            </w:r>
          </w:p>
        </w:tc>
        <w:tc>
          <w:tcPr>
            <w:tcW w:w="1668" w:type="dxa"/>
          </w:tcPr>
          <w:p w14:paraId="605713D4" w14:textId="77777777" w:rsidR="006F0836" w:rsidRPr="006F0836" w:rsidRDefault="004C659E" w:rsidP="00544127">
            <w:pPr>
              <w:pStyle w:val="TableText"/>
            </w:pPr>
            <w:r w:rsidRPr="004C659E">
              <w:t>Adept</w:t>
            </w:r>
          </w:p>
        </w:tc>
      </w:tr>
      <w:tr w:rsidR="006F0836" w:rsidRPr="003C7A36" w14:paraId="1ED8724D" w14:textId="77777777" w:rsidTr="004C659E">
        <w:trPr>
          <w:cantSplit/>
        </w:trPr>
        <w:tc>
          <w:tcPr>
            <w:tcW w:w="1385" w:type="dxa"/>
          </w:tcPr>
          <w:p w14:paraId="381BA79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A805387" wp14:editId="58115163">
                  <wp:extent cx="749300" cy="749300"/>
                  <wp:effectExtent l="0" t="0" r="0" b="0"/>
                  <wp:docPr id="501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7FA091B" w14:textId="77777777" w:rsidR="00667FCB" w:rsidRDefault="006F0836" w:rsidP="004A1A64">
            <w:pPr>
              <w:rPr>
                <w:rFonts w:cs="Arial"/>
                <w:color w:val="000000"/>
                <w:sz w:val="20"/>
              </w:rPr>
            </w:pPr>
            <w:r w:rsidRPr="003C7A36">
              <w:rPr>
                <w:rFonts w:cs="Arial"/>
                <w:b/>
                <w:bCs/>
                <w:color w:val="000000"/>
                <w:sz w:val="20"/>
              </w:rPr>
              <w:t>Deliver Results</w:t>
            </w:r>
          </w:p>
          <w:p w14:paraId="6E3C06D4"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0FDEF1CC" w14:textId="77777777" w:rsidR="006F0836" w:rsidRPr="003C7A36" w:rsidRDefault="006F0836" w:rsidP="00A55204">
            <w:pPr>
              <w:pStyle w:val="TableBullet"/>
            </w:pPr>
            <w:r w:rsidRPr="003C7A36">
              <w:t>Seek and apply the expertise of key individuals to achieve organisational outcomes</w:t>
            </w:r>
          </w:p>
          <w:p w14:paraId="76EEDF78" w14:textId="77777777" w:rsidR="006F0836" w:rsidRPr="003C7A36" w:rsidRDefault="006F0836" w:rsidP="00A55204">
            <w:pPr>
              <w:pStyle w:val="TableBullet"/>
            </w:pPr>
            <w:r w:rsidRPr="003C7A36">
              <w:t>Drive a culture of achievement and acknowledge input from others</w:t>
            </w:r>
          </w:p>
          <w:p w14:paraId="44FFFFEC" w14:textId="77777777" w:rsidR="006F0836" w:rsidRPr="003C7A36" w:rsidRDefault="006F0836" w:rsidP="00A55204">
            <w:pPr>
              <w:pStyle w:val="TableBullet"/>
            </w:pPr>
            <w:r w:rsidRPr="003C7A36">
              <w:t>Determine how outcomes will be measured and guide others on evaluation methods</w:t>
            </w:r>
          </w:p>
          <w:p w14:paraId="2C09C7FE" w14:textId="77777777" w:rsidR="006F0836" w:rsidRPr="003C7A36" w:rsidRDefault="006F0836" w:rsidP="00A55204">
            <w:pPr>
              <w:pStyle w:val="TableBullet"/>
            </w:pPr>
            <w:r w:rsidRPr="003C7A36">
              <w:t>Investigate and create opportunities to enhance the achievement of organisational objectives</w:t>
            </w:r>
          </w:p>
          <w:p w14:paraId="0E4A2B26" w14:textId="77777777" w:rsidR="006F0836" w:rsidRPr="003C7A36" w:rsidRDefault="006F0836" w:rsidP="00A55204">
            <w:pPr>
              <w:pStyle w:val="TableBullet"/>
            </w:pPr>
            <w:r w:rsidRPr="003C7A36">
              <w:t>Make sure others understand that on-time and on-budget results are required and how overall success is defined</w:t>
            </w:r>
          </w:p>
          <w:p w14:paraId="4E661C68" w14:textId="77777777" w:rsidR="006F0836" w:rsidRPr="003C7A36" w:rsidRDefault="006F0836" w:rsidP="00A55204">
            <w:pPr>
              <w:pStyle w:val="TableBullet"/>
            </w:pPr>
            <w:r w:rsidRPr="003C7A36">
              <w:t>Control business unit output to ensure government outcomes are achieved within budgets</w:t>
            </w:r>
          </w:p>
          <w:p w14:paraId="3E5CA630" w14:textId="77777777" w:rsidR="006F0836" w:rsidRPr="003C7A36" w:rsidRDefault="006F0836" w:rsidP="00A55204">
            <w:pPr>
              <w:pStyle w:val="TableBullet"/>
            </w:pPr>
            <w:r w:rsidRPr="003C7A36">
              <w:t>Progress organisational priorities and ensure that resources are acquired and used effectively</w:t>
            </w:r>
          </w:p>
        </w:tc>
        <w:tc>
          <w:tcPr>
            <w:tcW w:w="1668" w:type="dxa"/>
          </w:tcPr>
          <w:p w14:paraId="03604234" w14:textId="77777777" w:rsidR="006F0836" w:rsidRPr="006F0836" w:rsidRDefault="004C659E" w:rsidP="00544127">
            <w:pPr>
              <w:pStyle w:val="TableText"/>
            </w:pPr>
            <w:r w:rsidRPr="004C659E">
              <w:t>Advanced</w:t>
            </w:r>
          </w:p>
        </w:tc>
      </w:tr>
      <w:tr w:rsidR="006F0836" w:rsidRPr="003C7A36" w14:paraId="2F825BEC" w14:textId="77777777" w:rsidTr="004C659E">
        <w:trPr>
          <w:cantSplit/>
        </w:trPr>
        <w:tc>
          <w:tcPr>
            <w:tcW w:w="1385" w:type="dxa"/>
          </w:tcPr>
          <w:p w14:paraId="70A5AA4B"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2B6C19A9" wp14:editId="6D2121F0">
                  <wp:extent cx="749300" cy="749300"/>
                  <wp:effectExtent l="0" t="0" r="0" b="0"/>
                  <wp:docPr id="860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E82F38A" w14:textId="77777777" w:rsidR="00667FCB" w:rsidRDefault="006F0836" w:rsidP="004A1A64">
            <w:pPr>
              <w:rPr>
                <w:rFonts w:cs="Arial"/>
                <w:color w:val="000000"/>
                <w:sz w:val="20"/>
              </w:rPr>
            </w:pPr>
            <w:r w:rsidRPr="003C7A36">
              <w:rPr>
                <w:rFonts w:cs="Arial"/>
                <w:b/>
                <w:bCs/>
                <w:color w:val="000000"/>
                <w:sz w:val="20"/>
              </w:rPr>
              <w:t>Think and Solve Problems</w:t>
            </w:r>
          </w:p>
          <w:p w14:paraId="20C5A504"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5958408D" w14:textId="77777777" w:rsidR="006F0836" w:rsidRPr="003C7A36" w:rsidRDefault="006F0836" w:rsidP="00A55204">
            <w:pPr>
              <w:pStyle w:val="TableBullet"/>
            </w:pPr>
            <w:r w:rsidRPr="003C7A36">
              <w:t>Undertake objective, critical analysis to draw accurate conclusions that recognise and manage contextual issues</w:t>
            </w:r>
          </w:p>
          <w:p w14:paraId="29B1409C" w14:textId="77777777" w:rsidR="006F0836" w:rsidRPr="003C7A36" w:rsidRDefault="006F0836" w:rsidP="00A55204">
            <w:pPr>
              <w:pStyle w:val="TableBullet"/>
            </w:pPr>
            <w:r w:rsidRPr="003C7A36">
              <w:t>Work through issues, weigh up alternatives and identify the most effective solutions in collaboration with others</w:t>
            </w:r>
          </w:p>
          <w:p w14:paraId="10085CEB" w14:textId="77777777" w:rsidR="006F0836" w:rsidRPr="003C7A36" w:rsidRDefault="006F0836" w:rsidP="00A55204">
            <w:pPr>
              <w:pStyle w:val="TableBullet"/>
            </w:pPr>
            <w:r w:rsidRPr="003C7A36">
              <w:t>Take account of the wider business context when considering options to resolve issues</w:t>
            </w:r>
          </w:p>
          <w:p w14:paraId="2BE15859" w14:textId="77777777" w:rsidR="006F0836" w:rsidRPr="003C7A36" w:rsidRDefault="006F0836" w:rsidP="00A55204">
            <w:pPr>
              <w:pStyle w:val="TableBullet"/>
            </w:pPr>
            <w:r w:rsidRPr="003C7A36">
              <w:t>Explore a range of possibilities and creative alternatives to contribute to system, process and business improvements</w:t>
            </w:r>
          </w:p>
          <w:p w14:paraId="7F0711EA" w14:textId="77777777" w:rsidR="006F0836" w:rsidRPr="003C7A36" w:rsidRDefault="006F0836" w:rsidP="00A55204">
            <w:pPr>
              <w:pStyle w:val="TableBullet"/>
            </w:pPr>
            <w:r w:rsidRPr="003C7A36">
              <w:t>Implement systems and processes that are underpinned by high-quality research and analysis</w:t>
            </w:r>
          </w:p>
          <w:p w14:paraId="4D473811" w14:textId="77777777" w:rsidR="006F0836" w:rsidRPr="003C7A36" w:rsidRDefault="006F0836" w:rsidP="00A55204">
            <w:pPr>
              <w:pStyle w:val="TableBullet"/>
            </w:pPr>
            <w:r w:rsidRPr="003C7A36">
              <w:t>Look for opportunities to design innovative solutions to meet user needs and service demands</w:t>
            </w:r>
          </w:p>
          <w:p w14:paraId="403EB9F8" w14:textId="77777777" w:rsidR="006F0836" w:rsidRPr="003C7A36" w:rsidRDefault="006F0836" w:rsidP="00A55204">
            <w:pPr>
              <w:pStyle w:val="TableBullet"/>
            </w:pPr>
            <w:r w:rsidRPr="003C7A36">
              <w:t>Evaluate the performance and effectiveness of services, policies and programs against clear criteria</w:t>
            </w:r>
          </w:p>
        </w:tc>
        <w:tc>
          <w:tcPr>
            <w:tcW w:w="1668" w:type="dxa"/>
          </w:tcPr>
          <w:p w14:paraId="4171381C" w14:textId="77777777" w:rsidR="006F0836" w:rsidRPr="006F0836" w:rsidRDefault="004C659E" w:rsidP="00544127">
            <w:pPr>
              <w:pStyle w:val="TableText"/>
            </w:pPr>
            <w:r w:rsidRPr="004C659E">
              <w:t>Advanced</w:t>
            </w:r>
          </w:p>
        </w:tc>
      </w:tr>
      <w:tr w:rsidR="006F0836" w:rsidRPr="003C7A36" w14:paraId="14997FC3" w14:textId="77777777" w:rsidTr="004C659E">
        <w:trPr>
          <w:cantSplit/>
        </w:trPr>
        <w:tc>
          <w:tcPr>
            <w:tcW w:w="1385" w:type="dxa"/>
          </w:tcPr>
          <w:p w14:paraId="370D26B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B1FE136" wp14:editId="010F9330">
                  <wp:extent cx="749300" cy="749300"/>
                  <wp:effectExtent l="0" t="0" r="0" b="0"/>
                  <wp:docPr id="696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939E0B" w14:textId="77777777" w:rsidR="00667FCB" w:rsidRDefault="006F0836" w:rsidP="004A1A64">
            <w:pPr>
              <w:rPr>
                <w:rFonts w:cs="Arial"/>
                <w:color w:val="000000"/>
                <w:sz w:val="20"/>
              </w:rPr>
            </w:pPr>
            <w:r w:rsidRPr="003C7A36">
              <w:rPr>
                <w:rFonts w:cs="Arial"/>
                <w:b/>
                <w:bCs/>
                <w:color w:val="000000"/>
                <w:sz w:val="20"/>
              </w:rPr>
              <w:t>Project Management</w:t>
            </w:r>
          </w:p>
          <w:p w14:paraId="5022B1C2"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E0A4E4B" w14:textId="77777777" w:rsidR="006F0836" w:rsidRPr="003C7A36" w:rsidRDefault="006F0836" w:rsidP="00A55204">
            <w:pPr>
              <w:pStyle w:val="TableBullet"/>
            </w:pPr>
            <w:r w:rsidRPr="003C7A36">
              <w:t>Prepare and review project scope and business cases for projects with multiple interdependencies</w:t>
            </w:r>
          </w:p>
          <w:p w14:paraId="4C6A85E3" w14:textId="77777777" w:rsidR="006F0836" w:rsidRPr="003C7A36" w:rsidRDefault="006F0836" w:rsidP="00A55204">
            <w:pPr>
              <w:pStyle w:val="TableBullet"/>
            </w:pPr>
            <w:r w:rsidRPr="003C7A36">
              <w:t>Access key subject-matter experts’ knowledge to inform project plans and directions</w:t>
            </w:r>
          </w:p>
          <w:p w14:paraId="2D9F2BDC" w14:textId="77777777" w:rsidR="006F0836" w:rsidRPr="003C7A36" w:rsidRDefault="006F0836" w:rsidP="00A55204">
            <w:pPr>
              <w:pStyle w:val="TableBullet"/>
            </w:pPr>
            <w:r w:rsidRPr="003C7A36">
              <w:t>Design and implement effective stakeholder engagement and communications strategies for all project stages</w:t>
            </w:r>
          </w:p>
          <w:p w14:paraId="4E625AF5"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2E484026" w14:textId="77777777" w:rsidR="006F0836" w:rsidRPr="003C7A36" w:rsidRDefault="006F0836" w:rsidP="00A55204">
            <w:pPr>
              <w:pStyle w:val="TableBullet"/>
            </w:pPr>
            <w:r w:rsidRPr="003C7A36">
              <w:t>Develop effective strategies to remedy variances from project plans and minimise impact</w:t>
            </w:r>
          </w:p>
          <w:p w14:paraId="24D1AECC" w14:textId="77777777" w:rsidR="006F0836" w:rsidRPr="003C7A36" w:rsidRDefault="006F0836" w:rsidP="00A55204">
            <w:pPr>
              <w:pStyle w:val="TableBullet"/>
            </w:pPr>
            <w:r w:rsidRPr="003C7A36">
              <w:t>Manage transitions between project stages and ensure that changes are consistent with organisational goals</w:t>
            </w:r>
          </w:p>
          <w:p w14:paraId="1B2B9C68" w14:textId="77777777" w:rsidR="006F0836" w:rsidRPr="003C7A36" w:rsidRDefault="006F0836" w:rsidP="00A55204">
            <w:pPr>
              <w:pStyle w:val="TableBullet"/>
            </w:pPr>
            <w:r w:rsidRPr="003C7A36">
              <w:t>Participate in governance processes such as project steering groups</w:t>
            </w:r>
          </w:p>
        </w:tc>
        <w:tc>
          <w:tcPr>
            <w:tcW w:w="1668" w:type="dxa"/>
          </w:tcPr>
          <w:p w14:paraId="731C0284" w14:textId="77777777" w:rsidR="006F0836" w:rsidRPr="006F0836" w:rsidRDefault="004C659E" w:rsidP="00544127">
            <w:pPr>
              <w:pStyle w:val="TableText"/>
            </w:pPr>
            <w:r w:rsidRPr="004C659E">
              <w:t>Advanced</w:t>
            </w:r>
          </w:p>
        </w:tc>
      </w:tr>
      <w:tr w:rsidR="006F0836" w:rsidRPr="003C7A36" w14:paraId="152B0F7C" w14:textId="77777777" w:rsidTr="004C659E">
        <w:trPr>
          <w:cantSplit/>
        </w:trPr>
        <w:tc>
          <w:tcPr>
            <w:tcW w:w="1385" w:type="dxa"/>
          </w:tcPr>
          <w:p w14:paraId="5FC70E6A"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4D8E3F40" wp14:editId="651D5789">
                  <wp:extent cx="749300" cy="749300"/>
                  <wp:effectExtent l="0" t="0" r="0" b="0"/>
                  <wp:docPr id="56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280E9A6" w14:textId="77777777" w:rsidR="00667FCB" w:rsidRDefault="006F0836" w:rsidP="004A1A64">
            <w:pPr>
              <w:rPr>
                <w:rFonts w:cs="Arial"/>
                <w:color w:val="000000"/>
                <w:sz w:val="20"/>
              </w:rPr>
            </w:pPr>
            <w:r w:rsidRPr="003C7A36">
              <w:rPr>
                <w:rFonts w:cs="Arial"/>
                <w:b/>
                <w:bCs/>
                <w:color w:val="000000"/>
                <w:sz w:val="20"/>
              </w:rPr>
              <w:t>Manage and Develop People</w:t>
            </w:r>
          </w:p>
          <w:p w14:paraId="569069C8"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7D370DD2" w14:textId="77777777" w:rsidR="006F0836" w:rsidRPr="003C7A36" w:rsidRDefault="006F0836" w:rsidP="00A55204">
            <w:pPr>
              <w:pStyle w:val="TableBullet"/>
            </w:pPr>
            <w:r w:rsidRPr="003C7A36">
              <w:t>Define and clearly communicate roles, responsibilities and performance standards to achieve team outcomes</w:t>
            </w:r>
          </w:p>
          <w:p w14:paraId="441A2E45" w14:textId="77777777" w:rsidR="006F0836" w:rsidRPr="003C7A36" w:rsidRDefault="006F0836" w:rsidP="00A55204">
            <w:pPr>
              <w:pStyle w:val="TableBullet"/>
            </w:pPr>
            <w:r w:rsidRPr="003C7A36">
              <w:t>Adjust performance development processes to meet the diverse abilities and needs of individuals and teams</w:t>
            </w:r>
          </w:p>
          <w:p w14:paraId="3B6DE602" w14:textId="77777777" w:rsidR="006F0836" w:rsidRPr="003C7A36" w:rsidRDefault="006F0836" w:rsidP="00A55204">
            <w:pPr>
              <w:pStyle w:val="TableBullet"/>
            </w:pPr>
            <w:r w:rsidRPr="003C7A36">
              <w:t>Develop work plans that consider capability, strengths and opportunities for development</w:t>
            </w:r>
          </w:p>
          <w:p w14:paraId="021DA582" w14:textId="77777777" w:rsidR="006F0836" w:rsidRPr="003C7A36" w:rsidRDefault="006F0836" w:rsidP="00A55204">
            <w:pPr>
              <w:pStyle w:val="TableBullet"/>
            </w:pPr>
            <w:r w:rsidRPr="003C7A36">
              <w:t>Be aware of the influences of bias when managing team members</w:t>
            </w:r>
          </w:p>
          <w:p w14:paraId="46632A58" w14:textId="77777777" w:rsidR="006F0836" w:rsidRPr="003C7A36" w:rsidRDefault="006F0836" w:rsidP="00A55204">
            <w:pPr>
              <w:pStyle w:val="TableBullet"/>
            </w:pPr>
            <w:r w:rsidRPr="003C7A36">
              <w:t>Seek feedback on own management capabilities and develop strategies to address any gaps</w:t>
            </w:r>
          </w:p>
          <w:p w14:paraId="655C3BB3" w14:textId="77777777" w:rsidR="006F0836" w:rsidRPr="003C7A36" w:rsidRDefault="006F0836" w:rsidP="00A55204">
            <w:pPr>
              <w:pStyle w:val="TableBullet"/>
            </w:pPr>
            <w:r w:rsidRPr="003C7A36">
              <w:t>Address and resolve team and individual performance issues, including unsatisfactory performance, in a timely and effective way</w:t>
            </w:r>
          </w:p>
          <w:p w14:paraId="1E6B28AE" w14:textId="77777777" w:rsidR="006F0836" w:rsidRPr="003C7A36" w:rsidRDefault="006F0836" w:rsidP="00A55204">
            <w:pPr>
              <w:pStyle w:val="TableBullet"/>
            </w:pPr>
            <w:r w:rsidRPr="003C7A36">
              <w:t>Monitor and report on team performance in line with established performance development frameworks</w:t>
            </w:r>
          </w:p>
        </w:tc>
        <w:tc>
          <w:tcPr>
            <w:tcW w:w="1668" w:type="dxa"/>
          </w:tcPr>
          <w:p w14:paraId="10046F35" w14:textId="77777777" w:rsidR="006F0836" w:rsidRPr="006F0836" w:rsidRDefault="004C659E" w:rsidP="00544127">
            <w:pPr>
              <w:pStyle w:val="TableText"/>
            </w:pPr>
            <w:r w:rsidRPr="004C659E">
              <w:t>Adept</w:t>
            </w:r>
          </w:p>
        </w:tc>
      </w:tr>
    </w:tbl>
    <w:p w14:paraId="2FFDC99C" w14:textId="77777777" w:rsidR="00A7563F" w:rsidRDefault="00A7563F"/>
    <w:p w14:paraId="362C3D0A" w14:textId="77777777" w:rsidR="00372FE9" w:rsidRDefault="00372FE9" w:rsidP="00372FE9"/>
    <w:p w14:paraId="5A2E7A87" w14:textId="77777777" w:rsidR="009E0B71" w:rsidRDefault="009E0B71" w:rsidP="000C453F">
      <w:pPr>
        <w:pStyle w:val="Heading2"/>
      </w:pPr>
      <w:r>
        <w:t>Complementary capabilities</w:t>
      </w:r>
    </w:p>
    <w:p w14:paraId="441F7B56"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6CB7A79"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7261A7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FFDA3D3"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BD2555F"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F21E6F0"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02A585B2"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23069E8F" w14:textId="77777777" w:rsidR="00372FE9" w:rsidRPr="00372FE9" w:rsidRDefault="00372FE9" w:rsidP="00372FE9">
            <w:pPr>
              <w:rPr>
                <w:b/>
                <w:bCs/>
                <w:sz w:val="20"/>
              </w:rPr>
            </w:pPr>
            <w:r w:rsidRPr="00372FE9">
              <w:rPr>
                <w:b/>
                <w:bCs/>
                <w:sz w:val="20"/>
              </w:rPr>
              <w:t>Level</w:t>
            </w:r>
          </w:p>
        </w:tc>
      </w:tr>
      <w:tr w:rsidR="00372FE9" w:rsidRPr="00372FE9" w14:paraId="75E3B4BC" w14:textId="77777777" w:rsidTr="004C659E">
        <w:trPr>
          <w:cantSplit/>
        </w:trPr>
        <w:tc>
          <w:tcPr>
            <w:tcW w:w="1276" w:type="dxa"/>
          </w:tcPr>
          <w:p w14:paraId="5082B842" w14:textId="77777777" w:rsidR="00372FE9" w:rsidRPr="00372FE9" w:rsidRDefault="00372FE9" w:rsidP="00372FE9">
            <w:pPr>
              <w:rPr>
                <w:sz w:val="20"/>
              </w:rPr>
            </w:pPr>
            <w:r w:rsidRPr="00372FE9">
              <w:rPr>
                <w:noProof/>
                <w:sz w:val="20"/>
                <w:lang w:eastAsia="en-AU"/>
              </w:rPr>
              <w:drawing>
                <wp:inline distT="0" distB="0" distL="0" distR="0" wp14:anchorId="31B40D8B" wp14:editId="6378611D">
                  <wp:extent cx="416966" cy="416966"/>
                  <wp:effectExtent l="0" t="0" r="2540" b="2540"/>
                  <wp:docPr id="891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E39750" w14:textId="77777777" w:rsidR="00372FE9" w:rsidRPr="00372FE9" w:rsidRDefault="00372FE9" w:rsidP="00544127">
            <w:pPr>
              <w:pStyle w:val="TableText"/>
            </w:pPr>
            <w:r w:rsidRPr="00372FE9">
              <w:t>Act with Integrity</w:t>
            </w:r>
          </w:p>
        </w:tc>
        <w:tc>
          <w:tcPr>
            <w:tcW w:w="4851" w:type="dxa"/>
          </w:tcPr>
          <w:p w14:paraId="5330C203" w14:textId="77777777" w:rsidR="00372FE9" w:rsidRPr="00372FE9" w:rsidRDefault="00372FE9" w:rsidP="00544127">
            <w:pPr>
              <w:pStyle w:val="TableText"/>
            </w:pPr>
            <w:r w:rsidRPr="00372FE9">
              <w:t>Be ethical and professional, and uphold and promote the public sector values</w:t>
            </w:r>
          </w:p>
        </w:tc>
        <w:tc>
          <w:tcPr>
            <w:tcW w:w="1668" w:type="dxa"/>
          </w:tcPr>
          <w:p w14:paraId="108FC0CA" w14:textId="77777777" w:rsidR="00372FE9" w:rsidRPr="00372FE9" w:rsidRDefault="004C659E" w:rsidP="00544127">
            <w:pPr>
              <w:pStyle w:val="TableText"/>
            </w:pPr>
            <w:r w:rsidRPr="004C659E">
              <w:t>Adept</w:t>
            </w:r>
          </w:p>
        </w:tc>
      </w:tr>
      <w:tr w:rsidR="00372FE9" w:rsidRPr="00372FE9" w14:paraId="33CB9907" w14:textId="77777777" w:rsidTr="004C659E">
        <w:trPr>
          <w:cantSplit/>
        </w:trPr>
        <w:tc>
          <w:tcPr>
            <w:tcW w:w="1276" w:type="dxa"/>
          </w:tcPr>
          <w:p w14:paraId="3B9988B5" w14:textId="77777777" w:rsidR="00372FE9" w:rsidRPr="00372FE9" w:rsidRDefault="00372FE9" w:rsidP="00372FE9">
            <w:pPr>
              <w:rPr>
                <w:sz w:val="20"/>
              </w:rPr>
            </w:pPr>
            <w:r w:rsidRPr="00372FE9">
              <w:rPr>
                <w:noProof/>
                <w:sz w:val="20"/>
                <w:lang w:eastAsia="en-AU"/>
              </w:rPr>
              <w:drawing>
                <wp:inline distT="0" distB="0" distL="0" distR="0" wp14:anchorId="1C328AA7" wp14:editId="59FDD879">
                  <wp:extent cx="416966" cy="416966"/>
                  <wp:effectExtent l="0" t="0" r="2540" b="2540"/>
                  <wp:docPr id="251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1E5DB3" w14:textId="77777777" w:rsidR="00372FE9" w:rsidRPr="00372FE9" w:rsidRDefault="00372FE9" w:rsidP="00544127">
            <w:pPr>
              <w:pStyle w:val="TableText"/>
            </w:pPr>
            <w:r w:rsidRPr="00372FE9">
              <w:t>Value Diversity and Inclusion</w:t>
            </w:r>
          </w:p>
        </w:tc>
        <w:tc>
          <w:tcPr>
            <w:tcW w:w="4851" w:type="dxa"/>
          </w:tcPr>
          <w:p w14:paraId="03FD5C9F"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29D6E2E8" w14:textId="77777777" w:rsidR="00372FE9" w:rsidRPr="00372FE9" w:rsidRDefault="004C659E" w:rsidP="00544127">
            <w:pPr>
              <w:pStyle w:val="TableText"/>
            </w:pPr>
            <w:r w:rsidRPr="004C659E">
              <w:t>Intermediate</w:t>
            </w:r>
          </w:p>
        </w:tc>
      </w:tr>
      <w:tr w:rsidR="00372FE9" w:rsidRPr="00372FE9" w14:paraId="1277B789" w14:textId="77777777" w:rsidTr="004C659E">
        <w:trPr>
          <w:cantSplit/>
        </w:trPr>
        <w:tc>
          <w:tcPr>
            <w:tcW w:w="1276" w:type="dxa"/>
          </w:tcPr>
          <w:p w14:paraId="24BA649B" w14:textId="77777777" w:rsidR="00372FE9" w:rsidRPr="00372FE9" w:rsidRDefault="00372FE9" w:rsidP="00372FE9">
            <w:pPr>
              <w:rPr>
                <w:sz w:val="20"/>
              </w:rPr>
            </w:pPr>
            <w:r w:rsidRPr="00372FE9">
              <w:rPr>
                <w:noProof/>
                <w:sz w:val="20"/>
                <w:lang w:eastAsia="en-AU"/>
              </w:rPr>
              <w:drawing>
                <wp:inline distT="0" distB="0" distL="0" distR="0" wp14:anchorId="7A666F72" wp14:editId="46CE7248">
                  <wp:extent cx="416966" cy="416966"/>
                  <wp:effectExtent l="0" t="0" r="2540" b="2540"/>
                  <wp:docPr id="609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B25797" w14:textId="77777777" w:rsidR="00372FE9" w:rsidRPr="00372FE9" w:rsidRDefault="00372FE9" w:rsidP="00544127">
            <w:pPr>
              <w:pStyle w:val="TableText"/>
            </w:pPr>
            <w:r w:rsidRPr="00372FE9">
              <w:t>Commit to Customer Service</w:t>
            </w:r>
          </w:p>
        </w:tc>
        <w:tc>
          <w:tcPr>
            <w:tcW w:w="4851" w:type="dxa"/>
          </w:tcPr>
          <w:p w14:paraId="5DD7080E"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1D5CF6E0" w14:textId="77777777" w:rsidR="00372FE9" w:rsidRPr="00372FE9" w:rsidRDefault="004C659E" w:rsidP="00544127">
            <w:pPr>
              <w:pStyle w:val="TableText"/>
            </w:pPr>
            <w:r w:rsidRPr="004C659E">
              <w:t>Adept</w:t>
            </w:r>
          </w:p>
        </w:tc>
      </w:tr>
      <w:tr w:rsidR="00372FE9" w:rsidRPr="00372FE9" w14:paraId="6A21F300" w14:textId="77777777" w:rsidTr="004C659E">
        <w:trPr>
          <w:cantSplit/>
        </w:trPr>
        <w:tc>
          <w:tcPr>
            <w:tcW w:w="1276" w:type="dxa"/>
          </w:tcPr>
          <w:p w14:paraId="15C8B32D" w14:textId="77777777" w:rsidR="00372FE9" w:rsidRPr="00372FE9" w:rsidRDefault="00372FE9" w:rsidP="00372FE9">
            <w:pPr>
              <w:rPr>
                <w:sz w:val="20"/>
              </w:rPr>
            </w:pPr>
            <w:r w:rsidRPr="00372FE9">
              <w:rPr>
                <w:noProof/>
                <w:sz w:val="20"/>
                <w:lang w:eastAsia="en-AU"/>
              </w:rPr>
              <w:drawing>
                <wp:inline distT="0" distB="0" distL="0" distR="0" wp14:anchorId="79031662" wp14:editId="067EB2D4">
                  <wp:extent cx="416966" cy="416966"/>
                  <wp:effectExtent l="0" t="0" r="2540" b="2540"/>
                  <wp:docPr id="446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8E85DC" w14:textId="77777777" w:rsidR="00372FE9" w:rsidRPr="00372FE9" w:rsidRDefault="00372FE9" w:rsidP="00544127">
            <w:pPr>
              <w:pStyle w:val="TableText"/>
            </w:pPr>
            <w:r w:rsidRPr="00372FE9">
              <w:t>Work Collaboratively</w:t>
            </w:r>
          </w:p>
        </w:tc>
        <w:tc>
          <w:tcPr>
            <w:tcW w:w="4851" w:type="dxa"/>
          </w:tcPr>
          <w:p w14:paraId="29B231D3" w14:textId="77777777" w:rsidR="00372FE9" w:rsidRPr="00372FE9" w:rsidRDefault="00372FE9" w:rsidP="00544127">
            <w:pPr>
              <w:pStyle w:val="TableText"/>
            </w:pPr>
            <w:r w:rsidRPr="00372FE9">
              <w:t>Collaborate with others and value their contribution</w:t>
            </w:r>
          </w:p>
        </w:tc>
        <w:tc>
          <w:tcPr>
            <w:tcW w:w="1668" w:type="dxa"/>
          </w:tcPr>
          <w:p w14:paraId="342E2A85" w14:textId="77777777" w:rsidR="00372FE9" w:rsidRPr="00372FE9" w:rsidRDefault="004C659E" w:rsidP="00544127">
            <w:pPr>
              <w:pStyle w:val="TableText"/>
            </w:pPr>
            <w:r w:rsidRPr="004C659E">
              <w:t>Adept</w:t>
            </w:r>
          </w:p>
        </w:tc>
      </w:tr>
      <w:tr w:rsidR="00372FE9" w:rsidRPr="00372FE9" w14:paraId="4A15F9F2" w14:textId="77777777" w:rsidTr="004C659E">
        <w:trPr>
          <w:cantSplit/>
        </w:trPr>
        <w:tc>
          <w:tcPr>
            <w:tcW w:w="1276" w:type="dxa"/>
          </w:tcPr>
          <w:p w14:paraId="33743A2A" w14:textId="77777777" w:rsidR="00372FE9" w:rsidRPr="00372FE9" w:rsidRDefault="00372FE9" w:rsidP="00372FE9">
            <w:pPr>
              <w:rPr>
                <w:sz w:val="20"/>
              </w:rPr>
            </w:pPr>
            <w:r w:rsidRPr="00372FE9">
              <w:rPr>
                <w:noProof/>
                <w:sz w:val="20"/>
                <w:lang w:eastAsia="en-AU"/>
              </w:rPr>
              <w:drawing>
                <wp:inline distT="0" distB="0" distL="0" distR="0" wp14:anchorId="459F20FE" wp14:editId="04C19009">
                  <wp:extent cx="416966" cy="416966"/>
                  <wp:effectExtent l="0" t="0" r="2540" b="2540"/>
                  <wp:docPr id="804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E83E12" w14:textId="77777777" w:rsidR="00372FE9" w:rsidRPr="00372FE9" w:rsidRDefault="00372FE9" w:rsidP="00544127">
            <w:pPr>
              <w:pStyle w:val="TableText"/>
            </w:pPr>
            <w:r w:rsidRPr="00372FE9">
              <w:t>Plan and Prioritise</w:t>
            </w:r>
          </w:p>
        </w:tc>
        <w:tc>
          <w:tcPr>
            <w:tcW w:w="4851" w:type="dxa"/>
          </w:tcPr>
          <w:p w14:paraId="44A1DFBA"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1110BC56" w14:textId="77777777" w:rsidR="00372FE9" w:rsidRPr="00372FE9" w:rsidRDefault="004C659E" w:rsidP="00544127">
            <w:pPr>
              <w:pStyle w:val="TableText"/>
            </w:pPr>
            <w:r w:rsidRPr="004C659E">
              <w:t>Adept</w:t>
            </w:r>
          </w:p>
        </w:tc>
      </w:tr>
      <w:tr w:rsidR="00372FE9" w:rsidRPr="00372FE9" w14:paraId="0308BE17" w14:textId="77777777" w:rsidTr="004C659E">
        <w:trPr>
          <w:cantSplit/>
        </w:trPr>
        <w:tc>
          <w:tcPr>
            <w:tcW w:w="1276" w:type="dxa"/>
          </w:tcPr>
          <w:p w14:paraId="4822966D" w14:textId="77777777" w:rsidR="00372FE9" w:rsidRPr="00372FE9" w:rsidRDefault="00372FE9" w:rsidP="00372FE9">
            <w:pPr>
              <w:rPr>
                <w:sz w:val="20"/>
              </w:rPr>
            </w:pPr>
            <w:r w:rsidRPr="00372FE9">
              <w:rPr>
                <w:noProof/>
                <w:sz w:val="20"/>
                <w:lang w:eastAsia="en-AU"/>
              </w:rPr>
              <w:drawing>
                <wp:inline distT="0" distB="0" distL="0" distR="0" wp14:anchorId="10BF61FE" wp14:editId="191F1402">
                  <wp:extent cx="416966" cy="416966"/>
                  <wp:effectExtent l="0" t="0" r="2540" b="2540"/>
                  <wp:docPr id="163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F1A172" w14:textId="77777777" w:rsidR="00372FE9" w:rsidRPr="00372FE9" w:rsidRDefault="00372FE9" w:rsidP="00544127">
            <w:pPr>
              <w:pStyle w:val="TableText"/>
            </w:pPr>
            <w:r w:rsidRPr="00372FE9">
              <w:t>Demonstrate Accountability</w:t>
            </w:r>
          </w:p>
        </w:tc>
        <w:tc>
          <w:tcPr>
            <w:tcW w:w="4851" w:type="dxa"/>
          </w:tcPr>
          <w:p w14:paraId="5DCB880D"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642F3B74" w14:textId="77777777" w:rsidR="00372FE9" w:rsidRPr="00372FE9" w:rsidRDefault="004C659E" w:rsidP="00544127">
            <w:pPr>
              <w:pStyle w:val="TableText"/>
            </w:pPr>
            <w:r w:rsidRPr="004C659E">
              <w:t>Adept</w:t>
            </w:r>
          </w:p>
        </w:tc>
      </w:tr>
      <w:tr w:rsidR="00372FE9" w:rsidRPr="00372FE9" w14:paraId="4F405804" w14:textId="77777777" w:rsidTr="004C659E">
        <w:trPr>
          <w:cantSplit/>
        </w:trPr>
        <w:tc>
          <w:tcPr>
            <w:tcW w:w="1276" w:type="dxa"/>
          </w:tcPr>
          <w:p w14:paraId="01712FE2" w14:textId="77777777" w:rsidR="00372FE9" w:rsidRPr="00372FE9" w:rsidRDefault="00372FE9" w:rsidP="00372FE9">
            <w:pPr>
              <w:rPr>
                <w:sz w:val="20"/>
              </w:rPr>
            </w:pPr>
            <w:r w:rsidRPr="00372FE9">
              <w:rPr>
                <w:noProof/>
                <w:sz w:val="20"/>
                <w:lang w:eastAsia="en-AU"/>
              </w:rPr>
              <w:lastRenderedPageBreak/>
              <w:drawing>
                <wp:inline distT="0" distB="0" distL="0" distR="0" wp14:anchorId="584F562F" wp14:editId="76AA3185">
                  <wp:extent cx="416966" cy="416966"/>
                  <wp:effectExtent l="0" t="0" r="2540" b="2540"/>
                  <wp:docPr id="999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469511" w14:textId="77777777" w:rsidR="00372FE9" w:rsidRPr="00372FE9" w:rsidRDefault="00372FE9" w:rsidP="00544127">
            <w:pPr>
              <w:pStyle w:val="TableText"/>
            </w:pPr>
            <w:r w:rsidRPr="00372FE9">
              <w:t>Finance</w:t>
            </w:r>
          </w:p>
        </w:tc>
        <w:tc>
          <w:tcPr>
            <w:tcW w:w="4851" w:type="dxa"/>
          </w:tcPr>
          <w:p w14:paraId="24D1A535"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19BBA89D" w14:textId="77777777" w:rsidR="00372FE9" w:rsidRPr="00372FE9" w:rsidRDefault="004C659E" w:rsidP="00544127">
            <w:pPr>
              <w:pStyle w:val="TableText"/>
            </w:pPr>
            <w:r w:rsidRPr="004C659E">
              <w:t>Adept</w:t>
            </w:r>
          </w:p>
        </w:tc>
      </w:tr>
      <w:tr w:rsidR="00372FE9" w:rsidRPr="00372FE9" w14:paraId="0F60BE6F" w14:textId="77777777" w:rsidTr="004C659E">
        <w:trPr>
          <w:cantSplit/>
        </w:trPr>
        <w:tc>
          <w:tcPr>
            <w:tcW w:w="1276" w:type="dxa"/>
          </w:tcPr>
          <w:p w14:paraId="727D6824" w14:textId="77777777" w:rsidR="00372FE9" w:rsidRPr="00372FE9" w:rsidRDefault="00372FE9" w:rsidP="00372FE9">
            <w:pPr>
              <w:rPr>
                <w:sz w:val="20"/>
              </w:rPr>
            </w:pPr>
            <w:r w:rsidRPr="00372FE9">
              <w:rPr>
                <w:noProof/>
                <w:sz w:val="20"/>
                <w:lang w:eastAsia="en-AU"/>
              </w:rPr>
              <w:drawing>
                <wp:inline distT="0" distB="0" distL="0" distR="0" wp14:anchorId="7A3AC375" wp14:editId="3B69615B">
                  <wp:extent cx="416966" cy="416966"/>
                  <wp:effectExtent l="0" t="0" r="2540" b="2540"/>
                  <wp:docPr id="358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113359" w14:textId="77777777" w:rsidR="00372FE9" w:rsidRPr="00372FE9" w:rsidRDefault="00372FE9" w:rsidP="00544127">
            <w:pPr>
              <w:pStyle w:val="TableText"/>
            </w:pPr>
            <w:r w:rsidRPr="00372FE9">
              <w:t>Technology</w:t>
            </w:r>
          </w:p>
        </w:tc>
        <w:tc>
          <w:tcPr>
            <w:tcW w:w="4851" w:type="dxa"/>
          </w:tcPr>
          <w:p w14:paraId="3EEBCA5A"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6BEC38C" w14:textId="77777777" w:rsidR="00372FE9" w:rsidRPr="00372FE9" w:rsidRDefault="004C659E" w:rsidP="00544127">
            <w:pPr>
              <w:pStyle w:val="TableText"/>
            </w:pPr>
            <w:r w:rsidRPr="004C659E">
              <w:t>Intermediate</w:t>
            </w:r>
          </w:p>
        </w:tc>
      </w:tr>
      <w:tr w:rsidR="00372FE9" w:rsidRPr="00372FE9" w14:paraId="791A8BB2" w14:textId="77777777" w:rsidTr="004C659E">
        <w:trPr>
          <w:cantSplit/>
        </w:trPr>
        <w:tc>
          <w:tcPr>
            <w:tcW w:w="1276" w:type="dxa"/>
          </w:tcPr>
          <w:p w14:paraId="0D766372" w14:textId="77777777" w:rsidR="00372FE9" w:rsidRPr="00372FE9" w:rsidRDefault="00372FE9" w:rsidP="00372FE9">
            <w:pPr>
              <w:rPr>
                <w:sz w:val="20"/>
              </w:rPr>
            </w:pPr>
            <w:r w:rsidRPr="00372FE9">
              <w:rPr>
                <w:noProof/>
                <w:sz w:val="20"/>
                <w:lang w:eastAsia="en-AU"/>
              </w:rPr>
              <w:drawing>
                <wp:inline distT="0" distB="0" distL="0" distR="0" wp14:anchorId="54C8B1A8" wp14:editId="32544C74">
                  <wp:extent cx="416966" cy="416966"/>
                  <wp:effectExtent l="0" t="0" r="2540" b="2540"/>
                  <wp:docPr id="195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D1CBF5" w14:textId="77777777" w:rsidR="00372FE9" w:rsidRPr="00372FE9" w:rsidRDefault="00372FE9" w:rsidP="00544127">
            <w:pPr>
              <w:pStyle w:val="TableText"/>
            </w:pPr>
            <w:r w:rsidRPr="00372FE9">
              <w:t>Procurement and Contract Management</w:t>
            </w:r>
          </w:p>
        </w:tc>
        <w:tc>
          <w:tcPr>
            <w:tcW w:w="4851" w:type="dxa"/>
          </w:tcPr>
          <w:p w14:paraId="388A2AAE"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794234A" w14:textId="77777777" w:rsidR="00372FE9" w:rsidRPr="00372FE9" w:rsidRDefault="004C659E" w:rsidP="00544127">
            <w:pPr>
              <w:pStyle w:val="TableText"/>
            </w:pPr>
            <w:r w:rsidRPr="004C659E">
              <w:t>Adept</w:t>
            </w:r>
          </w:p>
        </w:tc>
      </w:tr>
      <w:tr w:rsidR="00372FE9" w:rsidRPr="00372FE9" w14:paraId="418D5844" w14:textId="77777777" w:rsidTr="004C659E">
        <w:trPr>
          <w:cantSplit/>
        </w:trPr>
        <w:tc>
          <w:tcPr>
            <w:tcW w:w="1276" w:type="dxa"/>
          </w:tcPr>
          <w:p w14:paraId="0A6E2640" w14:textId="77777777" w:rsidR="00372FE9" w:rsidRPr="00372FE9" w:rsidRDefault="00372FE9" w:rsidP="00372FE9">
            <w:pPr>
              <w:rPr>
                <w:sz w:val="20"/>
              </w:rPr>
            </w:pPr>
            <w:r w:rsidRPr="00372FE9">
              <w:rPr>
                <w:noProof/>
                <w:sz w:val="20"/>
                <w:lang w:eastAsia="en-AU"/>
              </w:rPr>
              <w:drawing>
                <wp:inline distT="0" distB="0" distL="0" distR="0" wp14:anchorId="6705D07C" wp14:editId="651C16C9">
                  <wp:extent cx="416966" cy="416966"/>
                  <wp:effectExtent l="0" t="0" r="2540" b="2540"/>
                  <wp:docPr id="553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BE1F05" w14:textId="77777777" w:rsidR="00372FE9" w:rsidRPr="00372FE9" w:rsidRDefault="00372FE9" w:rsidP="00544127">
            <w:pPr>
              <w:pStyle w:val="TableText"/>
            </w:pPr>
            <w:r w:rsidRPr="00372FE9">
              <w:t>Inspire Direction and Purpose</w:t>
            </w:r>
          </w:p>
        </w:tc>
        <w:tc>
          <w:tcPr>
            <w:tcW w:w="4851" w:type="dxa"/>
          </w:tcPr>
          <w:p w14:paraId="1EB8DE62" w14:textId="77777777" w:rsidR="00372FE9" w:rsidRPr="00372FE9" w:rsidRDefault="00372FE9" w:rsidP="00544127">
            <w:pPr>
              <w:pStyle w:val="TableText"/>
            </w:pPr>
            <w:r w:rsidRPr="00372FE9">
              <w:t>Communicate goals, priorities and vision, and recognise achievements</w:t>
            </w:r>
          </w:p>
        </w:tc>
        <w:tc>
          <w:tcPr>
            <w:tcW w:w="1668" w:type="dxa"/>
          </w:tcPr>
          <w:p w14:paraId="353807BB" w14:textId="77777777" w:rsidR="00372FE9" w:rsidRPr="00372FE9" w:rsidRDefault="004C659E" w:rsidP="00544127">
            <w:pPr>
              <w:pStyle w:val="TableText"/>
            </w:pPr>
            <w:r w:rsidRPr="004C659E">
              <w:t>Intermediate</w:t>
            </w:r>
          </w:p>
        </w:tc>
      </w:tr>
      <w:tr w:rsidR="00372FE9" w:rsidRPr="00372FE9" w14:paraId="659AA86B" w14:textId="77777777" w:rsidTr="004C659E">
        <w:trPr>
          <w:cantSplit/>
        </w:trPr>
        <w:tc>
          <w:tcPr>
            <w:tcW w:w="1276" w:type="dxa"/>
          </w:tcPr>
          <w:p w14:paraId="667FFF8B" w14:textId="77777777" w:rsidR="00372FE9" w:rsidRPr="00372FE9" w:rsidRDefault="00372FE9" w:rsidP="00372FE9">
            <w:pPr>
              <w:rPr>
                <w:sz w:val="20"/>
              </w:rPr>
            </w:pPr>
            <w:r w:rsidRPr="00372FE9">
              <w:rPr>
                <w:noProof/>
                <w:sz w:val="20"/>
                <w:lang w:eastAsia="en-AU"/>
              </w:rPr>
              <w:drawing>
                <wp:inline distT="0" distB="0" distL="0" distR="0" wp14:anchorId="01A312E3" wp14:editId="68183739">
                  <wp:extent cx="416966" cy="416966"/>
                  <wp:effectExtent l="0" t="0" r="2540" b="2540"/>
                  <wp:docPr id="912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7B6557" w14:textId="77777777" w:rsidR="00372FE9" w:rsidRPr="00372FE9" w:rsidRDefault="00372FE9" w:rsidP="00544127">
            <w:pPr>
              <w:pStyle w:val="TableText"/>
            </w:pPr>
            <w:r w:rsidRPr="00372FE9">
              <w:t>Optimise Business Outcomes</w:t>
            </w:r>
          </w:p>
        </w:tc>
        <w:tc>
          <w:tcPr>
            <w:tcW w:w="4851" w:type="dxa"/>
          </w:tcPr>
          <w:p w14:paraId="33EB9F63" w14:textId="77777777" w:rsidR="00372FE9" w:rsidRPr="00372FE9" w:rsidRDefault="00372FE9" w:rsidP="00544127">
            <w:pPr>
              <w:pStyle w:val="TableText"/>
            </w:pPr>
            <w:r w:rsidRPr="00372FE9">
              <w:t>Manage people and resources effectively to achieve public value</w:t>
            </w:r>
          </w:p>
        </w:tc>
        <w:tc>
          <w:tcPr>
            <w:tcW w:w="1668" w:type="dxa"/>
          </w:tcPr>
          <w:p w14:paraId="714E5834" w14:textId="77777777" w:rsidR="00372FE9" w:rsidRPr="00372FE9" w:rsidRDefault="004C659E" w:rsidP="00544127">
            <w:pPr>
              <w:pStyle w:val="TableText"/>
            </w:pPr>
            <w:r w:rsidRPr="004C659E">
              <w:t>Adept</w:t>
            </w:r>
          </w:p>
        </w:tc>
      </w:tr>
      <w:tr w:rsidR="00372FE9" w:rsidRPr="00372FE9" w14:paraId="7C30D2D4" w14:textId="77777777" w:rsidTr="004C659E">
        <w:trPr>
          <w:cantSplit/>
        </w:trPr>
        <w:tc>
          <w:tcPr>
            <w:tcW w:w="1276" w:type="dxa"/>
          </w:tcPr>
          <w:p w14:paraId="793BEF81" w14:textId="77777777" w:rsidR="00372FE9" w:rsidRPr="00372FE9" w:rsidRDefault="00372FE9" w:rsidP="00372FE9">
            <w:pPr>
              <w:rPr>
                <w:sz w:val="20"/>
              </w:rPr>
            </w:pPr>
            <w:r w:rsidRPr="00372FE9">
              <w:rPr>
                <w:noProof/>
                <w:sz w:val="20"/>
                <w:lang w:eastAsia="en-AU"/>
              </w:rPr>
              <w:drawing>
                <wp:inline distT="0" distB="0" distL="0" distR="0" wp14:anchorId="040B7EB9" wp14:editId="48092532">
                  <wp:extent cx="416966" cy="416966"/>
                  <wp:effectExtent l="0" t="0" r="2540" b="2540"/>
                  <wp:docPr id="748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601184" w14:textId="77777777" w:rsidR="00372FE9" w:rsidRPr="00372FE9" w:rsidRDefault="00372FE9" w:rsidP="00544127">
            <w:pPr>
              <w:pStyle w:val="TableText"/>
            </w:pPr>
            <w:r w:rsidRPr="00372FE9">
              <w:t>Manage Reform and Change</w:t>
            </w:r>
          </w:p>
        </w:tc>
        <w:tc>
          <w:tcPr>
            <w:tcW w:w="4851" w:type="dxa"/>
          </w:tcPr>
          <w:p w14:paraId="7F8CACEC" w14:textId="77777777" w:rsidR="00372FE9" w:rsidRPr="00372FE9" w:rsidRDefault="00372FE9" w:rsidP="00544127">
            <w:pPr>
              <w:pStyle w:val="TableText"/>
            </w:pPr>
            <w:r w:rsidRPr="00372FE9">
              <w:t>Support, promote and champion change, and assist others to engage with change</w:t>
            </w:r>
          </w:p>
        </w:tc>
        <w:tc>
          <w:tcPr>
            <w:tcW w:w="1668" w:type="dxa"/>
          </w:tcPr>
          <w:p w14:paraId="52D2CDDF" w14:textId="77777777" w:rsidR="00372FE9" w:rsidRPr="00372FE9" w:rsidRDefault="004C659E" w:rsidP="00544127">
            <w:pPr>
              <w:pStyle w:val="TableText"/>
            </w:pPr>
            <w:r w:rsidRPr="004C659E">
              <w:t>Intermediate</w:t>
            </w:r>
          </w:p>
        </w:tc>
      </w:tr>
      <w:bookmarkEnd w:id="6"/>
      <w:bookmarkEnd w:id="7"/>
      <w:bookmarkEnd w:id="8"/>
      <w:bookmarkEnd w:id="9"/>
    </w:tbl>
    <w:p w14:paraId="781501A7" w14:textId="77777777" w:rsidR="009E0B71" w:rsidRDefault="009E0B71" w:rsidP="001203EE">
      <w:pPr>
        <w:contextualSpacing/>
      </w:pPr>
    </w:p>
    <w:sectPr w:rsidR="009E0B71" w:rsidSect="004570D2">
      <w:footerReference w:type="default" r:id="rId14"/>
      <w:headerReference w:type="first" r:id="rId15"/>
      <w:footerReference w:type="first" r:id="rId16"/>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0F88" w14:textId="77777777" w:rsidR="00A40691" w:rsidRDefault="00A40691" w:rsidP="00AC273D">
      <w:pPr>
        <w:spacing w:after="0"/>
      </w:pPr>
      <w:r>
        <w:separator/>
      </w:r>
    </w:p>
  </w:endnote>
  <w:endnote w:type="continuationSeparator" w:id="0">
    <w:p w14:paraId="2D1CB8E0" w14:textId="77777777" w:rsidR="00A40691" w:rsidRDefault="00A40691"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9C82" w14:textId="56030092" w:rsidR="00115AF2" w:rsidRDefault="004570D2" w:rsidP="00F20050">
    <w:pPr>
      <w:pStyle w:val="Footer"/>
      <w:tabs>
        <w:tab w:val="clear" w:pos="4513"/>
        <w:tab w:val="center" w:pos="5103"/>
      </w:tabs>
    </w:pPr>
    <w:r w:rsidRPr="00E97E4E">
      <w:rPr>
        <w:color w:val="262626" w:themeColor="text1" w:themeTint="D9"/>
      </w:rPr>
      <w:t xml:space="preserve">Role Description </w:t>
    </w:r>
    <w:r w:rsidRPr="00F20050">
      <w:rPr>
        <w:color w:val="262626" w:themeColor="text1" w:themeTint="D9"/>
      </w:rPr>
      <w:t>Manager Legacy Mine Program</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76834F5B" wp14:editId="268840A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304B0689" w14:textId="77777777" w:rsidR="00A90F97" w:rsidRPr="001E2B26" w:rsidRDefault="00A90F97" w:rsidP="00051237">
    <w:pPr>
      <w:pStyle w:val="Footer"/>
      <w:rPr>
        <w:sz w:val="12"/>
        <w:szCs w:val="12"/>
      </w:rPr>
    </w:pPr>
  </w:p>
  <w:p w14:paraId="49469168"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6E83" w14:textId="11AD394A" w:rsidR="00A90F97" w:rsidRPr="004570D2" w:rsidRDefault="004570D2" w:rsidP="004570D2">
    <w:pPr>
      <w:pStyle w:val="Footer"/>
      <w:tabs>
        <w:tab w:val="clear" w:pos="4513"/>
        <w:tab w:val="center" w:pos="5103"/>
      </w:tabs>
      <w:rPr>
        <w:noProof/>
        <w:vanish/>
        <w:color w:val="262626" w:themeColor="text1" w:themeTint="D9"/>
        <w:lang w:eastAsia="en-AU"/>
      </w:rPr>
    </w:pPr>
    <w:r>
      <w:rPr>
        <w:color w:val="000000" w:themeColor="text1"/>
      </w:rPr>
      <w:t>RDOC23/182546</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115AF2">
      <w:rPr>
        <w:noProof/>
        <w:lang w:eastAsia="en-AU"/>
      </w:rPr>
      <w:tab/>
    </w:r>
    <w:r>
      <w:rPr>
        <w:noProof/>
      </w:rPr>
      <w:drawing>
        <wp:inline distT="0" distB="0" distL="0" distR="0" wp14:anchorId="64A6A379" wp14:editId="67DA34AB">
          <wp:extent cx="509270" cy="536575"/>
          <wp:effectExtent l="0" t="0" r="5080" b="0"/>
          <wp:docPr id="1898327691" name="Picture 189832769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p w14:paraId="574B81E9"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16F5" w14:textId="77777777" w:rsidR="00A40691" w:rsidRDefault="00A40691" w:rsidP="00AC273D">
      <w:pPr>
        <w:spacing w:after="0"/>
      </w:pPr>
      <w:r>
        <w:separator/>
      </w:r>
    </w:p>
  </w:footnote>
  <w:footnote w:type="continuationSeparator" w:id="0">
    <w:p w14:paraId="0F83AA27" w14:textId="77777777" w:rsidR="00A40691" w:rsidRDefault="00A40691"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3B05" w14:textId="77777777" w:rsidR="004570D2" w:rsidRPr="008D758F" w:rsidRDefault="004570D2" w:rsidP="004570D2">
    <w:pPr>
      <w:pStyle w:val="Heading1"/>
      <w:tabs>
        <w:tab w:val="left" w:pos="720"/>
        <w:tab w:val="left" w:pos="1440"/>
        <w:tab w:val="left" w:pos="2160"/>
        <w:tab w:val="left" w:pos="2880"/>
        <w:tab w:val="left" w:pos="3600"/>
        <w:tab w:val="right" w:pos="10348"/>
      </w:tabs>
      <w:rPr>
        <w:b w:val="0"/>
        <w:bCs w:val="0"/>
      </w:rPr>
    </w:pPr>
    <w:r w:rsidRPr="008D758F">
      <w:rPr>
        <w:b w:val="0"/>
        <w:bCs w:val="0"/>
        <w:noProof/>
      </w:rPr>
      <w:drawing>
        <wp:anchor distT="0" distB="0" distL="114300" distR="114300" simplePos="0" relativeHeight="251659264" behindDoc="1" locked="0" layoutInCell="1" allowOverlap="1" wp14:anchorId="11536DA3" wp14:editId="2D7D23B8">
          <wp:simplePos x="0" y="0"/>
          <wp:positionH relativeFrom="column">
            <wp:posOffset>3683635</wp:posOffset>
          </wp:positionH>
          <wp:positionV relativeFrom="paragraph">
            <wp:posOffset>-44450</wp:posOffset>
          </wp:positionV>
          <wp:extent cx="3276600" cy="819150"/>
          <wp:effectExtent l="0" t="0" r="0" b="0"/>
          <wp:wrapSquare wrapText="bothSides"/>
          <wp:docPr id="1670389183"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89183" name="Picture 1" descr="A black background with blu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819150"/>
                  </a:xfrm>
                  <a:prstGeom prst="rect">
                    <a:avLst/>
                  </a:prstGeom>
                  <a:noFill/>
                  <a:ln>
                    <a:noFill/>
                  </a:ln>
                </pic:spPr>
              </pic:pic>
            </a:graphicData>
          </a:graphic>
        </wp:anchor>
      </w:drawing>
    </w:r>
    <w:r w:rsidRPr="008D758F">
      <w:rPr>
        <w:b w:val="0"/>
        <w:bCs w:val="0"/>
      </w:rPr>
      <w:t>Role Description</w:t>
    </w:r>
  </w:p>
  <w:p w14:paraId="0903C80D" w14:textId="2AC50EF3" w:rsidR="004570D2" w:rsidRDefault="004570D2" w:rsidP="004570D2">
    <w:pPr>
      <w:pStyle w:val="Heading1"/>
      <w:tabs>
        <w:tab w:val="right" w:pos="10206"/>
      </w:tabs>
      <w:spacing w:after="120"/>
    </w:pPr>
    <w:r>
      <w:t>Manager Legacy Mine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873A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849154" o:spid="_x0000_i1025" type="#_x0000_t75" style="width:13.5pt;height:25.5pt;visibility:visible;mso-wrap-style:square">
            <v:imagedata r:id="rId1" o:title=""/>
          </v:shape>
        </w:pict>
      </mc:Choice>
      <mc:Fallback>
        <w:drawing>
          <wp:inline distT="0" distB="0" distL="0" distR="0" wp14:anchorId="37BCFC22" wp14:editId="37BCFC23">
            <wp:extent cx="171450" cy="323850"/>
            <wp:effectExtent l="0" t="0" r="0" b="0"/>
            <wp:docPr id="1200849154" name="Picture 120084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3238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5414469">
    <w:abstractNumId w:val="9"/>
  </w:num>
  <w:num w:numId="2" w16cid:durableId="921376956">
    <w:abstractNumId w:val="7"/>
  </w:num>
  <w:num w:numId="3" w16cid:durableId="758330629">
    <w:abstractNumId w:val="6"/>
  </w:num>
  <w:num w:numId="4" w16cid:durableId="1199049197">
    <w:abstractNumId w:val="5"/>
  </w:num>
  <w:num w:numId="5" w16cid:durableId="1854419206">
    <w:abstractNumId w:val="4"/>
  </w:num>
  <w:num w:numId="6" w16cid:durableId="1514883911">
    <w:abstractNumId w:val="8"/>
  </w:num>
  <w:num w:numId="7" w16cid:durableId="1737506649">
    <w:abstractNumId w:val="3"/>
  </w:num>
  <w:num w:numId="8" w16cid:durableId="1477910575">
    <w:abstractNumId w:val="2"/>
  </w:num>
  <w:num w:numId="9" w16cid:durableId="198705398">
    <w:abstractNumId w:val="1"/>
  </w:num>
  <w:num w:numId="10" w16cid:durableId="879056678">
    <w:abstractNumId w:val="0"/>
  </w:num>
  <w:num w:numId="11" w16cid:durableId="703484468">
    <w:abstractNumId w:val="16"/>
  </w:num>
  <w:num w:numId="12" w16cid:durableId="1693917296">
    <w:abstractNumId w:val="28"/>
  </w:num>
  <w:num w:numId="13" w16cid:durableId="730351716">
    <w:abstractNumId w:val="28"/>
  </w:num>
  <w:num w:numId="14" w16cid:durableId="2094667788">
    <w:abstractNumId w:val="17"/>
  </w:num>
  <w:num w:numId="15" w16cid:durableId="970355794">
    <w:abstractNumId w:val="17"/>
  </w:num>
  <w:num w:numId="16" w16cid:durableId="1254901306">
    <w:abstractNumId w:val="17"/>
  </w:num>
  <w:num w:numId="17" w16cid:durableId="2128312173">
    <w:abstractNumId w:val="17"/>
  </w:num>
  <w:num w:numId="18" w16cid:durableId="1398093267">
    <w:abstractNumId w:val="17"/>
  </w:num>
  <w:num w:numId="19" w16cid:durableId="1442215677">
    <w:abstractNumId w:val="17"/>
  </w:num>
  <w:num w:numId="20" w16cid:durableId="1832872257">
    <w:abstractNumId w:val="30"/>
  </w:num>
  <w:num w:numId="21" w16cid:durableId="205067891">
    <w:abstractNumId w:val="25"/>
  </w:num>
  <w:num w:numId="22" w16cid:durableId="198705536">
    <w:abstractNumId w:val="22"/>
  </w:num>
  <w:num w:numId="23" w16cid:durableId="549924111">
    <w:abstractNumId w:val="23"/>
  </w:num>
  <w:num w:numId="24" w16cid:durableId="497233885">
    <w:abstractNumId w:val="20"/>
  </w:num>
  <w:num w:numId="25" w16cid:durableId="998314987">
    <w:abstractNumId w:val="32"/>
  </w:num>
  <w:num w:numId="26" w16cid:durableId="502278484">
    <w:abstractNumId w:val="19"/>
  </w:num>
  <w:num w:numId="27" w16cid:durableId="1129397345">
    <w:abstractNumId w:val="9"/>
  </w:num>
  <w:num w:numId="28" w16cid:durableId="1769737259">
    <w:abstractNumId w:val="18"/>
  </w:num>
  <w:num w:numId="29" w16cid:durableId="221407616">
    <w:abstractNumId w:val="9"/>
  </w:num>
  <w:num w:numId="30" w16cid:durableId="65156726">
    <w:abstractNumId w:val="9"/>
  </w:num>
  <w:num w:numId="31" w16cid:durableId="433748784">
    <w:abstractNumId w:val="14"/>
  </w:num>
  <w:num w:numId="32" w16cid:durableId="351158">
    <w:abstractNumId w:val="11"/>
  </w:num>
  <w:num w:numId="33" w16cid:durableId="221258971">
    <w:abstractNumId w:val="33"/>
  </w:num>
  <w:num w:numId="34" w16cid:durableId="1253394614">
    <w:abstractNumId w:val="13"/>
  </w:num>
  <w:num w:numId="35" w16cid:durableId="1132014297">
    <w:abstractNumId w:val="29"/>
  </w:num>
  <w:num w:numId="36" w16cid:durableId="1702243394">
    <w:abstractNumId w:val="24"/>
  </w:num>
  <w:num w:numId="37" w16cid:durableId="467861977">
    <w:abstractNumId w:val="15"/>
  </w:num>
  <w:num w:numId="38" w16cid:durableId="1930893329">
    <w:abstractNumId w:val="31"/>
  </w:num>
  <w:num w:numId="39" w16cid:durableId="1700814384">
    <w:abstractNumId w:val="9"/>
  </w:num>
  <w:num w:numId="40" w16cid:durableId="317996952">
    <w:abstractNumId w:val="10"/>
  </w:num>
  <w:num w:numId="41" w16cid:durableId="846334980">
    <w:abstractNumId w:val="26"/>
  </w:num>
  <w:num w:numId="42" w16cid:durableId="14692696">
    <w:abstractNumId w:val="21"/>
  </w:num>
  <w:num w:numId="43" w16cid:durableId="154994898">
    <w:abstractNumId w:val="12"/>
  </w:num>
  <w:num w:numId="44" w16cid:durableId="1290547241">
    <w:abstractNumId w:val="27"/>
  </w:num>
  <w:num w:numId="45" w16cid:durableId="2084595361">
    <w:abstractNumId w:val="9"/>
  </w:num>
  <w:num w:numId="46" w16cid:durableId="1027951855">
    <w:abstractNumId w:val="9"/>
  </w:num>
  <w:num w:numId="47" w16cid:durableId="1234311684">
    <w:abstractNumId w:val="9"/>
  </w:num>
  <w:num w:numId="48" w16cid:durableId="1661424028">
    <w:abstractNumId w:val="9"/>
  </w:num>
  <w:num w:numId="49" w16cid:durableId="1213229962">
    <w:abstractNumId w:val="9"/>
  </w:num>
  <w:num w:numId="50" w16cid:durableId="1280182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0576"/>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C55A0"/>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C4F3B"/>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0D2"/>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B73AC"/>
    <w:rsid w:val="004C2EF6"/>
    <w:rsid w:val="004C3E3D"/>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1B655"/>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2014</Words>
  <Characters>13034</Characters>
  <Application>Microsoft Office Word</Application>
  <DocSecurity>0</DocSecurity>
  <Lines>407</Lines>
  <Paragraphs>259</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Cheree Maloney</cp:lastModifiedBy>
  <cp:revision>2</cp:revision>
  <cp:lastPrinted>2021-06-07T04:46:00Z</cp:lastPrinted>
  <dcterms:created xsi:type="dcterms:W3CDTF">2025-06-24T22:32:00Z</dcterms:created>
  <dcterms:modified xsi:type="dcterms:W3CDTF">2025-06-24T22:32:00Z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