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0762A6" w:rsidRPr="007B54EB" w:rsidTr="00F10008">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0762A6" w:rsidRPr="007B54EB" w:rsidRDefault="000762A6" w:rsidP="000762A6">
            <w:pPr>
              <w:pStyle w:val="TableTextWhite"/>
              <w:rPr>
                <w:b/>
              </w:rPr>
            </w:pPr>
            <w:r w:rsidRPr="007B54EB">
              <w:rPr>
                <w:b/>
              </w:rPr>
              <w:t>Cluster</w:t>
            </w:r>
          </w:p>
        </w:tc>
        <w:tc>
          <w:tcPr>
            <w:tcW w:w="6561" w:type="dxa"/>
          </w:tcPr>
          <w:p w:rsidR="000762A6" w:rsidRPr="007B54EB" w:rsidRDefault="000762A6" w:rsidP="000762A6">
            <w:pPr>
              <w:pStyle w:val="TableTextWhite"/>
            </w:pPr>
            <w:r w:rsidRPr="007B54EB">
              <w:t>Planning, Industry &amp; Environment</w:t>
            </w:r>
          </w:p>
        </w:tc>
      </w:tr>
      <w:tr w:rsidR="000762A6" w:rsidRPr="007B54EB" w:rsidTr="00F10008">
        <w:tc>
          <w:tcPr>
            <w:tcW w:w="4026" w:type="dxa"/>
            <w:vAlign w:val="center"/>
          </w:tcPr>
          <w:p w:rsidR="000762A6" w:rsidRPr="007B54EB" w:rsidRDefault="000762A6" w:rsidP="000762A6">
            <w:pPr>
              <w:pStyle w:val="TableTextWhite"/>
              <w:rPr>
                <w:b/>
              </w:rPr>
            </w:pPr>
            <w:r w:rsidRPr="007B54EB">
              <w:rPr>
                <w:b/>
              </w:rPr>
              <w:t>Agency</w:t>
            </w:r>
          </w:p>
        </w:tc>
        <w:tc>
          <w:tcPr>
            <w:tcW w:w="6561" w:type="dxa"/>
          </w:tcPr>
          <w:p w:rsidR="000762A6" w:rsidRPr="007B54EB" w:rsidRDefault="000762A6" w:rsidP="007B54EB">
            <w:pPr>
              <w:pStyle w:val="TableTextWhite"/>
            </w:pPr>
            <w:r w:rsidRPr="007B54EB">
              <w:t>Department of Planning, Industry &amp; Environment</w:t>
            </w:r>
          </w:p>
        </w:tc>
      </w:tr>
      <w:tr w:rsidR="000762A6" w:rsidRPr="007B54EB" w:rsidTr="00F10008">
        <w:tc>
          <w:tcPr>
            <w:tcW w:w="4026" w:type="dxa"/>
            <w:vAlign w:val="center"/>
          </w:tcPr>
          <w:p w:rsidR="000762A6" w:rsidRPr="007B54EB" w:rsidRDefault="000762A6" w:rsidP="000762A6">
            <w:pPr>
              <w:pStyle w:val="TableTextWhite"/>
              <w:rPr>
                <w:b/>
              </w:rPr>
            </w:pPr>
            <w:r w:rsidRPr="007B54EB">
              <w:rPr>
                <w:b/>
              </w:rPr>
              <w:t>Division/Branch/Unit</w:t>
            </w:r>
          </w:p>
        </w:tc>
        <w:tc>
          <w:tcPr>
            <w:tcW w:w="6561" w:type="dxa"/>
          </w:tcPr>
          <w:p w:rsidR="000762A6" w:rsidRPr="007B54EB" w:rsidRDefault="000762A6" w:rsidP="007B54EB">
            <w:pPr>
              <w:pStyle w:val="TableTextWhite"/>
            </w:pPr>
            <w:r w:rsidRPr="007B54EB">
              <w:t>Water</w:t>
            </w:r>
          </w:p>
        </w:tc>
      </w:tr>
      <w:tr w:rsidR="00F967F7" w:rsidRPr="007B54EB" w:rsidTr="00F10008">
        <w:tc>
          <w:tcPr>
            <w:tcW w:w="4026" w:type="dxa"/>
            <w:vAlign w:val="center"/>
          </w:tcPr>
          <w:p w:rsidR="00F967F7" w:rsidRPr="007B54EB" w:rsidRDefault="00F967F7" w:rsidP="00F10008">
            <w:pPr>
              <w:pStyle w:val="TableTextWhite"/>
              <w:rPr>
                <w:b/>
              </w:rPr>
            </w:pPr>
            <w:r w:rsidRPr="007B54EB">
              <w:rPr>
                <w:b/>
              </w:rPr>
              <w:t>Location</w:t>
            </w:r>
          </w:p>
        </w:tc>
        <w:tc>
          <w:tcPr>
            <w:tcW w:w="6561" w:type="dxa"/>
          </w:tcPr>
          <w:p w:rsidR="00F967F7" w:rsidRPr="007B54EB" w:rsidRDefault="00167325" w:rsidP="00F10008">
            <w:pPr>
              <w:pStyle w:val="TableTextWhite"/>
            </w:pPr>
            <w:r w:rsidRPr="007B54EB">
              <w:t>Various locations</w:t>
            </w:r>
          </w:p>
        </w:tc>
      </w:tr>
      <w:tr w:rsidR="00F967F7" w:rsidRPr="007B54EB" w:rsidTr="00F10008">
        <w:tc>
          <w:tcPr>
            <w:tcW w:w="4026" w:type="dxa"/>
            <w:vAlign w:val="center"/>
          </w:tcPr>
          <w:p w:rsidR="00F967F7" w:rsidRPr="007B54EB" w:rsidRDefault="00F967F7" w:rsidP="00F10008">
            <w:pPr>
              <w:pStyle w:val="TableTextWhite"/>
              <w:rPr>
                <w:b/>
              </w:rPr>
            </w:pPr>
            <w:r w:rsidRPr="007B54EB">
              <w:rPr>
                <w:b/>
              </w:rPr>
              <w:t>Classification/Grade/Band</w:t>
            </w:r>
          </w:p>
        </w:tc>
        <w:tc>
          <w:tcPr>
            <w:tcW w:w="6561" w:type="dxa"/>
          </w:tcPr>
          <w:p w:rsidR="00F967F7" w:rsidRPr="007B54EB" w:rsidRDefault="00645EC8" w:rsidP="001D65DE">
            <w:pPr>
              <w:pStyle w:val="TableTextWhite"/>
            </w:pPr>
            <w:r w:rsidRPr="007B54EB">
              <w:t>Clerk Grade 7</w:t>
            </w:r>
            <w:r w:rsidR="001D65DE">
              <w:t>/</w:t>
            </w:r>
            <w:r w:rsidRPr="007B54EB">
              <w:t>8</w:t>
            </w:r>
          </w:p>
        </w:tc>
      </w:tr>
      <w:tr w:rsidR="00F967F7" w:rsidRPr="007B54EB" w:rsidTr="00F10008">
        <w:tc>
          <w:tcPr>
            <w:tcW w:w="4026" w:type="dxa"/>
            <w:vAlign w:val="center"/>
          </w:tcPr>
          <w:p w:rsidR="00F967F7" w:rsidRPr="007B54EB" w:rsidRDefault="003C46FC" w:rsidP="00F10008">
            <w:pPr>
              <w:pStyle w:val="TableTextWhite"/>
              <w:rPr>
                <w:i/>
              </w:rPr>
            </w:pPr>
            <w:r w:rsidRPr="007B54EB">
              <w:rPr>
                <w:b/>
              </w:rPr>
              <w:t xml:space="preserve">Role Family </w:t>
            </w:r>
            <w:r w:rsidRPr="007B54EB">
              <w:rPr>
                <w:i/>
              </w:rPr>
              <w:t>(internal use only)</w:t>
            </w:r>
          </w:p>
        </w:tc>
        <w:tc>
          <w:tcPr>
            <w:tcW w:w="6561" w:type="dxa"/>
          </w:tcPr>
          <w:p w:rsidR="00F967F7" w:rsidRPr="007B54EB" w:rsidRDefault="003C46FC" w:rsidP="00F10008">
            <w:pPr>
              <w:pStyle w:val="TableTextWhite"/>
            </w:pPr>
            <w:r w:rsidRPr="007B54EB">
              <w:t>Bespoke/ Projects and Programs/ Deliver</w:t>
            </w:r>
            <w:r w:rsidR="001D65DE">
              <w:t>y</w:t>
            </w:r>
          </w:p>
        </w:tc>
      </w:tr>
      <w:tr w:rsidR="00F967F7" w:rsidRPr="007B54EB" w:rsidTr="007B54EB">
        <w:tc>
          <w:tcPr>
            <w:tcW w:w="4026" w:type="dxa"/>
            <w:tcBorders>
              <w:bottom w:val="single" w:sz="8" w:space="0" w:color="FFFFFF" w:themeColor="background1"/>
            </w:tcBorders>
            <w:vAlign w:val="center"/>
          </w:tcPr>
          <w:p w:rsidR="00F967F7" w:rsidRPr="007B54EB" w:rsidRDefault="00F967F7" w:rsidP="00F10008">
            <w:pPr>
              <w:pStyle w:val="TableTextWhite"/>
              <w:rPr>
                <w:b/>
              </w:rPr>
            </w:pPr>
            <w:r w:rsidRPr="007B54EB">
              <w:rPr>
                <w:b/>
              </w:rPr>
              <w:t>ANZSCO Code</w:t>
            </w:r>
          </w:p>
        </w:tc>
        <w:tc>
          <w:tcPr>
            <w:tcW w:w="6561" w:type="dxa"/>
          </w:tcPr>
          <w:p w:rsidR="00F967F7" w:rsidRPr="007B54EB" w:rsidRDefault="00F967F7" w:rsidP="00F10008">
            <w:pPr>
              <w:pStyle w:val="TableTextWhite"/>
            </w:pPr>
            <w:r w:rsidRPr="007B54EB">
              <w:t>511112</w:t>
            </w:r>
          </w:p>
        </w:tc>
      </w:tr>
      <w:tr w:rsidR="00F967F7" w:rsidRPr="007B54EB" w:rsidTr="007B54EB">
        <w:tc>
          <w:tcPr>
            <w:tcW w:w="4026" w:type="dxa"/>
            <w:tcBorders>
              <w:top w:val="single" w:sz="8" w:space="0" w:color="FFFFFF" w:themeColor="background1"/>
              <w:bottom w:val="nil"/>
            </w:tcBorders>
            <w:vAlign w:val="center"/>
          </w:tcPr>
          <w:p w:rsidR="00F967F7" w:rsidRPr="007B54EB" w:rsidRDefault="00F967F7" w:rsidP="00F10008">
            <w:pPr>
              <w:pStyle w:val="TableTextWhite"/>
              <w:rPr>
                <w:b/>
              </w:rPr>
            </w:pPr>
            <w:r w:rsidRPr="007B54EB">
              <w:rPr>
                <w:b/>
              </w:rPr>
              <w:t>PCAT Code</w:t>
            </w:r>
          </w:p>
        </w:tc>
        <w:tc>
          <w:tcPr>
            <w:tcW w:w="6561" w:type="dxa"/>
          </w:tcPr>
          <w:p w:rsidR="00F967F7" w:rsidRPr="007B54EB" w:rsidRDefault="00F967F7" w:rsidP="00F10008">
            <w:pPr>
              <w:pStyle w:val="TableTextWhite"/>
            </w:pPr>
            <w:r w:rsidRPr="007B54EB">
              <w:t>1119192</w:t>
            </w:r>
          </w:p>
        </w:tc>
      </w:tr>
      <w:tr w:rsidR="00F967F7" w:rsidRPr="007B54EB" w:rsidTr="007B54EB">
        <w:tc>
          <w:tcPr>
            <w:tcW w:w="4026" w:type="dxa"/>
            <w:tcBorders>
              <w:top w:val="nil"/>
              <w:bottom w:val="nil"/>
            </w:tcBorders>
            <w:vAlign w:val="center"/>
          </w:tcPr>
          <w:p w:rsidR="00F967F7" w:rsidRPr="007B54EB" w:rsidRDefault="00F967F7" w:rsidP="00F10008">
            <w:pPr>
              <w:pStyle w:val="TableTextWhite"/>
              <w:rPr>
                <w:b/>
              </w:rPr>
            </w:pPr>
            <w:r w:rsidRPr="007B54EB">
              <w:rPr>
                <w:b/>
              </w:rPr>
              <w:t>Date of Approval</w:t>
            </w:r>
          </w:p>
        </w:tc>
        <w:tc>
          <w:tcPr>
            <w:tcW w:w="6561" w:type="dxa"/>
          </w:tcPr>
          <w:p w:rsidR="00F967F7" w:rsidRPr="007B54EB" w:rsidRDefault="00F967F7" w:rsidP="00F10008">
            <w:pPr>
              <w:pStyle w:val="TableTextWhite"/>
            </w:pPr>
            <w:r w:rsidRPr="007B54EB">
              <w:t>2016</w:t>
            </w:r>
            <w:r w:rsidR="000762A6" w:rsidRPr="007B54EB">
              <w:t xml:space="preserve"> (updated August 2019</w:t>
            </w:r>
            <w:r w:rsidR="007B54EB" w:rsidRPr="007B54EB">
              <w:t>, September 2020</w:t>
            </w:r>
            <w:r w:rsidR="000762A6" w:rsidRPr="007B54EB">
              <w:t>)</w:t>
            </w:r>
          </w:p>
        </w:tc>
      </w:tr>
      <w:tr w:rsidR="00F967F7" w:rsidRPr="007B54EB" w:rsidTr="007B54EB">
        <w:tc>
          <w:tcPr>
            <w:tcW w:w="4026" w:type="dxa"/>
            <w:tcBorders>
              <w:top w:val="nil"/>
            </w:tcBorders>
          </w:tcPr>
          <w:p w:rsidR="00F967F7" w:rsidRPr="007B54EB" w:rsidRDefault="00F967F7" w:rsidP="00F10008">
            <w:r w:rsidRPr="007B54EB">
              <w:rPr>
                <w:b/>
                <w:color w:val="FFFFFF"/>
              </w:rPr>
              <w:t>Agency Website</w:t>
            </w:r>
          </w:p>
        </w:tc>
        <w:tc>
          <w:tcPr>
            <w:tcW w:w="6561" w:type="dxa"/>
          </w:tcPr>
          <w:p w:rsidR="00F967F7" w:rsidRPr="007B54EB" w:rsidRDefault="007B54EB" w:rsidP="000762A6">
            <w:bookmarkStart w:id="0" w:name="OLE_LINK62"/>
            <w:bookmarkStart w:id="1" w:name="OLE_LINK42"/>
            <w:bookmarkStart w:id="2" w:name="OLE_LINK41"/>
            <w:bookmarkStart w:id="3" w:name="OLE_LINK40"/>
            <w:bookmarkStart w:id="4" w:name="OLE_LINK68"/>
            <w:bookmarkStart w:id="5" w:name="OLE_LINK65"/>
            <w:bookmarkStart w:id="6" w:name="OLE_LINK56"/>
            <w:bookmarkStart w:id="7" w:name="OLE_LINK55"/>
            <w:bookmarkStart w:id="8" w:name="OLE_LINK51"/>
            <w:bookmarkStart w:id="9" w:name="OLE_LINK45"/>
            <w:bookmarkStart w:id="10" w:name="OLE_LINK36"/>
            <w:bookmarkStart w:id="11" w:name="OLE_LINK35"/>
            <w:bookmarkStart w:id="12" w:name="OLE_LINK19"/>
            <w:bookmarkStart w:id="13" w:name="OLE_LINK18"/>
            <w:bookmarkStart w:id="14" w:name="OLE_LINK16"/>
            <w:bookmarkStart w:id="15" w:name="OLE_LINK14"/>
            <w:bookmarkStart w:id="16" w:name="OLE_LINK13"/>
            <w:bookmarkStart w:id="17" w:name="OLE_LINK7"/>
            <w:bookmarkStart w:id="18" w:name="OLE_LINK6"/>
            <w:bookmarkStart w:id="19" w:name="OLE_LINK3"/>
            <w:bookmarkStart w:id="20" w:name="OLE_LINK2"/>
            <w:bookmarkStart w:id="21" w:name="OLE_LINK1"/>
            <w:r w:rsidRPr="007B54EB">
              <w:t>www.dpie.nsw.gov.au</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bl>
    <w:p w:rsidR="000762A6" w:rsidRPr="00614552" w:rsidRDefault="000762A6" w:rsidP="001D65DE">
      <w:pPr>
        <w:tabs>
          <w:tab w:val="left" w:pos="2925"/>
        </w:tabs>
        <w:spacing w:before="240"/>
        <w:rPr>
          <w:rStyle w:val="Heading1Char"/>
        </w:rPr>
      </w:pPr>
      <w:r w:rsidRPr="00614552">
        <w:rPr>
          <w:rStyle w:val="Heading1Char"/>
        </w:rPr>
        <w:t>Agency overview</w:t>
      </w:r>
    </w:p>
    <w:p w:rsidR="007B54EB" w:rsidRPr="00C846C4" w:rsidRDefault="007B54EB" w:rsidP="007B54EB">
      <w:pPr>
        <w:pStyle w:val="BodyText"/>
        <w:spacing w:before="185"/>
        <w:ind w:right="120"/>
        <w:rPr>
          <w:color w:val="111111"/>
        </w:rPr>
      </w:pPr>
      <w:bookmarkStart w:id="22" w:name="OLE_LINK26"/>
      <w:bookmarkStart w:id="23" w:name="OLE_LINK5"/>
      <w:bookmarkStart w:id="24" w:name="OLE_LINK4"/>
      <w:bookmarkStart w:id="25" w:name="OLE_LINK20"/>
      <w:bookmarkStart w:id="26" w:name="OLE_LINK17"/>
      <w:bookmarkStart w:id="27" w:name="OLE_LINK15"/>
      <w:bookmarkStart w:id="28" w:name="OLE_LINK12"/>
      <w:bookmarkStart w:id="29" w:name="OLE_LINK9"/>
      <w:bookmarkStart w:id="30" w:name="OLE_LINK8"/>
      <w:r w:rsidRPr="00C846C4">
        <w:rPr>
          <w:color w:val="111111"/>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C846C4">
        <w:rPr>
          <w:color w:val="111111"/>
        </w:rPr>
        <w:t>maximise</w:t>
      </w:r>
      <w:proofErr w:type="spellEnd"/>
      <w:r w:rsidRPr="00C846C4">
        <w:rPr>
          <w:color w:val="111111"/>
        </w:rP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rsidR="007B54EB" w:rsidRPr="00CC1F22" w:rsidRDefault="007B54EB" w:rsidP="007B54EB">
      <w:pPr>
        <w:spacing w:before="240"/>
        <w:rPr>
          <w:rFonts w:eastAsia="Calibri"/>
          <w:color w:val="111111"/>
          <w:lang w:val="en"/>
        </w:rPr>
      </w:pPr>
      <w:r>
        <w:rPr>
          <w:rFonts w:eastAsia="Calibri"/>
          <w:color w:val="111111"/>
          <w:lang w:val="en"/>
        </w:rPr>
        <w:t>The Water Group leads the NSW Government in p</w:t>
      </w:r>
      <w:r w:rsidRPr="00416B54">
        <w:rPr>
          <w:rFonts w:eastAsia="Calibri"/>
          <w:color w:val="111111"/>
          <w:lang w:val="en"/>
        </w:rPr>
        <w:t>roviding confidence to communities and stakeholders with the transparent stewardship of water resources, provision of services and reforms that support sustainable and healthy environments, economies and societies across NSW</w:t>
      </w:r>
      <w:r>
        <w:rPr>
          <w:rFonts w:eastAsia="Calibri"/>
          <w:color w:val="111111"/>
          <w:lang w:val="en"/>
        </w:rPr>
        <w:t>.</w:t>
      </w:r>
    </w:p>
    <w:bookmarkEnd w:id="22"/>
    <w:bookmarkEnd w:id="23"/>
    <w:bookmarkEnd w:id="24"/>
    <w:bookmarkEnd w:id="25"/>
    <w:bookmarkEnd w:id="26"/>
    <w:bookmarkEnd w:id="27"/>
    <w:bookmarkEnd w:id="28"/>
    <w:bookmarkEnd w:id="29"/>
    <w:bookmarkEnd w:id="30"/>
    <w:p w:rsidR="00037FD5" w:rsidRPr="00614552" w:rsidRDefault="00037FD5" w:rsidP="007A1DF3">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 xml:space="preserve">Undertakes a range of analytic and research activities to provide sound and reliable </w:t>
      </w:r>
      <w:r w:rsidR="00D91C24">
        <w:rPr>
          <w:rFonts w:cs="Arial"/>
        </w:rPr>
        <w:t>advice</w:t>
      </w:r>
      <w:r w:rsidRPr="00614552">
        <w:rPr>
          <w:rFonts w:cs="Arial"/>
        </w:rPr>
        <w:t xml:space="preserve"> to the delivery of the NSW Government’s water management planning process, consistent with the State’s and Commonwealth</w:t>
      </w:r>
      <w:r w:rsidR="00C0460E">
        <w:rPr>
          <w:rFonts w:cs="Arial"/>
        </w:rPr>
        <w:t>’</w:t>
      </w:r>
      <w:r w:rsidRPr="00614552">
        <w:rPr>
          <w:rFonts w:cs="Arial"/>
        </w:rPr>
        <w:t>s water reform agenda and relevant legislation.</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advice and technical services to support the development, negotiation and resolution of water management arrangements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Identif</w:t>
      </w:r>
      <w:r w:rsidR="007B0FFD">
        <w:rPr>
          <w:rFonts w:cs="Arial"/>
        </w:rPr>
        <w:t>y</w:t>
      </w:r>
      <w:r w:rsidRPr="00614552">
        <w:rPr>
          <w:rFonts w:cs="Arial"/>
        </w:rPr>
        <w:t xml:space="preserve"> water policy and planning issues and collaborate with relevant staff to enable the resolution of these issues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Contribute to the development and implementation of strategies for community consultation/communication to support engagement activities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advice in the form of briefs, policy and discussion papers to respond to Ministerial, Cabinet or Departmental requests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Establish and foster productive information networks that enables the coordination and implementation of consultation activities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Contribute to discussions that </w:t>
      </w:r>
      <w:r w:rsidR="00C0460E">
        <w:rPr>
          <w:rFonts w:cs="Arial"/>
        </w:rPr>
        <w:t>facilitate</w:t>
      </w:r>
      <w:r w:rsidR="007B0FFD">
        <w:rPr>
          <w:rFonts w:cs="Arial"/>
        </w:rPr>
        <w:t>s</w:t>
      </w:r>
      <w:r w:rsidRPr="00614552">
        <w:rPr>
          <w:rFonts w:cs="Arial"/>
        </w:rPr>
        <w:t xml:space="preserve"> understanding of water management matters and water policy issues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and coordinate a range of communications materials to support the water planning and management process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Maintaining a good knowledge of the priorities, strategic directions, water reform and planning issues for Water, including trends and developments to enable effective input to planning and policy processes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Balancing delivery of day to day priorities with longer term project requirements during high volume periods</w:t>
      </w:r>
      <w:bookmarkStart w:id="31" w:name="_GoBack"/>
      <w:bookmarkEnd w:id="31"/>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F967F7">
            <w:pPr>
              <w:pStyle w:val="TableText"/>
            </w:pPr>
            <w:r>
              <w:t xml:space="preserve">Team Leader </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specific direction and guidance on work</w:t>
            </w:r>
          </w:p>
          <w:p w:rsidR="00BB532F" w:rsidRPr="00A15CDB" w:rsidRDefault="001336E8" w:rsidP="00022223">
            <w:pPr>
              <w:pStyle w:val="TableText"/>
              <w:numPr>
                <w:ilvl w:val="0"/>
                <w:numId w:val="3"/>
              </w:numPr>
            </w:pPr>
            <w:r>
              <w:t>Escalates issues, keep informed, advise and receive instructions</w:t>
            </w:r>
          </w:p>
        </w:tc>
      </w:tr>
      <w:tr w:rsidR="00BB532F" w:rsidRPr="00C978B9" w:rsidTr="00CE105E">
        <w:tc>
          <w:tcPr>
            <w:tcW w:w="3601" w:type="dxa"/>
            <w:tcBorders>
              <w:top w:val="single" w:sz="8" w:space="0" w:color="auto"/>
              <w:bottom w:val="single" w:sz="8" w:space="0" w:color="BCBEC0"/>
            </w:tcBorders>
          </w:tcPr>
          <w:p w:rsidR="00BB532F" w:rsidRPr="00A15CDB" w:rsidRDefault="00F967F7" w:rsidP="002B1F76">
            <w:pPr>
              <w:pStyle w:val="TableText"/>
            </w:pPr>
            <w:r>
              <w:t>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Participate as team member to deliver planning process</w:t>
            </w:r>
          </w:p>
          <w:p w:rsidR="00BB532F" w:rsidRPr="00A15CDB" w:rsidRDefault="001336E8" w:rsidP="00022223">
            <w:pPr>
              <w:pStyle w:val="TableText"/>
              <w:numPr>
                <w:ilvl w:val="0"/>
                <w:numId w:val="3"/>
              </w:numPr>
            </w:pPr>
            <w:r>
              <w:t>Guide more junior positions</w:t>
            </w:r>
          </w:p>
          <w:p w:rsidR="00BB532F" w:rsidRPr="00A15CDB" w:rsidRDefault="001336E8" w:rsidP="00022223">
            <w:pPr>
              <w:pStyle w:val="TableText"/>
              <w:numPr>
                <w:ilvl w:val="0"/>
                <w:numId w:val="3"/>
              </w:numPr>
            </w:pPr>
            <w:r>
              <w:t>Transfer knowledge</w:t>
            </w:r>
          </w:p>
        </w:tc>
      </w:tr>
      <w:tr w:rsidR="00BB532F" w:rsidRPr="00C978B9" w:rsidTr="00CE105E">
        <w:tc>
          <w:tcPr>
            <w:tcW w:w="3601" w:type="dxa"/>
            <w:tcBorders>
              <w:top w:val="single" w:sz="8" w:space="0" w:color="auto"/>
              <w:bottom w:val="single" w:sz="8" w:space="0" w:color="BCBEC0"/>
            </w:tcBorders>
          </w:tcPr>
          <w:p w:rsidR="00BB532F" w:rsidRPr="00A15CDB" w:rsidRDefault="001336E8" w:rsidP="001D65DE">
            <w:pPr>
              <w:pStyle w:val="TableText"/>
            </w:pPr>
            <w:r>
              <w:t>Other areas of Water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Coordinate working groups to develop water management plans</w:t>
            </w:r>
          </w:p>
          <w:p w:rsidR="00BB532F" w:rsidRPr="00A15CDB" w:rsidRDefault="001336E8" w:rsidP="00022223">
            <w:pPr>
              <w:pStyle w:val="TableText"/>
              <w:numPr>
                <w:ilvl w:val="0"/>
                <w:numId w:val="3"/>
              </w:numPr>
            </w:pPr>
            <w:r>
              <w:t>Participate in cross agency teams to identify, discuss and resolve issues</w:t>
            </w:r>
          </w:p>
          <w:p w:rsidR="00BB532F" w:rsidRPr="00A15CDB" w:rsidRDefault="001336E8" w:rsidP="00022223">
            <w:pPr>
              <w:pStyle w:val="TableText"/>
              <w:numPr>
                <w:ilvl w:val="0"/>
                <w:numId w:val="3"/>
              </w:numPr>
            </w:pPr>
            <w:r>
              <w:t>Share information</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Other NSW and Commonwealth Government agencies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technical input to water management issues</w:t>
            </w:r>
          </w:p>
          <w:p w:rsidR="00BB532F" w:rsidRPr="00A15CDB" w:rsidRDefault="001336E8" w:rsidP="00022223">
            <w:pPr>
              <w:pStyle w:val="TableText"/>
              <w:numPr>
                <w:ilvl w:val="0"/>
                <w:numId w:val="3"/>
              </w:numPr>
            </w:pPr>
            <w:r>
              <w:t>Promote effective interagency liaison regarding water management plans and reforms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Other 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Liaise to develop consensus during development of plans; deliver communication strategies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C0460E" w:rsidRPr="00C0460E" w:rsidRDefault="00E5316D" w:rsidP="00C0460E">
      <w:pPr>
        <w:pStyle w:val="ListParagraph"/>
        <w:numPr>
          <w:ilvl w:val="0"/>
          <w:numId w:val="4"/>
        </w:numPr>
        <w:rPr>
          <w:rFonts w:cs="Arial"/>
          <w:szCs w:val="26"/>
        </w:rPr>
      </w:pPr>
      <w:r>
        <w:rPr>
          <w:rFonts w:cs="Arial"/>
          <w:szCs w:val="26"/>
        </w:rPr>
        <w:t>Plans</w:t>
      </w:r>
      <w:r w:rsidR="00603D53" w:rsidRPr="00C0460E">
        <w:rPr>
          <w:rFonts w:cs="Arial"/>
          <w:szCs w:val="26"/>
        </w:rPr>
        <w:t xml:space="preserve"> and sets priorities for work to be completed and manages the day to day workload within</w:t>
      </w:r>
      <w:r w:rsidR="00C0460E" w:rsidRPr="00C0460E">
        <w:rPr>
          <w:rFonts w:cs="Arial"/>
          <w:szCs w:val="26"/>
        </w:rPr>
        <w:t xml:space="preserve"> agreed work and project plans</w:t>
      </w:r>
    </w:p>
    <w:p w:rsidR="00603D53" w:rsidRPr="00C0460E" w:rsidRDefault="00603D53" w:rsidP="00C0460E">
      <w:pPr>
        <w:pStyle w:val="ListParagraph"/>
        <w:numPr>
          <w:ilvl w:val="0"/>
          <w:numId w:val="4"/>
        </w:numPr>
        <w:rPr>
          <w:rFonts w:cs="Arial"/>
          <w:szCs w:val="26"/>
        </w:rPr>
      </w:pPr>
      <w:r w:rsidRPr="00C0460E">
        <w:rPr>
          <w:rFonts w:cs="Arial"/>
          <w:szCs w:val="26"/>
        </w:rPr>
        <w:t>Exercises discretion and judgement on the content of reports, briefs and other work for review; and decides the scope, content and format of information provided to agencies and external stakeholders, liaising with the Team Leader in relation to issues with the potential to escalate or create precedent</w:t>
      </w:r>
    </w:p>
    <w:p w:rsidR="00603D53" w:rsidRPr="00614552" w:rsidRDefault="00603D53" w:rsidP="00614552">
      <w:pPr>
        <w:pStyle w:val="Heading2"/>
      </w:pPr>
      <w:r w:rsidRPr="00614552">
        <w:t>Reporting line</w:t>
      </w:r>
    </w:p>
    <w:p w:rsidR="00603D53" w:rsidRPr="00603D53" w:rsidRDefault="00167325">
      <w:pPr>
        <w:rPr>
          <w:rFonts w:cs="Arial"/>
          <w:szCs w:val="26"/>
        </w:rPr>
      </w:pPr>
      <w:r>
        <w:rPr>
          <w:rFonts w:cs="Arial"/>
          <w:szCs w:val="26"/>
        </w:rPr>
        <w:t>Manager/</w:t>
      </w:r>
      <w:r w:rsidR="00603D53" w:rsidRPr="00603D53">
        <w:rPr>
          <w:rFonts w:cs="Arial"/>
          <w:szCs w:val="26"/>
        </w:rPr>
        <w:t>Team Leader</w:t>
      </w:r>
    </w:p>
    <w:p w:rsidR="00603D53" w:rsidRPr="00614552" w:rsidRDefault="00603D53" w:rsidP="00614552">
      <w:pPr>
        <w:pStyle w:val="Heading2"/>
      </w:pPr>
      <w:r w:rsidRPr="00614552">
        <w:lastRenderedPageBreak/>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Pr="00614552" w:rsidRDefault="00545A72" w:rsidP="00205A8A">
      <w:pPr>
        <w:tabs>
          <w:tab w:val="left" w:pos="2925"/>
        </w:tabs>
        <w:rPr>
          <w:rStyle w:val="Heading1Char"/>
        </w:rPr>
      </w:pPr>
      <w:r>
        <w:rPr>
          <w:rStyle w:val="Heading1Char"/>
        </w:rPr>
        <w:t>Key knowledge and experience</w:t>
      </w:r>
    </w:p>
    <w:p w:rsidR="00205A8A" w:rsidRPr="00A93097" w:rsidRDefault="00205A8A" w:rsidP="001D65DE">
      <w:pPr>
        <w:pStyle w:val="ListParagraph"/>
        <w:numPr>
          <w:ilvl w:val="0"/>
          <w:numId w:val="6"/>
        </w:numPr>
        <w:tabs>
          <w:tab w:val="left" w:pos="2925"/>
        </w:tabs>
        <w:spacing w:after="120"/>
        <w:ind w:left="714" w:hanging="357"/>
        <w:rPr>
          <w:rFonts w:ascii="Georgia" w:hAnsi="Georgia"/>
        </w:rPr>
      </w:pPr>
      <w:r w:rsidRPr="00A93097">
        <w:rPr>
          <w:rFonts w:cs="Arial"/>
        </w:rPr>
        <w:t>Experience in water related areas such as water planning, natural resource management, environmental science, aquatic ecology, geomorphology, civil/environmental engineering and hydrology.</w:t>
      </w:r>
    </w:p>
    <w:p w:rsidR="001D65DE" w:rsidRPr="00C978B9" w:rsidRDefault="001D65DE" w:rsidP="001D65DE">
      <w:pPr>
        <w:pStyle w:val="Heading1"/>
      </w:pPr>
      <w:r w:rsidRPr="00C978B9">
        <w:t>Capabilities for the role</w:t>
      </w:r>
    </w:p>
    <w:p w:rsidR="001D65DE" w:rsidRPr="00175AAF" w:rsidRDefault="001D65DE" w:rsidP="001D65DE">
      <w:r w:rsidRPr="001D65DE">
        <w:t xml:space="preserve">The </w:t>
      </w:r>
      <w:hyperlink r:id="rId8" w:history="1">
        <w:r w:rsidRPr="001D65DE">
          <w:rPr>
            <w:rStyle w:val="Hyperlink"/>
            <w:sz w:val="22"/>
          </w:rPr>
          <w:t>NSW public sector capability framework</w:t>
        </w:r>
      </w:hyperlink>
      <w:r w:rsidRPr="001D65DE">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1D65DE" w:rsidRPr="00175AAF" w:rsidRDefault="001D65DE" w:rsidP="001D65D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1D65DE" w:rsidRPr="00C978B9" w:rsidRDefault="001D65DE" w:rsidP="001D65DE">
      <w:pPr>
        <w:pStyle w:val="Heading1"/>
      </w:pPr>
      <w:r w:rsidRPr="00C978B9">
        <w:t xml:space="preserve">Focus </w:t>
      </w:r>
      <w:r>
        <w:t>c</w:t>
      </w:r>
      <w:r w:rsidRPr="00C978B9">
        <w:t>apabilities</w:t>
      </w:r>
    </w:p>
    <w:p w:rsidR="001D65DE" w:rsidRDefault="001D65DE" w:rsidP="001D65D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1D65DE" w:rsidRDefault="001D65DE" w:rsidP="001D65DE">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1D65DE" w:rsidRPr="00BB12E9" w:rsidRDefault="001D65DE" w:rsidP="001D65D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1D65DE" w:rsidRPr="00803E47" w:rsidTr="00FE280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1D65DE" w:rsidRPr="00803E47" w:rsidRDefault="001D65DE" w:rsidP="00FE2806">
            <w:pPr>
              <w:pStyle w:val="TableTextWhite0"/>
              <w:keepNext/>
              <w:jc w:val="both"/>
            </w:pPr>
            <w:r w:rsidRPr="00051E80">
              <w:rPr>
                <w:sz w:val="24"/>
                <w:szCs w:val="24"/>
              </w:rPr>
              <w:t>FOCUS CAPABILITIES</w:t>
            </w:r>
          </w:p>
        </w:tc>
      </w:tr>
      <w:tr w:rsidR="001D65DE" w:rsidRPr="00C978B9" w:rsidTr="00FE280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1D65DE" w:rsidRPr="00C978B9" w:rsidRDefault="001D65DE" w:rsidP="00FE280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1D65DE" w:rsidRPr="00C978B9" w:rsidRDefault="001D65DE" w:rsidP="00FE280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1D65DE" w:rsidRDefault="001D65DE" w:rsidP="00FE2806">
            <w:pPr>
              <w:pStyle w:val="TableText"/>
              <w:keepNext/>
              <w:rPr>
                <w:b/>
              </w:rPr>
            </w:pPr>
          </w:p>
        </w:tc>
        <w:tc>
          <w:tcPr>
            <w:tcW w:w="4770" w:type="dxa"/>
            <w:tcBorders>
              <w:bottom w:val="single" w:sz="12" w:space="0" w:color="auto"/>
            </w:tcBorders>
            <w:shd w:val="clear" w:color="auto" w:fill="BCBEC0"/>
          </w:tcPr>
          <w:p w:rsidR="001D65DE" w:rsidRDefault="001D65DE" w:rsidP="00FE2806">
            <w:pPr>
              <w:pStyle w:val="TableText"/>
              <w:keepNext/>
              <w:rPr>
                <w:b/>
              </w:rPr>
            </w:pPr>
            <w:r>
              <w:rPr>
                <w:b/>
              </w:rPr>
              <w:t>Behavioural indicators</w:t>
            </w:r>
          </w:p>
        </w:tc>
        <w:tc>
          <w:tcPr>
            <w:tcW w:w="1606" w:type="dxa"/>
            <w:tcBorders>
              <w:bottom w:val="single" w:sz="12" w:space="0" w:color="auto"/>
            </w:tcBorders>
            <w:shd w:val="clear" w:color="auto" w:fill="BCBEC0"/>
          </w:tcPr>
          <w:p w:rsidR="001D65DE" w:rsidRDefault="001D65DE" w:rsidP="00FE2806">
            <w:pPr>
              <w:pStyle w:val="TableText"/>
              <w:keepNext/>
              <w:jc w:val="both"/>
              <w:rPr>
                <w:b/>
              </w:rPr>
            </w:pPr>
            <w:r>
              <w:rPr>
                <w:b/>
              </w:rPr>
              <w:t xml:space="preserve">Level </w:t>
            </w:r>
          </w:p>
        </w:tc>
      </w:tr>
      <w:tr w:rsidR="001D65DE" w:rsidRPr="00C978B9" w:rsidTr="00FE2806">
        <w:tc>
          <w:tcPr>
            <w:tcW w:w="1406" w:type="dxa"/>
            <w:vMerge w:val="restart"/>
            <w:tcBorders>
              <w:bottom w:val="single" w:sz="4" w:space="0" w:color="BCBEC0"/>
            </w:tcBorders>
          </w:tcPr>
          <w:p w:rsidR="001D65DE" w:rsidRPr="00C978B9" w:rsidRDefault="001D65DE" w:rsidP="00FE2806">
            <w:pPr>
              <w:keepNext/>
            </w:pPr>
            <w:r w:rsidRPr="00C978B9">
              <w:rPr>
                <w:noProof/>
                <w:lang w:eastAsia="en-AU"/>
              </w:rPr>
              <w:drawing>
                <wp:inline distT="0" distB="0" distL="0" distR="0" wp14:anchorId="3C70663F" wp14:editId="3F0F6577">
                  <wp:extent cx="848995" cy="848995"/>
                  <wp:effectExtent l="0" t="0" r="8255" b="8255"/>
                  <wp:docPr id="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1D65DE" w:rsidRPr="00A8226F" w:rsidRDefault="001D65DE" w:rsidP="00FE2806">
            <w:pPr>
              <w:pStyle w:val="TableText"/>
              <w:keepNext/>
              <w:rPr>
                <w:b/>
              </w:rPr>
            </w:pPr>
            <w:r>
              <w:rPr>
                <w:b/>
              </w:rPr>
              <w:t>Act with Integrity</w:t>
            </w:r>
          </w:p>
          <w:p w:rsidR="001D65DE" w:rsidRPr="00AA57E3" w:rsidRDefault="001D65DE" w:rsidP="00FE2806">
            <w:pPr>
              <w:pStyle w:val="TableText"/>
              <w:keepNext/>
            </w:pPr>
            <w:r>
              <w:t>Be ethical and professional, and uphold and promote the public sector values</w:t>
            </w:r>
          </w:p>
        </w:tc>
        <w:tc>
          <w:tcPr>
            <w:tcW w:w="4770" w:type="dxa"/>
            <w:tcBorders>
              <w:bottom w:val="single" w:sz="4" w:space="0" w:color="BCBEC0"/>
            </w:tcBorders>
          </w:tcPr>
          <w:p w:rsidR="001D65DE" w:rsidRPr="00AA57E3" w:rsidRDefault="001D65DE" w:rsidP="001D65DE">
            <w:pPr>
              <w:pStyle w:val="TableBullet"/>
              <w:tabs>
                <w:tab w:val="clear" w:pos="284"/>
                <w:tab w:val="num" w:pos="360"/>
              </w:tabs>
              <w:ind w:left="360" w:hanging="360"/>
            </w:pPr>
            <w:r>
              <w:t>Behave in an honest, ethical and professional way</w:t>
            </w:r>
          </w:p>
          <w:p w:rsidR="001D65DE" w:rsidRPr="00AA57E3" w:rsidRDefault="001D65DE" w:rsidP="001D65DE">
            <w:pPr>
              <w:pStyle w:val="TableBullet"/>
              <w:tabs>
                <w:tab w:val="clear" w:pos="284"/>
                <w:tab w:val="num" w:pos="360"/>
              </w:tabs>
              <w:ind w:left="360" w:hanging="360"/>
            </w:pPr>
            <w:r>
              <w:t>Build understanding of ethical behaviour</w:t>
            </w:r>
          </w:p>
          <w:p w:rsidR="001D65DE" w:rsidRPr="00AA57E3" w:rsidRDefault="001D65DE" w:rsidP="001D65DE">
            <w:pPr>
              <w:pStyle w:val="TableBullet"/>
              <w:tabs>
                <w:tab w:val="clear" w:pos="284"/>
                <w:tab w:val="num" w:pos="360"/>
              </w:tabs>
              <w:ind w:left="360" w:hanging="360"/>
            </w:pPr>
            <w:r>
              <w:t>Follow legislation, policies, guidelines and codes of conduct that apply to your role and organisation</w:t>
            </w:r>
          </w:p>
          <w:p w:rsidR="001D65DE" w:rsidRPr="00AA57E3" w:rsidRDefault="001D65DE" w:rsidP="001D65DE">
            <w:pPr>
              <w:pStyle w:val="TableBullet"/>
              <w:tabs>
                <w:tab w:val="clear" w:pos="284"/>
                <w:tab w:val="num" w:pos="360"/>
              </w:tabs>
              <w:ind w:left="360" w:hanging="360"/>
            </w:pPr>
            <w:r>
              <w:t>Speak out against misconduct and illegal and inappropriate behaviour</w:t>
            </w:r>
          </w:p>
          <w:p w:rsidR="001D65DE" w:rsidRPr="00AA57E3" w:rsidRDefault="001D65DE" w:rsidP="001D65DE">
            <w:pPr>
              <w:pStyle w:val="TableBullet"/>
              <w:tabs>
                <w:tab w:val="clear" w:pos="284"/>
                <w:tab w:val="num" w:pos="360"/>
              </w:tabs>
              <w:ind w:left="360" w:hanging="360"/>
            </w:pPr>
            <w:r>
              <w:t>Report apparent conflicts of interest</w:t>
            </w:r>
          </w:p>
        </w:tc>
        <w:tc>
          <w:tcPr>
            <w:tcW w:w="1606" w:type="dxa"/>
            <w:tcBorders>
              <w:bottom w:val="single" w:sz="4" w:space="0" w:color="BCBEC0"/>
            </w:tcBorders>
          </w:tcPr>
          <w:p w:rsidR="001D65DE" w:rsidRDefault="001D65DE" w:rsidP="00FE2806">
            <w:pPr>
              <w:pStyle w:val="TableBullet"/>
              <w:numPr>
                <w:ilvl w:val="0"/>
                <w:numId w:val="0"/>
              </w:numPr>
              <w:jc w:val="both"/>
            </w:pPr>
            <w:r>
              <w:t>Foundational</w:t>
            </w:r>
          </w:p>
        </w:tc>
      </w:tr>
      <w:tr w:rsidR="001D65DE" w:rsidRPr="00C978B9" w:rsidTr="00FE2806">
        <w:tc>
          <w:tcPr>
            <w:tcW w:w="1406" w:type="dxa"/>
            <w:vMerge/>
            <w:tcBorders>
              <w:bottom w:val="single" w:sz="4" w:space="0" w:color="BCBEC0"/>
            </w:tcBorders>
          </w:tcPr>
          <w:p w:rsidR="001D65DE" w:rsidRDefault="001D65DE" w:rsidP="00FE2806">
            <w:pPr>
              <w:keepNext/>
              <w:rPr>
                <w:noProof/>
                <w:lang w:eastAsia="en-AU"/>
              </w:rPr>
            </w:pPr>
          </w:p>
        </w:tc>
        <w:tc>
          <w:tcPr>
            <w:tcW w:w="2971" w:type="dxa"/>
            <w:gridSpan w:val="2"/>
            <w:tcBorders>
              <w:bottom w:val="single" w:sz="4" w:space="0" w:color="BCBEC0"/>
            </w:tcBorders>
          </w:tcPr>
          <w:p w:rsidR="001D65DE" w:rsidRPr="00A8226F" w:rsidRDefault="001D65DE" w:rsidP="00FE2806">
            <w:pPr>
              <w:pStyle w:val="TableText"/>
              <w:keepNext/>
              <w:rPr>
                <w:b/>
              </w:rPr>
            </w:pPr>
            <w:r>
              <w:rPr>
                <w:b/>
              </w:rPr>
              <w:t>Manage Self</w:t>
            </w:r>
          </w:p>
          <w:p w:rsidR="001D65DE" w:rsidRPr="00A8226F" w:rsidRDefault="001D65DE" w:rsidP="00FE2806">
            <w:pPr>
              <w:pStyle w:val="TableText"/>
              <w:keepNext/>
              <w:rPr>
                <w:b/>
              </w:rPr>
            </w:pPr>
            <w:r>
              <w:t>Show drive and motivation, an ability to self-reflect and a commitment to learning</w:t>
            </w:r>
          </w:p>
        </w:tc>
        <w:tc>
          <w:tcPr>
            <w:tcW w:w="4770" w:type="dxa"/>
            <w:tcBorders>
              <w:bottom w:val="single" w:sz="4" w:space="0" w:color="BCBEC0"/>
            </w:tcBorders>
          </w:tcPr>
          <w:p w:rsidR="001D65DE" w:rsidRDefault="001D65DE" w:rsidP="001D65DE">
            <w:pPr>
              <w:pStyle w:val="TableBullet"/>
              <w:tabs>
                <w:tab w:val="clear" w:pos="284"/>
                <w:tab w:val="num" w:pos="360"/>
              </w:tabs>
              <w:ind w:left="360" w:hanging="360"/>
            </w:pPr>
            <w:r>
              <w:t>Adapt existing skills to new situations</w:t>
            </w:r>
          </w:p>
          <w:p w:rsidR="001D65DE" w:rsidRDefault="001D65DE" w:rsidP="001D65DE">
            <w:pPr>
              <w:pStyle w:val="TableBullet"/>
              <w:tabs>
                <w:tab w:val="clear" w:pos="284"/>
                <w:tab w:val="num" w:pos="360"/>
              </w:tabs>
              <w:ind w:left="360" w:hanging="360"/>
            </w:pPr>
            <w:r>
              <w:t>Show commitment to achieving work goals</w:t>
            </w:r>
          </w:p>
          <w:p w:rsidR="001D65DE" w:rsidRDefault="001D65DE" w:rsidP="001D65DE">
            <w:pPr>
              <w:pStyle w:val="TableBullet"/>
              <w:tabs>
                <w:tab w:val="clear" w:pos="284"/>
                <w:tab w:val="num" w:pos="360"/>
              </w:tabs>
              <w:ind w:left="360" w:hanging="360"/>
            </w:pPr>
            <w:r>
              <w:t>Show awareness of own strengths and areas for growth, and develop and apply new skills</w:t>
            </w:r>
          </w:p>
          <w:p w:rsidR="001D65DE" w:rsidRDefault="001D65DE" w:rsidP="001D65DE">
            <w:pPr>
              <w:pStyle w:val="TableBullet"/>
              <w:tabs>
                <w:tab w:val="clear" w:pos="284"/>
                <w:tab w:val="num" w:pos="360"/>
              </w:tabs>
              <w:ind w:left="360" w:hanging="360"/>
            </w:pPr>
            <w:r>
              <w:t>Seek feedback from colleagues and stakeholders</w:t>
            </w:r>
          </w:p>
          <w:p w:rsidR="001D65DE" w:rsidRDefault="001D65DE" w:rsidP="001D65DE">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rsidR="001D65DE" w:rsidRDefault="001D65DE" w:rsidP="00FE2806">
            <w:pPr>
              <w:pStyle w:val="TableBullet"/>
              <w:numPr>
                <w:ilvl w:val="0"/>
                <w:numId w:val="0"/>
              </w:numPr>
              <w:jc w:val="both"/>
            </w:pPr>
            <w:r>
              <w:t>Intermediate</w:t>
            </w:r>
          </w:p>
        </w:tc>
      </w:tr>
      <w:tr w:rsidR="001D65DE" w:rsidRPr="00C978B9" w:rsidTr="00FE2806">
        <w:tc>
          <w:tcPr>
            <w:tcW w:w="1406" w:type="dxa"/>
            <w:vMerge w:val="restart"/>
            <w:tcBorders>
              <w:bottom w:val="single" w:sz="4" w:space="0" w:color="BCBEC0"/>
            </w:tcBorders>
          </w:tcPr>
          <w:p w:rsidR="001D65DE" w:rsidRPr="00C978B9" w:rsidRDefault="001D65DE" w:rsidP="00FE2806">
            <w:pPr>
              <w:keepNext/>
            </w:pPr>
            <w:r w:rsidRPr="00C978B9">
              <w:rPr>
                <w:noProof/>
                <w:lang w:eastAsia="en-AU"/>
              </w:rPr>
              <w:drawing>
                <wp:inline distT="0" distB="0" distL="0" distR="0" wp14:anchorId="4CB45342" wp14:editId="3CEADA53">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1D65DE" w:rsidRPr="00A8226F" w:rsidRDefault="001D65DE" w:rsidP="00FE2806">
            <w:pPr>
              <w:pStyle w:val="TableText"/>
              <w:keepNext/>
              <w:rPr>
                <w:b/>
              </w:rPr>
            </w:pPr>
            <w:r>
              <w:rPr>
                <w:b/>
              </w:rPr>
              <w:t>Communicate Effectively</w:t>
            </w:r>
          </w:p>
          <w:p w:rsidR="001D65DE" w:rsidRPr="00AA57E3" w:rsidRDefault="001D65DE" w:rsidP="00FE2806">
            <w:pPr>
              <w:pStyle w:val="TableText"/>
              <w:keepNext/>
            </w:pPr>
            <w:r>
              <w:lastRenderedPageBreak/>
              <w:t>Communicate clearly, actively listen to others, and respond with understanding and respect</w:t>
            </w:r>
          </w:p>
        </w:tc>
        <w:tc>
          <w:tcPr>
            <w:tcW w:w="4770" w:type="dxa"/>
            <w:tcBorders>
              <w:bottom w:val="single" w:sz="4" w:space="0" w:color="BCBEC0"/>
            </w:tcBorders>
          </w:tcPr>
          <w:p w:rsidR="001D65DE" w:rsidRPr="00AA57E3" w:rsidRDefault="001D65DE" w:rsidP="001D65DE">
            <w:pPr>
              <w:pStyle w:val="TableBullet"/>
              <w:tabs>
                <w:tab w:val="clear" w:pos="284"/>
                <w:tab w:val="num" w:pos="360"/>
              </w:tabs>
              <w:ind w:left="360" w:hanging="360"/>
            </w:pPr>
            <w:r>
              <w:lastRenderedPageBreak/>
              <w:t>Focus on key points and speak in plain English</w:t>
            </w:r>
          </w:p>
          <w:p w:rsidR="001D65DE" w:rsidRPr="00AA57E3" w:rsidRDefault="001D65DE" w:rsidP="001D65DE">
            <w:pPr>
              <w:pStyle w:val="TableBullet"/>
              <w:tabs>
                <w:tab w:val="clear" w:pos="284"/>
                <w:tab w:val="num" w:pos="360"/>
              </w:tabs>
              <w:ind w:left="360" w:hanging="360"/>
            </w:pPr>
            <w:r>
              <w:lastRenderedPageBreak/>
              <w:t>Clearly explain and present ideas and arguments</w:t>
            </w:r>
          </w:p>
          <w:p w:rsidR="001D65DE" w:rsidRPr="00AA57E3" w:rsidRDefault="001D65DE" w:rsidP="001D65DE">
            <w:pPr>
              <w:pStyle w:val="TableBullet"/>
              <w:tabs>
                <w:tab w:val="clear" w:pos="284"/>
                <w:tab w:val="num" w:pos="360"/>
              </w:tabs>
              <w:ind w:left="360" w:hanging="360"/>
            </w:pPr>
            <w:r>
              <w:t>Listen to others to gain an understanding and ask appropriate, respectful questions</w:t>
            </w:r>
          </w:p>
          <w:p w:rsidR="001D65DE" w:rsidRPr="00AA57E3" w:rsidRDefault="001D65DE" w:rsidP="001D65DE">
            <w:pPr>
              <w:pStyle w:val="TableBullet"/>
              <w:tabs>
                <w:tab w:val="clear" w:pos="284"/>
                <w:tab w:val="num" w:pos="360"/>
              </w:tabs>
              <w:ind w:left="360" w:hanging="360"/>
            </w:pPr>
            <w:r>
              <w:t>Promote the use of inclusive language and assist others to adjust where necessary</w:t>
            </w:r>
          </w:p>
          <w:p w:rsidR="001D65DE" w:rsidRPr="00AA57E3" w:rsidRDefault="001D65DE" w:rsidP="001D65DE">
            <w:pPr>
              <w:pStyle w:val="TableBullet"/>
              <w:tabs>
                <w:tab w:val="clear" w:pos="284"/>
                <w:tab w:val="num" w:pos="360"/>
              </w:tabs>
              <w:ind w:left="360" w:hanging="360"/>
            </w:pPr>
            <w:r>
              <w:t>Monitor own and others’ non-verbal cues and adapt where necessary</w:t>
            </w:r>
          </w:p>
          <w:p w:rsidR="001D65DE" w:rsidRPr="00AA57E3" w:rsidRDefault="001D65DE" w:rsidP="001D65DE">
            <w:pPr>
              <w:pStyle w:val="TableBullet"/>
              <w:tabs>
                <w:tab w:val="clear" w:pos="284"/>
                <w:tab w:val="num" w:pos="360"/>
              </w:tabs>
              <w:ind w:left="360" w:hanging="360"/>
            </w:pPr>
            <w:r>
              <w:t>Write and prepare material that is well structured and easy to follow</w:t>
            </w:r>
          </w:p>
          <w:p w:rsidR="001D65DE" w:rsidRPr="00AA57E3" w:rsidRDefault="001D65DE" w:rsidP="001D65DE">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rsidR="001D65DE" w:rsidRDefault="001D65DE" w:rsidP="00FE2806">
            <w:pPr>
              <w:pStyle w:val="TableBullet"/>
              <w:numPr>
                <w:ilvl w:val="0"/>
                <w:numId w:val="0"/>
              </w:numPr>
              <w:jc w:val="both"/>
            </w:pPr>
            <w:r>
              <w:lastRenderedPageBreak/>
              <w:t>Intermediate</w:t>
            </w:r>
          </w:p>
        </w:tc>
      </w:tr>
      <w:tr w:rsidR="001D65DE" w:rsidRPr="00C978B9" w:rsidTr="00FE2806">
        <w:tc>
          <w:tcPr>
            <w:tcW w:w="1406" w:type="dxa"/>
            <w:vMerge/>
            <w:tcBorders>
              <w:bottom w:val="single" w:sz="4" w:space="0" w:color="BCBEC0"/>
            </w:tcBorders>
          </w:tcPr>
          <w:p w:rsidR="001D65DE" w:rsidRDefault="001D65DE" w:rsidP="00FE2806">
            <w:pPr>
              <w:keepNext/>
              <w:rPr>
                <w:noProof/>
                <w:lang w:eastAsia="en-AU"/>
              </w:rPr>
            </w:pPr>
          </w:p>
        </w:tc>
        <w:tc>
          <w:tcPr>
            <w:tcW w:w="2971" w:type="dxa"/>
            <w:gridSpan w:val="2"/>
            <w:tcBorders>
              <w:bottom w:val="single" w:sz="4" w:space="0" w:color="BCBEC0"/>
            </w:tcBorders>
          </w:tcPr>
          <w:p w:rsidR="001D65DE" w:rsidRPr="00A8226F" w:rsidRDefault="001D65DE" w:rsidP="00FE2806">
            <w:pPr>
              <w:pStyle w:val="TableText"/>
              <w:keepNext/>
              <w:rPr>
                <w:b/>
              </w:rPr>
            </w:pPr>
            <w:r>
              <w:rPr>
                <w:b/>
              </w:rPr>
              <w:t>Commit to Customer Service</w:t>
            </w:r>
          </w:p>
          <w:p w:rsidR="001D65DE" w:rsidRPr="00A8226F" w:rsidRDefault="001D65DE" w:rsidP="00FE2806">
            <w:pPr>
              <w:pStyle w:val="TableText"/>
              <w:keepNext/>
              <w:rPr>
                <w:b/>
              </w:rPr>
            </w:pPr>
            <w:r>
              <w:t>Provide customer-focused services in line with public sector and organisational objectives</w:t>
            </w:r>
          </w:p>
        </w:tc>
        <w:tc>
          <w:tcPr>
            <w:tcW w:w="4770" w:type="dxa"/>
            <w:tcBorders>
              <w:bottom w:val="single" w:sz="4" w:space="0" w:color="BCBEC0"/>
            </w:tcBorders>
          </w:tcPr>
          <w:p w:rsidR="001D65DE" w:rsidRDefault="001D65DE" w:rsidP="001D65DE">
            <w:pPr>
              <w:pStyle w:val="TableBullet"/>
              <w:tabs>
                <w:tab w:val="clear" w:pos="284"/>
                <w:tab w:val="num" w:pos="360"/>
              </w:tabs>
              <w:ind w:left="360" w:hanging="360"/>
            </w:pPr>
            <w:r>
              <w:t>Focus on providing a positive customer experience</w:t>
            </w:r>
          </w:p>
          <w:p w:rsidR="001D65DE" w:rsidRDefault="001D65DE" w:rsidP="001D65DE">
            <w:pPr>
              <w:pStyle w:val="TableBullet"/>
              <w:tabs>
                <w:tab w:val="clear" w:pos="284"/>
                <w:tab w:val="num" w:pos="360"/>
              </w:tabs>
              <w:ind w:left="360" w:hanging="360"/>
            </w:pPr>
            <w:r>
              <w:t>Support a customer-focused culture in the organisation</w:t>
            </w:r>
          </w:p>
          <w:p w:rsidR="001D65DE" w:rsidRDefault="001D65DE" w:rsidP="001D65DE">
            <w:pPr>
              <w:pStyle w:val="TableBullet"/>
              <w:tabs>
                <w:tab w:val="clear" w:pos="284"/>
                <w:tab w:val="num" w:pos="360"/>
              </w:tabs>
              <w:ind w:left="360" w:hanging="360"/>
            </w:pPr>
            <w:r>
              <w:t>Demonstrate a thorough knowledge of the services provided and relay this knowledge to customers</w:t>
            </w:r>
          </w:p>
          <w:p w:rsidR="001D65DE" w:rsidRDefault="001D65DE" w:rsidP="001D65DE">
            <w:pPr>
              <w:pStyle w:val="TableBullet"/>
              <w:tabs>
                <w:tab w:val="clear" w:pos="284"/>
                <w:tab w:val="num" w:pos="360"/>
              </w:tabs>
              <w:ind w:left="360" w:hanging="360"/>
            </w:pPr>
            <w:r>
              <w:t>Identify and respond quickly to customer needs</w:t>
            </w:r>
          </w:p>
          <w:p w:rsidR="001D65DE" w:rsidRDefault="001D65DE" w:rsidP="001D65DE">
            <w:pPr>
              <w:pStyle w:val="TableBullet"/>
              <w:tabs>
                <w:tab w:val="clear" w:pos="284"/>
                <w:tab w:val="num" w:pos="360"/>
              </w:tabs>
              <w:ind w:left="360" w:hanging="360"/>
            </w:pPr>
            <w:r>
              <w:t>Consider customer service requirements and develop solutions to meet needs</w:t>
            </w:r>
          </w:p>
          <w:p w:rsidR="001D65DE" w:rsidRDefault="001D65DE" w:rsidP="001D65DE">
            <w:pPr>
              <w:pStyle w:val="TableBullet"/>
              <w:tabs>
                <w:tab w:val="clear" w:pos="284"/>
                <w:tab w:val="num" w:pos="360"/>
              </w:tabs>
              <w:ind w:left="360" w:hanging="360"/>
            </w:pPr>
            <w:r>
              <w:t>Resolve complex customer issues and needs</w:t>
            </w:r>
          </w:p>
          <w:p w:rsidR="001D65DE" w:rsidRDefault="001D65DE" w:rsidP="001D65DE">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rsidR="001D65DE" w:rsidRDefault="001D65DE" w:rsidP="00FE2806">
            <w:pPr>
              <w:pStyle w:val="TableBullet"/>
              <w:numPr>
                <w:ilvl w:val="0"/>
                <w:numId w:val="0"/>
              </w:numPr>
              <w:jc w:val="both"/>
            </w:pPr>
            <w:r>
              <w:t>Intermediate</w:t>
            </w:r>
          </w:p>
        </w:tc>
      </w:tr>
      <w:tr w:rsidR="001D65DE" w:rsidRPr="00C978B9" w:rsidTr="00FE2806">
        <w:tc>
          <w:tcPr>
            <w:tcW w:w="1406" w:type="dxa"/>
            <w:vMerge w:val="restart"/>
            <w:tcBorders>
              <w:bottom w:val="single" w:sz="4" w:space="0" w:color="BCBEC0"/>
            </w:tcBorders>
          </w:tcPr>
          <w:p w:rsidR="001D65DE" w:rsidRPr="00C978B9" w:rsidRDefault="001D65DE" w:rsidP="00FE2806">
            <w:pPr>
              <w:keepNext/>
            </w:pPr>
            <w:r w:rsidRPr="00C978B9">
              <w:rPr>
                <w:noProof/>
                <w:lang w:eastAsia="en-AU"/>
              </w:rPr>
              <w:drawing>
                <wp:inline distT="0" distB="0" distL="0" distR="0" wp14:anchorId="18C689B5" wp14:editId="139D9948">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1D65DE" w:rsidRPr="00A8226F" w:rsidRDefault="001D65DE" w:rsidP="00FE2806">
            <w:pPr>
              <w:pStyle w:val="TableText"/>
              <w:keepNext/>
              <w:rPr>
                <w:b/>
              </w:rPr>
            </w:pPr>
            <w:r>
              <w:rPr>
                <w:b/>
              </w:rPr>
              <w:t>Think and Solve Problems</w:t>
            </w:r>
          </w:p>
          <w:p w:rsidR="001D65DE" w:rsidRPr="00AA57E3" w:rsidRDefault="001D65DE" w:rsidP="00FE2806">
            <w:pPr>
              <w:pStyle w:val="TableText"/>
              <w:keepNext/>
            </w:pPr>
            <w:r>
              <w:t>Think, analyse and consider the broader context to develop practical solutions</w:t>
            </w:r>
          </w:p>
        </w:tc>
        <w:tc>
          <w:tcPr>
            <w:tcW w:w="4770" w:type="dxa"/>
            <w:tcBorders>
              <w:bottom w:val="single" w:sz="4" w:space="0" w:color="BCBEC0"/>
            </w:tcBorders>
          </w:tcPr>
          <w:p w:rsidR="001D65DE" w:rsidRPr="00AA57E3" w:rsidRDefault="001D65DE" w:rsidP="001D65DE">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rsidR="001D65DE" w:rsidRPr="00AA57E3" w:rsidRDefault="001D65DE" w:rsidP="001D65DE">
            <w:pPr>
              <w:pStyle w:val="TableBullet"/>
              <w:tabs>
                <w:tab w:val="clear" w:pos="284"/>
                <w:tab w:val="num" w:pos="360"/>
              </w:tabs>
              <w:ind w:left="360" w:hanging="360"/>
            </w:pPr>
            <w:r>
              <w:t>Anticipate, identify and address issues and potential problems that may have an impact on organisational objectives and the user experience</w:t>
            </w:r>
          </w:p>
          <w:p w:rsidR="001D65DE" w:rsidRPr="00AA57E3" w:rsidRDefault="001D65DE" w:rsidP="001D65DE">
            <w:pPr>
              <w:pStyle w:val="TableBullet"/>
              <w:tabs>
                <w:tab w:val="clear" w:pos="284"/>
                <w:tab w:val="num" w:pos="360"/>
              </w:tabs>
              <w:ind w:left="360" w:hanging="360"/>
            </w:pPr>
            <w:r>
              <w:t>Apply creative-thinking techniques to generate new ideas and options to address issues and improve the user experience</w:t>
            </w:r>
          </w:p>
          <w:p w:rsidR="001D65DE" w:rsidRPr="00AA57E3" w:rsidRDefault="001D65DE" w:rsidP="001D65DE">
            <w:pPr>
              <w:pStyle w:val="TableBullet"/>
              <w:tabs>
                <w:tab w:val="clear" w:pos="284"/>
                <w:tab w:val="num" w:pos="360"/>
              </w:tabs>
              <w:ind w:left="360" w:hanging="360"/>
            </w:pPr>
            <w:r>
              <w:t>Seek contributions and ideas from people with diverse backgrounds and experience</w:t>
            </w:r>
          </w:p>
          <w:p w:rsidR="001D65DE" w:rsidRPr="00AA57E3" w:rsidRDefault="001D65DE" w:rsidP="001D65DE">
            <w:pPr>
              <w:pStyle w:val="TableBullet"/>
              <w:tabs>
                <w:tab w:val="clear" w:pos="284"/>
                <w:tab w:val="num" w:pos="360"/>
              </w:tabs>
              <w:ind w:left="360" w:hanging="360"/>
            </w:pPr>
            <w:r>
              <w:t>Participate in and contribute to team or unit initiatives to resolve common issues or barriers to effectiveness</w:t>
            </w:r>
          </w:p>
          <w:p w:rsidR="001D65DE" w:rsidRPr="00AA57E3" w:rsidRDefault="001D65DE" w:rsidP="001D65DE">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rsidR="001D65DE" w:rsidRDefault="001D65DE" w:rsidP="00FE2806">
            <w:pPr>
              <w:pStyle w:val="TableBullet"/>
              <w:numPr>
                <w:ilvl w:val="0"/>
                <w:numId w:val="0"/>
              </w:numPr>
              <w:jc w:val="both"/>
            </w:pPr>
            <w:r>
              <w:t>Adept</w:t>
            </w:r>
          </w:p>
        </w:tc>
      </w:tr>
      <w:tr w:rsidR="001D65DE" w:rsidRPr="00C978B9" w:rsidTr="00FE2806">
        <w:tc>
          <w:tcPr>
            <w:tcW w:w="1406" w:type="dxa"/>
            <w:vMerge/>
            <w:tcBorders>
              <w:bottom w:val="single" w:sz="4" w:space="0" w:color="BCBEC0"/>
            </w:tcBorders>
          </w:tcPr>
          <w:p w:rsidR="001D65DE" w:rsidRDefault="001D65DE" w:rsidP="00FE2806">
            <w:pPr>
              <w:keepNext/>
              <w:rPr>
                <w:noProof/>
                <w:lang w:eastAsia="en-AU"/>
              </w:rPr>
            </w:pPr>
          </w:p>
        </w:tc>
        <w:tc>
          <w:tcPr>
            <w:tcW w:w="2971" w:type="dxa"/>
            <w:gridSpan w:val="2"/>
            <w:tcBorders>
              <w:bottom w:val="single" w:sz="4" w:space="0" w:color="BCBEC0"/>
            </w:tcBorders>
          </w:tcPr>
          <w:p w:rsidR="001D65DE" w:rsidRPr="00A8226F" w:rsidRDefault="001D65DE" w:rsidP="00FE2806">
            <w:pPr>
              <w:pStyle w:val="TableText"/>
              <w:keepNext/>
              <w:rPr>
                <w:b/>
              </w:rPr>
            </w:pPr>
            <w:r>
              <w:rPr>
                <w:b/>
              </w:rPr>
              <w:t>Demonstrate Accountability</w:t>
            </w:r>
          </w:p>
          <w:p w:rsidR="001D65DE" w:rsidRPr="00A8226F" w:rsidRDefault="001D65DE" w:rsidP="00FE280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1D65DE" w:rsidRDefault="001D65DE" w:rsidP="001D65DE">
            <w:pPr>
              <w:pStyle w:val="TableBullet"/>
              <w:tabs>
                <w:tab w:val="clear" w:pos="284"/>
                <w:tab w:val="num" w:pos="360"/>
              </w:tabs>
              <w:ind w:left="360" w:hanging="360"/>
            </w:pPr>
            <w:r>
              <w:t>Be proactive in taking responsibility and being accountable for own actions</w:t>
            </w:r>
          </w:p>
          <w:p w:rsidR="001D65DE" w:rsidRDefault="001D65DE" w:rsidP="001D65DE">
            <w:pPr>
              <w:pStyle w:val="TableBullet"/>
              <w:tabs>
                <w:tab w:val="clear" w:pos="284"/>
                <w:tab w:val="num" w:pos="360"/>
              </w:tabs>
              <w:ind w:left="360" w:hanging="360"/>
            </w:pPr>
            <w:r>
              <w:t>Understand delegations and act within authority levels</w:t>
            </w:r>
          </w:p>
          <w:p w:rsidR="001D65DE" w:rsidRDefault="001D65DE" w:rsidP="001D65DE">
            <w:pPr>
              <w:pStyle w:val="TableBullet"/>
              <w:tabs>
                <w:tab w:val="clear" w:pos="284"/>
                <w:tab w:val="num" w:pos="360"/>
              </w:tabs>
              <w:ind w:left="360" w:hanging="360"/>
            </w:pPr>
            <w:r>
              <w:t>Identify and follow safe work practices, and be vigilant about own and others’ application of these practices</w:t>
            </w:r>
          </w:p>
          <w:p w:rsidR="001D65DE" w:rsidRDefault="001D65DE" w:rsidP="001D65DE">
            <w:pPr>
              <w:pStyle w:val="TableBullet"/>
              <w:tabs>
                <w:tab w:val="clear" w:pos="284"/>
                <w:tab w:val="num" w:pos="360"/>
              </w:tabs>
              <w:ind w:left="360" w:hanging="360"/>
            </w:pPr>
            <w:r>
              <w:lastRenderedPageBreak/>
              <w:t>Be aware of risks and act on or escalate risks, as appropriate</w:t>
            </w:r>
          </w:p>
          <w:p w:rsidR="001D65DE" w:rsidRDefault="001D65DE" w:rsidP="001D65DE">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rsidR="001D65DE" w:rsidRDefault="001D65DE" w:rsidP="00FE2806">
            <w:pPr>
              <w:pStyle w:val="TableBullet"/>
              <w:numPr>
                <w:ilvl w:val="0"/>
                <w:numId w:val="0"/>
              </w:numPr>
              <w:jc w:val="both"/>
            </w:pPr>
            <w:r>
              <w:lastRenderedPageBreak/>
              <w:t>Intermediate</w:t>
            </w:r>
          </w:p>
        </w:tc>
      </w:tr>
      <w:tr w:rsidR="001D65DE" w:rsidRPr="00C978B9" w:rsidTr="00FE2806">
        <w:tc>
          <w:tcPr>
            <w:tcW w:w="1406" w:type="dxa"/>
            <w:tcBorders>
              <w:bottom w:val="single" w:sz="4" w:space="0" w:color="BCBEC0"/>
            </w:tcBorders>
          </w:tcPr>
          <w:p w:rsidR="001D65DE" w:rsidRPr="00C978B9" w:rsidRDefault="001D65DE" w:rsidP="00FE2806">
            <w:pPr>
              <w:keepNext/>
            </w:pPr>
            <w:r w:rsidRPr="00C978B9">
              <w:rPr>
                <w:noProof/>
                <w:lang w:eastAsia="en-AU"/>
              </w:rPr>
              <w:drawing>
                <wp:inline distT="0" distB="0" distL="0" distR="0" wp14:anchorId="200E1F4C" wp14:editId="58D36CAB">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1D65DE" w:rsidRPr="00A8226F" w:rsidRDefault="001D65DE" w:rsidP="00FE2806">
            <w:pPr>
              <w:pStyle w:val="TableText"/>
              <w:keepNext/>
              <w:rPr>
                <w:b/>
              </w:rPr>
            </w:pPr>
            <w:r>
              <w:rPr>
                <w:b/>
              </w:rPr>
              <w:t>Project Management</w:t>
            </w:r>
          </w:p>
          <w:p w:rsidR="001D65DE" w:rsidRPr="00AA57E3" w:rsidRDefault="001D65DE" w:rsidP="00FE2806">
            <w:pPr>
              <w:pStyle w:val="TableText"/>
              <w:keepNext/>
            </w:pPr>
            <w:r>
              <w:t>Understand and apply effective planning, coordination and control methods</w:t>
            </w:r>
          </w:p>
        </w:tc>
        <w:tc>
          <w:tcPr>
            <w:tcW w:w="4770" w:type="dxa"/>
            <w:tcBorders>
              <w:bottom w:val="single" w:sz="4" w:space="0" w:color="BCBEC0"/>
            </w:tcBorders>
          </w:tcPr>
          <w:p w:rsidR="001D65DE" w:rsidRPr="00AA57E3" w:rsidRDefault="001D65DE" w:rsidP="001D65DE">
            <w:pPr>
              <w:pStyle w:val="TableBullet"/>
              <w:tabs>
                <w:tab w:val="clear" w:pos="284"/>
                <w:tab w:val="num" w:pos="360"/>
              </w:tabs>
              <w:ind w:left="360" w:hanging="360"/>
            </w:pPr>
            <w:r>
              <w:t>Perform basic research and analysis to inform and support the achievement of project deliverables</w:t>
            </w:r>
          </w:p>
          <w:p w:rsidR="001D65DE" w:rsidRPr="00AA57E3" w:rsidRDefault="001D65DE" w:rsidP="001D65DE">
            <w:pPr>
              <w:pStyle w:val="TableBullet"/>
              <w:tabs>
                <w:tab w:val="clear" w:pos="284"/>
                <w:tab w:val="num" w:pos="360"/>
              </w:tabs>
              <w:ind w:left="360" w:hanging="360"/>
            </w:pPr>
            <w:r>
              <w:t>Contribute to developing project documentation and resource estimates</w:t>
            </w:r>
          </w:p>
          <w:p w:rsidR="001D65DE" w:rsidRPr="00AA57E3" w:rsidRDefault="001D65DE" w:rsidP="001D65DE">
            <w:pPr>
              <w:pStyle w:val="TableBullet"/>
              <w:tabs>
                <w:tab w:val="clear" w:pos="284"/>
                <w:tab w:val="num" w:pos="360"/>
              </w:tabs>
              <w:ind w:left="360" w:hanging="360"/>
            </w:pPr>
            <w:r>
              <w:t>Contribute to reviews of progress, outcomes and future improvements</w:t>
            </w:r>
          </w:p>
          <w:p w:rsidR="001D65DE" w:rsidRPr="00AA57E3" w:rsidRDefault="001D65DE" w:rsidP="001D65DE">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rsidR="001D65DE" w:rsidRDefault="001D65DE" w:rsidP="00FE2806">
            <w:pPr>
              <w:pStyle w:val="TableBullet"/>
              <w:numPr>
                <w:ilvl w:val="0"/>
                <w:numId w:val="0"/>
              </w:numPr>
              <w:jc w:val="both"/>
            </w:pPr>
            <w:r>
              <w:t>Intermediate</w:t>
            </w:r>
          </w:p>
        </w:tc>
      </w:tr>
    </w:tbl>
    <w:p w:rsidR="001D65DE" w:rsidRDefault="001D65DE" w:rsidP="001D65DE">
      <w:pPr>
        <w:pStyle w:val="Heading1"/>
        <w:spacing w:before="240"/>
      </w:pPr>
      <w:r>
        <w:t>Complementary capabilities</w:t>
      </w:r>
    </w:p>
    <w:p w:rsidR="001D65DE" w:rsidRPr="003927AE" w:rsidRDefault="001D65DE" w:rsidP="001D65D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1D65DE" w:rsidRDefault="001D65DE" w:rsidP="001D65DE">
      <w:pPr>
        <w:pStyle w:val="PlainText"/>
        <w:spacing w:before="62" w:after="240"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1D65DE" w:rsidRPr="00803E47" w:rsidTr="00FE280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1D65DE" w:rsidRPr="00803E47" w:rsidRDefault="001D65DE" w:rsidP="00FE2806">
            <w:pPr>
              <w:pStyle w:val="TableTextWhite0"/>
              <w:keepNext/>
              <w:jc w:val="both"/>
            </w:pPr>
            <w:r>
              <w:rPr>
                <w:sz w:val="24"/>
                <w:szCs w:val="24"/>
              </w:rPr>
              <w:t>COMPLEMENTARY</w:t>
            </w:r>
            <w:r w:rsidRPr="00051E80">
              <w:rPr>
                <w:sz w:val="24"/>
                <w:szCs w:val="24"/>
              </w:rPr>
              <w:t xml:space="preserve"> CAPABILITIES</w:t>
            </w:r>
          </w:p>
        </w:tc>
      </w:tr>
      <w:tr w:rsidR="001D65DE" w:rsidRPr="00C978B9" w:rsidTr="00FE280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1D65DE" w:rsidRPr="00C978B9" w:rsidRDefault="001D65DE" w:rsidP="00FE280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1D65DE" w:rsidRPr="00C978B9" w:rsidRDefault="001D65DE" w:rsidP="00FE280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1D65DE" w:rsidRDefault="001D65DE" w:rsidP="00FE2806">
            <w:pPr>
              <w:pStyle w:val="TableText"/>
              <w:keepNext/>
              <w:rPr>
                <w:b/>
              </w:rPr>
            </w:pPr>
          </w:p>
        </w:tc>
        <w:tc>
          <w:tcPr>
            <w:tcW w:w="4770" w:type="dxa"/>
            <w:tcBorders>
              <w:bottom w:val="single" w:sz="12" w:space="0" w:color="auto"/>
            </w:tcBorders>
            <w:shd w:val="clear" w:color="auto" w:fill="BCBEC0"/>
          </w:tcPr>
          <w:p w:rsidR="001D65DE" w:rsidRDefault="001D65DE" w:rsidP="00FE2806">
            <w:pPr>
              <w:pStyle w:val="TableText"/>
              <w:keepNext/>
              <w:rPr>
                <w:b/>
              </w:rPr>
            </w:pPr>
            <w:r>
              <w:rPr>
                <w:b/>
              </w:rPr>
              <w:t>Description</w:t>
            </w:r>
          </w:p>
        </w:tc>
        <w:tc>
          <w:tcPr>
            <w:tcW w:w="1606" w:type="dxa"/>
            <w:tcBorders>
              <w:bottom w:val="single" w:sz="12" w:space="0" w:color="auto"/>
            </w:tcBorders>
            <w:shd w:val="clear" w:color="auto" w:fill="BCBEC0"/>
          </w:tcPr>
          <w:p w:rsidR="001D65DE" w:rsidRDefault="001D65DE" w:rsidP="00FE2806">
            <w:pPr>
              <w:pStyle w:val="TableText"/>
              <w:keepNext/>
              <w:jc w:val="both"/>
              <w:rPr>
                <w:b/>
              </w:rPr>
            </w:pPr>
            <w:r>
              <w:rPr>
                <w:b/>
              </w:rPr>
              <w:t xml:space="preserve">Level </w:t>
            </w:r>
          </w:p>
        </w:tc>
      </w:tr>
      <w:tr w:rsidR="001D65DE" w:rsidRPr="00C978B9" w:rsidTr="00FE2806">
        <w:tc>
          <w:tcPr>
            <w:tcW w:w="1406" w:type="dxa"/>
            <w:vMerge w:val="restart"/>
            <w:tcBorders>
              <w:bottom w:val="single" w:sz="4" w:space="0" w:color="BCBEC0"/>
            </w:tcBorders>
          </w:tcPr>
          <w:p w:rsidR="001D65DE" w:rsidRPr="00C978B9" w:rsidRDefault="001D65DE" w:rsidP="00FE2806">
            <w:pPr>
              <w:keepNext/>
            </w:pPr>
            <w:r w:rsidRPr="00C978B9">
              <w:rPr>
                <w:noProof/>
                <w:lang w:eastAsia="en-AU"/>
              </w:rPr>
              <w:drawing>
                <wp:inline distT="0" distB="0" distL="0" distR="0" wp14:anchorId="41FCAF97" wp14:editId="15E91B09">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1D65DE" w:rsidRPr="00AA57E3" w:rsidRDefault="001D65DE" w:rsidP="00FE2806">
            <w:r>
              <w:t>Display Resilience and Courage</w:t>
            </w:r>
          </w:p>
        </w:tc>
        <w:tc>
          <w:tcPr>
            <w:tcW w:w="4770" w:type="dxa"/>
            <w:tcBorders>
              <w:bottom w:val="single" w:sz="4" w:space="0" w:color="BCBEC0"/>
            </w:tcBorders>
          </w:tcPr>
          <w:p w:rsidR="001D65DE" w:rsidRPr="00AA57E3" w:rsidRDefault="001D65DE" w:rsidP="00FE2806">
            <w:r>
              <w:t>Be open and honest, prepared to express your views, and willing to accept and commit to change</w:t>
            </w:r>
          </w:p>
        </w:tc>
        <w:tc>
          <w:tcPr>
            <w:tcW w:w="1606" w:type="dxa"/>
            <w:tcBorders>
              <w:bottom w:val="single" w:sz="4" w:space="0" w:color="BCBEC0"/>
            </w:tcBorders>
          </w:tcPr>
          <w:p w:rsidR="001D65DE" w:rsidRDefault="001D65DE" w:rsidP="00FE2806">
            <w:pPr>
              <w:pStyle w:val="TableBullet"/>
              <w:numPr>
                <w:ilvl w:val="0"/>
                <w:numId w:val="0"/>
              </w:numPr>
              <w:jc w:val="both"/>
            </w:pPr>
            <w:r>
              <w:t>Foundational</w:t>
            </w:r>
          </w:p>
        </w:tc>
      </w:tr>
      <w:tr w:rsidR="001D65DE" w:rsidRPr="00C978B9" w:rsidTr="00FE2806">
        <w:tc>
          <w:tcPr>
            <w:tcW w:w="1406" w:type="dxa"/>
            <w:vMerge/>
            <w:tcBorders>
              <w:bottom w:val="single" w:sz="4" w:space="0" w:color="BCBEC0"/>
            </w:tcBorders>
          </w:tcPr>
          <w:p w:rsidR="001D65DE" w:rsidRDefault="001D65DE" w:rsidP="00FE2806">
            <w:pPr>
              <w:keepNext/>
              <w:rPr>
                <w:noProof/>
                <w:lang w:eastAsia="en-AU"/>
              </w:rPr>
            </w:pPr>
          </w:p>
        </w:tc>
        <w:tc>
          <w:tcPr>
            <w:tcW w:w="2971" w:type="dxa"/>
            <w:gridSpan w:val="2"/>
            <w:tcBorders>
              <w:bottom w:val="single" w:sz="4" w:space="0" w:color="BCBEC0"/>
            </w:tcBorders>
          </w:tcPr>
          <w:p w:rsidR="001D65DE" w:rsidRPr="00A8226F" w:rsidRDefault="001D65DE" w:rsidP="00FE2806">
            <w:r>
              <w:t>Value Diversity and Inclusion</w:t>
            </w:r>
          </w:p>
        </w:tc>
        <w:tc>
          <w:tcPr>
            <w:tcW w:w="4770" w:type="dxa"/>
            <w:tcBorders>
              <w:bottom w:val="single" w:sz="4" w:space="0" w:color="BCBEC0"/>
            </w:tcBorders>
          </w:tcPr>
          <w:p w:rsidR="001D65DE" w:rsidRDefault="001D65DE" w:rsidP="00FE2806">
            <w:r>
              <w:t>Demonstrate inclusive behaviour and show respect for diverse backgrounds, experiences and perspectives</w:t>
            </w:r>
          </w:p>
        </w:tc>
        <w:tc>
          <w:tcPr>
            <w:tcW w:w="1606" w:type="dxa"/>
            <w:tcBorders>
              <w:bottom w:val="single" w:sz="4" w:space="0" w:color="BCBEC0"/>
            </w:tcBorders>
          </w:tcPr>
          <w:p w:rsidR="001D65DE" w:rsidRDefault="001D65DE" w:rsidP="00FE2806">
            <w:pPr>
              <w:pStyle w:val="TableBullet"/>
              <w:numPr>
                <w:ilvl w:val="0"/>
                <w:numId w:val="0"/>
              </w:numPr>
              <w:jc w:val="both"/>
            </w:pPr>
            <w:r>
              <w:t>Foundational</w:t>
            </w:r>
          </w:p>
        </w:tc>
      </w:tr>
      <w:tr w:rsidR="001D65DE" w:rsidRPr="00C978B9" w:rsidTr="00FE2806">
        <w:tc>
          <w:tcPr>
            <w:tcW w:w="1406" w:type="dxa"/>
            <w:vMerge w:val="restart"/>
            <w:tcBorders>
              <w:bottom w:val="single" w:sz="4" w:space="0" w:color="BCBEC0"/>
            </w:tcBorders>
          </w:tcPr>
          <w:p w:rsidR="001D65DE" w:rsidRPr="00C978B9" w:rsidRDefault="001D65DE" w:rsidP="00FE2806">
            <w:pPr>
              <w:keepNext/>
            </w:pPr>
            <w:r w:rsidRPr="00C978B9">
              <w:rPr>
                <w:noProof/>
                <w:lang w:eastAsia="en-AU"/>
              </w:rPr>
              <w:drawing>
                <wp:inline distT="0" distB="0" distL="0" distR="0" wp14:anchorId="2ABEE051" wp14:editId="77B0582B">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1D65DE" w:rsidRPr="00AA57E3" w:rsidRDefault="001D65DE" w:rsidP="00FE2806">
            <w:r>
              <w:t>Work Collaboratively</w:t>
            </w:r>
          </w:p>
        </w:tc>
        <w:tc>
          <w:tcPr>
            <w:tcW w:w="4770" w:type="dxa"/>
            <w:tcBorders>
              <w:bottom w:val="single" w:sz="4" w:space="0" w:color="BCBEC0"/>
            </w:tcBorders>
          </w:tcPr>
          <w:p w:rsidR="001D65DE" w:rsidRPr="00AA57E3" w:rsidRDefault="001D65DE" w:rsidP="00FE2806">
            <w:r>
              <w:t>Collaborate with others and value their contribution</w:t>
            </w:r>
          </w:p>
        </w:tc>
        <w:tc>
          <w:tcPr>
            <w:tcW w:w="1606" w:type="dxa"/>
            <w:tcBorders>
              <w:bottom w:val="single" w:sz="4" w:space="0" w:color="BCBEC0"/>
            </w:tcBorders>
          </w:tcPr>
          <w:p w:rsidR="001D65DE" w:rsidRDefault="001D65DE" w:rsidP="00FE2806">
            <w:pPr>
              <w:pStyle w:val="TableBullet"/>
              <w:numPr>
                <w:ilvl w:val="0"/>
                <w:numId w:val="0"/>
              </w:numPr>
              <w:jc w:val="both"/>
            </w:pPr>
            <w:r>
              <w:t>Intermediate</w:t>
            </w:r>
          </w:p>
        </w:tc>
      </w:tr>
      <w:tr w:rsidR="001D65DE" w:rsidRPr="00C978B9" w:rsidTr="00FE2806">
        <w:tc>
          <w:tcPr>
            <w:tcW w:w="1406" w:type="dxa"/>
            <w:vMerge/>
            <w:tcBorders>
              <w:bottom w:val="single" w:sz="4" w:space="0" w:color="BCBEC0"/>
            </w:tcBorders>
          </w:tcPr>
          <w:p w:rsidR="001D65DE" w:rsidRDefault="001D65DE" w:rsidP="00FE2806">
            <w:pPr>
              <w:keepNext/>
              <w:rPr>
                <w:noProof/>
                <w:lang w:eastAsia="en-AU"/>
              </w:rPr>
            </w:pPr>
          </w:p>
        </w:tc>
        <w:tc>
          <w:tcPr>
            <w:tcW w:w="2971" w:type="dxa"/>
            <w:gridSpan w:val="2"/>
            <w:tcBorders>
              <w:bottom w:val="single" w:sz="4" w:space="0" w:color="BCBEC0"/>
            </w:tcBorders>
          </w:tcPr>
          <w:p w:rsidR="001D65DE" w:rsidRPr="00A8226F" w:rsidRDefault="001D65DE" w:rsidP="00FE2806">
            <w:r>
              <w:t>Influence and Negotiate</w:t>
            </w:r>
          </w:p>
        </w:tc>
        <w:tc>
          <w:tcPr>
            <w:tcW w:w="4770" w:type="dxa"/>
            <w:tcBorders>
              <w:bottom w:val="single" w:sz="4" w:space="0" w:color="BCBEC0"/>
            </w:tcBorders>
          </w:tcPr>
          <w:p w:rsidR="001D65DE" w:rsidRDefault="001D65DE" w:rsidP="00FE2806">
            <w:r>
              <w:t>Gain consensus and commitment from others, and resolve issues and conflicts</w:t>
            </w:r>
          </w:p>
        </w:tc>
        <w:tc>
          <w:tcPr>
            <w:tcW w:w="1606" w:type="dxa"/>
            <w:tcBorders>
              <w:bottom w:val="single" w:sz="4" w:space="0" w:color="BCBEC0"/>
            </w:tcBorders>
          </w:tcPr>
          <w:p w:rsidR="001D65DE" w:rsidRDefault="001D65DE" w:rsidP="00FE2806">
            <w:pPr>
              <w:pStyle w:val="TableBullet"/>
              <w:numPr>
                <w:ilvl w:val="0"/>
                <w:numId w:val="0"/>
              </w:numPr>
              <w:jc w:val="both"/>
            </w:pPr>
            <w:r>
              <w:t>Intermediate</w:t>
            </w:r>
          </w:p>
        </w:tc>
      </w:tr>
      <w:tr w:rsidR="001D65DE" w:rsidRPr="00C978B9" w:rsidTr="00FE2806">
        <w:tc>
          <w:tcPr>
            <w:tcW w:w="1406" w:type="dxa"/>
            <w:vMerge w:val="restart"/>
            <w:tcBorders>
              <w:bottom w:val="single" w:sz="4" w:space="0" w:color="BCBEC0"/>
            </w:tcBorders>
          </w:tcPr>
          <w:p w:rsidR="001D65DE" w:rsidRPr="00C978B9" w:rsidRDefault="001D65DE" w:rsidP="00FE2806">
            <w:pPr>
              <w:keepNext/>
            </w:pPr>
            <w:r w:rsidRPr="00C978B9">
              <w:rPr>
                <w:noProof/>
                <w:lang w:eastAsia="en-AU"/>
              </w:rPr>
              <w:drawing>
                <wp:inline distT="0" distB="0" distL="0" distR="0" wp14:anchorId="4333542B" wp14:editId="2330DADA">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1D65DE" w:rsidRPr="00AA57E3" w:rsidRDefault="001D65DE" w:rsidP="00FE2806">
            <w:r>
              <w:t>Deliver Results</w:t>
            </w:r>
          </w:p>
        </w:tc>
        <w:tc>
          <w:tcPr>
            <w:tcW w:w="4770" w:type="dxa"/>
            <w:tcBorders>
              <w:bottom w:val="single" w:sz="4" w:space="0" w:color="BCBEC0"/>
            </w:tcBorders>
          </w:tcPr>
          <w:p w:rsidR="001D65DE" w:rsidRPr="00AA57E3" w:rsidRDefault="001D65DE" w:rsidP="00FE2806">
            <w:r>
              <w:t>Achieve results through the efficient use of resources and a commitment to quality outcomes</w:t>
            </w:r>
          </w:p>
        </w:tc>
        <w:tc>
          <w:tcPr>
            <w:tcW w:w="1606" w:type="dxa"/>
            <w:tcBorders>
              <w:bottom w:val="single" w:sz="4" w:space="0" w:color="BCBEC0"/>
            </w:tcBorders>
          </w:tcPr>
          <w:p w:rsidR="001D65DE" w:rsidRDefault="001D65DE" w:rsidP="00FE2806">
            <w:pPr>
              <w:pStyle w:val="TableBullet"/>
              <w:numPr>
                <w:ilvl w:val="0"/>
                <w:numId w:val="0"/>
              </w:numPr>
              <w:jc w:val="both"/>
            </w:pPr>
            <w:r>
              <w:t>Intermediate</w:t>
            </w:r>
          </w:p>
        </w:tc>
      </w:tr>
      <w:tr w:rsidR="001D65DE" w:rsidRPr="00C978B9" w:rsidTr="00FE2806">
        <w:tc>
          <w:tcPr>
            <w:tcW w:w="1406" w:type="dxa"/>
            <w:vMerge/>
            <w:tcBorders>
              <w:bottom w:val="single" w:sz="4" w:space="0" w:color="BCBEC0"/>
            </w:tcBorders>
          </w:tcPr>
          <w:p w:rsidR="001D65DE" w:rsidRDefault="001D65DE" w:rsidP="00FE2806">
            <w:pPr>
              <w:keepNext/>
              <w:rPr>
                <w:noProof/>
                <w:lang w:eastAsia="en-AU"/>
              </w:rPr>
            </w:pPr>
          </w:p>
        </w:tc>
        <w:tc>
          <w:tcPr>
            <w:tcW w:w="2971" w:type="dxa"/>
            <w:gridSpan w:val="2"/>
            <w:tcBorders>
              <w:bottom w:val="single" w:sz="4" w:space="0" w:color="BCBEC0"/>
            </w:tcBorders>
          </w:tcPr>
          <w:p w:rsidR="001D65DE" w:rsidRPr="00A8226F" w:rsidRDefault="001D65DE" w:rsidP="00FE2806">
            <w:r>
              <w:t>Plan and Prioritise</w:t>
            </w:r>
          </w:p>
        </w:tc>
        <w:tc>
          <w:tcPr>
            <w:tcW w:w="4770" w:type="dxa"/>
            <w:tcBorders>
              <w:bottom w:val="single" w:sz="4" w:space="0" w:color="BCBEC0"/>
            </w:tcBorders>
          </w:tcPr>
          <w:p w:rsidR="001D65DE" w:rsidRDefault="001D65DE" w:rsidP="00FE2806">
            <w:r>
              <w:t>Plan to achieve priority outcomes and respond flexibly to changing circumstances</w:t>
            </w:r>
          </w:p>
        </w:tc>
        <w:tc>
          <w:tcPr>
            <w:tcW w:w="1606" w:type="dxa"/>
            <w:tcBorders>
              <w:bottom w:val="single" w:sz="4" w:space="0" w:color="BCBEC0"/>
            </w:tcBorders>
          </w:tcPr>
          <w:p w:rsidR="001D65DE" w:rsidRDefault="001D65DE" w:rsidP="00FE2806">
            <w:pPr>
              <w:pStyle w:val="TableBullet"/>
              <w:numPr>
                <w:ilvl w:val="0"/>
                <w:numId w:val="0"/>
              </w:numPr>
              <w:jc w:val="both"/>
            </w:pPr>
            <w:r>
              <w:t>Intermediate</w:t>
            </w:r>
          </w:p>
        </w:tc>
      </w:tr>
      <w:tr w:rsidR="001D65DE" w:rsidRPr="00C978B9" w:rsidTr="00FE2806">
        <w:tc>
          <w:tcPr>
            <w:tcW w:w="1406" w:type="dxa"/>
            <w:vMerge w:val="restart"/>
            <w:tcBorders>
              <w:bottom w:val="single" w:sz="4" w:space="0" w:color="BCBEC0"/>
            </w:tcBorders>
          </w:tcPr>
          <w:p w:rsidR="001D65DE" w:rsidRPr="00C978B9" w:rsidRDefault="001D65DE" w:rsidP="00FE2806">
            <w:pPr>
              <w:keepNext/>
            </w:pPr>
            <w:r w:rsidRPr="00C978B9">
              <w:rPr>
                <w:noProof/>
                <w:lang w:eastAsia="en-AU"/>
              </w:rPr>
              <w:drawing>
                <wp:inline distT="0" distB="0" distL="0" distR="0" wp14:anchorId="24489FE2" wp14:editId="112A6DE8">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1D65DE" w:rsidRPr="00AA57E3" w:rsidRDefault="001D65DE" w:rsidP="00FE2806">
            <w:r>
              <w:t>Finance</w:t>
            </w:r>
          </w:p>
        </w:tc>
        <w:tc>
          <w:tcPr>
            <w:tcW w:w="4770" w:type="dxa"/>
            <w:tcBorders>
              <w:bottom w:val="single" w:sz="4" w:space="0" w:color="BCBEC0"/>
            </w:tcBorders>
          </w:tcPr>
          <w:p w:rsidR="001D65DE" w:rsidRPr="00AA57E3" w:rsidRDefault="001D65DE" w:rsidP="00FE2806">
            <w:r>
              <w:t>Understand and apply financial processes to achieve value for money and minimise financial risk</w:t>
            </w:r>
          </w:p>
        </w:tc>
        <w:tc>
          <w:tcPr>
            <w:tcW w:w="1606" w:type="dxa"/>
            <w:tcBorders>
              <w:bottom w:val="single" w:sz="4" w:space="0" w:color="BCBEC0"/>
            </w:tcBorders>
          </w:tcPr>
          <w:p w:rsidR="001D65DE" w:rsidRDefault="001D65DE" w:rsidP="00FE2806">
            <w:pPr>
              <w:pStyle w:val="TableBullet"/>
              <w:numPr>
                <w:ilvl w:val="0"/>
                <w:numId w:val="0"/>
              </w:numPr>
              <w:jc w:val="both"/>
            </w:pPr>
            <w:r>
              <w:t>Foundational</w:t>
            </w:r>
          </w:p>
        </w:tc>
      </w:tr>
      <w:tr w:rsidR="001D65DE" w:rsidRPr="00C978B9" w:rsidTr="00FE2806">
        <w:tc>
          <w:tcPr>
            <w:tcW w:w="1406" w:type="dxa"/>
            <w:vMerge/>
            <w:tcBorders>
              <w:bottom w:val="single" w:sz="4" w:space="0" w:color="BCBEC0"/>
            </w:tcBorders>
          </w:tcPr>
          <w:p w:rsidR="001D65DE" w:rsidRDefault="001D65DE" w:rsidP="00FE2806">
            <w:pPr>
              <w:keepNext/>
              <w:rPr>
                <w:noProof/>
                <w:lang w:eastAsia="en-AU"/>
              </w:rPr>
            </w:pPr>
          </w:p>
        </w:tc>
        <w:tc>
          <w:tcPr>
            <w:tcW w:w="2971" w:type="dxa"/>
            <w:gridSpan w:val="2"/>
            <w:tcBorders>
              <w:bottom w:val="single" w:sz="4" w:space="0" w:color="BCBEC0"/>
            </w:tcBorders>
          </w:tcPr>
          <w:p w:rsidR="001D65DE" w:rsidRPr="00A8226F" w:rsidRDefault="001D65DE" w:rsidP="00FE2806">
            <w:r>
              <w:t>Technology</w:t>
            </w:r>
          </w:p>
        </w:tc>
        <w:tc>
          <w:tcPr>
            <w:tcW w:w="4770" w:type="dxa"/>
            <w:tcBorders>
              <w:bottom w:val="single" w:sz="4" w:space="0" w:color="BCBEC0"/>
            </w:tcBorders>
          </w:tcPr>
          <w:p w:rsidR="001D65DE" w:rsidRDefault="001D65DE" w:rsidP="00FE2806">
            <w:r>
              <w:t>Understand and use available technologies to maximise efficiencies and effectiveness</w:t>
            </w:r>
          </w:p>
        </w:tc>
        <w:tc>
          <w:tcPr>
            <w:tcW w:w="1606" w:type="dxa"/>
            <w:tcBorders>
              <w:bottom w:val="single" w:sz="4" w:space="0" w:color="BCBEC0"/>
            </w:tcBorders>
          </w:tcPr>
          <w:p w:rsidR="001D65DE" w:rsidRDefault="001D65DE" w:rsidP="00FE2806">
            <w:pPr>
              <w:pStyle w:val="TableBullet"/>
              <w:numPr>
                <w:ilvl w:val="0"/>
                <w:numId w:val="0"/>
              </w:numPr>
              <w:jc w:val="both"/>
            </w:pPr>
            <w:r>
              <w:t>Intermediate</w:t>
            </w:r>
          </w:p>
        </w:tc>
      </w:tr>
      <w:tr w:rsidR="001D65DE" w:rsidRPr="00C978B9" w:rsidTr="00FE2806">
        <w:tc>
          <w:tcPr>
            <w:tcW w:w="1406" w:type="dxa"/>
            <w:vMerge/>
            <w:tcBorders>
              <w:bottom w:val="single" w:sz="4" w:space="0" w:color="BCBEC0"/>
            </w:tcBorders>
          </w:tcPr>
          <w:p w:rsidR="001D65DE" w:rsidRDefault="001D65DE" w:rsidP="00FE2806">
            <w:pPr>
              <w:keepNext/>
              <w:rPr>
                <w:noProof/>
                <w:lang w:eastAsia="en-AU"/>
              </w:rPr>
            </w:pPr>
          </w:p>
        </w:tc>
        <w:tc>
          <w:tcPr>
            <w:tcW w:w="2971" w:type="dxa"/>
            <w:gridSpan w:val="2"/>
            <w:tcBorders>
              <w:bottom w:val="single" w:sz="4" w:space="0" w:color="BCBEC0"/>
            </w:tcBorders>
          </w:tcPr>
          <w:p w:rsidR="001D65DE" w:rsidRPr="00A8226F" w:rsidRDefault="001D65DE" w:rsidP="00FE2806">
            <w:r>
              <w:t>Procurement and Contract Management</w:t>
            </w:r>
          </w:p>
        </w:tc>
        <w:tc>
          <w:tcPr>
            <w:tcW w:w="4770" w:type="dxa"/>
            <w:tcBorders>
              <w:bottom w:val="single" w:sz="4" w:space="0" w:color="BCBEC0"/>
            </w:tcBorders>
          </w:tcPr>
          <w:p w:rsidR="001D65DE" w:rsidRDefault="001D65DE" w:rsidP="00FE2806">
            <w:r>
              <w:t>Understand and apply procurement processes to ensure effective purchasing and contract performance</w:t>
            </w:r>
          </w:p>
        </w:tc>
        <w:tc>
          <w:tcPr>
            <w:tcW w:w="1606" w:type="dxa"/>
            <w:tcBorders>
              <w:bottom w:val="single" w:sz="4" w:space="0" w:color="BCBEC0"/>
            </w:tcBorders>
          </w:tcPr>
          <w:p w:rsidR="001D65DE" w:rsidRDefault="001D65DE" w:rsidP="00FE2806">
            <w:pPr>
              <w:pStyle w:val="TableBullet"/>
              <w:numPr>
                <w:ilvl w:val="0"/>
                <w:numId w:val="0"/>
              </w:numPr>
              <w:jc w:val="both"/>
            </w:pPr>
            <w:r>
              <w:t>Foundational</w:t>
            </w:r>
          </w:p>
        </w:tc>
      </w:tr>
    </w:tbl>
    <w:p w:rsidR="001D65DE" w:rsidRPr="001D65DE" w:rsidRDefault="001D65DE" w:rsidP="001D65DE">
      <w:pPr>
        <w:pStyle w:val="PlainText"/>
        <w:spacing w:before="62" w:line="276" w:lineRule="auto"/>
        <w:rPr>
          <w:rFonts w:ascii="dpi" w:eastAsiaTheme="minorEastAsia" w:hAnsi="dpi"/>
          <w:szCs w:val="22"/>
          <w:lang w:val="en-US"/>
        </w:rPr>
      </w:pPr>
    </w:p>
    <w:sectPr w:rsidR="001D65DE" w:rsidRPr="001D65DE"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D1B" w:rsidRDefault="00AA2D1B" w:rsidP="00BB532F">
      <w:pPr>
        <w:spacing w:after="0" w:line="240" w:lineRule="auto"/>
      </w:pPr>
      <w:r>
        <w:separator/>
      </w:r>
    </w:p>
  </w:endnote>
  <w:endnote w:type="continuationSeparator" w:id="0">
    <w:p w:rsidR="00AA2D1B" w:rsidRDefault="00AA2D1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p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69"/>
      <w:gridCol w:w="5339"/>
    </w:tblGrid>
    <w:tr w:rsidR="001D65DE" w:rsidTr="001D65DE">
      <w:tc>
        <w:tcPr>
          <w:tcW w:w="2318" w:type="pct"/>
          <w:vAlign w:val="center"/>
        </w:tcPr>
        <w:p w:rsidR="001D65DE" w:rsidRDefault="001D65DE" w:rsidP="001D65DE">
          <w:pPr>
            <w:pStyle w:val="Footer"/>
          </w:pPr>
          <w:r w:rsidRPr="00C03AFD">
            <w:rPr>
              <w:color w:val="928B81"/>
              <w:sz w:val="18"/>
            </w:rPr>
            <w:t>Role Description</w:t>
          </w:r>
          <w:r>
            <w:rPr>
              <w:color w:val="928B81"/>
              <w:sz w:val="18"/>
            </w:rPr>
            <w:t xml:space="preserve">  </w:t>
          </w:r>
          <w:r w:rsidRPr="00443BCB">
            <w:rPr>
              <w:b/>
              <w:color w:val="928B81"/>
              <w:sz w:val="18"/>
            </w:rPr>
            <w:t>Water Planner</w:t>
          </w:r>
        </w:p>
      </w:tc>
      <w:tc>
        <w:tcPr>
          <w:tcW w:w="258" w:type="pct"/>
          <w:vAlign w:val="center"/>
        </w:tcPr>
        <w:p w:rsidR="001D65DE" w:rsidRPr="00C03AFD" w:rsidRDefault="001D65DE" w:rsidP="001D65DE">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5</w:t>
          </w:r>
          <w:r w:rsidRPr="00C03AFD">
            <w:rPr>
              <w:noProof/>
              <w:color w:val="928B81"/>
              <w:sz w:val="18"/>
              <w:lang w:eastAsia="en-AU"/>
            </w:rPr>
            <w:fldChar w:fldCharType="end"/>
          </w:r>
        </w:p>
      </w:tc>
      <w:tc>
        <w:tcPr>
          <w:tcW w:w="2423" w:type="pct"/>
        </w:tcPr>
        <w:p w:rsidR="001D65DE" w:rsidRDefault="001D65DE" w:rsidP="001D65DE">
          <w:pPr>
            <w:pStyle w:val="Footer"/>
            <w:jc w:val="right"/>
          </w:pPr>
          <w:r>
            <w:rPr>
              <w:noProof/>
              <w:lang w:val="en-AU" w:eastAsia="en-AU"/>
            </w:rPr>
            <w:drawing>
              <wp:inline distT="0" distB="0" distL="0" distR="0" wp14:anchorId="67CCD5D4" wp14:editId="38340F71">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rsidP="00C04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1D65DE" w:rsidTr="00FE2806">
      <w:trPr>
        <w:trHeight w:val="811"/>
      </w:trPr>
      <w:tc>
        <w:tcPr>
          <w:tcW w:w="10005" w:type="dxa"/>
          <w:vAlign w:val="bottom"/>
        </w:tcPr>
        <w:p w:rsidR="001D65DE" w:rsidRPr="00051237" w:rsidRDefault="001D65DE" w:rsidP="001D65DE">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rsidR="001D65DE" w:rsidRDefault="001D65DE" w:rsidP="001D65DE">
          <w:pPr>
            <w:pStyle w:val="Footer"/>
            <w:jc w:val="right"/>
          </w:pPr>
          <w:r>
            <w:rPr>
              <w:noProof/>
              <w:lang w:val="en-AU" w:eastAsia="en-AU"/>
            </w:rPr>
            <w:drawing>
              <wp:inline distT="0" distB="0" distL="0" distR="0" wp14:anchorId="42484A3E" wp14:editId="6A55034A">
                <wp:extent cx="555625" cy="581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Pr="001D65DE" w:rsidRDefault="00BB532F" w:rsidP="001D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D1B" w:rsidRDefault="00AA2D1B" w:rsidP="00BB532F">
      <w:pPr>
        <w:spacing w:after="0" w:line="240" w:lineRule="auto"/>
      </w:pPr>
      <w:r>
        <w:separator/>
      </w:r>
    </w:p>
  </w:footnote>
  <w:footnote w:type="continuationSeparator" w:id="0">
    <w:p w:rsidR="00AA2D1B" w:rsidRDefault="00AA2D1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F967F7">
          <w:pPr>
            <w:pStyle w:val="TitleSub"/>
            <w:spacing w:after="0"/>
            <w:rPr>
              <w:rFonts w:ascii="Arial" w:hAnsi="Arial" w:cs="Arial"/>
              <w:b/>
            </w:rPr>
          </w:pPr>
          <w:r w:rsidRPr="001E49B2">
            <w:rPr>
              <w:rFonts w:ascii="Arial" w:hAnsi="Arial" w:cs="Arial"/>
              <w:b/>
            </w:rPr>
            <w:t>Water Planner</w:t>
          </w:r>
        </w:p>
      </w:tc>
      <w:tc>
        <w:tcPr>
          <w:tcW w:w="3665" w:type="dxa"/>
        </w:tcPr>
        <w:p w:rsidR="000477E1" w:rsidRPr="000477E1" w:rsidRDefault="000762A6" w:rsidP="00030565">
          <w:pPr>
            <w:jc w:val="right"/>
          </w:pPr>
          <w:r>
            <w:rPr>
              <w:noProof/>
              <w:lang w:val="en-AU" w:eastAsia="en-AU"/>
            </w:rPr>
            <w:drawing>
              <wp:inline distT="0" distB="0" distL="0" distR="0" wp14:anchorId="6F399BBB" wp14:editId="101857D6">
                <wp:extent cx="2171700" cy="657225"/>
                <wp:effectExtent l="0" t="0" r="0" b="9525"/>
                <wp:docPr id="8" name="Picture 8"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B54BD"/>
    <w:multiLevelType w:val="hybridMultilevel"/>
    <w:tmpl w:val="4028A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A24C7"/>
    <w:multiLevelType w:val="hybridMultilevel"/>
    <w:tmpl w:val="D01A2F32"/>
    <w:lvl w:ilvl="0" w:tplc="4410896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AAA7F09"/>
    <w:multiLevelType w:val="hybridMultilevel"/>
    <w:tmpl w:val="84DA1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62A6"/>
    <w:rsid w:val="000960C6"/>
    <w:rsid w:val="000A2621"/>
    <w:rsid w:val="000C3CC8"/>
    <w:rsid w:val="000D12B3"/>
    <w:rsid w:val="000D799A"/>
    <w:rsid w:val="000F231F"/>
    <w:rsid w:val="00104EC7"/>
    <w:rsid w:val="00105224"/>
    <w:rsid w:val="001336E8"/>
    <w:rsid w:val="0013413E"/>
    <w:rsid w:val="00134F5E"/>
    <w:rsid w:val="00135790"/>
    <w:rsid w:val="00153F10"/>
    <w:rsid w:val="00165754"/>
    <w:rsid w:val="001671DC"/>
    <w:rsid w:val="00167325"/>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65DE"/>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37DEB"/>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46FC"/>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08AF"/>
    <w:rsid w:val="00521D19"/>
    <w:rsid w:val="00523CFF"/>
    <w:rsid w:val="00527FCF"/>
    <w:rsid w:val="005307BA"/>
    <w:rsid w:val="00545A72"/>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45EC8"/>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A1DF3"/>
    <w:rsid w:val="007B0FFD"/>
    <w:rsid w:val="007B54EB"/>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3097"/>
    <w:rsid w:val="00A970A2"/>
    <w:rsid w:val="00AA2D1B"/>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229A"/>
    <w:rsid w:val="00BD4DDA"/>
    <w:rsid w:val="00BE4EAE"/>
    <w:rsid w:val="00C03AFD"/>
    <w:rsid w:val="00C0460E"/>
    <w:rsid w:val="00C271F9"/>
    <w:rsid w:val="00C517B6"/>
    <w:rsid w:val="00C63F0F"/>
    <w:rsid w:val="00C70636"/>
    <w:rsid w:val="00C70842"/>
    <w:rsid w:val="00C761A1"/>
    <w:rsid w:val="00CC76F2"/>
    <w:rsid w:val="00CE105E"/>
    <w:rsid w:val="00CE1E5E"/>
    <w:rsid w:val="00D55E55"/>
    <w:rsid w:val="00D663ED"/>
    <w:rsid w:val="00D67A17"/>
    <w:rsid w:val="00D74882"/>
    <w:rsid w:val="00D759EE"/>
    <w:rsid w:val="00D91C24"/>
    <w:rsid w:val="00D956AA"/>
    <w:rsid w:val="00DA543F"/>
    <w:rsid w:val="00DC0173"/>
    <w:rsid w:val="00DC11EA"/>
    <w:rsid w:val="00DC4056"/>
    <w:rsid w:val="00DE2472"/>
    <w:rsid w:val="00DE58C6"/>
    <w:rsid w:val="00DE6C80"/>
    <w:rsid w:val="00DF1540"/>
    <w:rsid w:val="00DF5EB4"/>
    <w:rsid w:val="00E25470"/>
    <w:rsid w:val="00E27471"/>
    <w:rsid w:val="00E44564"/>
    <w:rsid w:val="00E5316D"/>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967F7"/>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A296E-7382-4203-8785-196D9632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
    <w:name w:val="Body Text"/>
    <w:basedOn w:val="Normal"/>
    <w:link w:val="BodyTextChar"/>
    <w:uiPriority w:val="99"/>
    <w:semiHidden/>
    <w:unhideWhenUsed/>
    <w:rsid w:val="007B54EB"/>
    <w:pPr>
      <w:spacing w:after="120"/>
    </w:pPr>
  </w:style>
  <w:style w:type="character" w:customStyle="1" w:styleId="BodyTextChar">
    <w:name w:val="Body Text Char"/>
    <w:basedOn w:val="DefaultParagraphFont"/>
    <w:link w:val="BodyText"/>
    <w:uiPriority w:val="99"/>
    <w:semiHidden/>
    <w:rsid w:val="007B54EB"/>
  </w:style>
  <w:style w:type="paragraph" w:styleId="PlainText">
    <w:name w:val="Plain Text"/>
    <w:basedOn w:val="Normal"/>
    <w:link w:val="PlainTextChar"/>
    <w:uiPriority w:val="99"/>
    <w:unhideWhenUsed/>
    <w:rsid w:val="001D65DE"/>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1D65DE"/>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8780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2685-45A2-4445-8D9D-8FAB929A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Kylie Isted</cp:lastModifiedBy>
  <cp:revision>2</cp:revision>
  <cp:lastPrinted>2019-05-21T03:06:00Z</cp:lastPrinted>
  <dcterms:created xsi:type="dcterms:W3CDTF">2020-09-28T04:16:00Z</dcterms:created>
  <dcterms:modified xsi:type="dcterms:W3CDTF">2020-09-28T04:16:00Z</dcterms:modified>
</cp:coreProperties>
</file>