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3A5C8B66" w14:textId="77777777" w:rsidTr="7DE8EB4A">
        <w:trPr>
          <w:cnfStyle w:val="100000000000" w:firstRow="1" w:lastRow="0" w:firstColumn="0" w:lastColumn="0" w:oddVBand="0" w:evenVBand="0" w:oddHBand="0" w:evenHBand="0" w:firstRowFirstColumn="0" w:firstRowLastColumn="0" w:lastRowFirstColumn="0" w:lastRowLastColumn="0"/>
          <w:trHeight w:val="330"/>
        </w:trPr>
        <w:tc>
          <w:tcPr>
            <w:tcW w:w="4026" w:type="dxa"/>
            <w:shd w:val="clear" w:color="auto" w:fill="548DD4" w:themeFill="text2" w:themeFillTint="99"/>
            <w:vAlign w:val="center"/>
          </w:tcPr>
          <w:p w14:paraId="11BF83AB" w14:textId="77777777" w:rsidR="009077E2" w:rsidRPr="00DC0173" w:rsidRDefault="00E95F38" w:rsidP="00DC0173">
            <w:pPr>
              <w:pStyle w:val="TableTextWhite"/>
              <w:rPr>
                <w:b/>
              </w:rPr>
            </w:pPr>
            <w:r>
              <w:rPr>
                <w:b/>
              </w:rPr>
              <w:t>Cluster</w:t>
            </w:r>
          </w:p>
        </w:tc>
        <w:tc>
          <w:tcPr>
            <w:tcW w:w="6561" w:type="dxa"/>
            <w:shd w:val="clear" w:color="auto" w:fill="548DD4" w:themeFill="text2" w:themeFillTint="99"/>
          </w:tcPr>
          <w:p w14:paraId="7B2AF742" w14:textId="0F40B120" w:rsidR="009077E2" w:rsidRPr="00DC0173" w:rsidRDefault="00D22DAF" w:rsidP="00DC0173">
            <w:pPr>
              <w:pStyle w:val="TableTextWhite"/>
            </w:pPr>
            <w:r>
              <w:t>Stronger Communities</w:t>
            </w:r>
          </w:p>
        </w:tc>
      </w:tr>
      <w:tr w:rsidR="009077E2" w:rsidRPr="00DC0173" w14:paraId="38D5FBDC" w14:textId="77777777" w:rsidTr="7DE8EB4A">
        <w:tc>
          <w:tcPr>
            <w:tcW w:w="4026" w:type="dxa"/>
            <w:shd w:val="clear" w:color="auto" w:fill="548DD4" w:themeFill="text2" w:themeFillTint="99"/>
            <w:vAlign w:val="center"/>
          </w:tcPr>
          <w:p w14:paraId="0B5C9B9A" w14:textId="77777777" w:rsidR="009077E2" w:rsidRPr="00DC0173" w:rsidRDefault="00E95F38" w:rsidP="00DC0173">
            <w:pPr>
              <w:pStyle w:val="TableTextWhite"/>
              <w:rPr>
                <w:b/>
              </w:rPr>
            </w:pPr>
            <w:r>
              <w:rPr>
                <w:b/>
              </w:rPr>
              <w:t>Agency</w:t>
            </w:r>
          </w:p>
        </w:tc>
        <w:tc>
          <w:tcPr>
            <w:tcW w:w="6561" w:type="dxa"/>
            <w:shd w:val="clear" w:color="auto" w:fill="548DD4" w:themeFill="text2" w:themeFillTint="99"/>
          </w:tcPr>
          <w:p w14:paraId="7ACA2AB9" w14:textId="77777777" w:rsidR="009077E2" w:rsidRPr="00DC0173" w:rsidRDefault="00E95F38" w:rsidP="00DC0173">
            <w:pPr>
              <w:pStyle w:val="TableTextWhite"/>
            </w:pPr>
            <w:r>
              <w:t>NSW State Emergency Service</w:t>
            </w:r>
          </w:p>
        </w:tc>
      </w:tr>
      <w:tr w:rsidR="009077E2" w:rsidRPr="00DC0173" w14:paraId="446077C2" w14:textId="77777777" w:rsidTr="7DE8EB4A">
        <w:tc>
          <w:tcPr>
            <w:tcW w:w="4026" w:type="dxa"/>
            <w:shd w:val="clear" w:color="auto" w:fill="548DD4" w:themeFill="text2" w:themeFillTint="99"/>
            <w:vAlign w:val="center"/>
          </w:tcPr>
          <w:p w14:paraId="042BFC1F" w14:textId="77777777" w:rsidR="009077E2" w:rsidRPr="00DC0173" w:rsidRDefault="00E95F38" w:rsidP="00DC0173">
            <w:pPr>
              <w:pStyle w:val="TableTextWhite"/>
              <w:rPr>
                <w:b/>
              </w:rPr>
            </w:pPr>
            <w:r>
              <w:rPr>
                <w:b/>
              </w:rPr>
              <w:t>Division/Branch/Unit</w:t>
            </w:r>
          </w:p>
        </w:tc>
        <w:tc>
          <w:tcPr>
            <w:tcW w:w="6561" w:type="dxa"/>
            <w:shd w:val="clear" w:color="auto" w:fill="548DD4" w:themeFill="text2" w:themeFillTint="99"/>
          </w:tcPr>
          <w:p w14:paraId="2673D288" w14:textId="4EB30412" w:rsidR="009077E2" w:rsidRPr="00DC0173" w:rsidRDefault="00D22DAF" w:rsidP="00DC0173">
            <w:pPr>
              <w:pStyle w:val="TableTextWhite"/>
            </w:pPr>
            <w:r>
              <w:t>People and Development</w:t>
            </w:r>
          </w:p>
        </w:tc>
      </w:tr>
      <w:tr w:rsidR="009077E2" w:rsidRPr="00DC0173" w14:paraId="096DA956" w14:textId="77777777" w:rsidTr="7DE8EB4A">
        <w:tc>
          <w:tcPr>
            <w:tcW w:w="4026" w:type="dxa"/>
            <w:shd w:val="clear" w:color="auto" w:fill="548DD4" w:themeFill="text2" w:themeFillTint="99"/>
            <w:vAlign w:val="center"/>
          </w:tcPr>
          <w:p w14:paraId="43DF2AD6" w14:textId="77777777" w:rsidR="009077E2" w:rsidRPr="00DC0173" w:rsidRDefault="00E95F38" w:rsidP="00DC0173">
            <w:pPr>
              <w:pStyle w:val="TableTextWhite"/>
              <w:rPr>
                <w:b/>
              </w:rPr>
            </w:pPr>
            <w:r>
              <w:rPr>
                <w:b/>
              </w:rPr>
              <w:t>Location</w:t>
            </w:r>
          </w:p>
        </w:tc>
        <w:tc>
          <w:tcPr>
            <w:tcW w:w="6561" w:type="dxa"/>
            <w:shd w:val="clear" w:color="auto" w:fill="548DD4" w:themeFill="text2" w:themeFillTint="99"/>
          </w:tcPr>
          <w:p w14:paraId="637B3A04" w14:textId="7A010D53" w:rsidR="009077E2" w:rsidRPr="00DC0173" w:rsidRDefault="00944F8B" w:rsidP="00DC0173">
            <w:pPr>
              <w:pStyle w:val="TableTextWhite"/>
            </w:pPr>
            <w:r>
              <w:t>State Headquarters</w:t>
            </w:r>
          </w:p>
        </w:tc>
      </w:tr>
      <w:tr w:rsidR="009077E2" w:rsidRPr="00DC0173" w14:paraId="28A71F99" w14:textId="77777777" w:rsidTr="7DE8EB4A">
        <w:tc>
          <w:tcPr>
            <w:tcW w:w="4026" w:type="dxa"/>
            <w:shd w:val="clear" w:color="auto" w:fill="548DD4" w:themeFill="text2" w:themeFillTint="99"/>
            <w:vAlign w:val="center"/>
          </w:tcPr>
          <w:p w14:paraId="4F0601B6" w14:textId="77777777" w:rsidR="009077E2" w:rsidRPr="00DC0173" w:rsidRDefault="00E95F38" w:rsidP="00DC0173">
            <w:pPr>
              <w:pStyle w:val="TableTextWhite"/>
              <w:rPr>
                <w:b/>
              </w:rPr>
            </w:pPr>
            <w:r>
              <w:rPr>
                <w:b/>
              </w:rPr>
              <w:t>Classification/Grade/Band</w:t>
            </w:r>
          </w:p>
        </w:tc>
        <w:tc>
          <w:tcPr>
            <w:tcW w:w="6561" w:type="dxa"/>
            <w:shd w:val="clear" w:color="auto" w:fill="548DD4" w:themeFill="text2" w:themeFillTint="99"/>
          </w:tcPr>
          <w:p w14:paraId="347C892C" w14:textId="5D33A6D7" w:rsidR="009077E2" w:rsidRPr="00DC0173" w:rsidRDefault="00D22DAF" w:rsidP="00DC0173">
            <w:pPr>
              <w:pStyle w:val="TableTextWhite"/>
            </w:pPr>
            <w:r>
              <w:t>Clerk Grade 3 / 4</w:t>
            </w:r>
          </w:p>
        </w:tc>
      </w:tr>
      <w:tr w:rsidR="009077E2" w:rsidRPr="00DC0173" w14:paraId="153122F9" w14:textId="77777777" w:rsidTr="7DE8EB4A">
        <w:tc>
          <w:tcPr>
            <w:tcW w:w="4026" w:type="dxa"/>
            <w:shd w:val="clear" w:color="auto" w:fill="548DD4" w:themeFill="text2" w:themeFillTint="99"/>
            <w:vAlign w:val="center"/>
          </w:tcPr>
          <w:p w14:paraId="1D022993" w14:textId="77777777" w:rsidR="009077E2" w:rsidRPr="00DC0173" w:rsidRDefault="00E95F38" w:rsidP="00DC0173">
            <w:pPr>
              <w:pStyle w:val="TableTextWhite"/>
              <w:rPr>
                <w:b/>
              </w:rPr>
            </w:pPr>
            <w:r>
              <w:rPr>
                <w:b/>
              </w:rPr>
              <w:t>ANZSCO Code</w:t>
            </w:r>
          </w:p>
        </w:tc>
        <w:tc>
          <w:tcPr>
            <w:tcW w:w="6561" w:type="dxa"/>
            <w:shd w:val="clear" w:color="auto" w:fill="548DD4" w:themeFill="text2" w:themeFillTint="99"/>
          </w:tcPr>
          <w:p w14:paraId="7701A558" w14:textId="57A249ED" w:rsidR="009077E2" w:rsidRPr="00DC0173" w:rsidRDefault="00AB2169" w:rsidP="00DC0173">
            <w:pPr>
              <w:pStyle w:val="TableTextWhite"/>
            </w:pPr>
            <w:r>
              <w:t>599411</w:t>
            </w:r>
          </w:p>
        </w:tc>
      </w:tr>
      <w:tr w:rsidR="006E0BDE" w:rsidRPr="00DC0173" w14:paraId="46BF3037" w14:textId="77777777" w:rsidTr="7DE8EB4A">
        <w:tc>
          <w:tcPr>
            <w:tcW w:w="4026" w:type="dxa"/>
            <w:shd w:val="clear" w:color="auto" w:fill="548DD4" w:themeFill="text2" w:themeFillTint="99"/>
            <w:vAlign w:val="center"/>
          </w:tcPr>
          <w:p w14:paraId="191763A1" w14:textId="77777777" w:rsidR="006E0BDE" w:rsidRDefault="006E0BDE" w:rsidP="00DC0173">
            <w:pPr>
              <w:pStyle w:val="TableTextWhite"/>
              <w:rPr>
                <w:b/>
              </w:rPr>
            </w:pPr>
            <w:r>
              <w:rPr>
                <w:b/>
              </w:rPr>
              <w:t>Role Number</w:t>
            </w:r>
          </w:p>
        </w:tc>
        <w:tc>
          <w:tcPr>
            <w:tcW w:w="6561" w:type="dxa"/>
            <w:shd w:val="clear" w:color="auto" w:fill="548DD4" w:themeFill="text2" w:themeFillTint="99"/>
          </w:tcPr>
          <w:p w14:paraId="3155E1AB" w14:textId="0C5835CA" w:rsidR="006E0BDE" w:rsidRDefault="00AB2169" w:rsidP="00DC0173">
            <w:pPr>
              <w:pStyle w:val="TableTextWhite"/>
            </w:pPr>
            <w:r>
              <w:t>52019911 and 52019912</w:t>
            </w:r>
          </w:p>
        </w:tc>
      </w:tr>
      <w:tr w:rsidR="009077E2" w:rsidRPr="00DC0173" w14:paraId="46C74C28" w14:textId="77777777" w:rsidTr="7DE8EB4A">
        <w:tc>
          <w:tcPr>
            <w:tcW w:w="4026" w:type="dxa"/>
            <w:shd w:val="clear" w:color="auto" w:fill="548DD4" w:themeFill="text2" w:themeFillTint="99"/>
            <w:vAlign w:val="center"/>
          </w:tcPr>
          <w:p w14:paraId="2FA998AE" w14:textId="77777777" w:rsidR="009077E2" w:rsidRPr="00DC0173" w:rsidRDefault="00E95F38" w:rsidP="00DC0173">
            <w:pPr>
              <w:pStyle w:val="TableTextWhite"/>
              <w:rPr>
                <w:b/>
              </w:rPr>
            </w:pPr>
            <w:r>
              <w:rPr>
                <w:b/>
              </w:rPr>
              <w:t>PCAT Code</w:t>
            </w:r>
          </w:p>
        </w:tc>
        <w:tc>
          <w:tcPr>
            <w:tcW w:w="6561" w:type="dxa"/>
            <w:shd w:val="clear" w:color="auto" w:fill="548DD4" w:themeFill="text2" w:themeFillTint="99"/>
          </w:tcPr>
          <w:p w14:paraId="185317DE" w14:textId="1498121C" w:rsidR="009077E2" w:rsidRPr="00DC0173" w:rsidRDefault="00AB2169" w:rsidP="00DC0173">
            <w:pPr>
              <w:pStyle w:val="TableTextWhite"/>
            </w:pPr>
            <w:r>
              <w:t>1224872</w:t>
            </w:r>
          </w:p>
        </w:tc>
      </w:tr>
      <w:tr w:rsidR="009077E2" w:rsidRPr="00DC0173" w14:paraId="41A9B85E" w14:textId="77777777" w:rsidTr="7DE8EB4A">
        <w:tc>
          <w:tcPr>
            <w:tcW w:w="4026" w:type="dxa"/>
            <w:shd w:val="clear" w:color="auto" w:fill="548DD4" w:themeFill="text2" w:themeFillTint="99"/>
            <w:vAlign w:val="center"/>
          </w:tcPr>
          <w:p w14:paraId="66C17052" w14:textId="77777777" w:rsidR="009077E2" w:rsidRPr="00DC0173" w:rsidRDefault="00E95F38" w:rsidP="00DC0173">
            <w:pPr>
              <w:pStyle w:val="TableTextWhite"/>
              <w:rPr>
                <w:b/>
              </w:rPr>
            </w:pPr>
            <w:r>
              <w:rPr>
                <w:b/>
              </w:rPr>
              <w:t>Date of Approval</w:t>
            </w:r>
          </w:p>
        </w:tc>
        <w:tc>
          <w:tcPr>
            <w:tcW w:w="6561" w:type="dxa"/>
            <w:shd w:val="clear" w:color="auto" w:fill="548DD4" w:themeFill="text2" w:themeFillTint="99"/>
          </w:tcPr>
          <w:p w14:paraId="25FEF92B" w14:textId="47ED55B9" w:rsidR="009077E2" w:rsidRPr="00DC0173" w:rsidRDefault="008860A6" w:rsidP="00DC0173">
            <w:pPr>
              <w:pStyle w:val="TableTextWhite"/>
            </w:pPr>
            <w:r>
              <w:t>August 2023</w:t>
            </w:r>
          </w:p>
        </w:tc>
      </w:tr>
      <w:tr w:rsidR="009077E2" w:rsidRPr="00DC0173" w14:paraId="01EA5803" w14:textId="77777777" w:rsidTr="7DE8EB4A">
        <w:tc>
          <w:tcPr>
            <w:tcW w:w="4026" w:type="dxa"/>
            <w:shd w:val="clear" w:color="auto" w:fill="548DD4" w:themeFill="text2" w:themeFillTint="99"/>
            <w:vAlign w:val="center"/>
          </w:tcPr>
          <w:p w14:paraId="2712CE82" w14:textId="77777777" w:rsidR="009077E2" w:rsidRPr="00DC0173" w:rsidRDefault="00E95F38" w:rsidP="00DC0173">
            <w:pPr>
              <w:pStyle w:val="TableTextWhite"/>
              <w:rPr>
                <w:b/>
              </w:rPr>
            </w:pPr>
            <w:r>
              <w:rPr>
                <w:b/>
              </w:rPr>
              <w:t>Agency Website</w:t>
            </w:r>
          </w:p>
        </w:tc>
        <w:tc>
          <w:tcPr>
            <w:tcW w:w="6561" w:type="dxa"/>
            <w:shd w:val="clear" w:color="auto" w:fill="548DD4" w:themeFill="text2" w:themeFillTint="99"/>
          </w:tcPr>
          <w:p w14:paraId="17891B55" w14:textId="77777777" w:rsidR="009077E2" w:rsidRPr="00DC0173" w:rsidRDefault="00E95F38" w:rsidP="00DC0173">
            <w:pPr>
              <w:pStyle w:val="TableTextWhite"/>
            </w:pPr>
            <w:r>
              <w:t>www.ses.nsw.gov.au</w:t>
            </w:r>
          </w:p>
        </w:tc>
        <w:bookmarkStart w:id="0" w:name="Cluster"/>
        <w:bookmarkEnd w:id="0"/>
      </w:tr>
    </w:tbl>
    <w:p w14:paraId="163F0D2F" w14:textId="77777777" w:rsidR="006A2280" w:rsidRDefault="006A2280" w:rsidP="006A2280">
      <w:pPr>
        <w:tabs>
          <w:tab w:val="left" w:pos="2925"/>
        </w:tabs>
      </w:pPr>
    </w:p>
    <w:p w14:paraId="0BE9905B" w14:textId="77777777" w:rsidR="00F47143" w:rsidRPr="00614552" w:rsidRDefault="00F47143" w:rsidP="006A2280">
      <w:pPr>
        <w:tabs>
          <w:tab w:val="left" w:pos="2925"/>
        </w:tabs>
        <w:rPr>
          <w:rStyle w:val="Heading1Char"/>
        </w:rPr>
      </w:pPr>
      <w:r w:rsidRPr="00614552">
        <w:rPr>
          <w:rStyle w:val="Heading1Char"/>
        </w:rPr>
        <w:t>Agency overview</w:t>
      </w:r>
    </w:p>
    <w:p w14:paraId="1FF0B386" w14:textId="77777777" w:rsidR="00944F8B" w:rsidRPr="00944F8B" w:rsidRDefault="00944F8B" w:rsidP="00944F8B">
      <w:pPr>
        <w:tabs>
          <w:tab w:val="left" w:pos="2925"/>
        </w:tabs>
        <w:jc w:val="both"/>
        <w:rPr>
          <w:rFonts w:cs="Arial"/>
        </w:rPr>
      </w:pPr>
      <w:r w:rsidRPr="00944F8B">
        <w:rPr>
          <w:rFonts w:cs="Arial"/>
        </w:rPr>
        <w:t xml:space="preserve">Our Mission: NSW SES saving lives and creating safer communities. </w:t>
      </w:r>
    </w:p>
    <w:p w14:paraId="7023DD8A" w14:textId="77777777" w:rsidR="00944F8B" w:rsidRPr="00944F8B" w:rsidRDefault="00944F8B" w:rsidP="00944F8B">
      <w:pPr>
        <w:tabs>
          <w:tab w:val="left" w:pos="2925"/>
        </w:tabs>
        <w:jc w:val="both"/>
        <w:rPr>
          <w:rFonts w:cs="Arial"/>
        </w:rPr>
      </w:pPr>
      <w:r w:rsidRPr="00944F8B">
        <w:rPr>
          <w:rFonts w:cs="Arial"/>
        </w:rPr>
        <w:t xml:space="preserve">Our Vision: A trusted volunteer-based emergency service, working together to deliver excellence in community preparedness and emergency response. </w:t>
      </w:r>
    </w:p>
    <w:p w14:paraId="2AF6EA60" w14:textId="77777777" w:rsidR="00944F8B" w:rsidRPr="00944F8B" w:rsidRDefault="00944F8B" w:rsidP="00944F8B">
      <w:pPr>
        <w:tabs>
          <w:tab w:val="left" w:pos="2925"/>
        </w:tabs>
        <w:jc w:val="both"/>
        <w:rPr>
          <w:rFonts w:cs="Arial"/>
        </w:rPr>
      </w:pPr>
      <w:r w:rsidRPr="00944F8B">
        <w:rPr>
          <w:rFonts w:cs="Arial"/>
        </w:rPr>
        <w:t xml:space="preserve">The NSW State Emergency Service (NSW SES) is an emergency and rescue service made up almost entirely of volunteers and supported by a small staff contingent. NSW SES is a key influencer of other emergency service agencies and works closely with these partners to modernise and grow volunteering to save lives and protect communities </w:t>
      </w:r>
    </w:p>
    <w:p w14:paraId="2417E0FC" w14:textId="77777777" w:rsidR="00944F8B" w:rsidRDefault="00944F8B" w:rsidP="00944F8B">
      <w:pPr>
        <w:tabs>
          <w:tab w:val="left" w:pos="2925"/>
        </w:tabs>
        <w:jc w:val="both"/>
        <w:rPr>
          <w:rFonts w:cs="Arial"/>
        </w:rPr>
      </w:pPr>
      <w:r w:rsidRPr="00944F8B">
        <w:rPr>
          <w:rFonts w:cs="Arial"/>
        </w:rPr>
        <w:t xml:space="preserve">While major responsibilities are for flood, storm operations and tsunamis, the NSW SES also provides </w:t>
      </w:r>
      <w:proofErr w:type="gramStart"/>
      <w:r w:rsidRPr="00944F8B">
        <w:rPr>
          <w:rFonts w:cs="Arial"/>
        </w:rPr>
        <w:t>the majority of</w:t>
      </w:r>
      <w:proofErr w:type="gramEnd"/>
      <w:r w:rsidRPr="00944F8B">
        <w:rPr>
          <w:rFonts w:cs="Arial"/>
        </w:rPr>
        <w:t xml:space="preserve"> general rescue effort in the rural parts of the state. This includes road accident rescue, vertical rescue, bush search and rescue, evidence searches (both metropolitan and rural), other forms of specialist rescue that may be required due to local threats, Urban Search and Rescue and Community First Response.</w:t>
      </w:r>
    </w:p>
    <w:p w14:paraId="3FA34933" w14:textId="17F16E0F" w:rsidR="00037FD5" w:rsidRPr="00614552" w:rsidRDefault="00037FD5" w:rsidP="00944F8B">
      <w:pPr>
        <w:tabs>
          <w:tab w:val="left" w:pos="2925"/>
        </w:tabs>
        <w:rPr>
          <w:rStyle w:val="Heading1Char"/>
        </w:rPr>
      </w:pPr>
      <w:r w:rsidRPr="00614552">
        <w:rPr>
          <w:rStyle w:val="Heading1Char"/>
        </w:rPr>
        <w:t>Primary purpose of the role</w:t>
      </w:r>
    </w:p>
    <w:p w14:paraId="7F5186E9" w14:textId="6A76D604" w:rsidR="0081760C" w:rsidRDefault="0081760C" w:rsidP="00944F8B">
      <w:pPr>
        <w:tabs>
          <w:tab w:val="left" w:pos="2925"/>
        </w:tabs>
        <w:jc w:val="both"/>
        <w:rPr>
          <w:rFonts w:cs="Arial"/>
        </w:rPr>
      </w:pPr>
      <w:r>
        <w:rPr>
          <w:rStyle w:val="normaltextrun"/>
          <w:rFonts w:cs="Arial"/>
          <w:color w:val="000000"/>
          <w:shd w:val="clear" w:color="auto" w:fill="FFFFFF"/>
        </w:rPr>
        <w:t xml:space="preserve">The </w:t>
      </w:r>
      <w:r w:rsidR="008860A6">
        <w:rPr>
          <w:rStyle w:val="normaltextrun"/>
          <w:rFonts w:cs="Arial"/>
          <w:color w:val="000000"/>
          <w:shd w:val="clear" w:color="auto" w:fill="FFFFFF"/>
        </w:rPr>
        <w:t>Recruitment and Membership</w:t>
      </w:r>
      <w:r w:rsidR="00B70D6E">
        <w:rPr>
          <w:rStyle w:val="normaltextrun"/>
          <w:rFonts w:cs="Arial"/>
          <w:color w:val="000000"/>
          <w:shd w:val="clear" w:color="auto" w:fill="FFFFFF"/>
        </w:rPr>
        <w:t xml:space="preserve"> Support</w:t>
      </w:r>
      <w:r>
        <w:rPr>
          <w:rStyle w:val="normaltextrun"/>
          <w:rFonts w:cs="Arial"/>
          <w:color w:val="000000"/>
          <w:shd w:val="clear" w:color="auto" w:fill="FFFFFF"/>
        </w:rPr>
        <w:t xml:space="preserve"> Officer is responsible for delivering effective and efficient </w:t>
      </w:r>
      <w:r w:rsidR="007525F2">
        <w:rPr>
          <w:rStyle w:val="normaltextrun"/>
          <w:rFonts w:cs="Arial"/>
          <w:color w:val="000000"/>
          <w:shd w:val="clear" w:color="auto" w:fill="FFFFFF"/>
        </w:rPr>
        <w:t xml:space="preserve">HR Services </w:t>
      </w:r>
      <w:r>
        <w:rPr>
          <w:rStyle w:val="normaltextrun"/>
          <w:rFonts w:cs="Arial"/>
          <w:color w:val="000000"/>
          <w:shd w:val="clear" w:color="auto" w:fill="FFFFFF"/>
        </w:rPr>
        <w:t xml:space="preserve">support </w:t>
      </w:r>
      <w:r w:rsidR="007525F2">
        <w:rPr>
          <w:rStyle w:val="normaltextrun"/>
          <w:rFonts w:cs="Arial"/>
          <w:color w:val="000000"/>
          <w:shd w:val="clear" w:color="auto" w:fill="FFFFFF"/>
        </w:rPr>
        <w:t>to ensure positive</w:t>
      </w:r>
      <w:r>
        <w:rPr>
          <w:rStyle w:val="normaltextrun"/>
          <w:rFonts w:cs="Arial"/>
          <w:color w:val="000000"/>
          <w:shd w:val="clear" w:color="auto" w:fill="FFFFFF"/>
        </w:rPr>
        <w:t xml:space="preserve"> recruitment, membership and workforce planning </w:t>
      </w:r>
      <w:r w:rsidR="007525F2">
        <w:rPr>
          <w:rStyle w:val="normaltextrun"/>
          <w:rFonts w:cs="Arial"/>
          <w:color w:val="000000"/>
          <w:shd w:val="clear" w:color="auto" w:fill="FFFFFF"/>
        </w:rPr>
        <w:t>outcomes</w:t>
      </w:r>
      <w:r>
        <w:rPr>
          <w:rStyle w:val="normaltextrun"/>
          <w:rFonts w:cs="Arial"/>
          <w:color w:val="000000"/>
          <w:shd w:val="clear" w:color="auto" w:fill="FFFFFF"/>
        </w:rPr>
        <w:t xml:space="preserve"> for NSW SES. </w:t>
      </w:r>
      <w:r>
        <w:rPr>
          <w:rStyle w:val="eop"/>
          <w:rFonts w:cs="Arial"/>
          <w:color w:val="000000"/>
          <w:shd w:val="clear" w:color="auto" w:fill="FFFFFF"/>
        </w:rPr>
        <w:t> </w:t>
      </w:r>
    </w:p>
    <w:p w14:paraId="7579F46A" w14:textId="12816088" w:rsidR="00F339CD" w:rsidRDefault="00F339CD" w:rsidP="00614552">
      <w:pPr>
        <w:pStyle w:val="Heading1"/>
      </w:pPr>
      <w:r w:rsidRPr="00A14A03">
        <w:t>Key accountabilities</w:t>
      </w:r>
    </w:p>
    <w:p w14:paraId="76842512" w14:textId="3B2A323F" w:rsidR="00AD4F9E" w:rsidRPr="00AD4F9E" w:rsidRDefault="00AD4F9E" w:rsidP="00AD4F9E">
      <w:pPr>
        <w:pStyle w:val="Default"/>
        <w:numPr>
          <w:ilvl w:val="0"/>
          <w:numId w:val="8"/>
        </w:numPr>
        <w:jc w:val="both"/>
        <w:rPr>
          <w:sz w:val="22"/>
          <w:szCs w:val="22"/>
        </w:rPr>
      </w:pPr>
      <w:r w:rsidRPr="00AD4F9E">
        <w:rPr>
          <w:sz w:val="22"/>
          <w:szCs w:val="22"/>
        </w:rPr>
        <w:t xml:space="preserve">Provide general administration support to the Recruitment and Workforce Strategy team as required to assist in the efficient delivery of business services, including but not limited to </w:t>
      </w:r>
      <w:r w:rsidR="007A7042">
        <w:rPr>
          <w:sz w:val="22"/>
          <w:szCs w:val="22"/>
        </w:rPr>
        <w:t xml:space="preserve">posting job advertisements, </w:t>
      </w:r>
      <w:r w:rsidRPr="00AD4F9E">
        <w:rPr>
          <w:rFonts w:eastAsia="Times New Roman"/>
          <w:sz w:val="22"/>
          <w:szCs w:val="22"/>
          <w:lang w:eastAsia="en-AU"/>
        </w:rPr>
        <w:t>preparing and disseminating accurate and timely interview invitations, unsuccessful notifications, new starter packs, offer letters, service</w:t>
      </w:r>
      <w:r w:rsidR="00EF3416">
        <w:rPr>
          <w:rFonts w:eastAsia="Times New Roman"/>
          <w:sz w:val="22"/>
          <w:szCs w:val="22"/>
          <w:lang w:eastAsia="en-AU"/>
        </w:rPr>
        <w:t xml:space="preserve">, </w:t>
      </w:r>
      <w:r w:rsidRPr="00AD4F9E">
        <w:rPr>
          <w:rFonts w:eastAsia="Times New Roman"/>
          <w:sz w:val="22"/>
          <w:szCs w:val="22"/>
          <w:lang w:eastAsia="en-AU"/>
        </w:rPr>
        <w:t>conduct</w:t>
      </w:r>
      <w:r w:rsidR="00EF3416">
        <w:rPr>
          <w:rFonts w:eastAsia="Times New Roman"/>
          <w:sz w:val="22"/>
          <w:szCs w:val="22"/>
          <w:lang w:eastAsia="en-AU"/>
        </w:rPr>
        <w:t xml:space="preserve"> and criminal record</w:t>
      </w:r>
      <w:r w:rsidRPr="00AD4F9E">
        <w:rPr>
          <w:rFonts w:eastAsia="Times New Roman"/>
          <w:sz w:val="22"/>
          <w:szCs w:val="22"/>
          <w:lang w:eastAsia="en-AU"/>
        </w:rPr>
        <w:t xml:space="preserve"> checks and secondment agreements</w:t>
      </w:r>
      <w:r w:rsidR="007525F2">
        <w:rPr>
          <w:rFonts w:eastAsia="Times New Roman"/>
          <w:sz w:val="22"/>
          <w:szCs w:val="22"/>
          <w:lang w:eastAsia="en-AU"/>
        </w:rPr>
        <w:t>.</w:t>
      </w:r>
    </w:p>
    <w:p w14:paraId="1CEACB40" w14:textId="1BC8810E" w:rsidR="00AD4F9E" w:rsidRPr="00EF3416" w:rsidRDefault="00AD4F9E" w:rsidP="00AD4F9E">
      <w:pPr>
        <w:pStyle w:val="ListParagraph"/>
        <w:numPr>
          <w:ilvl w:val="0"/>
          <w:numId w:val="8"/>
        </w:numPr>
        <w:tabs>
          <w:tab w:val="left" w:pos="2925"/>
        </w:tabs>
        <w:jc w:val="both"/>
        <w:rPr>
          <w:rFonts w:cs="Arial"/>
          <w:lang w:val="en-AU"/>
        </w:rPr>
      </w:pPr>
      <w:r w:rsidRPr="00AD4F9E">
        <w:rPr>
          <w:rFonts w:eastAsia="Times New Roman" w:cs="Arial"/>
          <w:lang w:val="en-AU" w:eastAsia="en-AU"/>
        </w:rPr>
        <w:lastRenderedPageBreak/>
        <w:t>Provide input and support to the development and maintenance of recruitment, membership and establishment procedures, guides, resources and tools to support managers in related activities</w:t>
      </w:r>
      <w:r w:rsidR="007525F2">
        <w:rPr>
          <w:rFonts w:eastAsia="Times New Roman" w:cs="Arial"/>
          <w:lang w:val="en-AU" w:eastAsia="en-AU"/>
        </w:rPr>
        <w:t>.</w:t>
      </w:r>
      <w:r w:rsidRPr="00AD4F9E">
        <w:rPr>
          <w:rFonts w:eastAsia="Times New Roman" w:cs="Arial"/>
          <w:lang w:val="en-AU" w:eastAsia="en-AU"/>
        </w:rPr>
        <w:t> </w:t>
      </w:r>
    </w:p>
    <w:p w14:paraId="26ADC874" w14:textId="27019BEC" w:rsidR="0081760C" w:rsidRPr="00AD4F9E" w:rsidRDefault="0081760C" w:rsidP="00AD4F9E">
      <w:pPr>
        <w:pStyle w:val="ListParagraph"/>
        <w:numPr>
          <w:ilvl w:val="0"/>
          <w:numId w:val="8"/>
        </w:numPr>
        <w:jc w:val="both"/>
        <w:rPr>
          <w:rFonts w:cs="Arial"/>
          <w:spacing w:val="-3"/>
        </w:rPr>
      </w:pPr>
      <w:r w:rsidRPr="00AD4F9E">
        <w:rPr>
          <w:rFonts w:cs="Arial"/>
          <w:spacing w:val="-3"/>
        </w:rPr>
        <w:t>Maintain workforce</w:t>
      </w:r>
      <w:r w:rsidR="00EF3416">
        <w:rPr>
          <w:rFonts w:cs="Arial"/>
          <w:spacing w:val="-3"/>
        </w:rPr>
        <w:t xml:space="preserve"> and volunteer</w:t>
      </w:r>
      <w:r w:rsidRPr="00AD4F9E">
        <w:rPr>
          <w:rFonts w:cs="Arial"/>
          <w:spacing w:val="-3"/>
        </w:rPr>
        <w:t xml:space="preserve"> data, identify and facilitate opportunities to enhance how information is shared and accessed, whilst maintaining records in EDMS in line with records management requirements to ensure all</w:t>
      </w:r>
      <w:r w:rsidR="00AD4F9E">
        <w:rPr>
          <w:rFonts w:cs="Arial"/>
          <w:spacing w:val="-3"/>
        </w:rPr>
        <w:t xml:space="preserve"> </w:t>
      </w:r>
      <w:r w:rsidRPr="00AD4F9E">
        <w:rPr>
          <w:rFonts w:cs="Arial"/>
          <w:spacing w:val="-3"/>
        </w:rPr>
        <w:t>required records are retained and can be readily accessed</w:t>
      </w:r>
      <w:r w:rsidR="007525F2">
        <w:rPr>
          <w:rFonts w:cs="Arial"/>
          <w:spacing w:val="-3"/>
        </w:rPr>
        <w:t>.</w:t>
      </w:r>
      <w:r w:rsidRPr="00AD4F9E">
        <w:rPr>
          <w:rFonts w:cs="Arial"/>
          <w:spacing w:val="-3"/>
        </w:rPr>
        <w:t xml:space="preserve">  </w:t>
      </w:r>
    </w:p>
    <w:p w14:paraId="0DCD20CA" w14:textId="4C22F9FB" w:rsidR="007A7042" w:rsidRPr="00AD4F9E" w:rsidRDefault="0081760C" w:rsidP="007A7042">
      <w:pPr>
        <w:pStyle w:val="ListParagraph"/>
        <w:numPr>
          <w:ilvl w:val="0"/>
          <w:numId w:val="8"/>
        </w:numPr>
        <w:tabs>
          <w:tab w:val="left" w:pos="2925"/>
        </w:tabs>
        <w:jc w:val="both"/>
      </w:pPr>
      <w:r w:rsidRPr="00AD4F9E">
        <w:rPr>
          <w:spacing w:val="-3"/>
        </w:rPr>
        <w:t>Administer</w:t>
      </w:r>
      <w:r w:rsidR="007A7042">
        <w:rPr>
          <w:spacing w:val="-3"/>
        </w:rPr>
        <w:t xml:space="preserve"> tasks and interpret</w:t>
      </w:r>
      <w:r w:rsidR="008C40E3">
        <w:rPr>
          <w:spacing w:val="-3"/>
        </w:rPr>
        <w:t xml:space="preserve"> legislation and </w:t>
      </w:r>
      <w:r w:rsidR="007A7042">
        <w:rPr>
          <w:spacing w:val="-3"/>
        </w:rPr>
        <w:t xml:space="preserve">industrial awards to produce compliant HR data transactions </w:t>
      </w:r>
      <w:proofErr w:type="gramStart"/>
      <w:r w:rsidR="007A7042">
        <w:rPr>
          <w:spacing w:val="-3"/>
        </w:rPr>
        <w:t>in the area of</w:t>
      </w:r>
      <w:proofErr w:type="gramEnd"/>
      <w:r w:rsidR="007A7042">
        <w:rPr>
          <w:spacing w:val="-3"/>
        </w:rPr>
        <w:t xml:space="preserve"> recruitment, salary, allowances, increments, leave and other relevant data management in line with the Crown Employees Award, </w:t>
      </w:r>
      <w:r w:rsidR="007A7042" w:rsidRPr="00263897">
        <w:rPr>
          <w:spacing w:val="-3"/>
        </w:rPr>
        <w:t>Government Sector Employment Act 2013</w:t>
      </w:r>
      <w:r w:rsidR="007A7042">
        <w:rPr>
          <w:spacing w:val="-3"/>
        </w:rPr>
        <w:t xml:space="preserve"> (and </w:t>
      </w:r>
      <w:r w:rsidR="007A7042" w:rsidRPr="00263897">
        <w:rPr>
          <w:spacing w:val="-3"/>
        </w:rPr>
        <w:t>associated legislation</w:t>
      </w:r>
      <w:r w:rsidR="007A7042">
        <w:rPr>
          <w:spacing w:val="-3"/>
        </w:rPr>
        <w:t>)</w:t>
      </w:r>
      <w:r w:rsidR="007A7042" w:rsidRPr="00263897">
        <w:rPr>
          <w:spacing w:val="-3"/>
        </w:rPr>
        <w:t>, guidelines and NSW SES policy and delegations</w:t>
      </w:r>
    </w:p>
    <w:p w14:paraId="0BCFDDA1" w14:textId="73BC1357" w:rsidR="0081760C" w:rsidRPr="00AD4F9E" w:rsidRDefault="0081760C" w:rsidP="00AD4F9E">
      <w:pPr>
        <w:pStyle w:val="ListParagraph"/>
        <w:numPr>
          <w:ilvl w:val="0"/>
          <w:numId w:val="8"/>
        </w:numPr>
        <w:tabs>
          <w:tab w:val="left" w:pos="2925"/>
        </w:tabs>
        <w:jc w:val="both"/>
        <w:rPr>
          <w:rFonts w:cs="Arial"/>
          <w:spacing w:val="-3"/>
        </w:rPr>
      </w:pPr>
      <w:r w:rsidRPr="00AD4F9E">
        <w:rPr>
          <w:rStyle w:val="normaltextrun"/>
          <w:rFonts w:cs="Arial"/>
        </w:rPr>
        <w:t xml:space="preserve">Maintain the NSW SES establishment in the HRIS including the creation/deletion of roles and organisation units and updating hierarchical structures to ensure the establishment is current and </w:t>
      </w:r>
      <w:r w:rsidR="007525F2">
        <w:rPr>
          <w:rStyle w:val="normaltextrun"/>
          <w:rFonts w:cs="Arial"/>
        </w:rPr>
        <w:t>amendments</w:t>
      </w:r>
      <w:r w:rsidRPr="00AD4F9E">
        <w:rPr>
          <w:rStyle w:val="normaltextrun"/>
          <w:rFonts w:cs="Arial"/>
        </w:rPr>
        <w:t xml:space="preserve"> occur via required delegations and processes</w:t>
      </w:r>
      <w:r w:rsidR="007525F2">
        <w:rPr>
          <w:rStyle w:val="normaltextrun"/>
          <w:rFonts w:cs="Arial"/>
        </w:rPr>
        <w:t>.</w:t>
      </w:r>
      <w:r w:rsidRPr="00AD4F9E">
        <w:rPr>
          <w:rStyle w:val="eop"/>
          <w:rFonts w:cs="Arial"/>
        </w:rPr>
        <w:t> </w:t>
      </w:r>
    </w:p>
    <w:p w14:paraId="234FC7E4" w14:textId="4D79DB9C" w:rsidR="00EF3416" w:rsidRPr="00EF3416" w:rsidRDefault="00637480" w:rsidP="00EF3416">
      <w:pPr>
        <w:pStyle w:val="ListParagraph"/>
        <w:numPr>
          <w:ilvl w:val="0"/>
          <w:numId w:val="8"/>
        </w:numPr>
        <w:tabs>
          <w:tab w:val="left" w:pos="2925"/>
        </w:tabs>
        <w:jc w:val="both"/>
        <w:rPr>
          <w:rFonts w:cs="Arial"/>
          <w:spacing w:val="-3"/>
        </w:rPr>
      </w:pPr>
      <w:r>
        <w:rPr>
          <w:rFonts w:cs="Arial"/>
          <w:spacing w:val="-3"/>
        </w:rPr>
        <w:t>Evaluate</w:t>
      </w:r>
      <w:r w:rsidR="0081760C" w:rsidRPr="00AD4F9E">
        <w:rPr>
          <w:rFonts w:cs="Arial"/>
          <w:spacing w:val="-3"/>
        </w:rPr>
        <w:t xml:space="preserve"> role descriptions</w:t>
      </w:r>
      <w:r w:rsidR="006931CB">
        <w:rPr>
          <w:rFonts w:cs="Arial"/>
          <w:spacing w:val="-3"/>
        </w:rPr>
        <w:t xml:space="preserve"> and update</w:t>
      </w:r>
      <w:r w:rsidR="0081760C" w:rsidRPr="00AD4F9E">
        <w:rPr>
          <w:rFonts w:cs="Arial"/>
          <w:spacing w:val="-3"/>
        </w:rPr>
        <w:t xml:space="preserve"> job family, talent and career pathway data in the</w:t>
      </w:r>
      <w:r w:rsidR="007525F2">
        <w:rPr>
          <w:rFonts w:cs="Arial"/>
          <w:spacing w:val="-3"/>
        </w:rPr>
        <w:t xml:space="preserve"> appropriate EDMS and HRIS</w:t>
      </w:r>
      <w:r w:rsidR="0081760C" w:rsidRPr="00AD4F9E">
        <w:rPr>
          <w:rFonts w:cs="Arial"/>
          <w:spacing w:val="-3"/>
        </w:rPr>
        <w:t xml:space="preserve"> ensuring a high level of accuracy and data integrity</w:t>
      </w:r>
      <w:r w:rsidR="007525F2">
        <w:rPr>
          <w:rFonts w:cs="Arial"/>
          <w:spacing w:val="-3"/>
        </w:rPr>
        <w:t>.</w:t>
      </w:r>
    </w:p>
    <w:p w14:paraId="46B42FD3" w14:textId="1C403714" w:rsidR="00EF3416" w:rsidRPr="00EF3416" w:rsidRDefault="00EF3416" w:rsidP="00EF3416">
      <w:pPr>
        <w:pStyle w:val="ListParagraph"/>
        <w:numPr>
          <w:ilvl w:val="0"/>
          <w:numId w:val="8"/>
        </w:numPr>
        <w:tabs>
          <w:tab w:val="left" w:pos="2925"/>
        </w:tabs>
        <w:jc w:val="both"/>
        <w:rPr>
          <w:rFonts w:cs="Arial"/>
          <w:spacing w:val="-3"/>
        </w:rPr>
      </w:pPr>
      <w:r w:rsidRPr="00EF3416">
        <w:rPr>
          <w:rFonts w:cs="Arial"/>
          <w:spacing w:val="-3"/>
        </w:rPr>
        <w:t xml:space="preserve">Check HR data transactions for foreseeable payroll outcomes via pay simulations or other error checking </w:t>
      </w:r>
    </w:p>
    <w:p w14:paraId="099B7BC3" w14:textId="77777777" w:rsidR="00EF3416" w:rsidRPr="00EF3416" w:rsidRDefault="00EF3416" w:rsidP="00EF3416">
      <w:pPr>
        <w:pStyle w:val="ListParagraph"/>
        <w:tabs>
          <w:tab w:val="left" w:pos="2925"/>
        </w:tabs>
        <w:jc w:val="both"/>
        <w:rPr>
          <w:rFonts w:cs="Arial"/>
          <w:spacing w:val="-3"/>
        </w:rPr>
      </w:pPr>
      <w:r w:rsidRPr="00EF3416">
        <w:rPr>
          <w:rFonts w:cs="Arial"/>
          <w:spacing w:val="-3"/>
        </w:rPr>
        <w:t>methods</w:t>
      </w:r>
    </w:p>
    <w:p w14:paraId="15550BAD" w14:textId="3B60AAB0" w:rsidR="00EF3416" w:rsidRPr="00AD4F9E" w:rsidDel="007A7042" w:rsidRDefault="00EF3416" w:rsidP="00EF3416">
      <w:pPr>
        <w:pStyle w:val="ListParagraph"/>
        <w:tabs>
          <w:tab w:val="left" w:pos="2925"/>
        </w:tabs>
        <w:jc w:val="both"/>
        <w:rPr>
          <w:rFonts w:cs="Arial"/>
          <w:spacing w:val="-3"/>
        </w:rPr>
      </w:pPr>
    </w:p>
    <w:p w14:paraId="79989FF3" w14:textId="36761805" w:rsidR="00AD4F9E" w:rsidRPr="00AD4F9E" w:rsidRDefault="001D097C" w:rsidP="00AD4F9E">
      <w:pPr>
        <w:tabs>
          <w:tab w:val="left" w:pos="2925"/>
        </w:tabs>
        <w:rPr>
          <w:rFonts w:eastAsiaTheme="minorHAnsi" w:cs="Arial"/>
          <w:b/>
          <w:bCs/>
          <w:kern w:val="32"/>
          <w:sz w:val="26"/>
          <w:szCs w:val="32"/>
          <w:lang w:val="en-AU"/>
        </w:rPr>
      </w:pPr>
      <w:r w:rsidRPr="00614552">
        <w:rPr>
          <w:rStyle w:val="Heading1Char"/>
        </w:rPr>
        <w:t>Key challenges</w:t>
      </w:r>
    </w:p>
    <w:p w14:paraId="0A0D9FA2" w14:textId="11552A9E" w:rsidR="00AD4F9E" w:rsidRPr="00AD4F9E" w:rsidRDefault="00AD4F9E" w:rsidP="00AD4F9E">
      <w:pPr>
        <w:pStyle w:val="ListParagraph"/>
        <w:numPr>
          <w:ilvl w:val="0"/>
          <w:numId w:val="8"/>
        </w:numPr>
        <w:tabs>
          <w:tab w:val="left" w:pos="2925"/>
        </w:tabs>
        <w:jc w:val="both"/>
        <w:rPr>
          <w:rStyle w:val="normaltextrun"/>
        </w:rPr>
      </w:pPr>
      <w:r w:rsidRPr="00AD4F9E">
        <w:rPr>
          <w:rStyle w:val="normaltextrun"/>
        </w:rPr>
        <w:t>Balancing competing priorities in a fast paced, high volume work environment while ensuring accuracy in the delivery of recruitment</w:t>
      </w:r>
      <w:r>
        <w:rPr>
          <w:rStyle w:val="normaltextrun"/>
        </w:rPr>
        <w:t xml:space="preserve">, </w:t>
      </w:r>
      <w:r w:rsidRPr="00AD4F9E">
        <w:rPr>
          <w:rStyle w:val="normaltextrun"/>
        </w:rPr>
        <w:t xml:space="preserve">establishment </w:t>
      </w:r>
      <w:r>
        <w:rPr>
          <w:rStyle w:val="normaltextrun"/>
        </w:rPr>
        <w:t xml:space="preserve">and membership </w:t>
      </w:r>
      <w:r w:rsidRPr="00AD4F9E">
        <w:rPr>
          <w:rStyle w:val="normaltextrun"/>
        </w:rPr>
        <w:t>output</w:t>
      </w:r>
      <w:r>
        <w:rPr>
          <w:rStyle w:val="normaltextrun"/>
        </w:rPr>
        <w:t>s</w:t>
      </w:r>
      <w:r w:rsidRPr="00AD4F9E">
        <w:rPr>
          <w:rStyle w:val="normaltextrun"/>
        </w:rPr>
        <w:t> </w:t>
      </w:r>
    </w:p>
    <w:p w14:paraId="40939DD5" w14:textId="77777777" w:rsidR="00EF3416" w:rsidRPr="00EF3416" w:rsidRDefault="00EF3416" w:rsidP="00EF3416">
      <w:pPr>
        <w:pStyle w:val="ListParagraph"/>
        <w:numPr>
          <w:ilvl w:val="0"/>
          <w:numId w:val="8"/>
        </w:numPr>
        <w:tabs>
          <w:tab w:val="left" w:pos="2925"/>
        </w:tabs>
        <w:jc w:val="both"/>
        <w:rPr>
          <w:rStyle w:val="normaltextrun"/>
        </w:rPr>
      </w:pPr>
      <w:r w:rsidRPr="00EF3416">
        <w:rPr>
          <w:rStyle w:val="normaltextrun"/>
        </w:rPr>
        <w:t xml:space="preserve">Maintaining currency of, and ability to interpret and apply HR policies and procedures, Awards (Crown </w:t>
      </w:r>
    </w:p>
    <w:p w14:paraId="7A1ABD35" w14:textId="77777777" w:rsidR="00EF3416" w:rsidRPr="00EF3416" w:rsidRDefault="00EF3416" w:rsidP="00EF3416">
      <w:pPr>
        <w:pStyle w:val="ListParagraph"/>
        <w:tabs>
          <w:tab w:val="left" w:pos="2925"/>
        </w:tabs>
        <w:jc w:val="both"/>
        <w:rPr>
          <w:rStyle w:val="normaltextrun"/>
        </w:rPr>
      </w:pPr>
      <w:r w:rsidRPr="00EF3416">
        <w:rPr>
          <w:rStyle w:val="normaltextrun"/>
        </w:rPr>
        <w:t xml:space="preserve">Employees Awards), Agreements, government policy and procedures (Personnel Handbook, </w:t>
      </w:r>
    </w:p>
    <w:p w14:paraId="6ED9895F" w14:textId="77777777" w:rsidR="00EF3416" w:rsidRPr="00EF3416" w:rsidRDefault="00EF3416" w:rsidP="00EF3416">
      <w:pPr>
        <w:pStyle w:val="ListParagraph"/>
        <w:tabs>
          <w:tab w:val="left" w:pos="2925"/>
        </w:tabs>
        <w:jc w:val="both"/>
        <w:rPr>
          <w:rStyle w:val="normaltextrun"/>
        </w:rPr>
      </w:pPr>
      <w:r w:rsidRPr="00EF3416">
        <w:rPr>
          <w:rStyle w:val="normaltextrun"/>
        </w:rPr>
        <w:t>Government Sector Employment Act 2013)</w:t>
      </w:r>
    </w:p>
    <w:p w14:paraId="61A58A33" w14:textId="3A3C9AAD"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06B7D343" w14:textId="77777777" w:rsidTr="00594AF9">
        <w:trPr>
          <w:cnfStyle w:val="100000000000" w:firstRow="1" w:lastRow="0" w:firstColumn="0" w:lastColumn="0" w:oddVBand="0" w:evenVBand="0" w:oddHBand="0" w:evenHBand="0" w:firstRowFirstColumn="0" w:firstRowLastColumn="0" w:lastRowFirstColumn="0" w:lastRowLastColumn="0"/>
          <w:tblHeader/>
        </w:trPr>
        <w:tc>
          <w:tcPr>
            <w:tcW w:w="3601" w:type="dxa"/>
            <w:shd w:val="clear" w:color="auto" w:fill="E36C0A" w:themeFill="accent6" w:themeFillShade="BF"/>
          </w:tcPr>
          <w:p w14:paraId="26B3C23C" w14:textId="77777777" w:rsidR="00BB532F" w:rsidRPr="00C978B9" w:rsidRDefault="00BB532F" w:rsidP="00C8261A">
            <w:pPr>
              <w:pStyle w:val="TableTextWhite0"/>
            </w:pPr>
            <w:r w:rsidRPr="00C978B9">
              <w:t>Who</w:t>
            </w:r>
          </w:p>
        </w:tc>
        <w:tc>
          <w:tcPr>
            <w:tcW w:w="6986" w:type="dxa"/>
            <w:shd w:val="clear" w:color="auto" w:fill="E36C0A" w:themeFill="accent6" w:themeFillShade="BF"/>
          </w:tcPr>
          <w:p w14:paraId="592F4D5D" w14:textId="77777777" w:rsidR="00BB532F" w:rsidRPr="00C978B9" w:rsidRDefault="00022223" w:rsidP="00022223">
            <w:pPr>
              <w:pStyle w:val="TableTextWhite0"/>
            </w:pPr>
            <w:r>
              <w:t xml:space="preserve">       </w:t>
            </w:r>
            <w:r w:rsidR="00BB532F" w:rsidRPr="00C978B9">
              <w:t>Why</w:t>
            </w:r>
          </w:p>
        </w:tc>
      </w:tr>
      <w:tr w:rsidR="00BB532F" w:rsidRPr="00A8245E" w14:paraId="4DDE95BD" w14:textId="77777777" w:rsidTr="00594AF9">
        <w:tc>
          <w:tcPr>
            <w:tcW w:w="3601" w:type="dxa"/>
            <w:shd w:val="clear" w:color="auto" w:fill="FABF8F" w:themeFill="accent6" w:themeFillTint="99"/>
          </w:tcPr>
          <w:p w14:paraId="55306916" w14:textId="77777777" w:rsidR="00BB532F" w:rsidRPr="00A8245E" w:rsidRDefault="00BB532F" w:rsidP="00C8261A">
            <w:pPr>
              <w:pStyle w:val="TableText"/>
              <w:keepNext/>
              <w:rPr>
                <w:b/>
              </w:rPr>
            </w:pPr>
            <w:r w:rsidRPr="00A8245E">
              <w:rPr>
                <w:b/>
              </w:rPr>
              <w:t>Internal</w:t>
            </w:r>
          </w:p>
        </w:tc>
        <w:tc>
          <w:tcPr>
            <w:tcW w:w="6986" w:type="dxa"/>
            <w:shd w:val="clear" w:color="auto" w:fill="FABF8F" w:themeFill="accent6" w:themeFillTint="99"/>
          </w:tcPr>
          <w:p w14:paraId="3D3C503A" w14:textId="77777777" w:rsidR="00BB532F" w:rsidRPr="00A8245E" w:rsidRDefault="00BB532F" w:rsidP="00C8261A">
            <w:pPr>
              <w:pStyle w:val="TableText"/>
              <w:keepNext/>
              <w:rPr>
                <w:b/>
              </w:rPr>
            </w:pPr>
          </w:p>
        </w:tc>
      </w:tr>
      <w:tr w:rsidR="00DC5E89" w:rsidRPr="00C978B9" w14:paraId="7B05AC28" w14:textId="77777777" w:rsidTr="00594AF9">
        <w:tc>
          <w:tcPr>
            <w:tcW w:w="3601" w:type="dxa"/>
            <w:tcBorders>
              <w:top w:val="single" w:sz="8" w:space="0" w:color="auto"/>
              <w:bottom w:val="single" w:sz="8" w:space="0" w:color="BCBEC0"/>
            </w:tcBorders>
          </w:tcPr>
          <w:p w14:paraId="6F23573D" w14:textId="68FDAD61" w:rsidR="00DC5E89" w:rsidRPr="00A15CDB" w:rsidRDefault="00DC5E89" w:rsidP="00DC5E89">
            <w:pPr>
              <w:pStyle w:val="TableText"/>
            </w:pPr>
            <w:r>
              <w:rPr>
                <w:rStyle w:val="normaltextrun"/>
                <w:rFonts w:cs="Arial"/>
              </w:rPr>
              <w:t>Senior Manager, Recruitment and Workforce Strategy</w:t>
            </w:r>
          </w:p>
        </w:tc>
        <w:tc>
          <w:tcPr>
            <w:tcW w:w="6986" w:type="dxa"/>
            <w:tcBorders>
              <w:top w:val="single" w:sz="8" w:space="0" w:color="auto"/>
              <w:bottom w:val="single" w:sz="8" w:space="0" w:color="BCBEC0"/>
            </w:tcBorders>
          </w:tcPr>
          <w:p w14:paraId="39D6A85C" w14:textId="38D9BB96" w:rsidR="00DC5E89" w:rsidRPr="00A15CDB" w:rsidRDefault="00DC5E89" w:rsidP="00DC5E89">
            <w:pPr>
              <w:pStyle w:val="TableText"/>
              <w:numPr>
                <w:ilvl w:val="0"/>
                <w:numId w:val="3"/>
              </w:numPr>
            </w:pPr>
            <w:r>
              <w:rPr>
                <w:rStyle w:val="normaltextrun"/>
                <w:rFonts w:cs="Arial"/>
                <w:lang w:val="en-US"/>
              </w:rPr>
              <w:t>Receive guidance and support, provide advice, escalate contentious issues and exchange information</w:t>
            </w:r>
            <w:r>
              <w:rPr>
                <w:rStyle w:val="eop"/>
                <w:rFonts w:cs="Arial"/>
              </w:rPr>
              <w:t> </w:t>
            </w:r>
          </w:p>
        </w:tc>
      </w:tr>
      <w:tr w:rsidR="00DC5E89" w:rsidRPr="00C978B9" w14:paraId="1EE86E16" w14:textId="77777777" w:rsidTr="00594AF9">
        <w:tc>
          <w:tcPr>
            <w:tcW w:w="3601" w:type="dxa"/>
            <w:tcBorders>
              <w:top w:val="single" w:sz="8" w:space="0" w:color="auto"/>
              <w:bottom w:val="single" w:sz="8" w:space="0" w:color="BCBEC0"/>
            </w:tcBorders>
          </w:tcPr>
          <w:p w14:paraId="23AA7976" w14:textId="17F272CF" w:rsidR="00DC5E89" w:rsidRPr="00A15CDB" w:rsidRDefault="00DC5E89" w:rsidP="00DC5E89">
            <w:pPr>
              <w:pStyle w:val="TableText"/>
            </w:pPr>
            <w:r>
              <w:rPr>
                <w:rStyle w:val="normaltextrun"/>
                <w:rFonts w:cs="Arial"/>
              </w:rPr>
              <w:t>Recruitment and Workforce Strategy team</w:t>
            </w:r>
            <w:r>
              <w:rPr>
                <w:rStyle w:val="eop"/>
                <w:rFonts w:cs="Arial"/>
              </w:rPr>
              <w:t> </w:t>
            </w:r>
          </w:p>
        </w:tc>
        <w:tc>
          <w:tcPr>
            <w:tcW w:w="6986" w:type="dxa"/>
            <w:tcBorders>
              <w:top w:val="single" w:sz="8" w:space="0" w:color="auto"/>
              <w:bottom w:val="single" w:sz="8" w:space="0" w:color="BCBEC0"/>
            </w:tcBorders>
          </w:tcPr>
          <w:p w14:paraId="67F5DE4E" w14:textId="77777777" w:rsidR="00DC5E89" w:rsidRPr="00594AF9" w:rsidRDefault="00DC5E89" w:rsidP="00594AF9">
            <w:pPr>
              <w:pStyle w:val="TableText"/>
              <w:numPr>
                <w:ilvl w:val="0"/>
                <w:numId w:val="3"/>
              </w:numPr>
              <w:divId w:val="2088569210"/>
              <w:rPr>
                <w:rStyle w:val="normaltextrun"/>
                <w:lang w:val="en-US"/>
              </w:rPr>
            </w:pPr>
            <w:r w:rsidRPr="00594AF9">
              <w:rPr>
                <w:rStyle w:val="normaltextrun"/>
                <w:rFonts w:cs="Arial"/>
                <w:lang w:val="en-US"/>
              </w:rPr>
              <w:t>Maintain effective working relationships to ensure collaboration and communication to facilitate a consolidated approach</w:t>
            </w:r>
            <w:r w:rsidRPr="00594AF9">
              <w:rPr>
                <w:rStyle w:val="normaltextrun"/>
                <w:lang w:val="en-US"/>
              </w:rPr>
              <w:t> </w:t>
            </w:r>
          </w:p>
          <w:p w14:paraId="5E027251" w14:textId="5E5E3BCA" w:rsidR="00DC5E89" w:rsidRPr="00A15CDB" w:rsidRDefault="00DC5E89" w:rsidP="00DC5E89">
            <w:pPr>
              <w:pStyle w:val="TableText"/>
              <w:numPr>
                <w:ilvl w:val="0"/>
                <w:numId w:val="3"/>
              </w:numPr>
            </w:pPr>
            <w:r w:rsidRPr="00594AF9">
              <w:rPr>
                <w:rStyle w:val="normaltextrun"/>
                <w:rFonts w:cs="Arial"/>
                <w:lang w:val="en-US"/>
              </w:rPr>
              <w:t>Seek guidance or refer matters</w:t>
            </w:r>
            <w:r>
              <w:rPr>
                <w:rStyle w:val="normaltextrun"/>
                <w:rFonts w:cs="Arial"/>
              </w:rPr>
              <w:t xml:space="preserve"> for advice as appropriate</w:t>
            </w:r>
            <w:r>
              <w:rPr>
                <w:rStyle w:val="eop"/>
                <w:rFonts w:cs="Arial"/>
              </w:rPr>
              <w:t> </w:t>
            </w:r>
          </w:p>
        </w:tc>
      </w:tr>
      <w:tr w:rsidR="00594AF9" w:rsidRPr="00C978B9" w14:paraId="0C19DC12" w14:textId="77777777" w:rsidTr="00594AF9">
        <w:tc>
          <w:tcPr>
            <w:tcW w:w="3601" w:type="dxa"/>
            <w:tcBorders>
              <w:top w:val="single" w:sz="8" w:space="0" w:color="auto"/>
              <w:bottom w:val="single" w:sz="8" w:space="0" w:color="BCBEC0"/>
            </w:tcBorders>
          </w:tcPr>
          <w:p w14:paraId="24F536C3" w14:textId="08DF508D" w:rsidR="00594AF9" w:rsidRDefault="00594AF9" w:rsidP="00DC5E89">
            <w:pPr>
              <w:pStyle w:val="TableText"/>
              <w:rPr>
                <w:rStyle w:val="normaltextrun"/>
                <w:rFonts w:cs="Arial"/>
              </w:rPr>
            </w:pPr>
            <w:r>
              <w:rPr>
                <w:rStyle w:val="normaltextrun"/>
                <w:rFonts w:cs="Arial"/>
              </w:rPr>
              <w:t>SES Members</w:t>
            </w:r>
          </w:p>
        </w:tc>
        <w:tc>
          <w:tcPr>
            <w:tcW w:w="6986" w:type="dxa"/>
            <w:tcBorders>
              <w:top w:val="single" w:sz="8" w:space="0" w:color="auto"/>
              <w:bottom w:val="single" w:sz="8" w:space="0" w:color="BCBEC0"/>
            </w:tcBorders>
          </w:tcPr>
          <w:p w14:paraId="6E4299F9" w14:textId="0B2AB113" w:rsidR="00594AF9" w:rsidRPr="00594AF9" w:rsidRDefault="00594AF9" w:rsidP="00594AF9">
            <w:pPr>
              <w:pStyle w:val="TableText"/>
              <w:numPr>
                <w:ilvl w:val="0"/>
                <w:numId w:val="3"/>
              </w:numPr>
              <w:rPr>
                <w:rStyle w:val="normaltextrun"/>
                <w:rFonts w:cs="Arial"/>
                <w:lang w:val="en-US"/>
              </w:rPr>
            </w:pPr>
            <w:r w:rsidRPr="00594AF9">
              <w:rPr>
                <w:rFonts w:eastAsia="Times New Roman" w:cs="Arial"/>
                <w:lang w:eastAsia="en-AU"/>
              </w:rPr>
              <w:t xml:space="preserve">Respond to queries related to recruitment </w:t>
            </w:r>
            <w:r>
              <w:rPr>
                <w:rFonts w:eastAsia="Times New Roman" w:cs="Arial"/>
                <w:lang w:eastAsia="en-AU"/>
              </w:rPr>
              <w:t xml:space="preserve">and membership </w:t>
            </w:r>
            <w:r w:rsidRPr="00594AF9">
              <w:rPr>
                <w:rFonts w:eastAsia="Times New Roman" w:cs="Arial"/>
                <w:lang w:eastAsia="en-AU"/>
              </w:rPr>
              <w:t>processes </w:t>
            </w:r>
          </w:p>
        </w:tc>
      </w:tr>
      <w:tr w:rsidR="00594AF9" w:rsidRPr="00C978B9" w14:paraId="58494BB1" w14:textId="77777777" w:rsidTr="00594AF9">
        <w:tc>
          <w:tcPr>
            <w:tcW w:w="3601" w:type="dxa"/>
            <w:tcBorders>
              <w:top w:val="single" w:sz="8" w:space="0" w:color="auto"/>
              <w:bottom w:val="single" w:sz="8" w:space="0" w:color="BCBEC0"/>
            </w:tcBorders>
          </w:tcPr>
          <w:p w14:paraId="4FB30665" w14:textId="7C4269A9" w:rsidR="00594AF9" w:rsidRDefault="00594AF9" w:rsidP="00DC5E89">
            <w:pPr>
              <w:pStyle w:val="TableText"/>
              <w:rPr>
                <w:rStyle w:val="normaltextrun"/>
                <w:rFonts w:cs="Arial"/>
              </w:rPr>
            </w:pPr>
            <w:r>
              <w:rPr>
                <w:rStyle w:val="normaltextrun"/>
                <w:rFonts w:cs="Arial"/>
              </w:rPr>
              <w:t>Managers and Hiring Managers</w:t>
            </w:r>
          </w:p>
        </w:tc>
        <w:tc>
          <w:tcPr>
            <w:tcW w:w="6986" w:type="dxa"/>
            <w:tcBorders>
              <w:top w:val="single" w:sz="8" w:space="0" w:color="auto"/>
              <w:bottom w:val="single" w:sz="8" w:space="0" w:color="BCBEC0"/>
            </w:tcBorders>
          </w:tcPr>
          <w:p w14:paraId="22094282" w14:textId="0E7FA470" w:rsidR="00594AF9" w:rsidRPr="00594AF9" w:rsidRDefault="00594AF9" w:rsidP="00594AF9">
            <w:pPr>
              <w:pStyle w:val="TableText"/>
              <w:numPr>
                <w:ilvl w:val="0"/>
                <w:numId w:val="3"/>
              </w:numPr>
              <w:rPr>
                <w:rFonts w:eastAsia="Times New Roman" w:cs="Arial"/>
                <w:lang w:eastAsia="en-AU"/>
              </w:rPr>
            </w:pPr>
            <w:r>
              <w:rPr>
                <w:rFonts w:eastAsia="Times New Roman" w:cs="Arial"/>
                <w:lang w:eastAsia="en-AU"/>
              </w:rPr>
              <w:t>Support, advise and assist managers during recruitment and people related transactions</w:t>
            </w:r>
          </w:p>
        </w:tc>
      </w:tr>
      <w:tr w:rsidR="00594AF9" w:rsidRPr="00C978B9" w14:paraId="6B5DF1AD" w14:textId="77777777" w:rsidTr="00594AF9">
        <w:tc>
          <w:tcPr>
            <w:tcW w:w="3601" w:type="dxa"/>
            <w:tcBorders>
              <w:top w:val="single" w:sz="8" w:space="0" w:color="auto"/>
              <w:bottom w:val="single" w:sz="8" w:space="0" w:color="BCBEC0"/>
            </w:tcBorders>
          </w:tcPr>
          <w:p w14:paraId="4C840FD6" w14:textId="54457335" w:rsidR="00594AF9" w:rsidRDefault="00594AF9" w:rsidP="00DC5E89">
            <w:pPr>
              <w:pStyle w:val="TableText"/>
              <w:rPr>
                <w:rStyle w:val="normaltextrun"/>
                <w:rFonts w:cs="Arial"/>
              </w:rPr>
            </w:pPr>
            <w:r>
              <w:rPr>
                <w:rStyle w:val="normaltextrun"/>
                <w:rFonts w:cs="Arial"/>
              </w:rPr>
              <w:t>Finance &amp; ICT</w:t>
            </w:r>
          </w:p>
        </w:tc>
        <w:tc>
          <w:tcPr>
            <w:tcW w:w="6986" w:type="dxa"/>
            <w:tcBorders>
              <w:top w:val="single" w:sz="8" w:space="0" w:color="auto"/>
              <w:bottom w:val="single" w:sz="8" w:space="0" w:color="BCBEC0"/>
            </w:tcBorders>
          </w:tcPr>
          <w:p w14:paraId="4E7A1D1C" w14:textId="77777777" w:rsidR="00594AF9" w:rsidRPr="00594AF9" w:rsidRDefault="00594AF9" w:rsidP="00594AF9">
            <w:pPr>
              <w:numPr>
                <w:ilvl w:val="0"/>
                <w:numId w:val="3"/>
              </w:numPr>
              <w:jc w:val="both"/>
              <w:textAlignment w:val="baseline"/>
              <w:rPr>
                <w:rFonts w:eastAsia="Times New Roman" w:cs="Arial"/>
                <w:lang w:eastAsia="en-AU"/>
              </w:rPr>
            </w:pPr>
            <w:r w:rsidRPr="00594AF9">
              <w:rPr>
                <w:rFonts w:eastAsia="Times New Roman" w:cs="Arial"/>
                <w:lang w:eastAsia="en-AU"/>
              </w:rPr>
              <w:t>Maintain agreed funded staff establishment and cost centres </w:t>
            </w:r>
          </w:p>
          <w:p w14:paraId="5FB6DDC4" w14:textId="77777777" w:rsidR="00594AF9" w:rsidRPr="00637480" w:rsidRDefault="00594AF9" w:rsidP="00594AF9">
            <w:pPr>
              <w:pStyle w:val="TableText"/>
              <w:numPr>
                <w:ilvl w:val="0"/>
                <w:numId w:val="3"/>
              </w:numPr>
              <w:rPr>
                <w:rFonts w:cs="Arial"/>
                <w:lang w:val="en-US"/>
              </w:rPr>
            </w:pPr>
            <w:r w:rsidRPr="00594AF9">
              <w:rPr>
                <w:rFonts w:eastAsia="Times New Roman" w:cs="Arial"/>
                <w:lang w:eastAsia="en-AU"/>
              </w:rPr>
              <w:t>Engage in discussions regarding management of the HRIS and testing of updates and upgrades, development of reports and maintaining accurate data </w:t>
            </w:r>
          </w:p>
          <w:p w14:paraId="051836D4" w14:textId="29A481FE" w:rsidR="008C40E3" w:rsidRPr="00637480" w:rsidRDefault="008C40E3" w:rsidP="00594AF9">
            <w:pPr>
              <w:pStyle w:val="TableText"/>
              <w:numPr>
                <w:ilvl w:val="0"/>
                <w:numId w:val="3"/>
              </w:numPr>
              <w:rPr>
                <w:rFonts w:cs="Arial"/>
                <w:lang w:val="en-US"/>
              </w:rPr>
            </w:pPr>
            <w:r>
              <w:rPr>
                <w:rFonts w:eastAsia="Times New Roman"/>
                <w:lang w:eastAsia="en-AU"/>
              </w:rPr>
              <w:t xml:space="preserve">Build and maintain effective working relationships with the </w:t>
            </w:r>
            <w:proofErr w:type="gramStart"/>
            <w:r>
              <w:rPr>
                <w:rFonts w:eastAsia="Times New Roman"/>
                <w:lang w:eastAsia="en-AU"/>
              </w:rPr>
              <w:t>Payroll</w:t>
            </w:r>
            <w:proofErr w:type="gramEnd"/>
            <w:r>
              <w:rPr>
                <w:rFonts w:eastAsia="Times New Roman"/>
                <w:lang w:eastAsia="en-AU"/>
              </w:rPr>
              <w:t xml:space="preserve"> team to administer temporary assignment allowances, pay simulations and other HR transactional functions</w:t>
            </w:r>
          </w:p>
          <w:p w14:paraId="01606DB9" w14:textId="7A14A559" w:rsidR="008C40E3" w:rsidRPr="00594AF9" w:rsidRDefault="008C40E3" w:rsidP="00637480">
            <w:pPr>
              <w:pStyle w:val="TableText"/>
              <w:ind w:left="720"/>
              <w:rPr>
                <w:rStyle w:val="normaltextrun"/>
                <w:rFonts w:cs="Arial"/>
                <w:lang w:val="en-US"/>
              </w:rPr>
            </w:pPr>
          </w:p>
        </w:tc>
      </w:tr>
      <w:tr w:rsidR="00BB532F" w:rsidRPr="00A8245E" w14:paraId="7A90E260" w14:textId="77777777" w:rsidTr="00594AF9">
        <w:tc>
          <w:tcPr>
            <w:tcW w:w="3601" w:type="dxa"/>
            <w:shd w:val="clear" w:color="auto" w:fill="FABF8F" w:themeFill="accent6" w:themeFillTint="99"/>
          </w:tcPr>
          <w:p w14:paraId="55D4019B" w14:textId="77777777" w:rsidR="00BB532F" w:rsidRPr="00A8245E" w:rsidRDefault="00BB532F" w:rsidP="00C8261A">
            <w:pPr>
              <w:pStyle w:val="TableText"/>
              <w:keepNext/>
              <w:rPr>
                <w:b/>
              </w:rPr>
            </w:pPr>
            <w:r w:rsidRPr="00A8245E">
              <w:rPr>
                <w:b/>
              </w:rPr>
              <w:lastRenderedPageBreak/>
              <w:t>External</w:t>
            </w:r>
          </w:p>
        </w:tc>
        <w:tc>
          <w:tcPr>
            <w:tcW w:w="6986" w:type="dxa"/>
            <w:shd w:val="clear" w:color="auto" w:fill="FABF8F" w:themeFill="accent6" w:themeFillTint="99"/>
          </w:tcPr>
          <w:p w14:paraId="414E7951" w14:textId="77777777" w:rsidR="00BB532F" w:rsidRPr="00A8245E" w:rsidRDefault="00BB532F" w:rsidP="00C8261A">
            <w:pPr>
              <w:pStyle w:val="TableText"/>
              <w:keepNext/>
              <w:rPr>
                <w:b/>
              </w:rPr>
            </w:pPr>
          </w:p>
        </w:tc>
      </w:tr>
      <w:tr w:rsidR="00BB532F" w:rsidRPr="00C978B9" w14:paraId="1B266BB0" w14:textId="77777777" w:rsidTr="00CB0C0A">
        <w:tc>
          <w:tcPr>
            <w:tcW w:w="3601" w:type="dxa"/>
            <w:tcBorders>
              <w:top w:val="single" w:sz="8" w:space="0" w:color="auto"/>
              <w:bottom w:val="single" w:sz="8" w:space="0" w:color="auto"/>
            </w:tcBorders>
          </w:tcPr>
          <w:p w14:paraId="234987CB" w14:textId="55750B89" w:rsidR="00BB532F" w:rsidRPr="00A15CDB" w:rsidRDefault="00CB0C0A" w:rsidP="002B1F76">
            <w:pPr>
              <w:pStyle w:val="TableText"/>
            </w:pPr>
            <w:r>
              <w:t>Stakeholders</w:t>
            </w:r>
          </w:p>
        </w:tc>
        <w:tc>
          <w:tcPr>
            <w:tcW w:w="6986" w:type="dxa"/>
            <w:tcBorders>
              <w:top w:val="single" w:sz="8" w:space="0" w:color="auto"/>
              <w:bottom w:val="single" w:sz="8" w:space="0" w:color="auto"/>
            </w:tcBorders>
          </w:tcPr>
          <w:p w14:paraId="270D63A0" w14:textId="77777777" w:rsidR="00BB532F" w:rsidRPr="00CB0C0A" w:rsidRDefault="00CB0C0A" w:rsidP="00022223">
            <w:pPr>
              <w:pStyle w:val="TableText"/>
              <w:numPr>
                <w:ilvl w:val="0"/>
                <w:numId w:val="3"/>
              </w:numPr>
              <w:rPr>
                <w:rStyle w:val="eop"/>
              </w:rPr>
            </w:pPr>
            <w:r>
              <w:rPr>
                <w:rStyle w:val="normaltextrun"/>
                <w:rFonts w:cs="Arial"/>
                <w:shd w:val="clear" w:color="auto" w:fill="FFFFFF"/>
              </w:rPr>
              <w:t>Liaise, exchange information and respond to enquiries </w:t>
            </w:r>
            <w:r>
              <w:rPr>
                <w:rStyle w:val="eop"/>
                <w:rFonts w:cs="Arial"/>
                <w:shd w:val="clear" w:color="auto" w:fill="FFFFFF"/>
              </w:rPr>
              <w:t> </w:t>
            </w:r>
          </w:p>
          <w:p w14:paraId="56EB4798" w14:textId="63029073" w:rsidR="00CB0C0A" w:rsidRPr="00A15CDB" w:rsidRDefault="00CB0C0A" w:rsidP="00022223">
            <w:pPr>
              <w:pStyle w:val="TableText"/>
              <w:numPr>
                <w:ilvl w:val="0"/>
                <w:numId w:val="3"/>
              </w:numPr>
            </w:pPr>
            <w:r>
              <w:rPr>
                <w:rStyle w:val="normaltextrun"/>
                <w:rFonts w:cs="Arial"/>
                <w:shd w:val="clear" w:color="auto" w:fill="FFFFFF"/>
              </w:rPr>
              <w:t>Manage correspondence and act as a point of contact for secondments and transfers</w:t>
            </w:r>
            <w:r>
              <w:rPr>
                <w:rStyle w:val="eop"/>
                <w:rFonts w:cs="Arial"/>
                <w:shd w:val="clear" w:color="auto" w:fill="FFFFFF"/>
              </w:rPr>
              <w:t> </w:t>
            </w:r>
          </w:p>
        </w:tc>
      </w:tr>
      <w:tr w:rsidR="00CB0C0A" w:rsidRPr="00C978B9" w14:paraId="57785536" w14:textId="77777777" w:rsidTr="00594AF9">
        <w:tc>
          <w:tcPr>
            <w:tcW w:w="3601" w:type="dxa"/>
            <w:tcBorders>
              <w:top w:val="single" w:sz="8" w:space="0" w:color="auto"/>
              <w:bottom w:val="single" w:sz="8" w:space="0" w:color="BCBEC0"/>
            </w:tcBorders>
          </w:tcPr>
          <w:p w14:paraId="35B76D89" w14:textId="20F4D6D1" w:rsidR="00CB0C0A" w:rsidRDefault="00CB0C0A" w:rsidP="002B1F76">
            <w:pPr>
              <w:pStyle w:val="TableText"/>
            </w:pPr>
            <w:r>
              <w:t>Candidates</w:t>
            </w:r>
          </w:p>
        </w:tc>
        <w:tc>
          <w:tcPr>
            <w:tcW w:w="6986" w:type="dxa"/>
            <w:tcBorders>
              <w:top w:val="single" w:sz="8" w:space="0" w:color="auto"/>
              <w:bottom w:val="single" w:sz="8" w:space="0" w:color="BCBEC0"/>
            </w:tcBorders>
          </w:tcPr>
          <w:p w14:paraId="58F20360" w14:textId="0F07E211" w:rsidR="00CB0C0A" w:rsidRDefault="00CB0C0A" w:rsidP="00022223">
            <w:pPr>
              <w:pStyle w:val="TableText"/>
              <w:numPr>
                <w:ilvl w:val="0"/>
                <w:numId w:val="3"/>
              </w:numPr>
            </w:pPr>
            <w:r>
              <w:rPr>
                <w:rStyle w:val="normaltextrun"/>
                <w:rFonts w:cs="Arial"/>
                <w:shd w:val="clear" w:color="auto" w:fill="FFFFFF"/>
              </w:rPr>
              <w:t>Respond to queries related to recruitment processes</w:t>
            </w:r>
            <w:r>
              <w:rPr>
                <w:rStyle w:val="eop"/>
                <w:rFonts w:cs="Arial"/>
                <w:shd w:val="clear" w:color="auto" w:fill="FFFFFF"/>
              </w:rPr>
              <w:t> </w:t>
            </w:r>
          </w:p>
        </w:tc>
      </w:tr>
    </w:tbl>
    <w:p w14:paraId="2BFDEDC5" w14:textId="77777777" w:rsidR="00BB532F" w:rsidRDefault="00BB532F"/>
    <w:p w14:paraId="47976633" w14:textId="77777777" w:rsidR="00603D53" w:rsidRDefault="00603D53" w:rsidP="00614552">
      <w:pPr>
        <w:pStyle w:val="Heading1"/>
        <w:rPr>
          <w:sz w:val="28"/>
        </w:rPr>
      </w:pPr>
      <w:r w:rsidRPr="00614552">
        <w:t>Role dimensions</w:t>
      </w:r>
    </w:p>
    <w:p w14:paraId="16387EE2" w14:textId="77777777" w:rsidR="00603D53" w:rsidRPr="00614552" w:rsidRDefault="00603D53" w:rsidP="00614552">
      <w:pPr>
        <w:pStyle w:val="Heading2"/>
      </w:pPr>
      <w:r w:rsidRPr="00614552">
        <w:t>Decision making</w:t>
      </w:r>
    </w:p>
    <w:p w14:paraId="10685B1A" w14:textId="4C507377" w:rsidR="00604E65" w:rsidRPr="00895ECA" w:rsidRDefault="00673AAC" w:rsidP="00604E65">
      <w:pPr>
        <w:overflowPunct w:val="0"/>
        <w:autoSpaceDE w:val="0"/>
        <w:autoSpaceDN w:val="0"/>
        <w:adjustRightInd w:val="0"/>
        <w:spacing w:after="0"/>
        <w:textAlignment w:val="baseline"/>
        <w:rPr>
          <w:rFonts w:cs="Arial"/>
        </w:rPr>
      </w:pPr>
      <w:r>
        <w:t xml:space="preserve">The position operates in a structured work environment that is subject to established policies procedures and practices. Decisions which can be made by the position holder </w:t>
      </w:r>
      <w:proofErr w:type="gramStart"/>
      <w:r>
        <w:t>include;</w:t>
      </w:r>
      <w:proofErr w:type="gramEnd"/>
      <w:r>
        <w:t xml:space="preserve"> </w:t>
      </w:r>
      <w:proofErr w:type="spellStart"/>
      <w:r>
        <w:t>prioritising</w:t>
      </w:r>
      <w:proofErr w:type="spellEnd"/>
      <w:r>
        <w:t xml:space="preserve"> own workload, how to handle or where to refer enquiries to the Branch</w:t>
      </w:r>
    </w:p>
    <w:p w14:paraId="0E7BB45D" w14:textId="77777777" w:rsidR="00604E65" w:rsidRDefault="00604E65" w:rsidP="00614552">
      <w:pPr>
        <w:pStyle w:val="Heading2"/>
      </w:pPr>
    </w:p>
    <w:p w14:paraId="3AC304F0" w14:textId="77777777" w:rsidR="00603D53" w:rsidRPr="00614552" w:rsidRDefault="00603D53" w:rsidP="00614552">
      <w:pPr>
        <w:pStyle w:val="Heading2"/>
      </w:pPr>
      <w:r w:rsidRPr="00614552">
        <w:t>Reporting line</w:t>
      </w:r>
    </w:p>
    <w:p w14:paraId="66A14B05" w14:textId="1CFFBF0F" w:rsidR="00603D53" w:rsidRPr="00603D53" w:rsidRDefault="00604E65">
      <w:pPr>
        <w:rPr>
          <w:rFonts w:cs="Arial"/>
          <w:szCs w:val="26"/>
        </w:rPr>
      </w:pPr>
      <w:r>
        <w:rPr>
          <w:rFonts w:cs="Arial"/>
          <w:szCs w:val="26"/>
        </w:rPr>
        <w:t xml:space="preserve">The reports directly to the </w:t>
      </w:r>
      <w:r w:rsidR="00673AAC">
        <w:rPr>
          <w:rFonts w:cs="Arial"/>
          <w:szCs w:val="26"/>
        </w:rPr>
        <w:t>Coordinator, Member Services</w:t>
      </w:r>
      <w:r w:rsidR="000E1484">
        <w:rPr>
          <w:rFonts w:cs="Arial"/>
          <w:szCs w:val="26"/>
        </w:rPr>
        <w:t xml:space="preserve"> and Recruitment Advisor.</w:t>
      </w:r>
    </w:p>
    <w:p w14:paraId="54C7E4DE" w14:textId="77777777" w:rsidR="00603D53" w:rsidRPr="00614552" w:rsidRDefault="00603D53" w:rsidP="00614552">
      <w:pPr>
        <w:pStyle w:val="Heading2"/>
      </w:pPr>
      <w:r w:rsidRPr="00614552">
        <w:t>Direct reports</w:t>
      </w:r>
    </w:p>
    <w:p w14:paraId="13A401A0" w14:textId="77777777" w:rsidR="00603D53" w:rsidRPr="00603D53" w:rsidRDefault="00604E65">
      <w:pPr>
        <w:rPr>
          <w:rFonts w:cs="Arial"/>
          <w:szCs w:val="26"/>
        </w:rPr>
      </w:pPr>
      <w:r>
        <w:rPr>
          <w:rFonts w:cs="Arial"/>
          <w:szCs w:val="26"/>
        </w:rPr>
        <w:t>Nil</w:t>
      </w:r>
    </w:p>
    <w:p w14:paraId="15DF1CF6" w14:textId="77777777" w:rsidR="00603D53" w:rsidRPr="00614552" w:rsidRDefault="00603D53" w:rsidP="00614552">
      <w:pPr>
        <w:pStyle w:val="Heading2"/>
      </w:pPr>
      <w:r w:rsidRPr="00614552">
        <w:t>Budget/Expenditure</w:t>
      </w:r>
    </w:p>
    <w:p w14:paraId="2B66C7EF" w14:textId="77777777" w:rsidR="00603D53" w:rsidRPr="00603D53" w:rsidRDefault="00603D53">
      <w:pPr>
        <w:rPr>
          <w:rFonts w:cs="Arial"/>
          <w:szCs w:val="26"/>
        </w:rPr>
      </w:pPr>
      <w:r w:rsidRPr="00603D53">
        <w:rPr>
          <w:rFonts w:cs="Arial"/>
          <w:szCs w:val="26"/>
        </w:rPr>
        <w:t>Nil</w:t>
      </w:r>
    </w:p>
    <w:p w14:paraId="2110E901" w14:textId="77777777" w:rsidR="00205A8A" w:rsidRPr="00614552" w:rsidRDefault="00205A8A" w:rsidP="00205A8A">
      <w:pPr>
        <w:tabs>
          <w:tab w:val="left" w:pos="2925"/>
        </w:tabs>
        <w:rPr>
          <w:rStyle w:val="Heading1Char"/>
        </w:rPr>
      </w:pPr>
      <w:r w:rsidRPr="00614552">
        <w:rPr>
          <w:rStyle w:val="Heading1Char"/>
        </w:rPr>
        <w:t>Essential requirements</w:t>
      </w:r>
    </w:p>
    <w:p w14:paraId="011BA723" w14:textId="12D7B392" w:rsidR="000E1484" w:rsidRPr="000E1484" w:rsidRDefault="003B6E83" w:rsidP="000E1484">
      <w:pPr>
        <w:pStyle w:val="ListParagraph"/>
        <w:numPr>
          <w:ilvl w:val="0"/>
          <w:numId w:val="25"/>
        </w:numPr>
        <w:spacing w:after="0" w:line="240" w:lineRule="auto"/>
        <w:jc w:val="both"/>
        <w:textAlignment w:val="baseline"/>
        <w:rPr>
          <w:rFonts w:eastAsia="Times New Roman" w:cs="Arial"/>
          <w:lang w:val="en-AU" w:eastAsia="en-AU"/>
        </w:rPr>
      </w:pPr>
      <w:r>
        <w:rPr>
          <w:rFonts w:eastAsia="Times New Roman" w:cs="Arial"/>
          <w:lang w:val="en-AU" w:eastAsia="en-AU"/>
        </w:rPr>
        <w:t>Experience</w:t>
      </w:r>
      <w:r w:rsidR="007525F2">
        <w:rPr>
          <w:rFonts w:eastAsia="Times New Roman" w:cs="Arial"/>
          <w:lang w:val="en-AU" w:eastAsia="en-AU"/>
        </w:rPr>
        <w:t xml:space="preserve"> working in a customer focused</w:t>
      </w:r>
      <w:r w:rsidR="0076119D">
        <w:rPr>
          <w:rFonts w:eastAsia="Times New Roman" w:cs="Arial"/>
          <w:lang w:val="en-AU" w:eastAsia="en-AU"/>
        </w:rPr>
        <w:t xml:space="preserve"> environment</w:t>
      </w:r>
      <w:r w:rsidR="007525F2">
        <w:rPr>
          <w:rFonts w:eastAsia="Times New Roman" w:cs="Arial"/>
          <w:lang w:val="en-AU" w:eastAsia="en-AU"/>
        </w:rPr>
        <w:t xml:space="preserve">, </w:t>
      </w:r>
      <w:r w:rsidR="00EF3416">
        <w:rPr>
          <w:rFonts w:eastAsia="Times New Roman" w:cs="Arial"/>
          <w:lang w:val="en-AU" w:eastAsia="en-AU"/>
        </w:rPr>
        <w:t>people-oriented</w:t>
      </w:r>
      <w:r w:rsidR="007525F2">
        <w:rPr>
          <w:rFonts w:eastAsia="Times New Roman" w:cs="Arial"/>
          <w:lang w:val="en-AU" w:eastAsia="en-AU"/>
        </w:rPr>
        <w:t xml:space="preserve"> role with a willingness to learn new processes </w:t>
      </w:r>
    </w:p>
    <w:p w14:paraId="1CE79B8B" w14:textId="0F95CFD4" w:rsidR="000E1484" w:rsidRPr="000E1484" w:rsidRDefault="000E1484" w:rsidP="000E1484">
      <w:pPr>
        <w:pStyle w:val="ListParagraph"/>
        <w:numPr>
          <w:ilvl w:val="0"/>
          <w:numId w:val="25"/>
        </w:numPr>
        <w:spacing w:after="0" w:line="240" w:lineRule="auto"/>
        <w:jc w:val="both"/>
        <w:textAlignment w:val="baseline"/>
        <w:rPr>
          <w:rFonts w:eastAsia="Times New Roman" w:cs="Arial"/>
          <w:lang w:val="en-AU" w:eastAsia="en-AU"/>
        </w:rPr>
      </w:pPr>
      <w:r w:rsidRPr="000E1484">
        <w:rPr>
          <w:rFonts w:eastAsia="Times New Roman" w:cs="Arial"/>
          <w:lang w:val="en-AU" w:eastAsia="en-AU"/>
        </w:rPr>
        <w:t xml:space="preserve">Experience </w:t>
      </w:r>
      <w:r w:rsidR="007525F2">
        <w:rPr>
          <w:rFonts w:eastAsia="Times New Roman" w:cs="Arial"/>
          <w:lang w:val="en-AU" w:eastAsia="en-AU"/>
        </w:rPr>
        <w:t xml:space="preserve">utilising technology in the workplace to enhance process outcomes e.g. </w:t>
      </w:r>
      <w:r w:rsidRPr="000E1484">
        <w:rPr>
          <w:rFonts w:eastAsia="Times New Roman" w:cs="Arial"/>
          <w:lang w:val="en-AU" w:eastAsia="en-AU"/>
        </w:rPr>
        <w:t>administering a HRIS </w:t>
      </w:r>
    </w:p>
    <w:p w14:paraId="310E2132" w14:textId="6F215B33" w:rsidR="0076119D" w:rsidRPr="0076119D" w:rsidRDefault="000E1484" w:rsidP="0076119D">
      <w:pPr>
        <w:pStyle w:val="ListParagraph"/>
        <w:numPr>
          <w:ilvl w:val="0"/>
          <w:numId w:val="25"/>
        </w:numPr>
        <w:spacing w:after="0" w:line="240" w:lineRule="auto"/>
        <w:jc w:val="both"/>
        <w:textAlignment w:val="baseline"/>
        <w:rPr>
          <w:rFonts w:eastAsia="Times New Roman" w:cs="Arial"/>
          <w:lang w:val="en-AU" w:eastAsia="en-AU"/>
        </w:rPr>
      </w:pPr>
      <w:r w:rsidRPr="000E1484">
        <w:rPr>
          <w:rFonts w:eastAsia="Times New Roman" w:cs="Arial"/>
          <w:lang w:val="en-AU" w:eastAsia="en-AU"/>
        </w:rPr>
        <w:t>Thorough knowledge of AIIMS principles and processes, and/or willingness to obtain competence within 12 months </w:t>
      </w:r>
    </w:p>
    <w:p w14:paraId="5F146750" w14:textId="77777777" w:rsidR="000E1484" w:rsidRPr="000E1484" w:rsidRDefault="000E1484" w:rsidP="000E1484">
      <w:pPr>
        <w:spacing w:after="0" w:line="240" w:lineRule="auto"/>
        <w:ind w:left="720"/>
        <w:jc w:val="both"/>
        <w:textAlignment w:val="baseline"/>
        <w:rPr>
          <w:rFonts w:eastAsia="Times New Roman" w:cs="Arial"/>
          <w:lang w:val="en-AU" w:eastAsia="en-AU"/>
        </w:rPr>
      </w:pPr>
    </w:p>
    <w:p w14:paraId="6E0EED5B" w14:textId="77777777" w:rsidR="000E1484" w:rsidRPr="000E1484" w:rsidRDefault="000E1484" w:rsidP="000E1484">
      <w:pPr>
        <w:spacing w:after="0" w:line="240" w:lineRule="auto"/>
        <w:jc w:val="both"/>
        <w:textAlignment w:val="baseline"/>
        <w:rPr>
          <w:rFonts w:eastAsia="Times New Roman" w:cs="Arial"/>
          <w:lang w:val="en-AU" w:eastAsia="en-AU"/>
        </w:rPr>
      </w:pPr>
      <w:r w:rsidRPr="000E1484">
        <w:rPr>
          <w:rFonts w:eastAsia="Times New Roman" w:cs="Arial"/>
          <w:i/>
          <w:iCs/>
          <w:lang w:eastAsia="en-AU"/>
        </w:rPr>
        <w:t>You may be required to participate in activities to support the agency during operational or emergency responses at NSW SES locations in the state, where the requirements are within the scope of your skills, knowledge and capabilities.  You may also be required to participate in an on-call roster.</w:t>
      </w:r>
      <w:r w:rsidRPr="000E1484">
        <w:rPr>
          <w:rFonts w:eastAsia="Times New Roman" w:cs="Arial"/>
          <w:lang w:val="en-AU" w:eastAsia="en-AU"/>
        </w:rPr>
        <w:t> </w:t>
      </w:r>
    </w:p>
    <w:p w14:paraId="20C7824A" w14:textId="77777777" w:rsidR="00205A8A" w:rsidRDefault="00205A8A" w:rsidP="00205A8A">
      <w:pPr>
        <w:tabs>
          <w:tab w:val="left" w:pos="2925"/>
        </w:tabs>
        <w:rPr>
          <w:rFonts w:ascii="Georgia" w:hAnsi="Georgia"/>
        </w:rPr>
      </w:pPr>
    </w:p>
    <w:p w14:paraId="20DE09D5" w14:textId="77777777" w:rsidR="00994DCE" w:rsidRPr="00C978B9" w:rsidRDefault="00994DCE" w:rsidP="00994DCE">
      <w:pPr>
        <w:pStyle w:val="Heading1"/>
      </w:pPr>
      <w:r w:rsidRPr="00C978B9">
        <w:t>Capabilities for the role</w:t>
      </w:r>
    </w:p>
    <w:p w14:paraId="012BE5A8" w14:textId="77777777" w:rsidR="00994DCE" w:rsidRPr="00325E9D" w:rsidRDefault="00994DCE" w:rsidP="00994DCE">
      <w:pPr>
        <w:rPr>
          <w:rFonts w:cs="Arial"/>
        </w:rPr>
      </w:pPr>
      <w:r w:rsidRPr="00325E9D">
        <w:rPr>
          <w:rFonts w:cs="Arial"/>
        </w:rPr>
        <w:t xml:space="preserve">The NSW Public Sector Capability Framework applies to all NSW public sector employees. The Capability Framework is available at </w:t>
      </w:r>
      <w:hyperlink r:id="rId11" w:history="1">
        <w:r w:rsidRPr="00325E9D">
          <w:rPr>
            <w:rStyle w:val="Hyperlink"/>
            <w:rFonts w:cs="Arial"/>
            <w:sz w:val="22"/>
          </w:rPr>
          <w:t>www.psc.nsw.gov.au/capabilityframework</w:t>
        </w:r>
      </w:hyperlink>
    </w:p>
    <w:p w14:paraId="0C161721" w14:textId="77777777" w:rsidR="00994DCE" w:rsidRPr="00C978B9" w:rsidRDefault="00994DCE" w:rsidP="00994DCE">
      <w:pPr>
        <w:pStyle w:val="Heading2"/>
      </w:pPr>
      <w:r w:rsidRPr="00C978B9">
        <w:t xml:space="preserve">Capability </w:t>
      </w:r>
      <w:r>
        <w:t>s</w:t>
      </w:r>
      <w:r w:rsidRPr="00C978B9">
        <w:t>ummary</w:t>
      </w:r>
    </w:p>
    <w:p w14:paraId="46821033" w14:textId="77777777" w:rsidR="00340ADC" w:rsidRDefault="00994DCE">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37"/>
        <w:gridCol w:w="5423"/>
        <w:gridCol w:w="3340"/>
      </w:tblGrid>
      <w:tr w:rsidR="00FD3076" w:rsidRPr="00803E47" w14:paraId="4F83DE75" w14:textId="77777777" w:rsidTr="00937531">
        <w:trPr>
          <w:cnfStyle w:val="100000000000" w:firstRow="1" w:lastRow="0" w:firstColumn="0" w:lastColumn="0" w:oddVBand="0" w:evenVBand="0" w:oddHBand="0" w:evenHBand="0" w:firstRowFirstColumn="0" w:firstRowLastColumn="0" w:lastRowFirstColumn="0" w:lastRowLastColumn="0"/>
          <w:tblHeader/>
        </w:trPr>
        <w:tc>
          <w:tcPr>
            <w:tcW w:w="1080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hemeFill="accent6" w:themeFillShade="BF"/>
          </w:tcPr>
          <w:p w14:paraId="06B45740" w14:textId="77777777" w:rsidR="00FD3076" w:rsidRPr="00803E47" w:rsidRDefault="00FD3076" w:rsidP="00FD3076">
            <w:pPr>
              <w:pStyle w:val="TableTextWhite0"/>
              <w:keepNext/>
            </w:pPr>
            <w:r>
              <w:lastRenderedPageBreak/>
              <w:t>NSW Public Sector Capability Framework</w:t>
            </w:r>
          </w:p>
        </w:tc>
      </w:tr>
      <w:tr w:rsidR="00FD3076" w:rsidRPr="00C978B9" w14:paraId="1DBF16C2" w14:textId="77777777" w:rsidTr="00937531">
        <w:trPr>
          <w:cnfStyle w:val="100000000000" w:firstRow="1" w:lastRow="0" w:firstColumn="0" w:lastColumn="0" w:oddVBand="0" w:evenVBand="0" w:oddHBand="0" w:evenHBand="0" w:firstRowFirstColumn="0" w:firstRowLastColumn="0" w:lastRowFirstColumn="0" w:lastRowLastColumn="0"/>
          <w:tblHeader/>
        </w:trPr>
        <w:tc>
          <w:tcPr>
            <w:tcW w:w="203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FABF8F" w:themeFill="accent6" w:themeFillTint="99"/>
            <w:vAlign w:val="center"/>
          </w:tcPr>
          <w:p w14:paraId="10FA0ECA" w14:textId="77777777" w:rsidR="00FD3076" w:rsidRPr="00C978B9" w:rsidRDefault="00FD3076" w:rsidP="00FD3076">
            <w:pPr>
              <w:pStyle w:val="TableText"/>
              <w:keepNext/>
              <w:rPr>
                <w:b/>
                <w:sz w:val="24"/>
                <w:szCs w:val="24"/>
              </w:rPr>
            </w:pPr>
            <w:r>
              <w:rPr>
                <w:b/>
              </w:rPr>
              <w:t>Capability Group</w:t>
            </w:r>
          </w:p>
        </w:tc>
        <w:tc>
          <w:tcPr>
            <w:tcW w:w="5423"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FABF8F" w:themeFill="accent6" w:themeFillTint="99"/>
          </w:tcPr>
          <w:p w14:paraId="64161E84" w14:textId="77777777" w:rsidR="00FD3076" w:rsidRPr="00C978B9" w:rsidRDefault="00FD3076" w:rsidP="00FD3076">
            <w:pPr>
              <w:pStyle w:val="TableText"/>
              <w:keepNext/>
              <w:rPr>
                <w:b/>
                <w:sz w:val="24"/>
                <w:szCs w:val="24"/>
              </w:rPr>
            </w:pPr>
            <w:r w:rsidRPr="00021C23">
              <w:rPr>
                <w:b/>
              </w:rPr>
              <w:t>Ca</w:t>
            </w:r>
            <w:r>
              <w:rPr>
                <w:b/>
              </w:rPr>
              <w:t>pability Name</w:t>
            </w:r>
          </w:p>
        </w:tc>
        <w:tc>
          <w:tcPr>
            <w:tcW w:w="3340"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FABF8F" w:themeFill="accent6" w:themeFillTint="99"/>
          </w:tcPr>
          <w:p w14:paraId="3F9DA491" w14:textId="77777777" w:rsidR="00FD3076" w:rsidRPr="00C978B9" w:rsidRDefault="00FD3076" w:rsidP="00FD3076">
            <w:pPr>
              <w:pStyle w:val="TableText"/>
              <w:keepNext/>
              <w:rPr>
                <w:b/>
                <w:sz w:val="24"/>
                <w:szCs w:val="24"/>
              </w:rPr>
            </w:pPr>
            <w:r>
              <w:rPr>
                <w:b/>
              </w:rPr>
              <w:t>Level</w:t>
            </w:r>
          </w:p>
        </w:tc>
      </w:tr>
      <w:tr w:rsidR="00373737" w:rsidRPr="00C978B9" w14:paraId="624A1C02" w14:textId="77777777" w:rsidTr="00937531">
        <w:tc>
          <w:tcPr>
            <w:tcW w:w="2037" w:type="dxa"/>
            <w:vMerge w:val="restart"/>
            <w:tcBorders>
              <w:top w:val="gems" w:sz="8" w:space="0" w:color="BCBEC0"/>
              <w:bottom w:val="single" w:sz="8" w:space="0" w:color="BCBEC0"/>
            </w:tcBorders>
            <w:vAlign w:val="center"/>
          </w:tcPr>
          <w:p w14:paraId="46D8E046" w14:textId="77777777" w:rsidR="00373737" w:rsidRPr="00C978B9" w:rsidRDefault="00373737" w:rsidP="00C8261A">
            <w:pPr>
              <w:keepNext/>
            </w:pPr>
            <w:r w:rsidRPr="00C978B9">
              <w:rPr>
                <w:noProof/>
                <w:lang w:eastAsia="en-AU"/>
              </w:rPr>
              <w:drawing>
                <wp:inline distT="0" distB="0" distL="0" distR="0" wp14:anchorId="39536036" wp14:editId="4E9ED9D9">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2" cstate="print"/>
                          <a:stretch>
                            <a:fillRect/>
                          </a:stretch>
                        </pic:blipFill>
                        <pic:spPr>
                          <a:xfrm>
                            <a:off x="0" y="0"/>
                            <a:ext cx="881037" cy="881037"/>
                          </a:xfrm>
                          <a:prstGeom prst="rect">
                            <a:avLst/>
                          </a:prstGeom>
                        </pic:spPr>
                      </pic:pic>
                    </a:graphicData>
                  </a:graphic>
                </wp:inline>
              </w:drawing>
            </w:r>
          </w:p>
        </w:tc>
        <w:tc>
          <w:tcPr>
            <w:tcW w:w="5423" w:type="dxa"/>
            <w:tcBorders>
              <w:top w:val="gems" w:sz="8" w:space="0" w:color="BCBEC0"/>
              <w:bottom w:val="single" w:sz="8" w:space="0" w:color="BCBEC0"/>
            </w:tcBorders>
          </w:tcPr>
          <w:p w14:paraId="0920C86E" w14:textId="77777777" w:rsidR="00373737" w:rsidRPr="000E1484" w:rsidRDefault="006B723B" w:rsidP="006B723B">
            <w:pPr>
              <w:pStyle w:val="TableText"/>
              <w:keepNext/>
              <w:rPr>
                <w:bCs/>
                <w:sz w:val="24"/>
                <w:szCs w:val="24"/>
              </w:rPr>
            </w:pPr>
            <w:r w:rsidRPr="000E1484">
              <w:rPr>
                <w:bCs/>
              </w:rPr>
              <w:t>Display Resilience and Courage</w:t>
            </w:r>
          </w:p>
        </w:tc>
        <w:tc>
          <w:tcPr>
            <w:tcW w:w="3340" w:type="dxa"/>
            <w:tcBorders>
              <w:top w:val="gems" w:sz="8" w:space="0" w:color="BCBEC0"/>
              <w:bottom w:val="single" w:sz="8" w:space="0" w:color="BCBEC0"/>
            </w:tcBorders>
          </w:tcPr>
          <w:p w14:paraId="49B5E61F" w14:textId="77777777" w:rsidR="00373737" w:rsidRPr="000E1484" w:rsidRDefault="006B723B" w:rsidP="006B723B">
            <w:pPr>
              <w:pStyle w:val="TableText"/>
              <w:keepNext/>
              <w:rPr>
                <w:bCs/>
              </w:rPr>
            </w:pPr>
            <w:r w:rsidRPr="000E1484">
              <w:rPr>
                <w:bCs/>
              </w:rPr>
              <w:t>Foundational</w:t>
            </w:r>
          </w:p>
        </w:tc>
      </w:tr>
      <w:tr w:rsidR="00373737" w:rsidRPr="00C978B9" w14:paraId="7155E15A" w14:textId="77777777" w:rsidTr="00937531">
        <w:tc>
          <w:tcPr>
            <w:tcW w:w="2037" w:type="dxa"/>
            <w:vMerge/>
            <w:tcBorders>
              <w:top w:val="single" w:sz="8" w:space="0" w:color="BCBEC0"/>
            </w:tcBorders>
          </w:tcPr>
          <w:p w14:paraId="50217661" w14:textId="77777777" w:rsidR="00373737" w:rsidRPr="00C978B9" w:rsidRDefault="00373737" w:rsidP="00C8261A">
            <w:pPr>
              <w:keepNext/>
            </w:pPr>
          </w:p>
        </w:tc>
        <w:tc>
          <w:tcPr>
            <w:tcW w:w="5423" w:type="dxa"/>
            <w:tcBorders>
              <w:top w:val="single" w:sz="8" w:space="0" w:color="BCBEC0"/>
            </w:tcBorders>
          </w:tcPr>
          <w:p w14:paraId="2EC75888" w14:textId="77777777" w:rsidR="00373737" w:rsidRPr="0076119D" w:rsidRDefault="006B723B" w:rsidP="006B723B">
            <w:pPr>
              <w:pStyle w:val="TableText"/>
              <w:keepNext/>
              <w:rPr>
                <w:b/>
                <w:bCs/>
                <w:sz w:val="24"/>
                <w:szCs w:val="24"/>
              </w:rPr>
            </w:pPr>
            <w:r w:rsidRPr="0076119D">
              <w:rPr>
                <w:b/>
                <w:bCs/>
              </w:rPr>
              <w:t>Act with Integrity</w:t>
            </w:r>
          </w:p>
        </w:tc>
        <w:tc>
          <w:tcPr>
            <w:tcW w:w="3340" w:type="dxa"/>
            <w:tcBorders>
              <w:top w:val="single" w:sz="8" w:space="0" w:color="BCBEC0"/>
            </w:tcBorders>
          </w:tcPr>
          <w:p w14:paraId="309C2576" w14:textId="3E7F6412" w:rsidR="00373737" w:rsidRPr="0076119D" w:rsidRDefault="0076119D" w:rsidP="006B723B">
            <w:pPr>
              <w:pStyle w:val="TableText"/>
              <w:keepNext/>
              <w:rPr>
                <w:b/>
                <w:bCs/>
              </w:rPr>
            </w:pPr>
            <w:r>
              <w:rPr>
                <w:b/>
                <w:bCs/>
              </w:rPr>
              <w:t>Intermediate</w:t>
            </w:r>
          </w:p>
        </w:tc>
      </w:tr>
      <w:tr w:rsidR="00373737" w:rsidRPr="00C978B9" w14:paraId="4C31FD6F" w14:textId="77777777" w:rsidTr="00937531">
        <w:tc>
          <w:tcPr>
            <w:tcW w:w="2037" w:type="dxa"/>
            <w:vMerge/>
            <w:tcBorders>
              <w:top w:val="single" w:sz="8" w:space="0" w:color="BCBEC0"/>
            </w:tcBorders>
          </w:tcPr>
          <w:p w14:paraId="06B33076" w14:textId="77777777" w:rsidR="00373737" w:rsidRPr="00C978B9" w:rsidRDefault="00373737" w:rsidP="00C8261A">
            <w:pPr>
              <w:keepNext/>
            </w:pPr>
          </w:p>
        </w:tc>
        <w:tc>
          <w:tcPr>
            <w:tcW w:w="5423" w:type="dxa"/>
            <w:tcBorders>
              <w:top w:val="single" w:sz="8" w:space="0" w:color="BCBEC0"/>
            </w:tcBorders>
          </w:tcPr>
          <w:p w14:paraId="2356CE99" w14:textId="77777777" w:rsidR="00373737" w:rsidRPr="000E1484" w:rsidRDefault="006B723B" w:rsidP="006B723B">
            <w:pPr>
              <w:pStyle w:val="TableText"/>
              <w:keepNext/>
              <w:rPr>
                <w:b/>
                <w:bCs/>
                <w:sz w:val="24"/>
                <w:szCs w:val="24"/>
              </w:rPr>
            </w:pPr>
            <w:r w:rsidRPr="000E1484">
              <w:rPr>
                <w:b/>
                <w:bCs/>
              </w:rPr>
              <w:t>Manage Self</w:t>
            </w:r>
          </w:p>
        </w:tc>
        <w:tc>
          <w:tcPr>
            <w:tcW w:w="3340" w:type="dxa"/>
            <w:tcBorders>
              <w:top w:val="single" w:sz="8" w:space="0" w:color="BCBEC0"/>
            </w:tcBorders>
          </w:tcPr>
          <w:p w14:paraId="5440921B" w14:textId="40F31D22" w:rsidR="00373737" w:rsidRPr="000E1484" w:rsidRDefault="000E1484" w:rsidP="006B723B">
            <w:pPr>
              <w:pStyle w:val="TableText"/>
              <w:keepNext/>
              <w:rPr>
                <w:b/>
                <w:bCs/>
              </w:rPr>
            </w:pPr>
            <w:r>
              <w:rPr>
                <w:b/>
                <w:bCs/>
              </w:rPr>
              <w:t>Intermediate</w:t>
            </w:r>
          </w:p>
        </w:tc>
      </w:tr>
      <w:tr w:rsidR="00373737" w:rsidRPr="00C978B9" w14:paraId="07DF8B1F" w14:textId="77777777" w:rsidTr="00937531">
        <w:tc>
          <w:tcPr>
            <w:tcW w:w="2037" w:type="dxa"/>
            <w:vMerge/>
            <w:tcBorders>
              <w:top w:val="single" w:sz="8" w:space="0" w:color="BCBEC0"/>
            </w:tcBorders>
          </w:tcPr>
          <w:p w14:paraId="34D46D2E" w14:textId="77777777" w:rsidR="00373737" w:rsidRPr="00C978B9" w:rsidRDefault="00373737" w:rsidP="00C8261A">
            <w:pPr>
              <w:keepNext/>
            </w:pPr>
          </w:p>
        </w:tc>
        <w:tc>
          <w:tcPr>
            <w:tcW w:w="5423" w:type="dxa"/>
            <w:tcBorders>
              <w:top w:val="single" w:sz="8" w:space="0" w:color="BCBEC0"/>
            </w:tcBorders>
          </w:tcPr>
          <w:p w14:paraId="546D6017" w14:textId="77777777" w:rsidR="00373737" w:rsidRPr="00C978B9" w:rsidRDefault="006B723B" w:rsidP="006B723B">
            <w:pPr>
              <w:pStyle w:val="TableText"/>
              <w:keepNext/>
              <w:rPr>
                <w:sz w:val="24"/>
                <w:szCs w:val="24"/>
              </w:rPr>
            </w:pPr>
            <w:r>
              <w:t>Value Diversity</w:t>
            </w:r>
          </w:p>
        </w:tc>
        <w:tc>
          <w:tcPr>
            <w:tcW w:w="3340" w:type="dxa"/>
            <w:tcBorders>
              <w:top w:val="single" w:sz="8" w:space="0" w:color="BCBEC0"/>
            </w:tcBorders>
          </w:tcPr>
          <w:p w14:paraId="030C3F28" w14:textId="77777777" w:rsidR="00373737" w:rsidRPr="00A15CDB" w:rsidRDefault="006B723B" w:rsidP="006B723B">
            <w:pPr>
              <w:pStyle w:val="TableText"/>
              <w:keepNext/>
            </w:pPr>
            <w:r>
              <w:t>Foundational</w:t>
            </w:r>
          </w:p>
        </w:tc>
      </w:tr>
      <w:tr w:rsidR="00373737" w:rsidRPr="00C978B9" w14:paraId="19CA41D8" w14:textId="77777777" w:rsidTr="00937531">
        <w:tc>
          <w:tcPr>
            <w:tcW w:w="2037" w:type="dxa"/>
            <w:vMerge w:val="restart"/>
            <w:tcBorders>
              <w:top w:val="single" w:sz="12" w:space="0" w:color="auto"/>
              <w:bottom w:val="single" w:sz="8" w:space="0" w:color="BCBEC0"/>
            </w:tcBorders>
            <w:vAlign w:val="center"/>
          </w:tcPr>
          <w:p w14:paraId="25E8D079" w14:textId="77777777" w:rsidR="00373737" w:rsidRPr="00C978B9" w:rsidRDefault="00373737" w:rsidP="00C8261A">
            <w:pPr>
              <w:keepNext/>
            </w:pPr>
            <w:r w:rsidRPr="00C978B9">
              <w:rPr>
                <w:noProof/>
                <w:lang w:eastAsia="en-AU"/>
              </w:rPr>
              <w:drawing>
                <wp:inline distT="0" distB="0" distL="0" distR="0" wp14:anchorId="3F1838B1" wp14:editId="1F43B67E">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3" cstate="print"/>
                          <a:stretch>
                            <a:fillRect/>
                          </a:stretch>
                        </pic:blipFill>
                        <pic:spPr>
                          <a:xfrm>
                            <a:off x="0" y="0"/>
                            <a:ext cx="881037" cy="881037"/>
                          </a:xfrm>
                          <a:prstGeom prst="rect">
                            <a:avLst/>
                          </a:prstGeom>
                        </pic:spPr>
                      </pic:pic>
                    </a:graphicData>
                  </a:graphic>
                </wp:inline>
              </w:drawing>
            </w:r>
          </w:p>
        </w:tc>
        <w:tc>
          <w:tcPr>
            <w:tcW w:w="5423" w:type="dxa"/>
            <w:tcBorders>
              <w:top w:val="single" w:sz="12" w:space="0" w:color="auto"/>
              <w:bottom w:val="single" w:sz="8" w:space="0" w:color="BCBEC0"/>
            </w:tcBorders>
          </w:tcPr>
          <w:p w14:paraId="6F9282DE" w14:textId="77777777" w:rsidR="00373737" w:rsidRPr="000E1484" w:rsidRDefault="006B723B" w:rsidP="006B723B">
            <w:pPr>
              <w:pStyle w:val="TableText"/>
              <w:keepNext/>
              <w:rPr>
                <w:b/>
                <w:sz w:val="24"/>
                <w:szCs w:val="24"/>
              </w:rPr>
            </w:pPr>
            <w:r w:rsidRPr="000E1484">
              <w:rPr>
                <w:b/>
              </w:rPr>
              <w:t>Communicate Effectively</w:t>
            </w:r>
          </w:p>
        </w:tc>
        <w:tc>
          <w:tcPr>
            <w:tcW w:w="3340" w:type="dxa"/>
            <w:tcBorders>
              <w:top w:val="single" w:sz="12" w:space="0" w:color="auto"/>
              <w:bottom w:val="single" w:sz="8" w:space="0" w:color="BCBEC0"/>
            </w:tcBorders>
          </w:tcPr>
          <w:p w14:paraId="62B37632" w14:textId="71435133" w:rsidR="00373737" w:rsidRPr="000E1484" w:rsidRDefault="00937531" w:rsidP="006B723B">
            <w:pPr>
              <w:pStyle w:val="TableText"/>
              <w:keepNext/>
              <w:rPr>
                <w:b/>
              </w:rPr>
            </w:pPr>
            <w:r>
              <w:rPr>
                <w:b/>
                <w:bCs/>
              </w:rPr>
              <w:t>Intermediate</w:t>
            </w:r>
          </w:p>
        </w:tc>
      </w:tr>
      <w:tr w:rsidR="00373737" w:rsidRPr="00C978B9" w14:paraId="7A0C98AF" w14:textId="77777777" w:rsidTr="00937531">
        <w:tc>
          <w:tcPr>
            <w:tcW w:w="2037" w:type="dxa"/>
            <w:vMerge/>
            <w:tcBorders>
              <w:top w:val="single" w:sz="8" w:space="0" w:color="BCBEC0"/>
            </w:tcBorders>
          </w:tcPr>
          <w:p w14:paraId="7F4CC199" w14:textId="77777777" w:rsidR="00373737" w:rsidRPr="00C978B9" w:rsidRDefault="00373737" w:rsidP="00C8261A">
            <w:pPr>
              <w:keepNext/>
            </w:pPr>
          </w:p>
        </w:tc>
        <w:tc>
          <w:tcPr>
            <w:tcW w:w="5423" w:type="dxa"/>
            <w:tcBorders>
              <w:top w:val="single" w:sz="8" w:space="0" w:color="BCBEC0"/>
            </w:tcBorders>
          </w:tcPr>
          <w:p w14:paraId="3EAC0B62" w14:textId="77777777" w:rsidR="00373737" w:rsidRPr="000E1484" w:rsidRDefault="006B723B" w:rsidP="006B723B">
            <w:pPr>
              <w:pStyle w:val="TableText"/>
              <w:keepNext/>
              <w:rPr>
                <w:b/>
                <w:sz w:val="24"/>
                <w:szCs w:val="24"/>
              </w:rPr>
            </w:pPr>
            <w:r w:rsidRPr="000E1484">
              <w:rPr>
                <w:b/>
              </w:rPr>
              <w:t>Commit to Customer Service</w:t>
            </w:r>
          </w:p>
        </w:tc>
        <w:tc>
          <w:tcPr>
            <w:tcW w:w="3340" w:type="dxa"/>
            <w:tcBorders>
              <w:top w:val="single" w:sz="8" w:space="0" w:color="BCBEC0"/>
            </w:tcBorders>
          </w:tcPr>
          <w:p w14:paraId="693D91BB" w14:textId="0E580AC3" w:rsidR="00373737" w:rsidRPr="000E1484" w:rsidRDefault="00937531" w:rsidP="006B723B">
            <w:pPr>
              <w:pStyle w:val="TableText"/>
              <w:keepNext/>
              <w:rPr>
                <w:b/>
              </w:rPr>
            </w:pPr>
            <w:r>
              <w:rPr>
                <w:b/>
                <w:bCs/>
              </w:rPr>
              <w:t>Intermediate</w:t>
            </w:r>
          </w:p>
        </w:tc>
      </w:tr>
      <w:tr w:rsidR="00373737" w:rsidRPr="00C978B9" w14:paraId="692313E8" w14:textId="77777777" w:rsidTr="00937531">
        <w:tc>
          <w:tcPr>
            <w:tcW w:w="2037" w:type="dxa"/>
            <w:vMerge/>
            <w:tcBorders>
              <w:top w:val="single" w:sz="8" w:space="0" w:color="BCBEC0"/>
            </w:tcBorders>
          </w:tcPr>
          <w:p w14:paraId="504A650A" w14:textId="77777777" w:rsidR="00373737" w:rsidRPr="00C978B9" w:rsidRDefault="00373737" w:rsidP="00C8261A">
            <w:pPr>
              <w:keepNext/>
            </w:pPr>
          </w:p>
        </w:tc>
        <w:tc>
          <w:tcPr>
            <w:tcW w:w="5423" w:type="dxa"/>
            <w:tcBorders>
              <w:top w:val="single" w:sz="8" w:space="0" w:color="BCBEC0"/>
            </w:tcBorders>
          </w:tcPr>
          <w:p w14:paraId="51130706" w14:textId="77777777" w:rsidR="00373737" w:rsidRPr="00C978B9" w:rsidRDefault="006B723B" w:rsidP="006B723B">
            <w:pPr>
              <w:pStyle w:val="TableText"/>
              <w:keepNext/>
              <w:rPr>
                <w:sz w:val="24"/>
                <w:szCs w:val="24"/>
              </w:rPr>
            </w:pPr>
            <w:r>
              <w:t>Work Collaboratively</w:t>
            </w:r>
          </w:p>
        </w:tc>
        <w:tc>
          <w:tcPr>
            <w:tcW w:w="3340" w:type="dxa"/>
            <w:tcBorders>
              <w:top w:val="single" w:sz="8" w:space="0" w:color="BCBEC0"/>
            </w:tcBorders>
          </w:tcPr>
          <w:p w14:paraId="62015B93" w14:textId="2C8F9A37" w:rsidR="00373737" w:rsidRPr="00A15CDB" w:rsidRDefault="00937531" w:rsidP="006B723B">
            <w:pPr>
              <w:pStyle w:val="TableText"/>
              <w:keepNext/>
            </w:pPr>
            <w:r>
              <w:t>Intermediate</w:t>
            </w:r>
          </w:p>
        </w:tc>
      </w:tr>
      <w:tr w:rsidR="00373737" w:rsidRPr="00C978B9" w14:paraId="4E53EDF6" w14:textId="77777777" w:rsidTr="00937531">
        <w:tc>
          <w:tcPr>
            <w:tcW w:w="2037" w:type="dxa"/>
            <w:vMerge/>
            <w:tcBorders>
              <w:top w:val="single" w:sz="8" w:space="0" w:color="BCBEC0"/>
            </w:tcBorders>
          </w:tcPr>
          <w:p w14:paraId="01BF8EA4" w14:textId="77777777" w:rsidR="00373737" w:rsidRPr="00C978B9" w:rsidRDefault="00373737" w:rsidP="00C8261A">
            <w:pPr>
              <w:keepNext/>
            </w:pPr>
          </w:p>
        </w:tc>
        <w:tc>
          <w:tcPr>
            <w:tcW w:w="5423" w:type="dxa"/>
            <w:tcBorders>
              <w:top w:val="single" w:sz="8" w:space="0" w:color="BCBEC0"/>
            </w:tcBorders>
          </w:tcPr>
          <w:p w14:paraId="2CCFD783" w14:textId="77777777" w:rsidR="00373737" w:rsidRPr="00C978B9" w:rsidRDefault="006B723B" w:rsidP="006B723B">
            <w:pPr>
              <w:pStyle w:val="TableText"/>
              <w:keepNext/>
              <w:rPr>
                <w:sz w:val="24"/>
                <w:szCs w:val="24"/>
              </w:rPr>
            </w:pPr>
            <w:r>
              <w:t xml:space="preserve">Influence and </w:t>
            </w:r>
            <w:proofErr w:type="gramStart"/>
            <w:r>
              <w:t>Negotiate</w:t>
            </w:r>
            <w:proofErr w:type="gramEnd"/>
          </w:p>
        </w:tc>
        <w:tc>
          <w:tcPr>
            <w:tcW w:w="3340" w:type="dxa"/>
            <w:tcBorders>
              <w:top w:val="single" w:sz="8" w:space="0" w:color="BCBEC0"/>
            </w:tcBorders>
          </w:tcPr>
          <w:p w14:paraId="3C8B7D55" w14:textId="77777777" w:rsidR="00373737" w:rsidRPr="00A15CDB" w:rsidRDefault="006B723B" w:rsidP="006B723B">
            <w:pPr>
              <w:pStyle w:val="TableText"/>
              <w:keepNext/>
            </w:pPr>
            <w:r>
              <w:t>Foundational</w:t>
            </w:r>
          </w:p>
        </w:tc>
      </w:tr>
      <w:tr w:rsidR="00937531" w:rsidRPr="00C978B9" w14:paraId="4EE3B977" w14:textId="77777777" w:rsidTr="00937531">
        <w:tc>
          <w:tcPr>
            <w:tcW w:w="2037" w:type="dxa"/>
            <w:vMerge w:val="restart"/>
            <w:tcBorders>
              <w:top w:val="single" w:sz="12" w:space="0" w:color="auto"/>
              <w:bottom w:val="single" w:sz="8" w:space="0" w:color="BCBEC0"/>
            </w:tcBorders>
            <w:vAlign w:val="center"/>
          </w:tcPr>
          <w:p w14:paraId="04DCC62B" w14:textId="77777777" w:rsidR="00937531" w:rsidRPr="00C978B9" w:rsidRDefault="00937531" w:rsidP="00937531">
            <w:pPr>
              <w:keepNext/>
            </w:pPr>
            <w:r w:rsidRPr="00C978B9">
              <w:rPr>
                <w:noProof/>
                <w:lang w:eastAsia="en-AU"/>
              </w:rPr>
              <w:drawing>
                <wp:inline distT="0" distB="0" distL="0" distR="0" wp14:anchorId="03BCD199" wp14:editId="7DC19B8B">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4" cstate="print"/>
                          <a:stretch>
                            <a:fillRect/>
                          </a:stretch>
                        </pic:blipFill>
                        <pic:spPr>
                          <a:xfrm>
                            <a:off x="0" y="0"/>
                            <a:ext cx="881037" cy="881037"/>
                          </a:xfrm>
                          <a:prstGeom prst="rect">
                            <a:avLst/>
                          </a:prstGeom>
                        </pic:spPr>
                      </pic:pic>
                    </a:graphicData>
                  </a:graphic>
                </wp:inline>
              </w:drawing>
            </w:r>
          </w:p>
        </w:tc>
        <w:tc>
          <w:tcPr>
            <w:tcW w:w="5423" w:type="dxa"/>
            <w:tcBorders>
              <w:top w:val="single" w:sz="12" w:space="0" w:color="auto"/>
              <w:bottom w:val="single" w:sz="8" w:space="0" w:color="BCBEC0"/>
            </w:tcBorders>
          </w:tcPr>
          <w:p w14:paraId="24AB2442" w14:textId="77777777" w:rsidR="00937531" w:rsidRPr="004E794D" w:rsidRDefault="00937531" w:rsidP="00937531">
            <w:pPr>
              <w:pStyle w:val="TableText"/>
              <w:keepNext/>
              <w:rPr>
                <w:bCs/>
                <w:sz w:val="24"/>
                <w:szCs w:val="24"/>
              </w:rPr>
            </w:pPr>
            <w:r w:rsidRPr="004E794D">
              <w:rPr>
                <w:bCs/>
              </w:rPr>
              <w:t>Deliver Results</w:t>
            </w:r>
          </w:p>
        </w:tc>
        <w:tc>
          <w:tcPr>
            <w:tcW w:w="3340" w:type="dxa"/>
            <w:tcBorders>
              <w:top w:val="single" w:sz="12" w:space="0" w:color="auto"/>
              <w:bottom w:val="single" w:sz="8" w:space="0" w:color="BCBEC0"/>
            </w:tcBorders>
          </w:tcPr>
          <w:p w14:paraId="549ABA23" w14:textId="75F17E09" w:rsidR="00937531" w:rsidRPr="004E794D" w:rsidRDefault="00937531" w:rsidP="00937531">
            <w:pPr>
              <w:pStyle w:val="TableText"/>
              <w:keepNext/>
              <w:rPr>
                <w:bCs/>
              </w:rPr>
            </w:pPr>
            <w:r w:rsidRPr="004E794D">
              <w:rPr>
                <w:bCs/>
              </w:rPr>
              <w:t>Intermediate</w:t>
            </w:r>
          </w:p>
        </w:tc>
      </w:tr>
      <w:tr w:rsidR="00937531" w:rsidRPr="00C978B9" w14:paraId="3199190F" w14:textId="77777777" w:rsidTr="00937531">
        <w:tc>
          <w:tcPr>
            <w:tcW w:w="2037" w:type="dxa"/>
            <w:vMerge/>
            <w:tcBorders>
              <w:top w:val="single" w:sz="8" w:space="0" w:color="BCBEC0"/>
            </w:tcBorders>
          </w:tcPr>
          <w:p w14:paraId="114EE186" w14:textId="77777777" w:rsidR="00937531" w:rsidRPr="00C978B9" w:rsidRDefault="00937531" w:rsidP="00937531">
            <w:pPr>
              <w:keepNext/>
            </w:pPr>
          </w:p>
        </w:tc>
        <w:tc>
          <w:tcPr>
            <w:tcW w:w="5423" w:type="dxa"/>
            <w:tcBorders>
              <w:top w:val="single" w:sz="8" w:space="0" w:color="BCBEC0"/>
            </w:tcBorders>
          </w:tcPr>
          <w:p w14:paraId="1A2E9C9C" w14:textId="77777777" w:rsidR="00937531" w:rsidRPr="00C978B9" w:rsidRDefault="00937531" w:rsidP="00937531">
            <w:pPr>
              <w:pStyle w:val="TableText"/>
              <w:keepNext/>
              <w:rPr>
                <w:sz w:val="24"/>
                <w:szCs w:val="24"/>
              </w:rPr>
            </w:pPr>
            <w:r>
              <w:t xml:space="preserve">Plan and </w:t>
            </w:r>
            <w:proofErr w:type="gramStart"/>
            <w:r>
              <w:t>Prioritise</w:t>
            </w:r>
            <w:proofErr w:type="gramEnd"/>
          </w:p>
        </w:tc>
        <w:tc>
          <w:tcPr>
            <w:tcW w:w="3340" w:type="dxa"/>
            <w:tcBorders>
              <w:top w:val="single" w:sz="8" w:space="0" w:color="BCBEC0"/>
            </w:tcBorders>
          </w:tcPr>
          <w:p w14:paraId="093AD8BA" w14:textId="77777777" w:rsidR="00937531" w:rsidRPr="00A15CDB" w:rsidRDefault="00937531" w:rsidP="00937531">
            <w:pPr>
              <w:pStyle w:val="TableText"/>
              <w:keepNext/>
            </w:pPr>
            <w:r>
              <w:t>Foundational</w:t>
            </w:r>
          </w:p>
        </w:tc>
      </w:tr>
      <w:tr w:rsidR="00937531" w:rsidRPr="00C978B9" w14:paraId="10B57980" w14:textId="77777777" w:rsidTr="00937531">
        <w:tc>
          <w:tcPr>
            <w:tcW w:w="2037" w:type="dxa"/>
            <w:vMerge/>
            <w:tcBorders>
              <w:top w:val="single" w:sz="8" w:space="0" w:color="BCBEC0"/>
            </w:tcBorders>
          </w:tcPr>
          <w:p w14:paraId="596324D9" w14:textId="77777777" w:rsidR="00937531" w:rsidRPr="00C978B9" w:rsidRDefault="00937531" w:rsidP="00937531">
            <w:pPr>
              <w:keepNext/>
            </w:pPr>
          </w:p>
        </w:tc>
        <w:tc>
          <w:tcPr>
            <w:tcW w:w="5423" w:type="dxa"/>
            <w:tcBorders>
              <w:top w:val="single" w:sz="8" w:space="0" w:color="BCBEC0"/>
            </w:tcBorders>
          </w:tcPr>
          <w:p w14:paraId="4B896ED9" w14:textId="77777777" w:rsidR="00937531" w:rsidRPr="00937531" w:rsidRDefault="00937531" w:rsidP="00937531">
            <w:pPr>
              <w:pStyle w:val="TableText"/>
              <w:keepNext/>
              <w:rPr>
                <w:b/>
                <w:bCs/>
                <w:sz w:val="24"/>
                <w:szCs w:val="24"/>
              </w:rPr>
            </w:pPr>
            <w:r w:rsidRPr="00937531">
              <w:rPr>
                <w:b/>
                <w:bCs/>
              </w:rPr>
              <w:t>Think and Solve Problems</w:t>
            </w:r>
          </w:p>
        </w:tc>
        <w:tc>
          <w:tcPr>
            <w:tcW w:w="3340" w:type="dxa"/>
            <w:tcBorders>
              <w:top w:val="single" w:sz="8" w:space="0" w:color="BCBEC0"/>
            </w:tcBorders>
          </w:tcPr>
          <w:p w14:paraId="726E68C0" w14:textId="24CA924C" w:rsidR="00937531" w:rsidRPr="00A15CDB" w:rsidRDefault="00937531" w:rsidP="00937531">
            <w:pPr>
              <w:pStyle w:val="TableText"/>
              <w:keepNext/>
            </w:pPr>
            <w:r>
              <w:rPr>
                <w:b/>
                <w:bCs/>
              </w:rPr>
              <w:t>Intermediate</w:t>
            </w:r>
          </w:p>
        </w:tc>
      </w:tr>
      <w:tr w:rsidR="00937531" w:rsidRPr="00C978B9" w14:paraId="5E3D5392" w14:textId="77777777" w:rsidTr="00937531">
        <w:tc>
          <w:tcPr>
            <w:tcW w:w="2037" w:type="dxa"/>
            <w:vMerge/>
            <w:tcBorders>
              <w:top w:val="single" w:sz="8" w:space="0" w:color="BCBEC0"/>
            </w:tcBorders>
          </w:tcPr>
          <w:p w14:paraId="1D02DEC5" w14:textId="77777777" w:rsidR="00937531" w:rsidRPr="00C978B9" w:rsidRDefault="00937531" w:rsidP="00937531">
            <w:pPr>
              <w:keepNext/>
            </w:pPr>
          </w:p>
        </w:tc>
        <w:tc>
          <w:tcPr>
            <w:tcW w:w="5423" w:type="dxa"/>
            <w:tcBorders>
              <w:top w:val="single" w:sz="8" w:space="0" w:color="BCBEC0"/>
            </w:tcBorders>
          </w:tcPr>
          <w:p w14:paraId="1228F90C" w14:textId="77777777" w:rsidR="00937531" w:rsidRPr="00C978B9" w:rsidRDefault="00937531" w:rsidP="00937531">
            <w:pPr>
              <w:pStyle w:val="TableText"/>
              <w:keepNext/>
              <w:rPr>
                <w:sz w:val="24"/>
                <w:szCs w:val="24"/>
              </w:rPr>
            </w:pPr>
            <w:r>
              <w:t>Demonstrate Accountability</w:t>
            </w:r>
          </w:p>
        </w:tc>
        <w:tc>
          <w:tcPr>
            <w:tcW w:w="3340" w:type="dxa"/>
            <w:tcBorders>
              <w:top w:val="single" w:sz="8" w:space="0" w:color="BCBEC0"/>
            </w:tcBorders>
          </w:tcPr>
          <w:p w14:paraId="48E6EDCB" w14:textId="77777777" w:rsidR="00937531" w:rsidRPr="00A15CDB" w:rsidRDefault="00937531" w:rsidP="00937531">
            <w:pPr>
              <w:pStyle w:val="TableText"/>
              <w:keepNext/>
            </w:pPr>
            <w:r>
              <w:t>Foundational</w:t>
            </w:r>
          </w:p>
        </w:tc>
      </w:tr>
      <w:tr w:rsidR="00937531" w:rsidRPr="00C978B9" w14:paraId="20E6F5A9" w14:textId="77777777" w:rsidTr="00937531">
        <w:tc>
          <w:tcPr>
            <w:tcW w:w="2037" w:type="dxa"/>
            <w:vMerge w:val="restart"/>
            <w:tcBorders>
              <w:top w:val="single" w:sz="12" w:space="0" w:color="auto"/>
              <w:bottom w:val="single" w:sz="8" w:space="0" w:color="BCBEC0"/>
            </w:tcBorders>
            <w:vAlign w:val="center"/>
          </w:tcPr>
          <w:p w14:paraId="71BBE52C" w14:textId="77777777" w:rsidR="00937531" w:rsidRPr="00C978B9" w:rsidRDefault="00937531" w:rsidP="00937531">
            <w:pPr>
              <w:keepNext/>
            </w:pPr>
            <w:r w:rsidRPr="00C978B9">
              <w:rPr>
                <w:noProof/>
                <w:lang w:eastAsia="en-AU"/>
              </w:rPr>
              <w:drawing>
                <wp:inline distT="0" distB="0" distL="0" distR="0" wp14:anchorId="07790FD9" wp14:editId="4A619E1F">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5" cstate="print"/>
                          <a:stretch>
                            <a:fillRect/>
                          </a:stretch>
                        </pic:blipFill>
                        <pic:spPr>
                          <a:xfrm>
                            <a:off x="0" y="0"/>
                            <a:ext cx="881037" cy="881037"/>
                          </a:xfrm>
                          <a:prstGeom prst="rect">
                            <a:avLst/>
                          </a:prstGeom>
                        </pic:spPr>
                      </pic:pic>
                    </a:graphicData>
                  </a:graphic>
                </wp:inline>
              </w:drawing>
            </w:r>
          </w:p>
        </w:tc>
        <w:tc>
          <w:tcPr>
            <w:tcW w:w="5423" w:type="dxa"/>
            <w:tcBorders>
              <w:top w:val="single" w:sz="12" w:space="0" w:color="auto"/>
              <w:bottom w:val="single" w:sz="8" w:space="0" w:color="BCBEC0"/>
            </w:tcBorders>
          </w:tcPr>
          <w:p w14:paraId="5053C0B8" w14:textId="77777777" w:rsidR="00937531" w:rsidRPr="00937531" w:rsidRDefault="00937531" w:rsidP="00937531">
            <w:pPr>
              <w:pStyle w:val="TableText"/>
              <w:keepNext/>
              <w:rPr>
                <w:bCs/>
                <w:sz w:val="24"/>
                <w:szCs w:val="24"/>
              </w:rPr>
            </w:pPr>
            <w:r w:rsidRPr="00937531">
              <w:rPr>
                <w:bCs/>
              </w:rPr>
              <w:t>Finance</w:t>
            </w:r>
          </w:p>
        </w:tc>
        <w:tc>
          <w:tcPr>
            <w:tcW w:w="3340" w:type="dxa"/>
            <w:tcBorders>
              <w:top w:val="single" w:sz="12" w:space="0" w:color="auto"/>
              <w:bottom w:val="single" w:sz="8" w:space="0" w:color="BCBEC0"/>
            </w:tcBorders>
          </w:tcPr>
          <w:p w14:paraId="381536E0" w14:textId="77777777" w:rsidR="00937531" w:rsidRPr="00937531" w:rsidRDefault="00937531" w:rsidP="00937531">
            <w:pPr>
              <w:pStyle w:val="TableText"/>
              <w:keepNext/>
              <w:rPr>
                <w:bCs/>
              </w:rPr>
            </w:pPr>
            <w:r w:rsidRPr="00937531">
              <w:rPr>
                <w:bCs/>
              </w:rPr>
              <w:t>Foundational</w:t>
            </w:r>
          </w:p>
        </w:tc>
      </w:tr>
      <w:tr w:rsidR="00937531" w:rsidRPr="00C978B9" w14:paraId="1A0C624C" w14:textId="77777777" w:rsidTr="00937531">
        <w:tc>
          <w:tcPr>
            <w:tcW w:w="2037" w:type="dxa"/>
            <w:vMerge/>
            <w:tcBorders>
              <w:top w:val="single" w:sz="8" w:space="0" w:color="BCBEC0"/>
            </w:tcBorders>
          </w:tcPr>
          <w:p w14:paraId="576B1668" w14:textId="77777777" w:rsidR="00937531" w:rsidRPr="00C978B9" w:rsidRDefault="00937531" w:rsidP="00937531">
            <w:pPr>
              <w:keepNext/>
            </w:pPr>
          </w:p>
        </w:tc>
        <w:tc>
          <w:tcPr>
            <w:tcW w:w="5423" w:type="dxa"/>
            <w:tcBorders>
              <w:top w:val="single" w:sz="8" w:space="0" w:color="BCBEC0"/>
            </w:tcBorders>
          </w:tcPr>
          <w:p w14:paraId="42476E98" w14:textId="77777777" w:rsidR="00937531" w:rsidRPr="004E794D" w:rsidRDefault="00937531" w:rsidP="00937531">
            <w:pPr>
              <w:pStyle w:val="TableText"/>
              <w:keepNext/>
              <w:rPr>
                <w:b/>
                <w:bCs/>
                <w:sz w:val="24"/>
                <w:szCs w:val="24"/>
              </w:rPr>
            </w:pPr>
            <w:r w:rsidRPr="004E794D">
              <w:rPr>
                <w:b/>
                <w:bCs/>
              </w:rPr>
              <w:t>Technology</w:t>
            </w:r>
          </w:p>
        </w:tc>
        <w:tc>
          <w:tcPr>
            <w:tcW w:w="3340" w:type="dxa"/>
            <w:tcBorders>
              <w:top w:val="single" w:sz="8" w:space="0" w:color="BCBEC0"/>
            </w:tcBorders>
          </w:tcPr>
          <w:p w14:paraId="496A9CC1" w14:textId="765AD29D" w:rsidR="00937531" w:rsidRPr="004E794D" w:rsidRDefault="00937531" w:rsidP="00937531">
            <w:pPr>
              <w:pStyle w:val="TableText"/>
              <w:keepNext/>
              <w:rPr>
                <w:b/>
                <w:bCs/>
              </w:rPr>
            </w:pPr>
            <w:r w:rsidRPr="004E794D">
              <w:rPr>
                <w:b/>
                <w:bCs/>
              </w:rPr>
              <w:t>Intermediate</w:t>
            </w:r>
          </w:p>
        </w:tc>
      </w:tr>
      <w:tr w:rsidR="00937531" w:rsidRPr="00C978B9" w14:paraId="1586AEC9" w14:textId="77777777" w:rsidTr="00937531">
        <w:tc>
          <w:tcPr>
            <w:tcW w:w="2037" w:type="dxa"/>
            <w:vMerge/>
            <w:tcBorders>
              <w:top w:val="single" w:sz="8" w:space="0" w:color="BCBEC0"/>
            </w:tcBorders>
          </w:tcPr>
          <w:p w14:paraId="6823AA57" w14:textId="77777777" w:rsidR="00937531" w:rsidRPr="00C978B9" w:rsidRDefault="00937531" w:rsidP="00937531">
            <w:pPr>
              <w:keepNext/>
            </w:pPr>
          </w:p>
        </w:tc>
        <w:tc>
          <w:tcPr>
            <w:tcW w:w="5423" w:type="dxa"/>
            <w:tcBorders>
              <w:top w:val="single" w:sz="8" w:space="0" w:color="BCBEC0"/>
            </w:tcBorders>
          </w:tcPr>
          <w:p w14:paraId="3B4AB64E" w14:textId="77777777" w:rsidR="00937531" w:rsidRPr="00C978B9" w:rsidRDefault="00937531" w:rsidP="00937531">
            <w:pPr>
              <w:pStyle w:val="TableText"/>
              <w:keepNext/>
              <w:rPr>
                <w:sz w:val="24"/>
                <w:szCs w:val="24"/>
              </w:rPr>
            </w:pPr>
            <w:r>
              <w:t>Procurement and Contract Management</w:t>
            </w:r>
          </w:p>
        </w:tc>
        <w:tc>
          <w:tcPr>
            <w:tcW w:w="3340" w:type="dxa"/>
            <w:tcBorders>
              <w:top w:val="single" w:sz="8" w:space="0" w:color="BCBEC0"/>
            </w:tcBorders>
          </w:tcPr>
          <w:p w14:paraId="3C409AFD" w14:textId="77777777" w:rsidR="00937531" w:rsidRPr="00A15CDB" w:rsidRDefault="00937531" w:rsidP="00937531">
            <w:pPr>
              <w:pStyle w:val="TableText"/>
              <w:keepNext/>
            </w:pPr>
            <w:r>
              <w:t>Foundational</w:t>
            </w:r>
          </w:p>
        </w:tc>
      </w:tr>
      <w:tr w:rsidR="00937531" w:rsidRPr="00C978B9" w14:paraId="1600B336" w14:textId="77777777" w:rsidTr="00937531">
        <w:tc>
          <w:tcPr>
            <w:tcW w:w="2037" w:type="dxa"/>
            <w:vMerge/>
            <w:tcBorders>
              <w:top w:val="single" w:sz="8" w:space="0" w:color="BCBEC0"/>
            </w:tcBorders>
          </w:tcPr>
          <w:p w14:paraId="6AEC0472" w14:textId="77777777" w:rsidR="00937531" w:rsidRPr="00C978B9" w:rsidRDefault="00937531" w:rsidP="00937531">
            <w:pPr>
              <w:keepNext/>
            </w:pPr>
          </w:p>
        </w:tc>
        <w:tc>
          <w:tcPr>
            <w:tcW w:w="5423" w:type="dxa"/>
            <w:tcBorders>
              <w:top w:val="single" w:sz="8" w:space="0" w:color="BCBEC0"/>
            </w:tcBorders>
          </w:tcPr>
          <w:p w14:paraId="7B7388CA" w14:textId="77777777" w:rsidR="00937531" w:rsidRPr="00C978B9" w:rsidRDefault="00937531" w:rsidP="00937531">
            <w:pPr>
              <w:pStyle w:val="TableText"/>
              <w:keepNext/>
              <w:rPr>
                <w:sz w:val="24"/>
                <w:szCs w:val="24"/>
              </w:rPr>
            </w:pPr>
            <w:r>
              <w:t>Project Management</w:t>
            </w:r>
          </w:p>
        </w:tc>
        <w:tc>
          <w:tcPr>
            <w:tcW w:w="3340" w:type="dxa"/>
            <w:tcBorders>
              <w:top w:val="single" w:sz="8" w:space="0" w:color="BCBEC0"/>
            </w:tcBorders>
          </w:tcPr>
          <w:p w14:paraId="1A53A57F" w14:textId="77777777" w:rsidR="00937531" w:rsidRPr="00A15CDB" w:rsidRDefault="00937531" w:rsidP="00937531">
            <w:pPr>
              <w:pStyle w:val="TableText"/>
              <w:keepNext/>
            </w:pPr>
            <w:r>
              <w:t>Foundational</w:t>
            </w:r>
          </w:p>
        </w:tc>
      </w:tr>
    </w:tbl>
    <w:p w14:paraId="0D6E4BFC" w14:textId="77777777" w:rsidR="00937531" w:rsidRDefault="00937531" w:rsidP="00325E9D">
      <w:pPr>
        <w:pStyle w:val="Heading2"/>
      </w:pPr>
    </w:p>
    <w:p w14:paraId="4278AC23" w14:textId="07B031AC" w:rsidR="00325E9D" w:rsidRPr="00C978B9" w:rsidRDefault="00325E9D" w:rsidP="00325E9D">
      <w:pPr>
        <w:pStyle w:val="Heading2"/>
      </w:pPr>
      <w:r w:rsidRPr="00C978B9">
        <w:t xml:space="preserve">Focus </w:t>
      </w:r>
      <w:r>
        <w:t>c</w:t>
      </w:r>
      <w:r w:rsidRPr="00C978B9">
        <w:t>apabilities</w:t>
      </w:r>
    </w:p>
    <w:p w14:paraId="2A709814" w14:textId="77777777" w:rsidR="00325E9D" w:rsidRDefault="00325E9D" w:rsidP="00325E9D">
      <w:r w:rsidRPr="00325E9D">
        <w:rPr>
          <w:rFonts w:cs="Arial"/>
        </w:rPr>
        <w:t xml:space="preserve">The focus capabilities for the role are the capabilities in which occupants must demonstrate immediate competence. The </w:t>
      </w:r>
      <w:proofErr w:type="spellStart"/>
      <w:r w:rsidRPr="00325E9D">
        <w:rPr>
          <w:rFonts w:cs="Arial"/>
        </w:rPr>
        <w:t>behavioural</w:t>
      </w:r>
      <w:proofErr w:type="spellEnd"/>
      <w:r w:rsidRPr="00325E9D">
        <w:rPr>
          <w:rFonts w:cs="Arial"/>
        </w:rPr>
        <w:t xml:space="preserve"> indicators provide examples of the types of </w:t>
      </w:r>
      <w:proofErr w:type="spellStart"/>
      <w:r w:rsidRPr="00325E9D">
        <w:rPr>
          <w:rFonts w:cs="Arial"/>
        </w:rPr>
        <w:t>behaviours</w:t>
      </w:r>
      <w:proofErr w:type="spellEnd"/>
      <w:r w:rsidRPr="00325E9D">
        <w:rPr>
          <w:rFonts w:cs="Arial"/>
        </w:rPr>
        <w:t xml:space="preserve">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03"/>
        <w:gridCol w:w="2338"/>
        <w:gridCol w:w="5759"/>
      </w:tblGrid>
      <w:tr w:rsidR="002D36BB" w:rsidRPr="00C978B9" w14:paraId="20C5773B" w14:textId="77777777" w:rsidTr="004E794D">
        <w:trPr>
          <w:cnfStyle w:val="100000000000" w:firstRow="1" w:lastRow="0" w:firstColumn="0" w:lastColumn="0" w:oddVBand="0" w:evenVBand="0" w:oddHBand="0" w:evenHBand="0" w:firstRowFirstColumn="0" w:firstRowLastColumn="0" w:lastRowFirstColumn="0" w:lastRowLastColumn="0"/>
          <w:tblHeader/>
        </w:trPr>
        <w:tc>
          <w:tcPr>
            <w:tcW w:w="10800" w:type="dxa"/>
            <w:gridSpan w:val="3"/>
            <w:shd w:val="clear" w:color="auto" w:fill="E36C0A" w:themeFill="accent6" w:themeFillShade="BF"/>
          </w:tcPr>
          <w:p w14:paraId="3C86F72E" w14:textId="77777777" w:rsidR="002D36BB" w:rsidRPr="00C978B9" w:rsidRDefault="002D36BB" w:rsidP="00C8261A">
            <w:pPr>
              <w:pStyle w:val="TableTextWhite0"/>
              <w:keepNext/>
            </w:pPr>
            <w:r w:rsidRPr="00C978B9">
              <w:t>NSW Public Sector Capability Framework</w:t>
            </w:r>
          </w:p>
        </w:tc>
      </w:tr>
      <w:tr w:rsidR="00A85305" w:rsidRPr="00C978B9" w14:paraId="381A3173" w14:textId="77777777" w:rsidTr="004E794D">
        <w:trPr>
          <w:cnfStyle w:val="100000000000" w:firstRow="1" w:lastRow="0" w:firstColumn="0" w:lastColumn="0" w:oddVBand="0" w:evenVBand="0" w:oddHBand="0" w:evenHBand="0" w:firstRowFirstColumn="0" w:firstRowLastColumn="0" w:lastRowFirstColumn="0" w:lastRowLastColumn="0"/>
          <w:tblHeader/>
        </w:trPr>
        <w:tc>
          <w:tcPr>
            <w:tcW w:w="2703" w:type="dxa"/>
            <w:tcBorders>
              <w:top w:val="single" w:sz="8" w:space="0" w:color="BCBEC0"/>
              <w:bottom w:val="single" w:sz="8" w:space="0" w:color="BCBEC0"/>
            </w:tcBorders>
            <w:shd w:val="clear" w:color="auto" w:fill="FABF8F" w:themeFill="accent6" w:themeFillTint="99"/>
          </w:tcPr>
          <w:p w14:paraId="527BCBE7" w14:textId="77777777" w:rsidR="00A85305" w:rsidRPr="00C978B9" w:rsidRDefault="00A85305" w:rsidP="00A85305">
            <w:pPr>
              <w:pStyle w:val="TableText"/>
              <w:keepNext/>
              <w:rPr>
                <w:b/>
                <w:sz w:val="24"/>
                <w:szCs w:val="24"/>
              </w:rPr>
            </w:pPr>
            <w:r>
              <w:rPr>
                <w:b/>
              </w:rPr>
              <w:t>Group and Capability</w:t>
            </w:r>
          </w:p>
        </w:tc>
        <w:tc>
          <w:tcPr>
            <w:tcW w:w="2338" w:type="dxa"/>
            <w:tcBorders>
              <w:top w:val="single" w:sz="8" w:space="0" w:color="BCBEC0"/>
              <w:bottom w:val="single" w:sz="8" w:space="0" w:color="BCBEC0"/>
            </w:tcBorders>
            <w:shd w:val="clear" w:color="auto" w:fill="FABF8F" w:themeFill="accent6" w:themeFillTint="99"/>
          </w:tcPr>
          <w:p w14:paraId="724A42F8" w14:textId="77777777" w:rsidR="00A85305" w:rsidRPr="00C978B9" w:rsidRDefault="00A85305" w:rsidP="00A85305">
            <w:pPr>
              <w:pStyle w:val="TableText"/>
              <w:keepNext/>
              <w:rPr>
                <w:b/>
                <w:sz w:val="24"/>
                <w:szCs w:val="24"/>
              </w:rPr>
            </w:pPr>
            <w:r>
              <w:rPr>
                <w:b/>
              </w:rPr>
              <w:t>Level</w:t>
            </w:r>
          </w:p>
        </w:tc>
        <w:tc>
          <w:tcPr>
            <w:tcW w:w="5759" w:type="dxa"/>
            <w:tcBorders>
              <w:top w:val="single" w:sz="8" w:space="0" w:color="BCBEC0"/>
              <w:bottom w:val="single" w:sz="8" w:space="0" w:color="BCBEC0"/>
            </w:tcBorders>
            <w:shd w:val="clear" w:color="auto" w:fill="FABF8F" w:themeFill="accent6" w:themeFillTint="99"/>
          </w:tcPr>
          <w:p w14:paraId="25F80D12" w14:textId="77777777" w:rsidR="00A85305" w:rsidRPr="00C978B9" w:rsidRDefault="00A85305" w:rsidP="00A85305">
            <w:pPr>
              <w:pStyle w:val="TableText"/>
              <w:keepNext/>
              <w:rPr>
                <w:b/>
                <w:sz w:val="24"/>
                <w:szCs w:val="24"/>
              </w:rPr>
            </w:pPr>
            <w:r>
              <w:rPr>
                <w:b/>
              </w:rPr>
              <w:t>Behavioural Indicators</w:t>
            </w:r>
          </w:p>
        </w:tc>
      </w:tr>
      <w:tr w:rsidR="0039395B" w:rsidRPr="00C978B9" w14:paraId="06B21653" w14:textId="77777777" w:rsidTr="004E794D">
        <w:tc>
          <w:tcPr>
            <w:tcW w:w="2703" w:type="dxa"/>
          </w:tcPr>
          <w:p w14:paraId="5FE7CE4F" w14:textId="77777777" w:rsidR="001F2503" w:rsidRPr="00C978B9" w:rsidRDefault="0039395B" w:rsidP="00C8261A">
            <w:pPr>
              <w:pStyle w:val="TableText"/>
              <w:rPr>
                <w:b/>
              </w:rPr>
            </w:pPr>
            <w:r>
              <w:rPr>
                <w:b/>
              </w:rPr>
              <w:t>Personal Attributes</w:t>
            </w:r>
          </w:p>
          <w:p w14:paraId="5AE29C1E" w14:textId="047CB955" w:rsidR="001F2503" w:rsidRPr="00C978B9" w:rsidRDefault="004803CF" w:rsidP="0039395B">
            <w:pPr>
              <w:pStyle w:val="TableText"/>
            </w:pPr>
            <w:r>
              <w:t>Act with Integrity</w:t>
            </w:r>
          </w:p>
        </w:tc>
        <w:tc>
          <w:tcPr>
            <w:tcW w:w="2338" w:type="dxa"/>
          </w:tcPr>
          <w:p w14:paraId="428C088F" w14:textId="3B427C61" w:rsidR="001F2503" w:rsidRPr="00170E37" w:rsidRDefault="004803CF" w:rsidP="0039395B">
            <w:pPr>
              <w:pStyle w:val="TableText"/>
              <w:rPr>
                <w:rFonts w:cs="Arial"/>
              </w:rPr>
            </w:pPr>
            <w:r w:rsidRPr="00170E37">
              <w:rPr>
                <w:rFonts w:cs="Arial"/>
              </w:rPr>
              <w:t>Intermediate</w:t>
            </w:r>
          </w:p>
        </w:tc>
        <w:tc>
          <w:tcPr>
            <w:tcW w:w="5759" w:type="dxa"/>
          </w:tcPr>
          <w:p w14:paraId="20D906BC" w14:textId="77777777" w:rsidR="003B6E83" w:rsidRPr="00170E37" w:rsidRDefault="003B6E83" w:rsidP="0039395B">
            <w:pPr>
              <w:pStyle w:val="TableBullet"/>
            </w:pPr>
            <w:r w:rsidRPr="00170E37">
              <w:rPr>
                <w:lang w:val="en-US"/>
              </w:rPr>
              <w:t xml:space="preserve">Represent the </w:t>
            </w:r>
            <w:proofErr w:type="spellStart"/>
            <w:r w:rsidRPr="00170E37">
              <w:rPr>
                <w:lang w:val="en-US"/>
              </w:rPr>
              <w:t>organisation</w:t>
            </w:r>
            <w:proofErr w:type="spellEnd"/>
            <w:r w:rsidRPr="00170E37">
              <w:rPr>
                <w:lang w:val="en-US"/>
              </w:rPr>
              <w:t xml:space="preserve"> in an honest, ethical and professional way </w:t>
            </w:r>
          </w:p>
          <w:p w14:paraId="027BADAF" w14:textId="77777777" w:rsidR="00170E37" w:rsidRPr="00170E37" w:rsidRDefault="003B6E83" w:rsidP="0039395B">
            <w:pPr>
              <w:pStyle w:val="TableBullet"/>
            </w:pPr>
            <w:r w:rsidRPr="00170E37">
              <w:rPr>
                <w:lang w:val="en-US"/>
              </w:rPr>
              <w:t>Support a culture of integrity and professionalism</w:t>
            </w:r>
          </w:p>
          <w:p w14:paraId="12492884" w14:textId="77777777" w:rsidR="00170E37" w:rsidRPr="00170E37" w:rsidRDefault="003B6E83" w:rsidP="0039395B">
            <w:pPr>
              <w:pStyle w:val="TableBullet"/>
            </w:pPr>
            <w:r w:rsidRPr="00170E37">
              <w:rPr>
                <w:lang w:val="en-US"/>
              </w:rPr>
              <w:t xml:space="preserve">Understand and help others to </w:t>
            </w:r>
            <w:proofErr w:type="spellStart"/>
            <w:r w:rsidRPr="00170E37">
              <w:rPr>
                <w:lang w:val="en-US"/>
              </w:rPr>
              <w:t>recognise</w:t>
            </w:r>
            <w:proofErr w:type="spellEnd"/>
            <w:r w:rsidRPr="00170E37">
              <w:rPr>
                <w:lang w:val="en-US"/>
              </w:rPr>
              <w:t xml:space="preserve"> their obligations to comply with legislation, policies, guidelines and codes of conduct </w:t>
            </w:r>
          </w:p>
          <w:p w14:paraId="7DE52779" w14:textId="77777777" w:rsidR="00170E37" w:rsidRPr="00170E37" w:rsidRDefault="003B6E83" w:rsidP="0039395B">
            <w:pPr>
              <w:pStyle w:val="TableBullet"/>
            </w:pPr>
            <w:proofErr w:type="spellStart"/>
            <w:r w:rsidRPr="00170E37">
              <w:rPr>
                <w:lang w:val="en-US"/>
              </w:rPr>
              <w:t>Recognise</w:t>
            </w:r>
            <w:proofErr w:type="spellEnd"/>
            <w:r w:rsidRPr="00170E37">
              <w:rPr>
                <w:lang w:val="en-US"/>
              </w:rPr>
              <w:t xml:space="preserve"> and report misconduct and illegal and inappropriate </w:t>
            </w:r>
            <w:proofErr w:type="spellStart"/>
            <w:r w:rsidRPr="00170E37">
              <w:rPr>
                <w:lang w:val="en-US"/>
              </w:rPr>
              <w:t>behaviour</w:t>
            </w:r>
            <w:proofErr w:type="spellEnd"/>
            <w:r w:rsidRPr="00170E37">
              <w:rPr>
                <w:lang w:val="en-US"/>
              </w:rPr>
              <w:t xml:space="preserve"> </w:t>
            </w:r>
          </w:p>
          <w:p w14:paraId="6E4C785A" w14:textId="1BA401C8" w:rsidR="001F2503" w:rsidRPr="00170E37" w:rsidRDefault="003B6E83" w:rsidP="0039395B">
            <w:pPr>
              <w:pStyle w:val="TableBullet"/>
            </w:pPr>
            <w:r w:rsidRPr="00170E37">
              <w:rPr>
                <w:lang w:val="en-US"/>
              </w:rPr>
              <w:t>Report and manage apparent conflicts of interest and encourage others to do so</w:t>
            </w:r>
          </w:p>
        </w:tc>
      </w:tr>
      <w:tr w:rsidR="00445AF3" w:rsidRPr="00C978B9" w14:paraId="65209F08" w14:textId="77777777" w:rsidTr="004E794D">
        <w:tc>
          <w:tcPr>
            <w:tcW w:w="2703" w:type="dxa"/>
          </w:tcPr>
          <w:p w14:paraId="4A6BB7BA" w14:textId="77777777" w:rsidR="004803CF" w:rsidRPr="00C978B9" w:rsidRDefault="004803CF" w:rsidP="004803CF">
            <w:pPr>
              <w:pStyle w:val="TableText"/>
              <w:rPr>
                <w:b/>
              </w:rPr>
            </w:pPr>
            <w:r>
              <w:rPr>
                <w:b/>
              </w:rPr>
              <w:t>Personal Attributes</w:t>
            </w:r>
          </w:p>
          <w:p w14:paraId="6F8F8A1B" w14:textId="3676960A" w:rsidR="00445AF3" w:rsidRDefault="004803CF" w:rsidP="004803CF">
            <w:pPr>
              <w:pStyle w:val="TableText"/>
              <w:rPr>
                <w:b/>
              </w:rPr>
            </w:pPr>
            <w:r>
              <w:t>Manage Self</w:t>
            </w:r>
          </w:p>
        </w:tc>
        <w:tc>
          <w:tcPr>
            <w:tcW w:w="2338" w:type="dxa"/>
          </w:tcPr>
          <w:p w14:paraId="70B210A3" w14:textId="54BF77CD" w:rsidR="00445AF3" w:rsidRDefault="004803CF" w:rsidP="0039395B">
            <w:pPr>
              <w:pStyle w:val="TableText"/>
              <w:rPr>
                <w:rFonts w:cs="Arial"/>
                <w:color w:val="000000"/>
              </w:rPr>
            </w:pPr>
            <w:r>
              <w:rPr>
                <w:rFonts w:cs="Arial"/>
                <w:color w:val="000000"/>
              </w:rPr>
              <w:t>Intermediate</w:t>
            </w:r>
          </w:p>
        </w:tc>
        <w:tc>
          <w:tcPr>
            <w:tcW w:w="5759" w:type="dxa"/>
          </w:tcPr>
          <w:p w14:paraId="1A5D84BA" w14:textId="77777777" w:rsidR="00170E37" w:rsidRDefault="00170E37" w:rsidP="0039395B">
            <w:pPr>
              <w:pStyle w:val="TableBullet"/>
            </w:pPr>
            <w:r>
              <w:t xml:space="preserve">Adapt existing skills to new situations </w:t>
            </w:r>
          </w:p>
          <w:p w14:paraId="3BDD023C" w14:textId="77777777" w:rsidR="00170E37" w:rsidRDefault="00170E37" w:rsidP="0039395B">
            <w:pPr>
              <w:pStyle w:val="TableBullet"/>
            </w:pPr>
            <w:r>
              <w:t xml:space="preserve">Show commitment to achieving work goals </w:t>
            </w:r>
          </w:p>
          <w:p w14:paraId="57A03BAA" w14:textId="77777777" w:rsidR="00170E37" w:rsidRDefault="00170E37" w:rsidP="0039395B">
            <w:pPr>
              <w:pStyle w:val="TableBullet"/>
            </w:pPr>
            <w:r>
              <w:t xml:space="preserve">Show awareness of own strengths and areas for growth, and develop and apply new skills </w:t>
            </w:r>
          </w:p>
          <w:p w14:paraId="4649330C" w14:textId="77777777" w:rsidR="00170E37" w:rsidRDefault="00170E37" w:rsidP="0039395B">
            <w:pPr>
              <w:pStyle w:val="TableBullet"/>
            </w:pPr>
            <w:r>
              <w:t xml:space="preserve">Seek feedback from colleagues and stakeholders </w:t>
            </w:r>
          </w:p>
          <w:p w14:paraId="7A352D87" w14:textId="391DC632" w:rsidR="00445AF3" w:rsidRDefault="00170E37" w:rsidP="0039395B">
            <w:pPr>
              <w:pStyle w:val="TableBullet"/>
            </w:pPr>
            <w:r>
              <w:lastRenderedPageBreak/>
              <w:t>Stay motivated when tasks become difficult</w:t>
            </w:r>
          </w:p>
        </w:tc>
      </w:tr>
      <w:tr w:rsidR="0039395B" w:rsidRPr="00C978B9" w14:paraId="1CF7B11A" w14:textId="77777777" w:rsidTr="004E794D">
        <w:tc>
          <w:tcPr>
            <w:tcW w:w="2703" w:type="dxa"/>
          </w:tcPr>
          <w:p w14:paraId="790F2AEB" w14:textId="77777777" w:rsidR="001F2503" w:rsidRPr="00C978B9" w:rsidRDefault="0039395B" w:rsidP="00C8261A">
            <w:pPr>
              <w:pStyle w:val="TableText"/>
              <w:rPr>
                <w:b/>
              </w:rPr>
            </w:pPr>
            <w:r>
              <w:rPr>
                <w:b/>
              </w:rPr>
              <w:lastRenderedPageBreak/>
              <w:t>Relationships</w:t>
            </w:r>
          </w:p>
          <w:p w14:paraId="55EE5F1F" w14:textId="77777777" w:rsidR="001F2503" w:rsidRPr="00C978B9" w:rsidRDefault="0039395B" w:rsidP="0039395B">
            <w:pPr>
              <w:pStyle w:val="TableText"/>
            </w:pPr>
            <w:r>
              <w:t>Communicate Effectively</w:t>
            </w:r>
          </w:p>
        </w:tc>
        <w:tc>
          <w:tcPr>
            <w:tcW w:w="2338" w:type="dxa"/>
          </w:tcPr>
          <w:p w14:paraId="34C41BE1" w14:textId="67315032" w:rsidR="001F2503" w:rsidRPr="00C978B9" w:rsidRDefault="004803CF" w:rsidP="0039395B">
            <w:pPr>
              <w:pStyle w:val="TableText"/>
              <w:rPr>
                <w:rFonts w:cs="Arial"/>
                <w:color w:val="000000"/>
              </w:rPr>
            </w:pPr>
            <w:r>
              <w:rPr>
                <w:rFonts w:cs="Arial"/>
                <w:color w:val="000000"/>
              </w:rPr>
              <w:t>Intermediate</w:t>
            </w:r>
          </w:p>
        </w:tc>
        <w:tc>
          <w:tcPr>
            <w:tcW w:w="5759" w:type="dxa"/>
          </w:tcPr>
          <w:p w14:paraId="356EF5E7" w14:textId="77777777" w:rsidR="00182CA0" w:rsidRPr="00182CA0" w:rsidRDefault="00182CA0" w:rsidP="0039395B">
            <w:pPr>
              <w:pStyle w:val="TableBullet"/>
            </w:pPr>
            <w:r w:rsidRPr="00182CA0">
              <w:rPr>
                <w:lang w:val="en-US"/>
              </w:rPr>
              <w:t xml:space="preserve">Focus on key points and speak in plain English </w:t>
            </w:r>
          </w:p>
          <w:p w14:paraId="2DCD01C9" w14:textId="77777777" w:rsidR="00182CA0" w:rsidRPr="00182CA0" w:rsidRDefault="00182CA0" w:rsidP="0039395B">
            <w:pPr>
              <w:pStyle w:val="TableBullet"/>
            </w:pPr>
            <w:r w:rsidRPr="00182CA0">
              <w:rPr>
                <w:lang w:val="en-US"/>
              </w:rPr>
              <w:t xml:space="preserve">Clearly explain and present ideas and arguments </w:t>
            </w:r>
          </w:p>
          <w:p w14:paraId="64FCDC41" w14:textId="77777777" w:rsidR="00182CA0" w:rsidRPr="00182CA0" w:rsidRDefault="00182CA0" w:rsidP="0039395B">
            <w:pPr>
              <w:pStyle w:val="TableBullet"/>
            </w:pPr>
            <w:r w:rsidRPr="00182CA0">
              <w:rPr>
                <w:lang w:val="en-US"/>
              </w:rPr>
              <w:t xml:space="preserve">Listen to others to gain an understanding and ask appropriate, respectful questions </w:t>
            </w:r>
          </w:p>
          <w:p w14:paraId="6B107B08" w14:textId="77777777" w:rsidR="00182CA0" w:rsidRPr="00182CA0" w:rsidRDefault="00182CA0" w:rsidP="0039395B">
            <w:pPr>
              <w:pStyle w:val="TableBullet"/>
            </w:pPr>
            <w:r w:rsidRPr="00182CA0">
              <w:rPr>
                <w:lang w:val="en-US"/>
              </w:rPr>
              <w:t xml:space="preserve">Promote the use of inclusive language and assist others to adjust where necessary </w:t>
            </w:r>
          </w:p>
          <w:p w14:paraId="09DEA5AF" w14:textId="77777777" w:rsidR="00182CA0" w:rsidRPr="00182CA0" w:rsidRDefault="00182CA0" w:rsidP="0039395B">
            <w:pPr>
              <w:pStyle w:val="TableBullet"/>
            </w:pPr>
            <w:r w:rsidRPr="00182CA0">
              <w:rPr>
                <w:lang w:val="en-US"/>
              </w:rPr>
              <w:t xml:space="preserve">Monitor own and others’ non-verbal cues and adapt where necessary </w:t>
            </w:r>
          </w:p>
          <w:p w14:paraId="77CE03BD" w14:textId="77777777" w:rsidR="00182CA0" w:rsidRPr="00182CA0" w:rsidRDefault="00182CA0" w:rsidP="0039395B">
            <w:pPr>
              <w:pStyle w:val="TableBullet"/>
            </w:pPr>
            <w:r w:rsidRPr="00182CA0">
              <w:rPr>
                <w:lang w:val="en-US"/>
              </w:rPr>
              <w:t xml:space="preserve">Write and prepare material that is well structured and easy to follow </w:t>
            </w:r>
          </w:p>
          <w:p w14:paraId="3EBABD29" w14:textId="3D86CF5D" w:rsidR="001F2503" w:rsidRPr="00C978B9" w:rsidRDefault="00182CA0" w:rsidP="0039395B">
            <w:pPr>
              <w:pStyle w:val="TableBullet"/>
            </w:pPr>
            <w:r w:rsidRPr="00182CA0">
              <w:rPr>
                <w:lang w:val="en-US"/>
              </w:rPr>
              <w:t>Communicate routine technical information clearly</w:t>
            </w:r>
          </w:p>
        </w:tc>
      </w:tr>
      <w:tr w:rsidR="004803CF" w:rsidRPr="00C978B9" w14:paraId="73F07C42" w14:textId="77777777" w:rsidTr="004E794D">
        <w:tc>
          <w:tcPr>
            <w:tcW w:w="2703" w:type="dxa"/>
          </w:tcPr>
          <w:p w14:paraId="458EF8B9" w14:textId="77777777" w:rsidR="004803CF" w:rsidRPr="00C978B9" w:rsidRDefault="004803CF" w:rsidP="004803CF">
            <w:pPr>
              <w:pStyle w:val="TableText"/>
              <w:rPr>
                <w:b/>
              </w:rPr>
            </w:pPr>
            <w:r>
              <w:rPr>
                <w:b/>
              </w:rPr>
              <w:t>Relationships</w:t>
            </w:r>
          </w:p>
          <w:p w14:paraId="01D7EC16" w14:textId="3E1CD5C8" w:rsidR="004803CF" w:rsidRDefault="004803CF" w:rsidP="004803CF">
            <w:pPr>
              <w:pStyle w:val="TableText"/>
              <w:rPr>
                <w:b/>
              </w:rPr>
            </w:pPr>
            <w:r>
              <w:t>Commit to Customer Service</w:t>
            </w:r>
          </w:p>
        </w:tc>
        <w:tc>
          <w:tcPr>
            <w:tcW w:w="2338" w:type="dxa"/>
          </w:tcPr>
          <w:p w14:paraId="5388AFB4" w14:textId="7CFF808A" w:rsidR="004803CF" w:rsidRDefault="004803CF" w:rsidP="0039395B">
            <w:pPr>
              <w:pStyle w:val="TableText"/>
              <w:rPr>
                <w:rFonts w:cs="Arial"/>
                <w:color w:val="000000"/>
              </w:rPr>
            </w:pPr>
            <w:r>
              <w:rPr>
                <w:rFonts w:cs="Arial"/>
                <w:color w:val="000000"/>
              </w:rPr>
              <w:t>Intermediate</w:t>
            </w:r>
          </w:p>
        </w:tc>
        <w:tc>
          <w:tcPr>
            <w:tcW w:w="5759" w:type="dxa"/>
          </w:tcPr>
          <w:p w14:paraId="455D4E90" w14:textId="77777777" w:rsidR="00182CA0" w:rsidRPr="00182CA0" w:rsidRDefault="00182CA0" w:rsidP="0039395B">
            <w:pPr>
              <w:pStyle w:val="TableBullet"/>
            </w:pPr>
            <w:r w:rsidRPr="00182CA0">
              <w:rPr>
                <w:lang w:val="en-US"/>
              </w:rPr>
              <w:t xml:space="preserve">Focus on providing a positive customer experience </w:t>
            </w:r>
          </w:p>
          <w:p w14:paraId="75C23678" w14:textId="2E820A72" w:rsidR="00182CA0" w:rsidRPr="00182CA0" w:rsidRDefault="00182CA0" w:rsidP="0039395B">
            <w:pPr>
              <w:pStyle w:val="TableBullet"/>
            </w:pPr>
            <w:r w:rsidRPr="00182CA0">
              <w:rPr>
                <w:lang w:val="en-US"/>
              </w:rPr>
              <w:t xml:space="preserve">Support a customer-focused culture in the </w:t>
            </w:r>
            <w:r>
              <w:rPr>
                <w:lang w:val="en-US"/>
              </w:rPr>
              <w:t>organization</w:t>
            </w:r>
          </w:p>
          <w:p w14:paraId="60A76AE6" w14:textId="77777777" w:rsidR="00182CA0" w:rsidRPr="00182CA0" w:rsidRDefault="00182CA0" w:rsidP="0039395B">
            <w:pPr>
              <w:pStyle w:val="TableBullet"/>
            </w:pPr>
            <w:r w:rsidRPr="00182CA0">
              <w:rPr>
                <w:lang w:val="en-US"/>
              </w:rPr>
              <w:t xml:space="preserve">Demonstrate a thorough knowledge of the services provided and relay this knowledge to customers </w:t>
            </w:r>
          </w:p>
          <w:p w14:paraId="14C172F6" w14:textId="77777777" w:rsidR="00182CA0" w:rsidRPr="00182CA0" w:rsidRDefault="00182CA0" w:rsidP="0039395B">
            <w:pPr>
              <w:pStyle w:val="TableBullet"/>
            </w:pPr>
            <w:r w:rsidRPr="00182CA0">
              <w:rPr>
                <w:lang w:val="en-US"/>
              </w:rPr>
              <w:t xml:space="preserve">Identify and respond quickly to customer needs </w:t>
            </w:r>
          </w:p>
          <w:p w14:paraId="02A3A1C2" w14:textId="77777777" w:rsidR="00182CA0" w:rsidRPr="00182CA0" w:rsidRDefault="00182CA0" w:rsidP="0039395B">
            <w:pPr>
              <w:pStyle w:val="TableBullet"/>
            </w:pPr>
            <w:r w:rsidRPr="00182CA0">
              <w:rPr>
                <w:lang w:val="en-US"/>
              </w:rPr>
              <w:t xml:space="preserve">Consider customer service requirements and develop solutions to meet needs </w:t>
            </w:r>
          </w:p>
          <w:p w14:paraId="2A06D26E" w14:textId="77777777" w:rsidR="00182CA0" w:rsidRPr="00182CA0" w:rsidRDefault="00182CA0" w:rsidP="0039395B">
            <w:pPr>
              <w:pStyle w:val="TableBullet"/>
            </w:pPr>
            <w:r w:rsidRPr="00182CA0">
              <w:rPr>
                <w:lang w:val="en-US"/>
              </w:rPr>
              <w:t xml:space="preserve">Resolve complex customer issues and needs </w:t>
            </w:r>
          </w:p>
          <w:p w14:paraId="3DC97093" w14:textId="5A813623" w:rsidR="004803CF" w:rsidRDefault="00182CA0" w:rsidP="0039395B">
            <w:pPr>
              <w:pStyle w:val="TableBullet"/>
            </w:pPr>
            <w:r w:rsidRPr="00182CA0">
              <w:rPr>
                <w:lang w:val="en-US"/>
              </w:rPr>
              <w:t>Cooperate across work areas to improve outcomes for customers</w:t>
            </w:r>
          </w:p>
        </w:tc>
      </w:tr>
      <w:tr w:rsidR="004E794D" w:rsidRPr="00C978B9" w14:paraId="150A1664" w14:textId="77777777" w:rsidTr="004E794D">
        <w:tc>
          <w:tcPr>
            <w:tcW w:w="2703" w:type="dxa"/>
          </w:tcPr>
          <w:p w14:paraId="15022B2E" w14:textId="77777777" w:rsidR="004E794D" w:rsidRPr="00C978B9" w:rsidRDefault="004E794D" w:rsidP="004803CF">
            <w:pPr>
              <w:pStyle w:val="TableText"/>
              <w:rPr>
                <w:b/>
              </w:rPr>
            </w:pPr>
            <w:r>
              <w:rPr>
                <w:b/>
              </w:rPr>
              <w:t>Results</w:t>
            </w:r>
          </w:p>
          <w:p w14:paraId="14C2BFD2" w14:textId="0F3F3CE2" w:rsidR="004E794D" w:rsidRPr="00C978B9" w:rsidRDefault="004E794D" w:rsidP="0039395B">
            <w:pPr>
              <w:pStyle w:val="TableText"/>
            </w:pPr>
            <w:r>
              <w:t>Think and Solve Problems</w:t>
            </w:r>
          </w:p>
        </w:tc>
        <w:tc>
          <w:tcPr>
            <w:tcW w:w="2338" w:type="dxa"/>
          </w:tcPr>
          <w:p w14:paraId="0E458B9F" w14:textId="53ECC140" w:rsidR="004E794D" w:rsidRPr="00182CA0" w:rsidRDefault="004E794D" w:rsidP="0039395B">
            <w:pPr>
              <w:pStyle w:val="TableText"/>
              <w:rPr>
                <w:rFonts w:cs="Arial"/>
              </w:rPr>
            </w:pPr>
            <w:r>
              <w:rPr>
                <w:rFonts w:cs="Arial"/>
                <w:color w:val="000000"/>
              </w:rPr>
              <w:t>Intermediate</w:t>
            </w:r>
          </w:p>
        </w:tc>
        <w:tc>
          <w:tcPr>
            <w:tcW w:w="5759" w:type="dxa"/>
          </w:tcPr>
          <w:p w14:paraId="77E49CED" w14:textId="77777777" w:rsidR="004E794D" w:rsidRPr="00182CA0" w:rsidRDefault="004E794D" w:rsidP="0039395B">
            <w:pPr>
              <w:pStyle w:val="TableBullet"/>
            </w:pPr>
            <w:r w:rsidRPr="00182CA0">
              <w:rPr>
                <w:lang w:val="en-US"/>
              </w:rPr>
              <w:t xml:space="preserve">Identify the facts and type of data needed to understand a problem or explore an opportunity </w:t>
            </w:r>
          </w:p>
          <w:p w14:paraId="18652956" w14:textId="77777777" w:rsidR="004E794D" w:rsidRPr="00182CA0" w:rsidRDefault="004E794D" w:rsidP="0039395B">
            <w:pPr>
              <w:pStyle w:val="TableBullet"/>
            </w:pPr>
            <w:r w:rsidRPr="00182CA0">
              <w:rPr>
                <w:lang w:val="en-US"/>
              </w:rPr>
              <w:t xml:space="preserve">Research and </w:t>
            </w:r>
            <w:proofErr w:type="spellStart"/>
            <w:r w:rsidRPr="00182CA0">
              <w:rPr>
                <w:lang w:val="en-US"/>
              </w:rPr>
              <w:t>analyse</w:t>
            </w:r>
            <w:proofErr w:type="spellEnd"/>
            <w:r w:rsidRPr="00182CA0">
              <w:rPr>
                <w:lang w:val="en-US"/>
              </w:rPr>
              <w:t xml:space="preserve"> information to make recommendations based on relevant evidence </w:t>
            </w:r>
          </w:p>
          <w:p w14:paraId="7BEF77D1" w14:textId="77777777" w:rsidR="004E794D" w:rsidRPr="00182CA0" w:rsidRDefault="004E794D" w:rsidP="0039395B">
            <w:pPr>
              <w:pStyle w:val="TableBullet"/>
            </w:pPr>
            <w:r w:rsidRPr="00182CA0">
              <w:rPr>
                <w:lang w:val="en-US"/>
              </w:rPr>
              <w:t xml:space="preserve">Identify issues that may hinder the completion of tasks and find appropriate solutions </w:t>
            </w:r>
          </w:p>
          <w:p w14:paraId="2CD49A3E" w14:textId="77777777" w:rsidR="004E794D" w:rsidRPr="00182CA0" w:rsidRDefault="004E794D" w:rsidP="0039395B">
            <w:pPr>
              <w:pStyle w:val="TableBullet"/>
            </w:pPr>
            <w:r w:rsidRPr="00182CA0">
              <w:rPr>
                <w:lang w:val="en-US"/>
              </w:rPr>
              <w:t xml:space="preserve">Be willing to seek input from others and share own ideas to achieve best outcomes </w:t>
            </w:r>
          </w:p>
          <w:p w14:paraId="47AB6337" w14:textId="732E062D" w:rsidR="004E794D" w:rsidRPr="00182CA0" w:rsidRDefault="004E794D" w:rsidP="0039395B">
            <w:pPr>
              <w:pStyle w:val="TableBullet"/>
            </w:pPr>
            <w:r w:rsidRPr="00182CA0">
              <w:rPr>
                <w:lang w:val="en-US"/>
              </w:rPr>
              <w:t xml:space="preserve">Generate ideas and identify ways to improve systems </w:t>
            </w:r>
            <w:r w:rsidRPr="00182CA0">
              <w:t>and processes to meet user needs</w:t>
            </w:r>
          </w:p>
        </w:tc>
      </w:tr>
      <w:tr w:rsidR="004E794D" w:rsidRPr="00C978B9" w14:paraId="4B5983A1" w14:textId="77777777" w:rsidTr="004E794D">
        <w:tc>
          <w:tcPr>
            <w:tcW w:w="2703" w:type="dxa"/>
          </w:tcPr>
          <w:p w14:paraId="40806CA9" w14:textId="77777777" w:rsidR="004E794D" w:rsidRPr="00C978B9" w:rsidRDefault="004E794D" w:rsidP="00C8261A">
            <w:pPr>
              <w:pStyle w:val="TableText"/>
              <w:rPr>
                <w:b/>
              </w:rPr>
            </w:pPr>
            <w:r>
              <w:rPr>
                <w:b/>
              </w:rPr>
              <w:t>Business Enablers</w:t>
            </w:r>
          </w:p>
          <w:p w14:paraId="29F19139" w14:textId="19D5675D" w:rsidR="004E794D" w:rsidRDefault="004E794D" w:rsidP="004803CF">
            <w:pPr>
              <w:pStyle w:val="TableText"/>
              <w:rPr>
                <w:b/>
              </w:rPr>
            </w:pPr>
            <w:r>
              <w:t>Technology</w:t>
            </w:r>
          </w:p>
        </w:tc>
        <w:tc>
          <w:tcPr>
            <w:tcW w:w="2338" w:type="dxa"/>
          </w:tcPr>
          <w:p w14:paraId="335D0136" w14:textId="17F921B8" w:rsidR="004E794D" w:rsidRDefault="004E794D" w:rsidP="0039395B">
            <w:pPr>
              <w:pStyle w:val="TableText"/>
              <w:rPr>
                <w:rFonts w:cs="Arial"/>
                <w:color w:val="000000"/>
              </w:rPr>
            </w:pPr>
            <w:r w:rsidRPr="002C52C2">
              <w:rPr>
                <w:rFonts w:cs="Arial"/>
              </w:rPr>
              <w:t>Intermediate</w:t>
            </w:r>
          </w:p>
        </w:tc>
        <w:tc>
          <w:tcPr>
            <w:tcW w:w="5759" w:type="dxa"/>
          </w:tcPr>
          <w:p w14:paraId="54B15475" w14:textId="77777777" w:rsidR="004E794D" w:rsidRPr="002C52C2" w:rsidRDefault="004E794D" w:rsidP="0039395B">
            <w:pPr>
              <w:pStyle w:val="TableBullet"/>
            </w:pPr>
            <w:r w:rsidRPr="002C52C2">
              <w:rPr>
                <w:lang w:val="en-US"/>
              </w:rPr>
              <w:t xml:space="preserve">Demonstrate a sound understanding of technology relevant to the work unit, and identify and select the most appropriate technology for assigned tasks </w:t>
            </w:r>
          </w:p>
          <w:p w14:paraId="3201E8E4" w14:textId="77777777" w:rsidR="004E794D" w:rsidRPr="002C52C2" w:rsidRDefault="004E794D" w:rsidP="0039395B">
            <w:pPr>
              <w:pStyle w:val="TableBullet"/>
            </w:pPr>
            <w:r w:rsidRPr="002C52C2">
              <w:rPr>
                <w:lang w:val="en-US"/>
              </w:rPr>
              <w:t xml:space="preserve">Use available technology to improve individual performance and effectiveness </w:t>
            </w:r>
          </w:p>
          <w:p w14:paraId="0E504B3F" w14:textId="77777777" w:rsidR="004E794D" w:rsidRPr="002C52C2" w:rsidRDefault="004E794D" w:rsidP="0039395B">
            <w:pPr>
              <w:pStyle w:val="TableBullet"/>
            </w:pPr>
            <w:r w:rsidRPr="002C52C2">
              <w:rPr>
                <w:lang w:val="en-US"/>
              </w:rPr>
              <w:t xml:space="preserve">Make effective use of records, information and knowledge management functions and systems </w:t>
            </w:r>
          </w:p>
          <w:p w14:paraId="120455BA" w14:textId="39637040" w:rsidR="004E794D" w:rsidRPr="00182CA0" w:rsidRDefault="004E794D" w:rsidP="0039395B">
            <w:pPr>
              <w:pStyle w:val="TableBullet"/>
            </w:pPr>
            <w:r w:rsidRPr="002C52C2">
              <w:rPr>
                <w:lang w:val="en-US"/>
              </w:rPr>
              <w:t>Support the implementation of systems improvement initiatives, and the introduction and roll-out of new technologies</w:t>
            </w:r>
          </w:p>
        </w:tc>
      </w:tr>
      <w:tr w:rsidR="004E794D" w:rsidRPr="00C978B9" w14:paraId="617517B8" w14:textId="77777777" w:rsidTr="004E794D">
        <w:tc>
          <w:tcPr>
            <w:tcW w:w="2703" w:type="dxa"/>
          </w:tcPr>
          <w:p w14:paraId="722100B6" w14:textId="63421E5B" w:rsidR="004E794D" w:rsidRPr="00C978B9" w:rsidRDefault="004E794D" w:rsidP="0039395B">
            <w:pPr>
              <w:pStyle w:val="TableText"/>
            </w:pPr>
          </w:p>
        </w:tc>
        <w:tc>
          <w:tcPr>
            <w:tcW w:w="2338" w:type="dxa"/>
          </w:tcPr>
          <w:p w14:paraId="77253A2E" w14:textId="5CDB4710" w:rsidR="004E794D" w:rsidRPr="002C52C2" w:rsidRDefault="004E794D" w:rsidP="0039395B">
            <w:pPr>
              <w:pStyle w:val="TableText"/>
              <w:rPr>
                <w:rFonts w:cs="Arial"/>
              </w:rPr>
            </w:pPr>
          </w:p>
        </w:tc>
        <w:tc>
          <w:tcPr>
            <w:tcW w:w="5759" w:type="dxa"/>
          </w:tcPr>
          <w:p w14:paraId="481825F6" w14:textId="41E3D7D1" w:rsidR="004E794D" w:rsidRPr="002C52C2" w:rsidRDefault="004E794D" w:rsidP="0039395B">
            <w:pPr>
              <w:pStyle w:val="TableBullet"/>
            </w:pPr>
          </w:p>
        </w:tc>
      </w:tr>
    </w:tbl>
    <w:p w14:paraId="1D329A3A" w14:textId="77777777" w:rsidR="003B4C44" w:rsidRDefault="003B4C44"/>
    <w:sectPr w:rsidR="003B4C44"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64FE1" w14:textId="77777777" w:rsidR="00254210" w:rsidRDefault="00254210" w:rsidP="00BB532F">
      <w:pPr>
        <w:spacing w:after="0" w:line="240" w:lineRule="auto"/>
      </w:pPr>
      <w:r>
        <w:separator/>
      </w:r>
    </w:p>
  </w:endnote>
  <w:endnote w:type="continuationSeparator" w:id="0">
    <w:p w14:paraId="0F327100" w14:textId="77777777" w:rsidR="00254210" w:rsidRDefault="00254210"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8BE1300" w14:textId="77777777" w:rsidTr="00C03AFD">
      <w:tc>
        <w:tcPr>
          <w:tcW w:w="2250" w:type="pct"/>
          <w:vAlign w:val="center"/>
        </w:tcPr>
        <w:p w14:paraId="233A5AAC" w14:textId="7A6C0DAC"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00937531">
            <w:rPr>
              <w:color w:val="595959" w:themeColor="text1" w:themeTint="A6"/>
              <w:sz w:val="18"/>
            </w:rPr>
            <w:t xml:space="preserve">– </w:t>
          </w:r>
          <w:r w:rsidR="00B70D6E">
            <w:rPr>
              <w:color w:val="595959" w:themeColor="text1" w:themeTint="A6"/>
              <w:sz w:val="18"/>
            </w:rPr>
            <w:t xml:space="preserve">Recruitment </w:t>
          </w:r>
          <w:r w:rsidR="00937531">
            <w:rPr>
              <w:color w:val="595959" w:themeColor="text1" w:themeTint="A6"/>
              <w:sz w:val="18"/>
            </w:rPr>
            <w:t xml:space="preserve">and </w:t>
          </w:r>
          <w:r w:rsidR="00B70D6E">
            <w:rPr>
              <w:color w:val="595959" w:themeColor="text1" w:themeTint="A6"/>
              <w:sz w:val="18"/>
            </w:rPr>
            <w:t>Membership</w:t>
          </w:r>
          <w:r w:rsidR="00937531">
            <w:rPr>
              <w:color w:val="595959" w:themeColor="text1" w:themeTint="A6"/>
              <w:sz w:val="18"/>
            </w:rPr>
            <w:t xml:space="preserve"> Support Officer</w:t>
          </w:r>
        </w:p>
      </w:tc>
      <w:tc>
        <w:tcPr>
          <w:tcW w:w="250" w:type="pct"/>
          <w:vAlign w:val="center"/>
        </w:tcPr>
        <w:p w14:paraId="10B54763"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C52C9">
            <w:rPr>
              <w:noProof/>
              <w:color w:val="928B81"/>
              <w:sz w:val="18"/>
              <w:lang w:eastAsia="en-AU"/>
            </w:rPr>
            <w:t>2</w:t>
          </w:r>
          <w:r w:rsidRPr="00C03AFD">
            <w:rPr>
              <w:noProof/>
              <w:color w:val="928B81"/>
              <w:sz w:val="18"/>
              <w:lang w:eastAsia="en-AU"/>
            </w:rPr>
            <w:fldChar w:fldCharType="end"/>
          </w:r>
        </w:p>
      </w:tc>
      <w:tc>
        <w:tcPr>
          <w:tcW w:w="2350" w:type="pct"/>
        </w:tcPr>
        <w:p w14:paraId="15805EB5" w14:textId="77777777" w:rsidR="00C03AFD" w:rsidRDefault="00C03AFD" w:rsidP="00C03AFD">
          <w:pPr>
            <w:pStyle w:val="Footer"/>
            <w:jc w:val="right"/>
          </w:pPr>
          <w:r>
            <w:rPr>
              <w:noProof/>
              <w:lang w:val="en-AU" w:eastAsia="en-AU"/>
            </w:rPr>
            <w:drawing>
              <wp:inline distT="0" distB="0" distL="0" distR="0" wp14:anchorId="7A39B9A6" wp14:editId="1394095F">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EEBF19E"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402852DA" w14:textId="77777777" w:rsidTr="0047547E">
      <w:trPr>
        <w:trHeight w:val="811"/>
      </w:trPr>
      <w:tc>
        <w:tcPr>
          <w:tcW w:w="10005" w:type="dxa"/>
          <w:vAlign w:val="bottom"/>
        </w:tcPr>
        <w:p w14:paraId="3BE2EABF" w14:textId="77777777" w:rsidR="00BB532F" w:rsidRPr="00051237" w:rsidRDefault="00BB532F" w:rsidP="00C8261A">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C52C9">
            <w:rPr>
              <w:noProof/>
              <w:lang w:eastAsia="en-AU"/>
            </w:rPr>
            <w:t>1</w:t>
          </w:r>
          <w:r>
            <w:rPr>
              <w:noProof/>
              <w:lang w:eastAsia="en-AU"/>
            </w:rPr>
            <w:fldChar w:fldCharType="end"/>
          </w:r>
        </w:p>
      </w:tc>
      <w:tc>
        <w:tcPr>
          <w:tcW w:w="875" w:type="dxa"/>
        </w:tcPr>
        <w:p w14:paraId="0B54680C" w14:textId="77777777" w:rsidR="00BB532F" w:rsidRDefault="00BB532F" w:rsidP="00C8261A">
          <w:pPr>
            <w:pStyle w:val="Footer"/>
            <w:jc w:val="right"/>
          </w:pPr>
          <w:r>
            <w:rPr>
              <w:noProof/>
              <w:lang w:val="en-AU" w:eastAsia="en-AU"/>
            </w:rPr>
            <w:drawing>
              <wp:inline distT="0" distB="0" distL="0" distR="0" wp14:anchorId="1300E02F" wp14:editId="23A53242">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5FF3B67"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86529" w14:textId="77777777" w:rsidR="00254210" w:rsidRDefault="00254210" w:rsidP="00BB532F">
      <w:pPr>
        <w:spacing w:after="0" w:line="240" w:lineRule="auto"/>
      </w:pPr>
      <w:r>
        <w:separator/>
      </w:r>
    </w:p>
  </w:footnote>
  <w:footnote w:type="continuationSeparator" w:id="0">
    <w:p w14:paraId="643FB636" w14:textId="77777777" w:rsidR="00254210" w:rsidRDefault="00254210"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5FCBB79B" w14:textId="77777777" w:rsidTr="009D747B">
      <w:trPr>
        <w:trHeight w:val="1337"/>
      </w:trPr>
      <w:tc>
        <w:tcPr>
          <w:tcW w:w="7038" w:type="dxa"/>
        </w:tcPr>
        <w:p w14:paraId="3ACBB73F" w14:textId="0C4EFCAD" w:rsidR="007E2FB7" w:rsidRPr="00944F8B" w:rsidRDefault="007E2FB7" w:rsidP="007E2FB7">
          <w:pPr>
            <w:pStyle w:val="TitleSub"/>
            <w:spacing w:after="0"/>
            <w:rPr>
              <w:rFonts w:ascii="Arial" w:hAnsi="Arial" w:cs="Arial"/>
            </w:rPr>
          </w:pPr>
          <w:r w:rsidRPr="00944F8B">
            <w:rPr>
              <w:rFonts w:ascii="Arial" w:hAnsi="Arial" w:cs="Arial"/>
            </w:rPr>
            <w:t xml:space="preserve">Role Description </w:t>
          </w:r>
        </w:p>
        <w:p w14:paraId="4D403038" w14:textId="17285222" w:rsidR="00944F8B" w:rsidRPr="00944F8B" w:rsidRDefault="008860A6" w:rsidP="007E2FB7">
          <w:pPr>
            <w:pStyle w:val="TitleSub"/>
            <w:spacing w:after="0"/>
            <w:rPr>
              <w:rFonts w:ascii="Arial" w:hAnsi="Arial" w:cs="Arial"/>
              <w:b/>
              <w:bCs/>
            </w:rPr>
          </w:pPr>
          <w:r>
            <w:rPr>
              <w:rFonts w:ascii="Arial" w:hAnsi="Arial" w:cs="Arial"/>
              <w:b/>
              <w:bCs/>
            </w:rPr>
            <w:t>Recruitment and Membership</w:t>
          </w:r>
          <w:r w:rsidR="007C6761">
            <w:rPr>
              <w:rFonts w:ascii="Arial" w:hAnsi="Arial" w:cs="Arial"/>
              <w:b/>
              <w:bCs/>
            </w:rPr>
            <w:t xml:space="preserve"> Support</w:t>
          </w:r>
          <w:r w:rsidR="00944F8B" w:rsidRPr="00944F8B">
            <w:rPr>
              <w:rFonts w:ascii="Arial" w:hAnsi="Arial" w:cs="Arial"/>
              <w:b/>
              <w:bCs/>
            </w:rPr>
            <w:t xml:space="preserve"> Officer</w:t>
          </w:r>
        </w:p>
        <w:p w14:paraId="3441BF95" w14:textId="77777777" w:rsidR="007E2FB7" w:rsidRPr="001E49B2" w:rsidRDefault="007E2FB7" w:rsidP="001C2248">
          <w:pPr>
            <w:pStyle w:val="TitleSub"/>
            <w:spacing w:after="0"/>
            <w:rPr>
              <w:rFonts w:ascii="Arial" w:hAnsi="Arial" w:cs="Arial"/>
              <w:b/>
            </w:rPr>
          </w:pPr>
        </w:p>
      </w:tc>
      <w:tc>
        <w:tcPr>
          <w:tcW w:w="3665" w:type="dxa"/>
        </w:tcPr>
        <w:p w14:paraId="595F8CD8" w14:textId="77777777" w:rsidR="000477E1" w:rsidRPr="000477E1" w:rsidRDefault="003B4C44" w:rsidP="00030565">
          <w:pPr>
            <w:jc w:val="right"/>
          </w:pPr>
          <w:r>
            <w:rPr>
              <w:noProof/>
              <w:lang w:val="en-AU" w:eastAsia="en-AU"/>
            </w:rPr>
            <w:drawing>
              <wp:inline distT="0" distB="0" distL="0" distR="0" wp14:anchorId="313842ED" wp14:editId="566C4787">
                <wp:extent cx="1714500" cy="533400"/>
                <wp:effectExtent l="0" t="0" r="0" b="0"/>
                <wp:docPr id="7"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ImgSESlogo.jpg"/>
                        <pic:cNvPicPr/>
                      </pic:nvPicPr>
                      <pic:blipFill>
                        <a:blip r:embed="rId1" cstate="print"/>
                        <a:stretch>
                          <a:fillRect/>
                        </a:stretch>
                      </pic:blipFill>
                      <pic:spPr>
                        <a:xfrm>
                          <a:off x="0" y="0"/>
                          <a:ext cx="1714500" cy="533400"/>
                        </a:xfrm>
                        <a:prstGeom prst="rect">
                          <a:avLst/>
                        </a:prstGeom>
                      </pic:spPr>
                    </pic:pic>
                  </a:graphicData>
                </a:graphic>
              </wp:inline>
            </w:drawing>
          </w:r>
        </w:p>
        <w:p w14:paraId="41AB32E1" w14:textId="77777777" w:rsidR="000477E1" w:rsidRPr="000477E1" w:rsidRDefault="000477E1" w:rsidP="00030565">
          <w:pPr>
            <w:jc w:val="right"/>
          </w:pPr>
        </w:p>
      </w:tc>
    </w:tr>
  </w:tbl>
  <w:p w14:paraId="254F954B"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D2"/>
    <w:multiLevelType w:val="multilevel"/>
    <w:tmpl w:val="167E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3379B"/>
    <w:multiLevelType w:val="multilevel"/>
    <w:tmpl w:val="C43A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F0832"/>
    <w:multiLevelType w:val="multilevel"/>
    <w:tmpl w:val="3714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82535C"/>
    <w:multiLevelType w:val="multilevel"/>
    <w:tmpl w:val="785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D7EB6"/>
    <w:multiLevelType w:val="multilevel"/>
    <w:tmpl w:val="A416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E4ED9"/>
    <w:multiLevelType w:val="multilevel"/>
    <w:tmpl w:val="4D84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57DF9"/>
    <w:multiLevelType w:val="multilevel"/>
    <w:tmpl w:val="2640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535F75"/>
    <w:multiLevelType w:val="hybridMultilevel"/>
    <w:tmpl w:val="BB2C0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FE6BB8"/>
    <w:multiLevelType w:val="multilevel"/>
    <w:tmpl w:val="6CC0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A4065"/>
    <w:multiLevelType w:val="hybridMultilevel"/>
    <w:tmpl w:val="0FE06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81351D"/>
    <w:multiLevelType w:val="multilevel"/>
    <w:tmpl w:val="CDA0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6C654D"/>
    <w:multiLevelType w:val="multilevel"/>
    <w:tmpl w:val="EEF0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DB18CB"/>
    <w:multiLevelType w:val="hybridMultilevel"/>
    <w:tmpl w:val="B680F49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504303"/>
    <w:multiLevelType w:val="multilevel"/>
    <w:tmpl w:val="1AAA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CA0906"/>
    <w:multiLevelType w:val="multilevel"/>
    <w:tmpl w:val="DBE8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F606D3"/>
    <w:multiLevelType w:val="multilevel"/>
    <w:tmpl w:val="061C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C0231C"/>
    <w:multiLevelType w:val="hybridMultilevel"/>
    <w:tmpl w:val="5AB40C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5C480A26"/>
    <w:multiLevelType w:val="hybridMultilevel"/>
    <w:tmpl w:val="0F022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007C2F"/>
    <w:multiLevelType w:val="multilevel"/>
    <w:tmpl w:val="CDD2AD5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2" w15:restartNumberingAfterBreak="0">
    <w:nsid w:val="63E0591C"/>
    <w:multiLevelType w:val="hybridMultilevel"/>
    <w:tmpl w:val="9490F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E2A36"/>
    <w:multiLevelType w:val="multilevel"/>
    <w:tmpl w:val="29B8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036A34"/>
    <w:multiLevelType w:val="multilevel"/>
    <w:tmpl w:val="1DC0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73471">
    <w:abstractNumId w:val="0"/>
  </w:num>
  <w:num w:numId="2" w16cid:durableId="780607709">
    <w:abstractNumId w:val="10"/>
  </w:num>
  <w:num w:numId="3" w16cid:durableId="240678434">
    <w:abstractNumId w:val="11"/>
  </w:num>
  <w:num w:numId="4" w16cid:durableId="1337074495">
    <w:abstractNumId w:val="12"/>
  </w:num>
  <w:num w:numId="5" w16cid:durableId="1836144187">
    <w:abstractNumId w:val="22"/>
  </w:num>
  <w:num w:numId="6" w16cid:durableId="322127009">
    <w:abstractNumId w:val="19"/>
  </w:num>
  <w:num w:numId="7" w16cid:durableId="82343779">
    <w:abstractNumId w:val="15"/>
  </w:num>
  <w:num w:numId="8" w16cid:durableId="1579437568">
    <w:abstractNumId w:val="8"/>
  </w:num>
  <w:num w:numId="9" w16cid:durableId="502673450">
    <w:abstractNumId w:val="4"/>
  </w:num>
  <w:num w:numId="10" w16cid:durableId="2002999216">
    <w:abstractNumId w:val="17"/>
  </w:num>
  <w:num w:numId="11" w16cid:durableId="1487086843">
    <w:abstractNumId w:val="24"/>
  </w:num>
  <w:num w:numId="12" w16cid:durableId="1941259079">
    <w:abstractNumId w:val="9"/>
  </w:num>
  <w:num w:numId="13" w16cid:durableId="1188327542">
    <w:abstractNumId w:val="23"/>
  </w:num>
  <w:num w:numId="14" w16cid:durableId="537664996">
    <w:abstractNumId w:val="18"/>
  </w:num>
  <w:num w:numId="15" w16cid:durableId="1692487145">
    <w:abstractNumId w:val="1"/>
  </w:num>
  <w:num w:numId="16" w16cid:durableId="2031447738">
    <w:abstractNumId w:val="2"/>
  </w:num>
  <w:num w:numId="17" w16cid:durableId="585766392">
    <w:abstractNumId w:val="6"/>
  </w:num>
  <w:num w:numId="18" w16cid:durableId="21564309">
    <w:abstractNumId w:val="13"/>
  </w:num>
  <w:num w:numId="19" w16cid:durableId="538050628">
    <w:abstractNumId w:val="7"/>
  </w:num>
  <w:num w:numId="20" w16cid:durableId="1519075769">
    <w:abstractNumId w:val="3"/>
  </w:num>
  <w:num w:numId="21" w16cid:durableId="104692157">
    <w:abstractNumId w:val="5"/>
  </w:num>
  <w:num w:numId="22" w16cid:durableId="1697538704">
    <w:abstractNumId w:val="16"/>
  </w:num>
  <w:num w:numId="23" w16cid:durableId="1929457595">
    <w:abstractNumId w:val="14"/>
  </w:num>
  <w:num w:numId="24" w16cid:durableId="1449742028">
    <w:abstractNumId w:val="21"/>
  </w:num>
  <w:num w:numId="25" w16cid:durableId="8746624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2C9B"/>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96220"/>
    <w:rsid w:val="000A2621"/>
    <w:rsid w:val="000C3CC8"/>
    <w:rsid w:val="000D12B3"/>
    <w:rsid w:val="000D799A"/>
    <w:rsid w:val="000E1484"/>
    <w:rsid w:val="000F231F"/>
    <w:rsid w:val="00104EC7"/>
    <w:rsid w:val="00133095"/>
    <w:rsid w:val="001336E8"/>
    <w:rsid w:val="0013413E"/>
    <w:rsid w:val="00134F5E"/>
    <w:rsid w:val="00153F10"/>
    <w:rsid w:val="00165754"/>
    <w:rsid w:val="001671DC"/>
    <w:rsid w:val="00170E37"/>
    <w:rsid w:val="0018091E"/>
    <w:rsid w:val="001815E8"/>
    <w:rsid w:val="00182CA0"/>
    <w:rsid w:val="00185ABC"/>
    <w:rsid w:val="00194A32"/>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0E82"/>
    <w:rsid w:val="00211F68"/>
    <w:rsid w:val="00237421"/>
    <w:rsid w:val="00240A8E"/>
    <w:rsid w:val="00250F11"/>
    <w:rsid w:val="00253D08"/>
    <w:rsid w:val="00254210"/>
    <w:rsid w:val="00263ACB"/>
    <w:rsid w:val="0028314F"/>
    <w:rsid w:val="00287C54"/>
    <w:rsid w:val="002A648F"/>
    <w:rsid w:val="002B0B83"/>
    <w:rsid w:val="002B1F76"/>
    <w:rsid w:val="002C2823"/>
    <w:rsid w:val="002C52C2"/>
    <w:rsid w:val="002D01F2"/>
    <w:rsid w:val="002D36BB"/>
    <w:rsid w:val="00301747"/>
    <w:rsid w:val="00325E9D"/>
    <w:rsid w:val="00327F5C"/>
    <w:rsid w:val="00340ADC"/>
    <w:rsid w:val="00343491"/>
    <w:rsid w:val="00345199"/>
    <w:rsid w:val="00346D51"/>
    <w:rsid w:val="00351826"/>
    <w:rsid w:val="00365B93"/>
    <w:rsid w:val="00372A99"/>
    <w:rsid w:val="00373737"/>
    <w:rsid w:val="00375289"/>
    <w:rsid w:val="00377118"/>
    <w:rsid w:val="00380EED"/>
    <w:rsid w:val="0039395B"/>
    <w:rsid w:val="003A2AFA"/>
    <w:rsid w:val="003A3538"/>
    <w:rsid w:val="003B0F42"/>
    <w:rsid w:val="003B403A"/>
    <w:rsid w:val="003B4C44"/>
    <w:rsid w:val="003B6E83"/>
    <w:rsid w:val="003C00FD"/>
    <w:rsid w:val="003C031F"/>
    <w:rsid w:val="003C52C9"/>
    <w:rsid w:val="003C5EB3"/>
    <w:rsid w:val="003D5227"/>
    <w:rsid w:val="003E2663"/>
    <w:rsid w:val="00410D52"/>
    <w:rsid w:val="00411F3E"/>
    <w:rsid w:val="0041525E"/>
    <w:rsid w:val="004203B4"/>
    <w:rsid w:val="00436621"/>
    <w:rsid w:val="00442732"/>
    <w:rsid w:val="0044528C"/>
    <w:rsid w:val="00445AF3"/>
    <w:rsid w:val="00466287"/>
    <w:rsid w:val="0047547E"/>
    <w:rsid w:val="004803CF"/>
    <w:rsid w:val="00492AA6"/>
    <w:rsid w:val="004C45E2"/>
    <w:rsid w:val="004D0C22"/>
    <w:rsid w:val="004D27C8"/>
    <w:rsid w:val="004E2A0E"/>
    <w:rsid w:val="004E44A5"/>
    <w:rsid w:val="004E474E"/>
    <w:rsid w:val="004E794D"/>
    <w:rsid w:val="004E7F32"/>
    <w:rsid w:val="00502DBF"/>
    <w:rsid w:val="00521D19"/>
    <w:rsid w:val="00523CFF"/>
    <w:rsid w:val="00527FCF"/>
    <w:rsid w:val="005307BA"/>
    <w:rsid w:val="00545AC6"/>
    <w:rsid w:val="00551038"/>
    <w:rsid w:val="00574B49"/>
    <w:rsid w:val="0059035B"/>
    <w:rsid w:val="00594AF9"/>
    <w:rsid w:val="005B10E1"/>
    <w:rsid w:val="005B5053"/>
    <w:rsid w:val="005C7AF5"/>
    <w:rsid w:val="005D71EA"/>
    <w:rsid w:val="005E6C59"/>
    <w:rsid w:val="005E75FC"/>
    <w:rsid w:val="005F5FD1"/>
    <w:rsid w:val="005F7EE8"/>
    <w:rsid w:val="006022B4"/>
    <w:rsid w:val="00602388"/>
    <w:rsid w:val="00603D53"/>
    <w:rsid w:val="00604E65"/>
    <w:rsid w:val="00612673"/>
    <w:rsid w:val="00612AFA"/>
    <w:rsid w:val="00614552"/>
    <w:rsid w:val="00621D45"/>
    <w:rsid w:val="00623950"/>
    <w:rsid w:val="00626492"/>
    <w:rsid w:val="0063544E"/>
    <w:rsid w:val="00637480"/>
    <w:rsid w:val="006429AF"/>
    <w:rsid w:val="006538BF"/>
    <w:rsid w:val="00673AAC"/>
    <w:rsid w:val="00674D4C"/>
    <w:rsid w:val="00683870"/>
    <w:rsid w:val="006931CB"/>
    <w:rsid w:val="006A2280"/>
    <w:rsid w:val="006B723B"/>
    <w:rsid w:val="006C1AD3"/>
    <w:rsid w:val="006C2473"/>
    <w:rsid w:val="006C4218"/>
    <w:rsid w:val="006D1FBC"/>
    <w:rsid w:val="006E0BDE"/>
    <w:rsid w:val="006E28E7"/>
    <w:rsid w:val="006F6652"/>
    <w:rsid w:val="006F7124"/>
    <w:rsid w:val="00701F8B"/>
    <w:rsid w:val="007041EA"/>
    <w:rsid w:val="007249EC"/>
    <w:rsid w:val="00735B28"/>
    <w:rsid w:val="00735E89"/>
    <w:rsid w:val="00742966"/>
    <w:rsid w:val="007525F2"/>
    <w:rsid w:val="00753EEE"/>
    <w:rsid w:val="0076119D"/>
    <w:rsid w:val="00767553"/>
    <w:rsid w:val="007736B4"/>
    <w:rsid w:val="00773975"/>
    <w:rsid w:val="00776DCB"/>
    <w:rsid w:val="00780299"/>
    <w:rsid w:val="007862DE"/>
    <w:rsid w:val="00786A0F"/>
    <w:rsid w:val="00792A3E"/>
    <w:rsid w:val="00794CC1"/>
    <w:rsid w:val="00794E0E"/>
    <w:rsid w:val="007A7042"/>
    <w:rsid w:val="007B7C1F"/>
    <w:rsid w:val="007C21C8"/>
    <w:rsid w:val="007C6761"/>
    <w:rsid w:val="007D0E2E"/>
    <w:rsid w:val="007E2FB7"/>
    <w:rsid w:val="00805561"/>
    <w:rsid w:val="00806FE1"/>
    <w:rsid w:val="00807ED1"/>
    <w:rsid w:val="0081760C"/>
    <w:rsid w:val="00817B11"/>
    <w:rsid w:val="008203EE"/>
    <w:rsid w:val="008267A0"/>
    <w:rsid w:val="0083547C"/>
    <w:rsid w:val="008476E6"/>
    <w:rsid w:val="0085706D"/>
    <w:rsid w:val="00860904"/>
    <w:rsid w:val="008860A6"/>
    <w:rsid w:val="008A0EBB"/>
    <w:rsid w:val="008A13AC"/>
    <w:rsid w:val="008B74C1"/>
    <w:rsid w:val="008C0B4D"/>
    <w:rsid w:val="008C37C8"/>
    <w:rsid w:val="008C40E3"/>
    <w:rsid w:val="008D68B4"/>
    <w:rsid w:val="008D7766"/>
    <w:rsid w:val="008E08E3"/>
    <w:rsid w:val="00902EC0"/>
    <w:rsid w:val="009039BB"/>
    <w:rsid w:val="00904028"/>
    <w:rsid w:val="009077E2"/>
    <w:rsid w:val="00910F45"/>
    <w:rsid w:val="00911725"/>
    <w:rsid w:val="009351E9"/>
    <w:rsid w:val="00937531"/>
    <w:rsid w:val="00940C04"/>
    <w:rsid w:val="00944F8B"/>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41E4E"/>
    <w:rsid w:val="00A42A63"/>
    <w:rsid w:val="00A4412E"/>
    <w:rsid w:val="00A47353"/>
    <w:rsid w:val="00A73C38"/>
    <w:rsid w:val="00A77B0C"/>
    <w:rsid w:val="00A83932"/>
    <w:rsid w:val="00A85305"/>
    <w:rsid w:val="00A8686E"/>
    <w:rsid w:val="00A8732A"/>
    <w:rsid w:val="00A970A2"/>
    <w:rsid w:val="00AB120A"/>
    <w:rsid w:val="00AB1C75"/>
    <w:rsid w:val="00AB2169"/>
    <w:rsid w:val="00AB50E4"/>
    <w:rsid w:val="00AC1AF9"/>
    <w:rsid w:val="00AC742D"/>
    <w:rsid w:val="00AC7DC9"/>
    <w:rsid w:val="00AD4E29"/>
    <w:rsid w:val="00AD4F9E"/>
    <w:rsid w:val="00AE14D7"/>
    <w:rsid w:val="00AF01AC"/>
    <w:rsid w:val="00AF7D0C"/>
    <w:rsid w:val="00B0574B"/>
    <w:rsid w:val="00B2037F"/>
    <w:rsid w:val="00B32691"/>
    <w:rsid w:val="00B407F6"/>
    <w:rsid w:val="00B635E3"/>
    <w:rsid w:val="00B65F00"/>
    <w:rsid w:val="00B70D6E"/>
    <w:rsid w:val="00B72B4F"/>
    <w:rsid w:val="00B835C0"/>
    <w:rsid w:val="00B85BCA"/>
    <w:rsid w:val="00B876AF"/>
    <w:rsid w:val="00BA759E"/>
    <w:rsid w:val="00BB532F"/>
    <w:rsid w:val="00BC162D"/>
    <w:rsid w:val="00BC250E"/>
    <w:rsid w:val="00BC2FE4"/>
    <w:rsid w:val="00BD4DDA"/>
    <w:rsid w:val="00BD79EB"/>
    <w:rsid w:val="00BE4EAE"/>
    <w:rsid w:val="00C03AFD"/>
    <w:rsid w:val="00C271F9"/>
    <w:rsid w:val="00C517B6"/>
    <w:rsid w:val="00C63F0F"/>
    <w:rsid w:val="00C70636"/>
    <w:rsid w:val="00C70842"/>
    <w:rsid w:val="00C8261A"/>
    <w:rsid w:val="00CB0C0A"/>
    <w:rsid w:val="00CC0D7A"/>
    <w:rsid w:val="00CC76F2"/>
    <w:rsid w:val="00CE105E"/>
    <w:rsid w:val="00CE1E5E"/>
    <w:rsid w:val="00D22DAF"/>
    <w:rsid w:val="00D259FF"/>
    <w:rsid w:val="00D55E55"/>
    <w:rsid w:val="00D66399"/>
    <w:rsid w:val="00D663ED"/>
    <w:rsid w:val="00D67A17"/>
    <w:rsid w:val="00D74882"/>
    <w:rsid w:val="00D759EE"/>
    <w:rsid w:val="00D956AA"/>
    <w:rsid w:val="00DA543F"/>
    <w:rsid w:val="00DC0173"/>
    <w:rsid w:val="00DC11EA"/>
    <w:rsid w:val="00DC4056"/>
    <w:rsid w:val="00DC5E89"/>
    <w:rsid w:val="00DE2472"/>
    <w:rsid w:val="00DE58C6"/>
    <w:rsid w:val="00DE6C80"/>
    <w:rsid w:val="00DF1540"/>
    <w:rsid w:val="00DF5EB4"/>
    <w:rsid w:val="00E00189"/>
    <w:rsid w:val="00E25470"/>
    <w:rsid w:val="00E27471"/>
    <w:rsid w:val="00E44564"/>
    <w:rsid w:val="00E72D70"/>
    <w:rsid w:val="00E80A46"/>
    <w:rsid w:val="00E83B02"/>
    <w:rsid w:val="00E85FA0"/>
    <w:rsid w:val="00E87997"/>
    <w:rsid w:val="00E95F38"/>
    <w:rsid w:val="00EA7A67"/>
    <w:rsid w:val="00EB7229"/>
    <w:rsid w:val="00EC0B04"/>
    <w:rsid w:val="00EC4A51"/>
    <w:rsid w:val="00EC5C1D"/>
    <w:rsid w:val="00ED176B"/>
    <w:rsid w:val="00EE198D"/>
    <w:rsid w:val="00EF3416"/>
    <w:rsid w:val="00F31B35"/>
    <w:rsid w:val="00F339CD"/>
    <w:rsid w:val="00F33A43"/>
    <w:rsid w:val="00F41650"/>
    <w:rsid w:val="00F47143"/>
    <w:rsid w:val="00F9569D"/>
    <w:rsid w:val="00FC306C"/>
    <w:rsid w:val="00FC6457"/>
    <w:rsid w:val="00FD3076"/>
    <w:rsid w:val="00FD46BA"/>
    <w:rsid w:val="00FE1CBC"/>
    <w:rsid w:val="00FE2E58"/>
    <w:rsid w:val="00FE5458"/>
    <w:rsid w:val="00FE67B0"/>
    <w:rsid w:val="00FF467A"/>
    <w:rsid w:val="00FF6513"/>
    <w:rsid w:val="2BC10EAC"/>
    <w:rsid w:val="4025A16D"/>
    <w:rsid w:val="5331AB51"/>
    <w:rsid w:val="5343EC52"/>
    <w:rsid w:val="589EABFE"/>
    <w:rsid w:val="73364CA4"/>
    <w:rsid w:val="74D21D05"/>
    <w:rsid w:val="7DE8E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16BD4"/>
  <w15:docId w15:val="{288BABB4-DB45-41AF-BD8E-2FD84BB0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Default">
    <w:name w:val="Default"/>
    <w:rsid w:val="0081760C"/>
    <w:pPr>
      <w:autoSpaceDE w:val="0"/>
      <w:autoSpaceDN w:val="0"/>
      <w:adjustRightInd w:val="0"/>
      <w:spacing w:after="0" w:line="240" w:lineRule="auto"/>
    </w:pPr>
    <w:rPr>
      <w:rFonts w:cs="Arial"/>
      <w:color w:val="000000"/>
      <w:sz w:val="24"/>
      <w:szCs w:val="24"/>
      <w:lang w:val="en-AU"/>
    </w:rPr>
  </w:style>
  <w:style w:type="character" w:customStyle="1" w:styleId="normaltextrun">
    <w:name w:val="normaltextrun"/>
    <w:basedOn w:val="DefaultParagraphFont"/>
    <w:rsid w:val="0081760C"/>
  </w:style>
  <w:style w:type="character" w:customStyle="1" w:styleId="eop">
    <w:name w:val="eop"/>
    <w:basedOn w:val="DefaultParagraphFont"/>
    <w:rsid w:val="0081760C"/>
  </w:style>
  <w:style w:type="paragraph" w:customStyle="1" w:styleId="paragraph">
    <w:name w:val="paragraph"/>
    <w:basedOn w:val="Normal"/>
    <w:rsid w:val="0081760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44528C"/>
    <w:pPr>
      <w:spacing w:after="0" w:line="240" w:lineRule="auto"/>
    </w:pPr>
  </w:style>
  <w:style w:type="character" w:styleId="CommentReference">
    <w:name w:val="annotation reference"/>
    <w:basedOn w:val="DefaultParagraphFont"/>
    <w:uiPriority w:val="99"/>
    <w:semiHidden/>
    <w:unhideWhenUsed/>
    <w:rsid w:val="0044528C"/>
    <w:rPr>
      <w:sz w:val="16"/>
      <w:szCs w:val="16"/>
    </w:rPr>
  </w:style>
  <w:style w:type="paragraph" w:styleId="CommentText">
    <w:name w:val="annotation text"/>
    <w:basedOn w:val="Normal"/>
    <w:link w:val="CommentTextChar"/>
    <w:uiPriority w:val="99"/>
    <w:semiHidden/>
    <w:unhideWhenUsed/>
    <w:rsid w:val="0044528C"/>
    <w:pPr>
      <w:spacing w:line="240" w:lineRule="auto"/>
    </w:pPr>
    <w:rPr>
      <w:sz w:val="20"/>
      <w:szCs w:val="20"/>
    </w:rPr>
  </w:style>
  <w:style w:type="character" w:customStyle="1" w:styleId="CommentTextChar">
    <w:name w:val="Comment Text Char"/>
    <w:basedOn w:val="DefaultParagraphFont"/>
    <w:link w:val="CommentText"/>
    <w:uiPriority w:val="99"/>
    <w:semiHidden/>
    <w:rsid w:val="0044528C"/>
    <w:rPr>
      <w:sz w:val="20"/>
      <w:szCs w:val="20"/>
    </w:rPr>
  </w:style>
  <w:style w:type="paragraph" w:styleId="CommentSubject">
    <w:name w:val="annotation subject"/>
    <w:basedOn w:val="CommentText"/>
    <w:next w:val="CommentText"/>
    <w:link w:val="CommentSubjectChar"/>
    <w:uiPriority w:val="99"/>
    <w:semiHidden/>
    <w:unhideWhenUsed/>
    <w:rsid w:val="0044528C"/>
    <w:rPr>
      <w:b/>
      <w:bCs/>
    </w:rPr>
  </w:style>
  <w:style w:type="character" w:customStyle="1" w:styleId="CommentSubjectChar">
    <w:name w:val="Comment Subject Char"/>
    <w:basedOn w:val="CommentTextChar"/>
    <w:link w:val="CommentSubject"/>
    <w:uiPriority w:val="99"/>
    <w:semiHidden/>
    <w:rsid w:val="004452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68798">
      <w:bodyDiv w:val="1"/>
      <w:marLeft w:val="0"/>
      <w:marRight w:val="0"/>
      <w:marTop w:val="0"/>
      <w:marBottom w:val="0"/>
      <w:divBdr>
        <w:top w:val="none" w:sz="0" w:space="0" w:color="auto"/>
        <w:left w:val="none" w:sz="0" w:space="0" w:color="auto"/>
        <w:bottom w:val="none" w:sz="0" w:space="0" w:color="auto"/>
        <w:right w:val="none" w:sz="0" w:space="0" w:color="auto"/>
      </w:divBdr>
      <w:divsChild>
        <w:div w:id="990865704">
          <w:marLeft w:val="0"/>
          <w:marRight w:val="0"/>
          <w:marTop w:val="0"/>
          <w:marBottom w:val="0"/>
          <w:divBdr>
            <w:top w:val="none" w:sz="0" w:space="0" w:color="auto"/>
            <w:left w:val="none" w:sz="0" w:space="0" w:color="auto"/>
            <w:bottom w:val="none" w:sz="0" w:space="0" w:color="auto"/>
            <w:right w:val="none" w:sz="0" w:space="0" w:color="auto"/>
          </w:divBdr>
        </w:div>
        <w:div w:id="965542896">
          <w:marLeft w:val="0"/>
          <w:marRight w:val="0"/>
          <w:marTop w:val="0"/>
          <w:marBottom w:val="0"/>
          <w:divBdr>
            <w:top w:val="none" w:sz="0" w:space="0" w:color="auto"/>
            <w:left w:val="none" w:sz="0" w:space="0" w:color="auto"/>
            <w:bottom w:val="none" w:sz="0" w:space="0" w:color="auto"/>
            <w:right w:val="none" w:sz="0" w:space="0" w:color="auto"/>
          </w:divBdr>
        </w:div>
      </w:divsChild>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96427418">
      <w:bodyDiv w:val="1"/>
      <w:marLeft w:val="0"/>
      <w:marRight w:val="0"/>
      <w:marTop w:val="0"/>
      <w:marBottom w:val="0"/>
      <w:divBdr>
        <w:top w:val="none" w:sz="0" w:space="0" w:color="auto"/>
        <w:left w:val="none" w:sz="0" w:space="0" w:color="auto"/>
        <w:bottom w:val="none" w:sz="0" w:space="0" w:color="auto"/>
        <w:right w:val="none" w:sz="0" w:space="0" w:color="auto"/>
      </w:divBdr>
      <w:divsChild>
        <w:div w:id="1829206532">
          <w:marLeft w:val="0"/>
          <w:marRight w:val="0"/>
          <w:marTop w:val="0"/>
          <w:marBottom w:val="0"/>
          <w:divBdr>
            <w:top w:val="none" w:sz="0" w:space="0" w:color="auto"/>
            <w:left w:val="none" w:sz="0" w:space="0" w:color="auto"/>
            <w:bottom w:val="none" w:sz="0" w:space="0" w:color="auto"/>
            <w:right w:val="none" w:sz="0" w:space="0" w:color="auto"/>
          </w:divBdr>
          <w:divsChild>
            <w:div w:id="424155007">
              <w:marLeft w:val="0"/>
              <w:marRight w:val="0"/>
              <w:marTop w:val="0"/>
              <w:marBottom w:val="0"/>
              <w:divBdr>
                <w:top w:val="none" w:sz="0" w:space="0" w:color="auto"/>
                <w:left w:val="none" w:sz="0" w:space="0" w:color="auto"/>
                <w:bottom w:val="none" w:sz="0" w:space="0" w:color="auto"/>
                <w:right w:val="none" w:sz="0" w:space="0" w:color="auto"/>
              </w:divBdr>
            </w:div>
          </w:divsChild>
        </w:div>
        <w:div w:id="1048332587">
          <w:marLeft w:val="0"/>
          <w:marRight w:val="0"/>
          <w:marTop w:val="0"/>
          <w:marBottom w:val="0"/>
          <w:divBdr>
            <w:top w:val="none" w:sz="0" w:space="0" w:color="auto"/>
            <w:left w:val="none" w:sz="0" w:space="0" w:color="auto"/>
            <w:bottom w:val="none" w:sz="0" w:space="0" w:color="auto"/>
            <w:right w:val="none" w:sz="0" w:space="0" w:color="auto"/>
          </w:divBdr>
          <w:divsChild>
            <w:div w:id="1522013100">
              <w:marLeft w:val="0"/>
              <w:marRight w:val="0"/>
              <w:marTop w:val="0"/>
              <w:marBottom w:val="0"/>
              <w:divBdr>
                <w:top w:val="none" w:sz="0" w:space="0" w:color="auto"/>
                <w:left w:val="none" w:sz="0" w:space="0" w:color="auto"/>
                <w:bottom w:val="none" w:sz="0" w:space="0" w:color="auto"/>
                <w:right w:val="none" w:sz="0" w:space="0" w:color="auto"/>
              </w:divBdr>
            </w:div>
          </w:divsChild>
        </w:div>
        <w:div w:id="1365516551">
          <w:marLeft w:val="0"/>
          <w:marRight w:val="0"/>
          <w:marTop w:val="0"/>
          <w:marBottom w:val="0"/>
          <w:divBdr>
            <w:top w:val="none" w:sz="0" w:space="0" w:color="auto"/>
            <w:left w:val="none" w:sz="0" w:space="0" w:color="auto"/>
            <w:bottom w:val="none" w:sz="0" w:space="0" w:color="auto"/>
            <w:right w:val="none" w:sz="0" w:space="0" w:color="auto"/>
          </w:divBdr>
          <w:divsChild>
            <w:div w:id="210119131">
              <w:marLeft w:val="0"/>
              <w:marRight w:val="0"/>
              <w:marTop w:val="0"/>
              <w:marBottom w:val="0"/>
              <w:divBdr>
                <w:top w:val="none" w:sz="0" w:space="0" w:color="auto"/>
                <w:left w:val="none" w:sz="0" w:space="0" w:color="auto"/>
                <w:bottom w:val="none" w:sz="0" w:space="0" w:color="auto"/>
                <w:right w:val="none" w:sz="0" w:space="0" w:color="auto"/>
              </w:divBdr>
            </w:div>
          </w:divsChild>
        </w:div>
        <w:div w:id="815075713">
          <w:marLeft w:val="0"/>
          <w:marRight w:val="0"/>
          <w:marTop w:val="0"/>
          <w:marBottom w:val="0"/>
          <w:divBdr>
            <w:top w:val="none" w:sz="0" w:space="0" w:color="auto"/>
            <w:left w:val="none" w:sz="0" w:space="0" w:color="auto"/>
            <w:bottom w:val="none" w:sz="0" w:space="0" w:color="auto"/>
            <w:right w:val="none" w:sz="0" w:space="0" w:color="auto"/>
          </w:divBdr>
          <w:divsChild>
            <w:div w:id="1850169445">
              <w:marLeft w:val="0"/>
              <w:marRight w:val="0"/>
              <w:marTop w:val="0"/>
              <w:marBottom w:val="0"/>
              <w:divBdr>
                <w:top w:val="none" w:sz="0" w:space="0" w:color="auto"/>
                <w:left w:val="none" w:sz="0" w:space="0" w:color="auto"/>
                <w:bottom w:val="none" w:sz="0" w:space="0" w:color="auto"/>
                <w:right w:val="none" w:sz="0" w:space="0" w:color="auto"/>
              </w:divBdr>
            </w:div>
          </w:divsChild>
        </w:div>
        <w:div w:id="1987666865">
          <w:marLeft w:val="0"/>
          <w:marRight w:val="0"/>
          <w:marTop w:val="0"/>
          <w:marBottom w:val="0"/>
          <w:divBdr>
            <w:top w:val="none" w:sz="0" w:space="0" w:color="auto"/>
            <w:left w:val="none" w:sz="0" w:space="0" w:color="auto"/>
            <w:bottom w:val="none" w:sz="0" w:space="0" w:color="auto"/>
            <w:right w:val="none" w:sz="0" w:space="0" w:color="auto"/>
          </w:divBdr>
          <w:divsChild>
            <w:div w:id="252445989">
              <w:marLeft w:val="0"/>
              <w:marRight w:val="0"/>
              <w:marTop w:val="0"/>
              <w:marBottom w:val="0"/>
              <w:divBdr>
                <w:top w:val="none" w:sz="0" w:space="0" w:color="auto"/>
                <w:left w:val="none" w:sz="0" w:space="0" w:color="auto"/>
                <w:bottom w:val="none" w:sz="0" w:space="0" w:color="auto"/>
                <w:right w:val="none" w:sz="0" w:space="0" w:color="auto"/>
              </w:divBdr>
            </w:div>
          </w:divsChild>
        </w:div>
        <w:div w:id="122429905">
          <w:marLeft w:val="0"/>
          <w:marRight w:val="0"/>
          <w:marTop w:val="0"/>
          <w:marBottom w:val="0"/>
          <w:divBdr>
            <w:top w:val="none" w:sz="0" w:space="0" w:color="auto"/>
            <w:left w:val="none" w:sz="0" w:space="0" w:color="auto"/>
            <w:bottom w:val="none" w:sz="0" w:space="0" w:color="auto"/>
            <w:right w:val="none" w:sz="0" w:space="0" w:color="auto"/>
          </w:divBdr>
          <w:divsChild>
            <w:div w:id="3588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4640">
      <w:bodyDiv w:val="1"/>
      <w:marLeft w:val="0"/>
      <w:marRight w:val="0"/>
      <w:marTop w:val="0"/>
      <w:marBottom w:val="0"/>
      <w:divBdr>
        <w:top w:val="none" w:sz="0" w:space="0" w:color="auto"/>
        <w:left w:val="none" w:sz="0" w:space="0" w:color="auto"/>
        <w:bottom w:val="none" w:sz="0" w:space="0" w:color="auto"/>
        <w:right w:val="none" w:sz="0" w:space="0" w:color="auto"/>
      </w:divBdr>
      <w:divsChild>
        <w:div w:id="1219319358">
          <w:marLeft w:val="0"/>
          <w:marRight w:val="0"/>
          <w:marTop w:val="0"/>
          <w:marBottom w:val="0"/>
          <w:divBdr>
            <w:top w:val="none" w:sz="0" w:space="0" w:color="auto"/>
            <w:left w:val="none" w:sz="0" w:space="0" w:color="auto"/>
            <w:bottom w:val="none" w:sz="0" w:space="0" w:color="auto"/>
            <w:right w:val="none" w:sz="0" w:space="0" w:color="auto"/>
          </w:divBdr>
        </w:div>
        <w:div w:id="345597543">
          <w:marLeft w:val="0"/>
          <w:marRight w:val="0"/>
          <w:marTop w:val="0"/>
          <w:marBottom w:val="0"/>
          <w:divBdr>
            <w:top w:val="none" w:sz="0" w:space="0" w:color="auto"/>
            <w:left w:val="none" w:sz="0" w:space="0" w:color="auto"/>
            <w:bottom w:val="none" w:sz="0" w:space="0" w:color="auto"/>
            <w:right w:val="none" w:sz="0" w:space="0" w:color="auto"/>
          </w:divBdr>
        </w:div>
      </w:divsChild>
    </w:div>
    <w:div w:id="453601098">
      <w:bodyDiv w:val="1"/>
      <w:marLeft w:val="0"/>
      <w:marRight w:val="0"/>
      <w:marTop w:val="0"/>
      <w:marBottom w:val="0"/>
      <w:divBdr>
        <w:top w:val="none" w:sz="0" w:space="0" w:color="auto"/>
        <w:left w:val="none" w:sz="0" w:space="0" w:color="auto"/>
        <w:bottom w:val="none" w:sz="0" w:space="0" w:color="auto"/>
        <w:right w:val="none" w:sz="0" w:space="0" w:color="auto"/>
      </w:divBdr>
      <w:divsChild>
        <w:div w:id="36980419">
          <w:marLeft w:val="0"/>
          <w:marRight w:val="0"/>
          <w:marTop w:val="0"/>
          <w:marBottom w:val="0"/>
          <w:divBdr>
            <w:top w:val="none" w:sz="0" w:space="0" w:color="auto"/>
            <w:left w:val="none" w:sz="0" w:space="0" w:color="auto"/>
            <w:bottom w:val="none" w:sz="0" w:space="0" w:color="auto"/>
            <w:right w:val="none" w:sz="0" w:space="0" w:color="auto"/>
          </w:divBdr>
          <w:divsChild>
            <w:div w:id="865562995">
              <w:marLeft w:val="0"/>
              <w:marRight w:val="0"/>
              <w:marTop w:val="0"/>
              <w:marBottom w:val="0"/>
              <w:divBdr>
                <w:top w:val="none" w:sz="0" w:space="0" w:color="auto"/>
                <w:left w:val="none" w:sz="0" w:space="0" w:color="auto"/>
                <w:bottom w:val="none" w:sz="0" w:space="0" w:color="auto"/>
                <w:right w:val="none" w:sz="0" w:space="0" w:color="auto"/>
              </w:divBdr>
            </w:div>
          </w:divsChild>
        </w:div>
        <w:div w:id="169637376">
          <w:marLeft w:val="0"/>
          <w:marRight w:val="0"/>
          <w:marTop w:val="0"/>
          <w:marBottom w:val="0"/>
          <w:divBdr>
            <w:top w:val="none" w:sz="0" w:space="0" w:color="auto"/>
            <w:left w:val="none" w:sz="0" w:space="0" w:color="auto"/>
            <w:bottom w:val="none" w:sz="0" w:space="0" w:color="auto"/>
            <w:right w:val="none" w:sz="0" w:space="0" w:color="auto"/>
          </w:divBdr>
          <w:divsChild>
            <w:div w:id="1508060200">
              <w:marLeft w:val="0"/>
              <w:marRight w:val="0"/>
              <w:marTop w:val="0"/>
              <w:marBottom w:val="0"/>
              <w:divBdr>
                <w:top w:val="none" w:sz="0" w:space="0" w:color="auto"/>
                <w:left w:val="none" w:sz="0" w:space="0" w:color="auto"/>
                <w:bottom w:val="none" w:sz="0" w:space="0" w:color="auto"/>
                <w:right w:val="none" w:sz="0" w:space="0" w:color="auto"/>
              </w:divBdr>
            </w:div>
          </w:divsChild>
        </w:div>
        <w:div w:id="587736767">
          <w:marLeft w:val="0"/>
          <w:marRight w:val="0"/>
          <w:marTop w:val="0"/>
          <w:marBottom w:val="0"/>
          <w:divBdr>
            <w:top w:val="none" w:sz="0" w:space="0" w:color="auto"/>
            <w:left w:val="none" w:sz="0" w:space="0" w:color="auto"/>
            <w:bottom w:val="none" w:sz="0" w:space="0" w:color="auto"/>
            <w:right w:val="none" w:sz="0" w:space="0" w:color="auto"/>
          </w:divBdr>
          <w:divsChild>
            <w:div w:id="402217341">
              <w:marLeft w:val="0"/>
              <w:marRight w:val="0"/>
              <w:marTop w:val="0"/>
              <w:marBottom w:val="0"/>
              <w:divBdr>
                <w:top w:val="none" w:sz="0" w:space="0" w:color="auto"/>
                <w:left w:val="none" w:sz="0" w:space="0" w:color="auto"/>
                <w:bottom w:val="none" w:sz="0" w:space="0" w:color="auto"/>
                <w:right w:val="none" w:sz="0" w:space="0" w:color="auto"/>
              </w:divBdr>
            </w:div>
          </w:divsChild>
        </w:div>
        <w:div w:id="230653594">
          <w:marLeft w:val="0"/>
          <w:marRight w:val="0"/>
          <w:marTop w:val="0"/>
          <w:marBottom w:val="0"/>
          <w:divBdr>
            <w:top w:val="none" w:sz="0" w:space="0" w:color="auto"/>
            <w:left w:val="none" w:sz="0" w:space="0" w:color="auto"/>
            <w:bottom w:val="none" w:sz="0" w:space="0" w:color="auto"/>
            <w:right w:val="none" w:sz="0" w:space="0" w:color="auto"/>
          </w:divBdr>
          <w:divsChild>
            <w:div w:id="2104110684">
              <w:marLeft w:val="0"/>
              <w:marRight w:val="0"/>
              <w:marTop w:val="0"/>
              <w:marBottom w:val="0"/>
              <w:divBdr>
                <w:top w:val="none" w:sz="0" w:space="0" w:color="auto"/>
                <w:left w:val="none" w:sz="0" w:space="0" w:color="auto"/>
                <w:bottom w:val="none" w:sz="0" w:space="0" w:color="auto"/>
                <w:right w:val="none" w:sz="0" w:space="0" w:color="auto"/>
              </w:divBdr>
            </w:div>
          </w:divsChild>
        </w:div>
        <w:div w:id="1125079139">
          <w:marLeft w:val="0"/>
          <w:marRight w:val="0"/>
          <w:marTop w:val="0"/>
          <w:marBottom w:val="0"/>
          <w:divBdr>
            <w:top w:val="none" w:sz="0" w:space="0" w:color="auto"/>
            <w:left w:val="none" w:sz="0" w:space="0" w:color="auto"/>
            <w:bottom w:val="none" w:sz="0" w:space="0" w:color="auto"/>
            <w:right w:val="none" w:sz="0" w:space="0" w:color="auto"/>
          </w:divBdr>
          <w:divsChild>
            <w:div w:id="396704487">
              <w:marLeft w:val="0"/>
              <w:marRight w:val="0"/>
              <w:marTop w:val="0"/>
              <w:marBottom w:val="0"/>
              <w:divBdr>
                <w:top w:val="none" w:sz="0" w:space="0" w:color="auto"/>
                <w:left w:val="none" w:sz="0" w:space="0" w:color="auto"/>
                <w:bottom w:val="none" w:sz="0" w:space="0" w:color="auto"/>
                <w:right w:val="none" w:sz="0" w:space="0" w:color="auto"/>
              </w:divBdr>
            </w:div>
          </w:divsChild>
        </w:div>
        <w:div w:id="424767351">
          <w:marLeft w:val="0"/>
          <w:marRight w:val="0"/>
          <w:marTop w:val="0"/>
          <w:marBottom w:val="0"/>
          <w:divBdr>
            <w:top w:val="none" w:sz="0" w:space="0" w:color="auto"/>
            <w:left w:val="none" w:sz="0" w:space="0" w:color="auto"/>
            <w:bottom w:val="none" w:sz="0" w:space="0" w:color="auto"/>
            <w:right w:val="none" w:sz="0" w:space="0" w:color="auto"/>
          </w:divBdr>
          <w:divsChild>
            <w:div w:id="7298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0537">
      <w:bodyDiv w:val="1"/>
      <w:marLeft w:val="0"/>
      <w:marRight w:val="0"/>
      <w:marTop w:val="0"/>
      <w:marBottom w:val="0"/>
      <w:divBdr>
        <w:top w:val="none" w:sz="0" w:space="0" w:color="auto"/>
        <w:left w:val="none" w:sz="0" w:space="0" w:color="auto"/>
        <w:bottom w:val="none" w:sz="0" w:space="0" w:color="auto"/>
        <w:right w:val="none" w:sz="0" w:space="0" w:color="auto"/>
      </w:divBdr>
      <w:divsChild>
        <w:div w:id="1106578570">
          <w:marLeft w:val="0"/>
          <w:marRight w:val="0"/>
          <w:marTop w:val="0"/>
          <w:marBottom w:val="0"/>
          <w:divBdr>
            <w:top w:val="none" w:sz="0" w:space="0" w:color="auto"/>
            <w:left w:val="none" w:sz="0" w:space="0" w:color="auto"/>
            <w:bottom w:val="none" w:sz="0" w:space="0" w:color="auto"/>
            <w:right w:val="none" w:sz="0" w:space="0" w:color="auto"/>
          </w:divBdr>
          <w:divsChild>
            <w:div w:id="1244871492">
              <w:marLeft w:val="0"/>
              <w:marRight w:val="0"/>
              <w:marTop w:val="0"/>
              <w:marBottom w:val="0"/>
              <w:divBdr>
                <w:top w:val="none" w:sz="0" w:space="0" w:color="auto"/>
                <w:left w:val="none" w:sz="0" w:space="0" w:color="auto"/>
                <w:bottom w:val="none" w:sz="0" w:space="0" w:color="auto"/>
                <w:right w:val="none" w:sz="0" w:space="0" w:color="auto"/>
              </w:divBdr>
            </w:div>
          </w:divsChild>
        </w:div>
        <w:div w:id="480119459">
          <w:marLeft w:val="0"/>
          <w:marRight w:val="0"/>
          <w:marTop w:val="0"/>
          <w:marBottom w:val="0"/>
          <w:divBdr>
            <w:top w:val="none" w:sz="0" w:space="0" w:color="auto"/>
            <w:left w:val="none" w:sz="0" w:space="0" w:color="auto"/>
            <w:bottom w:val="none" w:sz="0" w:space="0" w:color="auto"/>
            <w:right w:val="none" w:sz="0" w:space="0" w:color="auto"/>
          </w:divBdr>
          <w:divsChild>
            <w:div w:id="354426976">
              <w:marLeft w:val="0"/>
              <w:marRight w:val="0"/>
              <w:marTop w:val="0"/>
              <w:marBottom w:val="0"/>
              <w:divBdr>
                <w:top w:val="none" w:sz="0" w:space="0" w:color="auto"/>
                <w:left w:val="none" w:sz="0" w:space="0" w:color="auto"/>
                <w:bottom w:val="none" w:sz="0" w:space="0" w:color="auto"/>
                <w:right w:val="none" w:sz="0" w:space="0" w:color="auto"/>
              </w:divBdr>
            </w:div>
          </w:divsChild>
        </w:div>
        <w:div w:id="1351906468">
          <w:marLeft w:val="0"/>
          <w:marRight w:val="0"/>
          <w:marTop w:val="0"/>
          <w:marBottom w:val="0"/>
          <w:divBdr>
            <w:top w:val="none" w:sz="0" w:space="0" w:color="auto"/>
            <w:left w:val="none" w:sz="0" w:space="0" w:color="auto"/>
            <w:bottom w:val="none" w:sz="0" w:space="0" w:color="auto"/>
            <w:right w:val="none" w:sz="0" w:space="0" w:color="auto"/>
          </w:divBdr>
          <w:divsChild>
            <w:div w:id="15042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3619">
      <w:bodyDiv w:val="1"/>
      <w:marLeft w:val="0"/>
      <w:marRight w:val="0"/>
      <w:marTop w:val="0"/>
      <w:marBottom w:val="0"/>
      <w:divBdr>
        <w:top w:val="none" w:sz="0" w:space="0" w:color="auto"/>
        <w:left w:val="none" w:sz="0" w:space="0" w:color="auto"/>
        <w:bottom w:val="none" w:sz="0" w:space="0" w:color="auto"/>
        <w:right w:val="none" w:sz="0" w:space="0" w:color="auto"/>
      </w:divBdr>
      <w:divsChild>
        <w:div w:id="1357347680">
          <w:marLeft w:val="0"/>
          <w:marRight w:val="0"/>
          <w:marTop w:val="0"/>
          <w:marBottom w:val="0"/>
          <w:divBdr>
            <w:top w:val="none" w:sz="0" w:space="0" w:color="auto"/>
            <w:left w:val="none" w:sz="0" w:space="0" w:color="auto"/>
            <w:bottom w:val="none" w:sz="0" w:space="0" w:color="auto"/>
            <w:right w:val="none" w:sz="0" w:space="0" w:color="auto"/>
          </w:divBdr>
          <w:divsChild>
            <w:div w:id="134295461">
              <w:marLeft w:val="0"/>
              <w:marRight w:val="0"/>
              <w:marTop w:val="0"/>
              <w:marBottom w:val="0"/>
              <w:divBdr>
                <w:top w:val="none" w:sz="0" w:space="0" w:color="auto"/>
                <w:left w:val="none" w:sz="0" w:space="0" w:color="auto"/>
                <w:bottom w:val="none" w:sz="0" w:space="0" w:color="auto"/>
                <w:right w:val="none" w:sz="0" w:space="0" w:color="auto"/>
              </w:divBdr>
            </w:div>
          </w:divsChild>
        </w:div>
        <w:div w:id="43989575">
          <w:marLeft w:val="0"/>
          <w:marRight w:val="0"/>
          <w:marTop w:val="0"/>
          <w:marBottom w:val="0"/>
          <w:divBdr>
            <w:top w:val="none" w:sz="0" w:space="0" w:color="auto"/>
            <w:left w:val="none" w:sz="0" w:space="0" w:color="auto"/>
            <w:bottom w:val="none" w:sz="0" w:space="0" w:color="auto"/>
            <w:right w:val="none" w:sz="0" w:space="0" w:color="auto"/>
          </w:divBdr>
          <w:divsChild>
            <w:div w:id="311299213">
              <w:marLeft w:val="0"/>
              <w:marRight w:val="0"/>
              <w:marTop w:val="0"/>
              <w:marBottom w:val="0"/>
              <w:divBdr>
                <w:top w:val="none" w:sz="0" w:space="0" w:color="auto"/>
                <w:left w:val="none" w:sz="0" w:space="0" w:color="auto"/>
                <w:bottom w:val="none" w:sz="0" w:space="0" w:color="auto"/>
                <w:right w:val="none" w:sz="0" w:space="0" w:color="auto"/>
              </w:divBdr>
            </w:div>
          </w:divsChild>
        </w:div>
        <w:div w:id="1747149512">
          <w:marLeft w:val="0"/>
          <w:marRight w:val="0"/>
          <w:marTop w:val="0"/>
          <w:marBottom w:val="0"/>
          <w:divBdr>
            <w:top w:val="none" w:sz="0" w:space="0" w:color="auto"/>
            <w:left w:val="none" w:sz="0" w:space="0" w:color="auto"/>
            <w:bottom w:val="none" w:sz="0" w:space="0" w:color="auto"/>
            <w:right w:val="none" w:sz="0" w:space="0" w:color="auto"/>
          </w:divBdr>
          <w:divsChild>
            <w:div w:id="1288196378">
              <w:marLeft w:val="0"/>
              <w:marRight w:val="0"/>
              <w:marTop w:val="0"/>
              <w:marBottom w:val="0"/>
              <w:divBdr>
                <w:top w:val="none" w:sz="0" w:space="0" w:color="auto"/>
                <w:left w:val="none" w:sz="0" w:space="0" w:color="auto"/>
                <w:bottom w:val="none" w:sz="0" w:space="0" w:color="auto"/>
                <w:right w:val="none" w:sz="0" w:space="0" w:color="auto"/>
              </w:divBdr>
            </w:div>
          </w:divsChild>
        </w:div>
        <w:div w:id="1419983811">
          <w:marLeft w:val="0"/>
          <w:marRight w:val="0"/>
          <w:marTop w:val="0"/>
          <w:marBottom w:val="0"/>
          <w:divBdr>
            <w:top w:val="none" w:sz="0" w:space="0" w:color="auto"/>
            <w:left w:val="none" w:sz="0" w:space="0" w:color="auto"/>
            <w:bottom w:val="none" w:sz="0" w:space="0" w:color="auto"/>
            <w:right w:val="none" w:sz="0" w:space="0" w:color="auto"/>
          </w:divBdr>
          <w:divsChild>
            <w:div w:id="3985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2046">
      <w:bodyDiv w:val="1"/>
      <w:marLeft w:val="0"/>
      <w:marRight w:val="0"/>
      <w:marTop w:val="0"/>
      <w:marBottom w:val="0"/>
      <w:divBdr>
        <w:top w:val="none" w:sz="0" w:space="0" w:color="auto"/>
        <w:left w:val="none" w:sz="0" w:space="0" w:color="auto"/>
        <w:bottom w:val="none" w:sz="0" w:space="0" w:color="auto"/>
        <w:right w:val="none" w:sz="0" w:space="0" w:color="auto"/>
      </w:divBdr>
      <w:divsChild>
        <w:div w:id="1164321876">
          <w:marLeft w:val="0"/>
          <w:marRight w:val="0"/>
          <w:marTop w:val="0"/>
          <w:marBottom w:val="0"/>
          <w:divBdr>
            <w:top w:val="none" w:sz="0" w:space="0" w:color="auto"/>
            <w:left w:val="none" w:sz="0" w:space="0" w:color="auto"/>
            <w:bottom w:val="none" w:sz="0" w:space="0" w:color="auto"/>
            <w:right w:val="none" w:sz="0" w:space="0" w:color="auto"/>
          </w:divBdr>
        </w:div>
      </w:divsChild>
    </w:div>
    <w:div w:id="1508402543">
      <w:bodyDiv w:val="1"/>
      <w:marLeft w:val="0"/>
      <w:marRight w:val="0"/>
      <w:marTop w:val="0"/>
      <w:marBottom w:val="0"/>
      <w:divBdr>
        <w:top w:val="none" w:sz="0" w:space="0" w:color="auto"/>
        <w:left w:val="none" w:sz="0" w:space="0" w:color="auto"/>
        <w:bottom w:val="none" w:sz="0" w:space="0" w:color="auto"/>
        <w:right w:val="none" w:sz="0" w:space="0" w:color="auto"/>
      </w:divBdr>
    </w:div>
    <w:div w:id="1765761663">
      <w:bodyDiv w:val="1"/>
      <w:marLeft w:val="0"/>
      <w:marRight w:val="0"/>
      <w:marTop w:val="0"/>
      <w:marBottom w:val="0"/>
      <w:divBdr>
        <w:top w:val="none" w:sz="0" w:space="0" w:color="auto"/>
        <w:left w:val="none" w:sz="0" w:space="0" w:color="auto"/>
        <w:bottom w:val="none" w:sz="0" w:space="0" w:color="auto"/>
        <w:right w:val="none" w:sz="0" w:space="0" w:color="auto"/>
      </w:divBdr>
      <w:divsChild>
        <w:div w:id="1665088846">
          <w:marLeft w:val="0"/>
          <w:marRight w:val="0"/>
          <w:marTop w:val="0"/>
          <w:marBottom w:val="0"/>
          <w:divBdr>
            <w:top w:val="none" w:sz="0" w:space="0" w:color="auto"/>
            <w:left w:val="none" w:sz="0" w:space="0" w:color="auto"/>
            <w:bottom w:val="none" w:sz="0" w:space="0" w:color="auto"/>
            <w:right w:val="none" w:sz="0" w:space="0" w:color="auto"/>
          </w:divBdr>
        </w:div>
      </w:divsChild>
    </w:div>
    <w:div w:id="1811288239">
      <w:bodyDiv w:val="1"/>
      <w:marLeft w:val="0"/>
      <w:marRight w:val="0"/>
      <w:marTop w:val="0"/>
      <w:marBottom w:val="0"/>
      <w:divBdr>
        <w:top w:val="none" w:sz="0" w:space="0" w:color="auto"/>
        <w:left w:val="none" w:sz="0" w:space="0" w:color="auto"/>
        <w:bottom w:val="none" w:sz="0" w:space="0" w:color="auto"/>
        <w:right w:val="none" w:sz="0" w:space="0" w:color="auto"/>
      </w:divBdr>
      <w:divsChild>
        <w:div w:id="595597114">
          <w:marLeft w:val="0"/>
          <w:marRight w:val="0"/>
          <w:marTop w:val="0"/>
          <w:marBottom w:val="0"/>
          <w:divBdr>
            <w:top w:val="none" w:sz="0" w:space="0" w:color="auto"/>
            <w:left w:val="none" w:sz="0" w:space="0" w:color="auto"/>
            <w:bottom w:val="none" w:sz="0" w:space="0" w:color="auto"/>
            <w:right w:val="none" w:sz="0" w:space="0" w:color="auto"/>
          </w:divBdr>
          <w:divsChild>
            <w:div w:id="20885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c.nsw.gov.au/capabilityframework" TargetMode="External"/><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302f3c7043d49aabd56468d600ebec9 xmlns="3b47dd2c-b1e6-49a7-98d3-41e8c0407c0d">
      <Terms xmlns="http://schemas.microsoft.com/office/infopath/2007/PartnerControls">
        <TermInfo xmlns="http://schemas.microsoft.com/office/infopath/2007/PartnerControls">
          <TermName xmlns="http://schemas.microsoft.com/office/infopath/2007/PartnerControls">People ＆ Development</TermName>
          <TermId xmlns="http://schemas.microsoft.com/office/infopath/2007/PartnerControls">9385cf8d-3388-445a-9d8c-34e6f3cbf663</TermId>
        </TermInfo>
      </Terms>
    </d302f3c7043d49aabd56468d600ebec9>
    <TaxCatchAll xmlns="daf351d2-9d65-4e15-819b-089abbf1a8a9">
      <Value>7</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211EE0EFDA6C4E8E5A29AC7A75D1BA" ma:contentTypeVersion="14" ma:contentTypeDescription="Create a new document." ma:contentTypeScope="" ma:versionID="218ee6d83c92141e332a30e4a8bd4348">
  <xsd:schema xmlns:xsd="http://www.w3.org/2001/XMLSchema" xmlns:xs="http://www.w3.org/2001/XMLSchema" xmlns:p="http://schemas.microsoft.com/office/2006/metadata/properties" xmlns:ns2="3b47dd2c-b1e6-49a7-98d3-41e8c0407c0d" xmlns:ns3="4ee77577-fb44-4688-ab4c-ede6794f7afc" xmlns:ns4="daf351d2-9d65-4e15-819b-089abbf1a8a9" targetNamespace="http://schemas.microsoft.com/office/2006/metadata/properties" ma:root="true" ma:fieldsID="27f50c8790a351c64b4686b34ed31b95" ns2:_="" ns3:_="" ns4:_="">
    <xsd:import namespace="3b47dd2c-b1e6-49a7-98d3-41e8c0407c0d"/>
    <xsd:import namespace="4ee77577-fb44-4688-ab4c-ede6794f7afc"/>
    <xsd:import namespace="daf351d2-9d65-4e15-819b-089abbf1a8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d302f3c7043d49aabd56468d600ebec9"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dd2c-b1e6-49a7-98d3-41e8c0407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d302f3c7043d49aabd56468d600ebec9" ma:index="17" nillable="true" ma:taxonomy="true" ma:internalName="d302f3c7043d49aabd56468d600ebec9" ma:taxonomyFieldName="Directorate" ma:displayName="Directorate" ma:readOnly="false" ma:default="" ma:fieldId="{d302f3c7-043d-49aa-bd56-468d600ebec9}" ma:sspId="15427c25-6373-4123-b2f0-33d4b6c189e1" ma:termSetId="0f8d6d30-b7c4-49ba-956e-8ae6e9a8c899" ma:anchorId="00000000-0000-0000-0000-000000000000" ma:open="fals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77577-fb44-4688-ab4c-ede6794f7afc"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351d2-9d65-4e15-819b-089abbf1a8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13278ca-d2f2-43e5-8380-254430a0831a}" ma:internalName="TaxCatchAll" ma:readOnly="false" ma:showField="CatchAllData" ma:web="4ee77577-fb44-4688-ab4c-ede6794f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DE5ED-118A-49F8-A291-9C8E001811A2}">
  <ds:schemaRefs>
    <ds:schemaRef ds:uri="http://schemas.microsoft.com/office/2006/metadata/properties"/>
    <ds:schemaRef ds:uri="http://schemas.microsoft.com/office/infopath/2007/PartnerControls"/>
    <ds:schemaRef ds:uri="3b47dd2c-b1e6-49a7-98d3-41e8c0407c0d"/>
    <ds:schemaRef ds:uri="daf351d2-9d65-4e15-819b-089abbf1a8a9"/>
  </ds:schemaRefs>
</ds:datastoreItem>
</file>

<file path=customXml/itemProps2.xml><?xml version="1.0" encoding="utf-8"?>
<ds:datastoreItem xmlns:ds="http://schemas.openxmlformats.org/officeDocument/2006/customXml" ds:itemID="{830C77CC-6602-474F-A44F-148014EC2C9C}">
  <ds:schemaRefs>
    <ds:schemaRef ds:uri="http://schemas.openxmlformats.org/officeDocument/2006/bibliography"/>
  </ds:schemaRefs>
</ds:datastoreItem>
</file>

<file path=customXml/itemProps3.xml><?xml version="1.0" encoding="utf-8"?>
<ds:datastoreItem xmlns:ds="http://schemas.openxmlformats.org/officeDocument/2006/customXml" ds:itemID="{AE749E14-7176-44F1-8D59-BF9A2412F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dd2c-b1e6-49a7-98d3-41e8c0407c0d"/>
    <ds:schemaRef ds:uri="4ee77577-fb44-4688-ab4c-ede6794f7afc"/>
    <ds:schemaRef ds:uri="daf351d2-9d65-4e15-819b-089abbf1a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B135C-D17D-4922-8D29-470EE3990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Template>
  <TotalTime>1</TotalTime>
  <Pages>5</Pages>
  <Words>1552</Words>
  <Characters>8849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NSW State Emergency Service</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Suzie Naumovski</cp:lastModifiedBy>
  <cp:revision>2</cp:revision>
  <dcterms:created xsi:type="dcterms:W3CDTF">2024-06-21T06:33:00Z</dcterms:created>
  <dcterms:modified xsi:type="dcterms:W3CDTF">2024-06-21T06:33:00Z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0x01010065211EE0EFDA6C4E8E5A29AC7A75D1BA</vt:lpwstr>
  </property>
  <property fmtid="{D5CDD505-2E9C-101B-9397-08002B2CF9AE}" pid="3" name="Directorate">
    <vt:lpwstr>7;#People ＆ Development|9385cf8d-3388-445a-9d8c-34e6f3cbf663</vt:lpwstr>
  </property>
</Properties>
</file>