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DF7DD1" w:rsidRPr="00DC0173" w14:paraId="720C6EA9" w14:textId="77777777" w:rsidTr="00A6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13DA672A" w14:textId="41846FBC" w:rsidR="00DF7DD1" w:rsidRPr="00DC0173" w:rsidRDefault="00DF7DD1" w:rsidP="00A64050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14:paraId="3CB4757F" w14:textId="0E471ACC" w:rsidR="00DF7DD1" w:rsidRPr="00DC0173" w:rsidRDefault="00410F8B" w:rsidP="00A64050">
            <w:pPr>
              <w:pStyle w:val="TableTextWhite"/>
            </w:pPr>
            <w:r>
              <w:t xml:space="preserve">Department of </w:t>
            </w:r>
            <w:r w:rsidR="00DF7DD1" w:rsidRPr="006166CA">
              <w:t>Premier and Cabinet</w:t>
            </w:r>
          </w:p>
        </w:tc>
      </w:tr>
      <w:tr w:rsidR="00DF7DD1" w:rsidRPr="00DC0173" w14:paraId="0C5319DC" w14:textId="77777777" w:rsidTr="00A64050">
        <w:tc>
          <w:tcPr>
            <w:tcW w:w="4026" w:type="dxa"/>
          </w:tcPr>
          <w:p w14:paraId="61FE4E51" w14:textId="77777777" w:rsidR="00DF7DD1" w:rsidRDefault="00DF7DD1" w:rsidP="00A64050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14:paraId="740F5C41" w14:textId="3E3024D6" w:rsidR="00DF7DD1" w:rsidRDefault="00276A81" w:rsidP="00A64050">
            <w:pPr>
              <w:pStyle w:val="TableTextWhite"/>
            </w:pPr>
            <w:r>
              <w:t>Investment NSW</w:t>
            </w:r>
          </w:p>
        </w:tc>
      </w:tr>
      <w:tr w:rsidR="00C1619E" w:rsidRPr="00DC0173" w14:paraId="447FE91C" w14:textId="77777777" w:rsidTr="00A64050">
        <w:tc>
          <w:tcPr>
            <w:tcW w:w="4026" w:type="dxa"/>
          </w:tcPr>
          <w:p w14:paraId="0D0FB95C" w14:textId="4261BB88" w:rsidR="00C1619E" w:rsidRPr="00FC13A3" w:rsidRDefault="00C1619E" w:rsidP="00A64050">
            <w:pPr>
              <w:pStyle w:val="TableTextWhite"/>
              <w:rPr>
                <w:b/>
              </w:rPr>
            </w:pPr>
            <w:r>
              <w:rPr>
                <w:b/>
              </w:rPr>
              <w:t>Division/ Branch/ Unit</w:t>
            </w:r>
          </w:p>
        </w:tc>
        <w:tc>
          <w:tcPr>
            <w:tcW w:w="6831" w:type="dxa"/>
          </w:tcPr>
          <w:p w14:paraId="2F46A6F6" w14:textId="5F183E68" w:rsidR="00C1619E" w:rsidRDefault="00B0441D" w:rsidP="00A64050">
            <w:pPr>
              <w:pStyle w:val="TableTextWhite"/>
            </w:pPr>
            <w:r>
              <w:t>Economic Development</w:t>
            </w:r>
          </w:p>
        </w:tc>
      </w:tr>
      <w:tr w:rsidR="00DF7DD1" w:rsidRPr="00DC0173" w14:paraId="54EB7CBC" w14:textId="77777777" w:rsidTr="00A64050">
        <w:tc>
          <w:tcPr>
            <w:tcW w:w="4026" w:type="dxa"/>
          </w:tcPr>
          <w:p w14:paraId="6377B7F3" w14:textId="77777777" w:rsidR="00DF7DD1" w:rsidRDefault="00DF7DD1" w:rsidP="00A64050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Role number</w:t>
            </w:r>
          </w:p>
        </w:tc>
        <w:tc>
          <w:tcPr>
            <w:tcW w:w="6831" w:type="dxa"/>
          </w:tcPr>
          <w:p w14:paraId="02D8DEE4" w14:textId="2523E300" w:rsidR="00DF7DD1" w:rsidRDefault="00B0441D" w:rsidP="00A64050">
            <w:pPr>
              <w:pStyle w:val="TableTextWhite"/>
            </w:pPr>
            <w:r>
              <w:t>74527</w:t>
            </w:r>
          </w:p>
        </w:tc>
      </w:tr>
      <w:tr w:rsidR="00DF7DD1" w:rsidRPr="00DC0173" w14:paraId="68C494F0" w14:textId="77777777" w:rsidTr="00A64050">
        <w:tc>
          <w:tcPr>
            <w:tcW w:w="4026" w:type="dxa"/>
          </w:tcPr>
          <w:p w14:paraId="691D2312" w14:textId="77777777" w:rsidR="00DF7DD1" w:rsidRDefault="00DF7DD1" w:rsidP="00A64050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1DD7542A" w14:textId="59F7DB57" w:rsidR="00DF7DD1" w:rsidRDefault="00B0441D" w:rsidP="00A64050">
            <w:pPr>
              <w:pStyle w:val="TableTextWhite"/>
            </w:pPr>
            <w:r>
              <w:t>Clerk Grade 11/12</w:t>
            </w:r>
          </w:p>
        </w:tc>
      </w:tr>
      <w:tr w:rsidR="00C1619E" w:rsidRPr="00DC0173" w14:paraId="39A74720" w14:textId="77777777" w:rsidTr="00A64050">
        <w:tc>
          <w:tcPr>
            <w:tcW w:w="4026" w:type="dxa"/>
          </w:tcPr>
          <w:p w14:paraId="2B3DF76B" w14:textId="73C19F63" w:rsidR="00C1619E" w:rsidRPr="00FC13A3" w:rsidRDefault="00C1619E" w:rsidP="00A64050">
            <w:pPr>
              <w:pStyle w:val="TableTextWhite"/>
              <w:rPr>
                <w:b/>
              </w:rPr>
            </w:pPr>
            <w:r>
              <w:rPr>
                <w:b/>
              </w:rPr>
              <w:t>Type of Employment</w:t>
            </w:r>
          </w:p>
        </w:tc>
        <w:tc>
          <w:tcPr>
            <w:tcW w:w="6831" w:type="dxa"/>
          </w:tcPr>
          <w:p w14:paraId="03499A0B" w14:textId="1B930341" w:rsidR="00C1619E" w:rsidRDefault="00C1619E" w:rsidP="00A64050">
            <w:pPr>
              <w:pStyle w:val="TableTextWhite"/>
            </w:pPr>
            <w:r>
              <w:t>Ongoing</w:t>
            </w:r>
          </w:p>
        </w:tc>
      </w:tr>
      <w:tr w:rsidR="00DF7DD1" w:rsidRPr="00DC0173" w14:paraId="1A8ACA8C" w14:textId="77777777" w:rsidTr="00A64050">
        <w:tc>
          <w:tcPr>
            <w:tcW w:w="4026" w:type="dxa"/>
          </w:tcPr>
          <w:p w14:paraId="5892B88B" w14:textId="77777777" w:rsidR="00DF7DD1" w:rsidRDefault="00DF7DD1" w:rsidP="00A64050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0FBE81EB" w14:textId="740CF7A4" w:rsidR="00DF7DD1" w:rsidRDefault="00B0441D" w:rsidP="00A64050">
            <w:pPr>
              <w:pStyle w:val="TableTextWhite"/>
            </w:pPr>
            <w:r w:rsidRPr="0084119E">
              <w:rPr>
                <w:rFonts w:cs="Arial"/>
              </w:rPr>
              <w:t>224412</w:t>
            </w:r>
          </w:p>
        </w:tc>
      </w:tr>
      <w:tr w:rsidR="00DF7DD1" w:rsidRPr="00DC0173" w14:paraId="219AF224" w14:textId="77777777" w:rsidTr="00A64050">
        <w:tc>
          <w:tcPr>
            <w:tcW w:w="4026" w:type="dxa"/>
          </w:tcPr>
          <w:p w14:paraId="59891CD9" w14:textId="77777777" w:rsidR="00DF7DD1" w:rsidRDefault="00DF7DD1" w:rsidP="00A64050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7C248F50" w14:textId="30C98317" w:rsidR="00DF7DD1" w:rsidRDefault="00B0441D" w:rsidP="00A64050">
            <w:pPr>
              <w:pStyle w:val="TableTextWhite"/>
            </w:pPr>
            <w:r w:rsidRPr="0084119E">
              <w:rPr>
                <w:rFonts w:cs="Arial"/>
              </w:rPr>
              <w:t>2119192</w:t>
            </w:r>
          </w:p>
        </w:tc>
      </w:tr>
      <w:tr w:rsidR="00DF7DD1" w:rsidRPr="00DC0173" w14:paraId="1468E200" w14:textId="77777777" w:rsidTr="00A64050">
        <w:tc>
          <w:tcPr>
            <w:tcW w:w="4026" w:type="dxa"/>
          </w:tcPr>
          <w:p w14:paraId="50480F24" w14:textId="77777777" w:rsidR="00DF7DD1" w:rsidRDefault="00DF7DD1" w:rsidP="00A64050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7779BD87" w14:textId="3800B68E" w:rsidR="00DF7DD1" w:rsidRDefault="00B0441D" w:rsidP="00A64050">
            <w:pPr>
              <w:pStyle w:val="TableTextWhite"/>
            </w:pPr>
            <w:r>
              <w:t>April 2021</w:t>
            </w:r>
          </w:p>
        </w:tc>
      </w:tr>
      <w:tr w:rsidR="00DF7DD1" w:rsidRPr="00DC0173" w14:paraId="4DCCECA3" w14:textId="77777777" w:rsidTr="00A64050">
        <w:tc>
          <w:tcPr>
            <w:tcW w:w="4026" w:type="dxa"/>
          </w:tcPr>
          <w:p w14:paraId="16B2DA84" w14:textId="77777777" w:rsidR="00DF7DD1" w:rsidRDefault="00DF7DD1" w:rsidP="00A64050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Agency Website</w:t>
            </w:r>
          </w:p>
        </w:tc>
        <w:tc>
          <w:tcPr>
            <w:tcW w:w="6831" w:type="dxa"/>
          </w:tcPr>
          <w:p w14:paraId="6675BC7D" w14:textId="63DA2C10" w:rsidR="00DF7DD1" w:rsidRDefault="00211BD4" w:rsidP="00A64050">
            <w:pPr>
              <w:pStyle w:val="TableTextWhite"/>
            </w:pPr>
            <w:r>
              <w:t>www.investment.nsw.gov.au</w:t>
            </w:r>
          </w:p>
        </w:tc>
      </w:tr>
    </w:tbl>
    <w:p w14:paraId="32B04927" w14:textId="77777777" w:rsidR="00A36BCA" w:rsidRPr="00A36BCA" w:rsidRDefault="00A36BCA" w:rsidP="00A36BCA">
      <w:pPr>
        <w:tabs>
          <w:tab w:val="left" w:pos="2925"/>
        </w:tabs>
        <w:spacing w:before="360" w:line="240" w:lineRule="auto"/>
        <w:rPr>
          <w:rFonts w:cs="Arial"/>
          <w:lang w:val="en"/>
        </w:rPr>
      </w:pPr>
      <w:r w:rsidRPr="00A36BCA">
        <w:rPr>
          <w:rFonts w:eastAsiaTheme="minorHAnsi" w:cs="Arial"/>
          <w:b/>
          <w:bCs/>
          <w:kern w:val="32"/>
          <w:sz w:val="26"/>
          <w:szCs w:val="32"/>
          <w:lang w:val="en-AU"/>
        </w:rPr>
        <w:t xml:space="preserve">Agency overview </w:t>
      </w:r>
    </w:p>
    <w:p w14:paraId="2FF32C12" w14:textId="77777777" w:rsidR="00A36BCA" w:rsidRPr="00A36BCA" w:rsidRDefault="00A36BCA" w:rsidP="003C366A">
      <w:pPr>
        <w:spacing w:after="0" w:line="260" w:lineRule="atLeast"/>
        <w:jc w:val="both"/>
        <w:rPr>
          <w:rFonts w:eastAsiaTheme="minorHAnsi" w:cs="Arial"/>
          <w:lang w:val="en-AU"/>
        </w:rPr>
      </w:pPr>
      <w:r w:rsidRPr="00A36BCA">
        <w:rPr>
          <w:rFonts w:eastAsiaTheme="minorHAnsi" w:cs="Arial"/>
          <w:lang w:val="en-AU"/>
        </w:rPr>
        <w:t>As a central agency, Investment NSW will drive all trade and investment attraction activities within the NSW Government, which will maximise economic benefits and jobs growth.  </w:t>
      </w:r>
    </w:p>
    <w:p w14:paraId="1EEE6C48" w14:textId="77777777" w:rsidR="00A36BCA" w:rsidRPr="00A36BCA" w:rsidRDefault="00A36BCA" w:rsidP="00840F9B">
      <w:pPr>
        <w:spacing w:after="0" w:line="240" w:lineRule="auto"/>
        <w:jc w:val="both"/>
        <w:rPr>
          <w:rFonts w:cs="Arial"/>
        </w:rPr>
      </w:pPr>
      <w:r w:rsidRPr="00A36BCA">
        <w:rPr>
          <w:rFonts w:cs="Arial"/>
        </w:rPr>
        <w:t>Investment NSW will:</w:t>
      </w:r>
    </w:p>
    <w:p w14:paraId="3BBCD368" w14:textId="77777777" w:rsidR="00A36BCA" w:rsidRPr="00A36BCA" w:rsidRDefault="00A36BCA" w:rsidP="00840F9B">
      <w:pPr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cs="Arial"/>
        </w:rPr>
      </w:pPr>
      <w:r w:rsidRPr="00A36BCA">
        <w:rPr>
          <w:rFonts w:cs="Arial"/>
        </w:rPr>
        <w:t>target local and global businesses to drive investment</w:t>
      </w:r>
    </w:p>
    <w:p w14:paraId="56072109" w14:textId="77777777" w:rsidR="00A36BCA" w:rsidRPr="00A36BCA" w:rsidRDefault="00A36BCA" w:rsidP="003C366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A36BCA">
        <w:rPr>
          <w:rFonts w:cs="Arial"/>
        </w:rPr>
        <w:t>provide rapid responses to business needs</w:t>
      </w:r>
    </w:p>
    <w:p w14:paraId="6A8B3174" w14:textId="77777777" w:rsidR="00A36BCA" w:rsidRPr="00A36BCA" w:rsidRDefault="00A36BCA" w:rsidP="003C366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A36BCA">
        <w:rPr>
          <w:rFonts w:cs="Arial"/>
        </w:rPr>
        <w:t>be a single point of accountability and one-stop-shop for the private sector</w:t>
      </w:r>
    </w:p>
    <w:p w14:paraId="78F53183" w14:textId="77777777" w:rsidR="00A36BCA" w:rsidRPr="00A36BCA" w:rsidRDefault="00A36BCA" w:rsidP="003C366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A36BCA">
        <w:rPr>
          <w:rFonts w:cs="Arial"/>
        </w:rPr>
        <w:t>help Australian businesses to scale up and ‘go global’ for maximum jobs growth</w:t>
      </w:r>
    </w:p>
    <w:p w14:paraId="717970E3" w14:textId="77777777" w:rsidR="00A36BCA" w:rsidRPr="00A36BCA" w:rsidRDefault="00A36BCA" w:rsidP="00840F9B">
      <w:pPr>
        <w:numPr>
          <w:ilvl w:val="0"/>
          <w:numId w:val="15"/>
        </w:numPr>
        <w:spacing w:after="180" w:line="240" w:lineRule="auto"/>
        <w:ind w:left="714" w:hanging="357"/>
        <w:jc w:val="both"/>
        <w:rPr>
          <w:rFonts w:cs="Arial"/>
        </w:rPr>
      </w:pPr>
      <w:r w:rsidRPr="00A36BCA">
        <w:rPr>
          <w:rFonts w:cs="Arial"/>
        </w:rPr>
        <w:t>market Sydney and NSW on the world stage as a destination for tourism, major events, business investment, international study and global talent.</w:t>
      </w:r>
    </w:p>
    <w:p w14:paraId="5AECAFDF" w14:textId="77777777" w:rsidR="00A36BCA" w:rsidRPr="00A36BCA" w:rsidRDefault="00A36BCA" w:rsidP="006244F4">
      <w:pPr>
        <w:spacing w:after="120" w:line="260" w:lineRule="atLeast"/>
        <w:jc w:val="both"/>
        <w:rPr>
          <w:rFonts w:cs="Arial"/>
        </w:rPr>
      </w:pPr>
      <w:r w:rsidRPr="00A36BCA">
        <w:rPr>
          <w:rFonts w:cs="Arial"/>
        </w:rPr>
        <w:t>Investment NSW takes advantage of NSW’s successful handling of the COVID-19 pandemic and further reinforces NSW’s global position as a safe and attractive place to do business. By attracting investment capital from overseas we continue to build on the strong foundations of the NSW Economic Blueprint, Global NSW and COVID-19 Recovery Plan.</w:t>
      </w:r>
    </w:p>
    <w:p w14:paraId="4E4FE093" w14:textId="77777777" w:rsidR="003C366A" w:rsidRPr="003B3054" w:rsidRDefault="00A36BCA" w:rsidP="003C366A">
      <w:pPr>
        <w:spacing w:after="120" w:line="260" w:lineRule="atLeast"/>
        <w:jc w:val="both"/>
        <w:rPr>
          <w:rFonts w:cs="Arial"/>
        </w:rPr>
      </w:pPr>
      <w:r w:rsidRPr="00A36BCA">
        <w:rPr>
          <w:rFonts w:cs="Arial"/>
        </w:rPr>
        <w:t>The establishment of Investment NSW is a one-stop-shop for business to engage with NSW Government. We do this by bringing together </w:t>
      </w:r>
      <w:hyperlink r:id="rId10" w:history="1">
        <w:r w:rsidRPr="00A36BCA">
          <w:rPr>
            <w:rFonts w:cs="Arial"/>
          </w:rPr>
          <w:t>several groups from across government</w:t>
        </w:r>
      </w:hyperlink>
      <w:r w:rsidRPr="00A36BCA">
        <w:rPr>
          <w:rFonts w:cs="Arial"/>
        </w:rPr>
        <w:t> into the Premier and Cabinet cluster.</w:t>
      </w:r>
    </w:p>
    <w:p w14:paraId="3CB9D11B" w14:textId="77777777" w:rsidR="003C366A" w:rsidRDefault="003C366A" w:rsidP="003C366A">
      <w:pPr>
        <w:tabs>
          <w:tab w:val="left" w:pos="2925"/>
        </w:tabs>
        <w:spacing w:after="0" w:line="240" w:lineRule="auto"/>
        <w:rPr>
          <w:rStyle w:val="Heading1Char"/>
        </w:rPr>
      </w:pPr>
    </w:p>
    <w:p w14:paraId="464D8294" w14:textId="69675878" w:rsidR="003C366A" w:rsidRDefault="003C366A" w:rsidP="00840F9B">
      <w:pPr>
        <w:tabs>
          <w:tab w:val="left" w:pos="2925"/>
        </w:tabs>
        <w:spacing w:after="120" w:line="240" w:lineRule="auto"/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394DD0A5" w14:textId="3BE2695C" w:rsidR="00840F9B" w:rsidRDefault="00B0441D" w:rsidP="006B543D">
      <w:pPr>
        <w:tabs>
          <w:tab w:val="left" w:pos="2925"/>
        </w:tabs>
        <w:spacing w:after="0" w:line="260" w:lineRule="exact"/>
        <w:jc w:val="both"/>
        <w:rPr>
          <w:b/>
          <w:bCs/>
          <w:sz w:val="26"/>
          <w:szCs w:val="26"/>
          <w:lang w:val="en-AU"/>
        </w:rPr>
      </w:pPr>
      <w:r w:rsidRPr="00026E32">
        <w:rPr>
          <w:rFonts w:cs="Arial"/>
        </w:rPr>
        <w:t>Lead the delivery of assigned projects and staff</w:t>
      </w:r>
      <w:r>
        <w:rPr>
          <w:rFonts w:cs="Arial"/>
        </w:rPr>
        <w:t>, a</w:t>
      </w:r>
      <w:r w:rsidRPr="00610CD3">
        <w:rPr>
          <w:rFonts w:cs="Arial"/>
        </w:rPr>
        <w:t xml:space="preserve">pplying economic principles, </w:t>
      </w:r>
      <w:r>
        <w:rPr>
          <w:rFonts w:cs="Arial"/>
        </w:rPr>
        <w:t xml:space="preserve">undertaking </w:t>
      </w:r>
      <w:r w:rsidRPr="00610CD3">
        <w:rPr>
          <w:rFonts w:cs="Arial"/>
        </w:rPr>
        <w:t xml:space="preserve">research and </w:t>
      </w:r>
      <w:r w:rsidRPr="0048528B">
        <w:rPr>
          <w:rFonts w:cs="Arial"/>
        </w:rPr>
        <w:t>analysis to inform</w:t>
      </w:r>
      <w:r>
        <w:rPr>
          <w:rFonts w:cs="Arial"/>
        </w:rPr>
        <w:t xml:space="preserve"> strategy, </w:t>
      </w:r>
      <w:r w:rsidRPr="0048528B">
        <w:rPr>
          <w:rFonts w:cs="Arial"/>
        </w:rPr>
        <w:t>policy</w:t>
      </w:r>
      <w:r>
        <w:rPr>
          <w:rFonts w:cs="Arial"/>
        </w:rPr>
        <w:t>, investment decisions</w:t>
      </w:r>
      <w:r w:rsidRPr="0048528B">
        <w:rPr>
          <w:rFonts w:cs="Arial"/>
        </w:rPr>
        <w:t xml:space="preserve"> and facilitate delivery of major initiatives</w:t>
      </w:r>
      <w:r>
        <w:rPr>
          <w:rFonts w:cs="Arial"/>
        </w:rPr>
        <w:t>. P</w:t>
      </w:r>
      <w:r w:rsidRPr="0048528B">
        <w:rPr>
          <w:rFonts w:cs="Arial"/>
        </w:rPr>
        <w:t>rovide high level economic analytical advice</w:t>
      </w:r>
      <w:r>
        <w:rPr>
          <w:rFonts w:cs="Arial"/>
        </w:rPr>
        <w:t>,</w:t>
      </w:r>
      <w:r w:rsidRPr="00000B67">
        <w:t xml:space="preserve"> </w:t>
      </w:r>
      <w:r>
        <w:t xml:space="preserve">including </w:t>
      </w:r>
      <w:r w:rsidRPr="00000B67">
        <w:rPr>
          <w:rFonts w:cs="Arial"/>
        </w:rPr>
        <w:t xml:space="preserve">through the </w:t>
      </w:r>
      <w:bookmarkStart w:id="0" w:name="_Hlk69044327"/>
      <w:r w:rsidRPr="00000B67">
        <w:rPr>
          <w:rFonts w:cs="Arial"/>
        </w:rPr>
        <w:t>development of innovative and fit-for-purpose materials</w:t>
      </w:r>
      <w:bookmarkEnd w:id="0"/>
      <w:r w:rsidRPr="00000B67">
        <w:rPr>
          <w:rFonts w:cs="Arial"/>
        </w:rPr>
        <w:t xml:space="preserve"> that are accessible to decision makers</w:t>
      </w:r>
      <w:r>
        <w:rPr>
          <w:rFonts w:cs="Arial"/>
        </w:rPr>
        <w:t>. L</w:t>
      </w:r>
      <w:r w:rsidRPr="0048528B">
        <w:rPr>
          <w:rFonts w:cs="Arial"/>
        </w:rPr>
        <w:t>ead</w:t>
      </w:r>
      <w:r>
        <w:rPr>
          <w:rFonts w:cs="Arial"/>
        </w:rPr>
        <w:t xml:space="preserve"> the research design, </w:t>
      </w:r>
      <w:r w:rsidRPr="0048528B">
        <w:rPr>
          <w:rFonts w:cs="Arial"/>
        </w:rPr>
        <w:t xml:space="preserve">development, project management and </w:t>
      </w:r>
      <w:r>
        <w:rPr>
          <w:rFonts w:cs="Arial"/>
        </w:rPr>
        <w:t>communication of results on a range</w:t>
      </w:r>
      <w:r w:rsidRPr="0048528B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Pr="0048528B">
        <w:rPr>
          <w:rFonts w:cs="Arial"/>
        </w:rPr>
        <w:t>research projects.</w:t>
      </w:r>
    </w:p>
    <w:p w14:paraId="02495EF8" w14:textId="77777777" w:rsidR="003D0973" w:rsidRPr="00515F02" w:rsidRDefault="003D0973" w:rsidP="006907B4">
      <w:pPr>
        <w:tabs>
          <w:tab w:val="left" w:pos="2925"/>
        </w:tabs>
        <w:spacing w:after="0" w:line="240" w:lineRule="auto"/>
        <w:rPr>
          <w:rStyle w:val="Heading1Char"/>
          <w:sz w:val="28"/>
          <w:szCs w:val="28"/>
        </w:rPr>
      </w:pPr>
    </w:p>
    <w:p w14:paraId="4F21C41C" w14:textId="44CCC3AA" w:rsidR="00B0441D" w:rsidRDefault="00B0441D" w:rsidP="006907B4">
      <w:pPr>
        <w:tabs>
          <w:tab w:val="left" w:pos="2925"/>
        </w:tabs>
        <w:spacing w:after="120" w:line="240" w:lineRule="auto"/>
        <w:rPr>
          <w:rStyle w:val="Heading1Char"/>
        </w:rPr>
      </w:pPr>
    </w:p>
    <w:p w14:paraId="7E7B22BA" w14:textId="77777777" w:rsidR="0037575F" w:rsidRDefault="0037575F" w:rsidP="006907B4">
      <w:pPr>
        <w:tabs>
          <w:tab w:val="left" w:pos="2925"/>
        </w:tabs>
        <w:spacing w:after="120" w:line="240" w:lineRule="auto"/>
        <w:rPr>
          <w:rStyle w:val="Heading1Char"/>
        </w:rPr>
      </w:pPr>
    </w:p>
    <w:p w14:paraId="7DE45CBF" w14:textId="0CCDD2EF" w:rsidR="003927AE" w:rsidRDefault="003927AE" w:rsidP="006907B4">
      <w:pPr>
        <w:tabs>
          <w:tab w:val="left" w:pos="2925"/>
        </w:tabs>
        <w:spacing w:after="120" w:line="240" w:lineRule="auto"/>
        <w:rPr>
          <w:rStyle w:val="Heading1Char"/>
        </w:rPr>
      </w:pPr>
      <w:r w:rsidRPr="00172DFE">
        <w:rPr>
          <w:rStyle w:val="Heading1Char"/>
        </w:rPr>
        <w:lastRenderedPageBreak/>
        <w:t>Key accountabilities</w:t>
      </w:r>
    </w:p>
    <w:p w14:paraId="39289F32" w14:textId="77777777" w:rsidR="00B0441D" w:rsidRPr="00F00267" w:rsidRDefault="00B0441D" w:rsidP="00B0441D">
      <w:pPr>
        <w:numPr>
          <w:ilvl w:val="0"/>
          <w:numId w:val="22"/>
        </w:numPr>
        <w:tabs>
          <w:tab w:val="left" w:pos="2925"/>
        </w:tabs>
        <w:rPr>
          <w:lang w:val="en-AU"/>
        </w:rPr>
      </w:pPr>
      <w:bookmarkStart w:id="1" w:name="_Hlk15381642"/>
      <w:r>
        <w:rPr>
          <w:lang w:val="en-AU"/>
        </w:rPr>
        <w:t>Develop and l</w:t>
      </w:r>
      <w:r w:rsidRPr="00F00267">
        <w:rPr>
          <w:lang w:val="en-AU"/>
        </w:rPr>
        <w:t xml:space="preserve">ead economic </w:t>
      </w:r>
      <w:r>
        <w:rPr>
          <w:lang w:val="en-AU"/>
        </w:rPr>
        <w:t xml:space="preserve">research and </w:t>
      </w:r>
      <w:r w:rsidRPr="00F00267">
        <w:rPr>
          <w:lang w:val="en-AU"/>
        </w:rPr>
        <w:t xml:space="preserve">analysis on a wide range of industry, regional and economic issues </w:t>
      </w:r>
      <w:r>
        <w:rPr>
          <w:lang w:val="en-AU"/>
        </w:rPr>
        <w:t xml:space="preserve">and provide advice to inform </w:t>
      </w:r>
      <w:r w:rsidRPr="00F00267">
        <w:rPr>
          <w:lang w:val="en-AU"/>
        </w:rPr>
        <w:t>policy</w:t>
      </w:r>
      <w:r>
        <w:rPr>
          <w:lang w:val="en-AU"/>
        </w:rPr>
        <w:t xml:space="preserve"> and investment decisions </w:t>
      </w:r>
      <w:r w:rsidRPr="00F00267">
        <w:rPr>
          <w:lang w:val="en-AU"/>
        </w:rPr>
        <w:t xml:space="preserve">ensuring the most appropriate, rigorous and credible </w:t>
      </w:r>
      <w:r>
        <w:rPr>
          <w:lang w:val="en-AU"/>
        </w:rPr>
        <w:t xml:space="preserve">data and </w:t>
      </w:r>
      <w:r w:rsidRPr="00F00267">
        <w:rPr>
          <w:lang w:val="en-AU"/>
        </w:rPr>
        <w:t>models are used to produce analysis and evidence</w:t>
      </w:r>
      <w:r>
        <w:rPr>
          <w:lang w:val="en-AU"/>
        </w:rPr>
        <w:t>.</w:t>
      </w:r>
    </w:p>
    <w:p w14:paraId="4B067448" w14:textId="6831A730" w:rsidR="00C9101D" w:rsidRPr="00B077EB" w:rsidRDefault="00B0441D" w:rsidP="00B044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lang w:eastAsia="en-AU"/>
        </w:rPr>
      </w:pPr>
      <w:r w:rsidRPr="00B077EB">
        <w:rPr>
          <w:rFonts w:cs="Arial"/>
          <w:lang w:eastAsia="en-AU"/>
        </w:rPr>
        <w:t xml:space="preserve">Work with other parts of </w:t>
      </w:r>
      <w:r>
        <w:rPr>
          <w:rFonts w:cs="Arial"/>
          <w:lang w:eastAsia="en-AU"/>
        </w:rPr>
        <w:t>Investment NSW</w:t>
      </w:r>
      <w:r w:rsidRPr="00B077EB">
        <w:rPr>
          <w:rFonts w:cs="Arial"/>
          <w:lang w:eastAsia="en-AU"/>
        </w:rPr>
        <w:t xml:space="preserve"> and </w:t>
      </w:r>
      <w:r>
        <w:rPr>
          <w:rFonts w:cs="Arial"/>
          <w:lang w:eastAsia="en-AU"/>
        </w:rPr>
        <w:t xml:space="preserve">external </w:t>
      </w:r>
      <w:r w:rsidRPr="00B077EB">
        <w:rPr>
          <w:rFonts w:cs="Arial"/>
          <w:lang w:eastAsia="en-AU"/>
        </w:rPr>
        <w:t xml:space="preserve">agencies, through a proactive and collaborative approach, to ensure economic analysis is </w:t>
      </w:r>
      <w:r>
        <w:rPr>
          <w:rFonts w:cs="Arial"/>
          <w:lang w:eastAsia="en-AU"/>
        </w:rPr>
        <w:t xml:space="preserve">coordinated, </w:t>
      </w:r>
      <w:r w:rsidRPr="00B077EB">
        <w:rPr>
          <w:rFonts w:cs="Arial"/>
          <w:lang w:eastAsia="en-AU"/>
        </w:rPr>
        <w:t>accessible</w:t>
      </w:r>
      <w:r>
        <w:rPr>
          <w:rFonts w:cs="Arial"/>
          <w:lang w:eastAsia="en-AU"/>
        </w:rPr>
        <w:t xml:space="preserve"> and timely, as well as provided </w:t>
      </w:r>
      <w:r w:rsidRPr="00B077EB">
        <w:rPr>
          <w:rFonts w:cs="Arial"/>
          <w:lang w:eastAsia="en-AU"/>
        </w:rPr>
        <w:t xml:space="preserve">in </w:t>
      </w:r>
      <w:r>
        <w:rPr>
          <w:rFonts w:cs="Arial"/>
          <w:lang w:eastAsia="en-AU"/>
        </w:rPr>
        <w:t xml:space="preserve">the most suitable </w:t>
      </w:r>
      <w:r w:rsidRPr="00B077EB">
        <w:rPr>
          <w:rFonts w:cs="Arial"/>
          <w:lang w:eastAsia="en-AU"/>
        </w:rPr>
        <w:t xml:space="preserve">form </w:t>
      </w:r>
      <w:r>
        <w:rPr>
          <w:rFonts w:cs="Arial"/>
          <w:lang w:eastAsia="en-AU"/>
        </w:rPr>
        <w:t xml:space="preserve">for </w:t>
      </w:r>
      <w:r w:rsidRPr="00B077EB">
        <w:rPr>
          <w:rFonts w:cs="Arial"/>
          <w:lang w:eastAsia="en-AU"/>
        </w:rPr>
        <w:t>influenc</w:t>
      </w:r>
      <w:r>
        <w:rPr>
          <w:rFonts w:cs="Arial"/>
          <w:lang w:eastAsia="en-AU"/>
        </w:rPr>
        <w:t>ing</w:t>
      </w:r>
      <w:r w:rsidRPr="00B077EB">
        <w:rPr>
          <w:rFonts w:cs="Arial"/>
          <w:lang w:eastAsia="en-AU"/>
        </w:rPr>
        <w:t xml:space="preserve"> decision makers</w:t>
      </w:r>
      <w:r w:rsidR="004A1A4F">
        <w:rPr>
          <w:rFonts w:cs="Arial"/>
          <w:lang w:eastAsia="en-AU"/>
        </w:rPr>
        <w:t>.</w:t>
      </w:r>
    </w:p>
    <w:p w14:paraId="61478902" w14:textId="7C7F057F" w:rsidR="00C9101D" w:rsidRDefault="00C9101D" w:rsidP="00AE6CBA">
      <w:pPr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lang w:eastAsia="en-AU"/>
        </w:rPr>
      </w:pPr>
      <w:r>
        <w:rPr>
          <w:rFonts w:cs="Arial"/>
          <w:lang w:eastAsia="en-AU"/>
        </w:rPr>
        <w:t>Scope and coordinate business case development for major Investment NSW initiatives, consistent with project management best practice and NSW Treasury business case guidelines.</w:t>
      </w:r>
    </w:p>
    <w:p w14:paraId="53AC0C51" w14:textId="77777777" w:rsidR="00B0441D" w:rsidRDefault="00B0441D" w:rsidP="00B0441D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lang w:eastAsia="en-AU"/>
        </w:rPr>
      </w:pPr>
    </w:p>
    <w:p w14:paraId="0A615C57" w14:textId="77777777" w:rsidR="00B0441D" w:rsidRPr="0069098A" w:rsidRDefault="00B0441D" w:rsidP="00B044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lang w:eastAsia="en-AU"/>
        </w:rPr>
      </w:pPr>
      <w:r w:rsidRPr="001D16EF">
        <w:rPr>
          <w:lang w:val="x-none"/>
        </w:rPr>
        <w:t>Develop innovative and fit-for-purpose materials</w:t>
      </w:r>
      <w:r w:rsidRPr="001D16EF" w:rsidDel="003163A9">
        <w:rPr>
          <w:lang w:val="x-none"/>
        </w:rPr>
        <w:t xml:space="preserve"> </w:t>
      </w:r>
      <w:r w:rsidRPr="001D16EF">
        <w:rPr>
          <w:lang w:val="x-none"/>
        </w:rPr>
        <w:t>to communicate complex economic concepts, results of data analysis and modelling, using a range of materials, prepared for audiences with varying degrees of economic literacy.</w:t>
      </w:r>
    </w:p>
    <w:p w14:paraId="54203212" w14:textId="77777777" w:rsidR="00B0441D" w:rsidRPr="00F00267" w:rsidRDefault="00B0441D" w:rsidP="00B0441D">
      <w:pPr>
        <w:autoSpaceDE w:val="0"/>
        <w:autoSpaceDN w:val="0"/>
        <w:adjustRightInd w:val="0"/>
        <w:spacing w:after="0" w:line="240" w:lineRule="auto"/>
        <w:ind w:left="360"/>
        <w:rPr>
          <w:lang w:val="en-AU"/>
        </w:rPr>
      </w:pPr>
      <w:bookmarkStart w:id="2" w:name="_Hlk64324244"/>
    </w:p>
    <w:bookmarkEnd w:id="2"/>
    <w:p w14:paraId="722DCCC7" w14:textId="77777777" w:rsidR="00B0441D" w:rsidRPr="00F00267" w:rsidRDefault="00B0441D" w:rsidP="00B0441D">
      <w:pPr>
        <w:numPr>
          <w:ilvl w:val="0"/>
          <w:numId w:val="22"/>
        </w:numPr>
        <w:tabs>
          <w:tab w:val="left" w:pos="2925"/>
        </w:tabs>
        <w:rPr>
          <w:lang w:val="x-none"/>
        </w:rPr>
      </w:pPr>
      <w:r w:rsidRPr="00F00267">
        <w:rPr>
          <w:lang w:val="x-none"/>
        </w:rPr>
        <w:t xml:space="preserve">Represent the Branch and the </w:t>
      </w:r>
      <w:r>
        <w:rPr>
          <w:lang w:val="en-AU"/>
        </w:rPr>
        <w:t>Agency</w:t>
      </w:r>
      <w:r w:rsidRPr="00F00267">
        <w:rPr>
          <w:lang w:val="x-none"/>
        </w:rPr>
        <w:t xml:space="preserve"> at internal and external policy forums where economic expertise is required to support policy decisions.</w:t>
      </w:r>
    </w:p>
    <w:bookmarkEnd w:id="1"/>
    <w:p w14:paraId="6215F23D" w14:textId="77777777" w:rsidR="00B0441D" w:rsidRPr="00F00267" w:rsidRDefault="00B0441D" w:rsidP="00B0441D">
      <w:pPr>
        <w:pStyle w:val="ListParagraph"/>
        <w:numPr>
          <w:ilvl w:val="0"/>
          <w:numId w:val="22"/>
        </w:numPr>
        <w:tabs>
          <w:tab w:val="left" w:pos="2925"/>
        </w:tabs>
        <w:rPr>
          <w:lang w:val="en-AU"/>
        </w:rPr>
      </w:pPr>
      <w:r w:rsidRPr="00F00267">
        <w:rPr>
          <w:lang w:val="en-AU"/>
        </w:rPr>
        <w:t>Manage and coordinate project teams, developing</w:t>
      </w:r>
      <w:r>
        <w:rPr>
          <w:lang w:val="en-AU"/>
        </w:rPr>
        <w:t xml:space="preserve"> research design</w:t>
      </w:r>
      <w:r w:rsidRPr="00F00267">
        <w:rPr>
          <w:lang w:val="en-AU"/>
        </w:rPr>
        <w:t xml:space="preserve"> and scoping project plans, coordinating resources, managing budgets where appropriate, and supporting project-related activities, to ensure project outcomes are achieved on time, on budget, to quality standards and within agreed scope.</w:t>
      </w:r>
    </w:p>
    <w:p w14:paraId="39F9A77D" w14:textId="6B3D3D57" w:rsidR="003927AE" w:rsidRPr="00614552" w:rsidRDefault="003927AE" w:rsidP="00D534B9">
      <w:pPr>
        <w:tabs>
          <w:tab w:val="left" w:pos="2925"/>
        </w:tabs>
        <w:spacing w:after="120"/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7AB0E631" w14:textId="2A188B13" w:rsidR="00B0441D" w:rsidRPr="0069098A" w:rsidRDefault="00B0441D" w:rsidP="00B0441D">
      <w:pPr>
        <w:pStyle w:val="ListParagraph"/>
        <w:numPr>
          <w:ilvl w:val="0"/>
          <w:numId w:val="22"/>
        </w:numPr>
        <w:tabs>
          <w:tab w:val="left" w:pos="2925"/>
        </w:tabs>
        <w:ind w:left="357" w:hanging="357"/>
        <w:contextualSpacing w:val="0"/>
        <w:rPr>
          <w:lang w:val="en-AU"/>
        </w:rPr>
      </w:pPr>
      <w:r w:rsidRPr="0069098A">
        <w:rPr>
          <w:lang w:val="en-AU"/>
        </w:rPr>
        <w:t>Effective communication with internal and external stakeholders to identify, influence and achieve policy and program reform through the conduct of applied economics projects</w:t>
      </w:r>
      <w:r w:rsidR="004A1A4F" w:rsidRPr="004A1A4F">
        <w:t xml:space="preserve"> </w:t>
      </w:r>
      <w:r w:rsidR="004A1A4F" w:rsidRPr="004A1A4F">
        <w:rPr>
          <w:lang w:val="en-AU"/>
        </w:rPr>
        <w:t>and business cases</w:t>
      </w:r>
      <w:r w:rsidRPr="0069098A">
        <w:rPr>
          <w:lang w:val="en-AU"/>
        </w:rPr>
        <w:t>.</w:t>
      </w:r>
    </w:p>
    <w:p w14:paraId="6F7BD54B" w14:textId="77777777" w:rsidR="00B0441D" w:rsidRPr="0069098A" w:rsidRDefault="00B0441D" w:rsidP="00B0441D">
      <w:pPr>
        <w:pStyle w:val="ListParagraph"/>
        <w:numPr>
          <w:ilvl w:val="0"/>
          <w:numId w:val="22"/>
        </w:numPr>
        <w:tabs>
          <w:tab w:val="left" w:pos="2925"/>
        </w:tabs>
        <w:ind w:left="357" w:hanging="357"/>
        <w:contextualSpacing w:val="0"/>
        <w:rPr>
          <w:lang w:val="en-AU"/>
        </w:rPr>
      </w:pPr>
      <w:r>
        <w:rPr>
          <w:lang w:val="en-AU"/>
        </w:rPr>
        <w:t>Managing</w:t>
      </w:r>
      <w:r w:rsidRPr="0069098A">
        <w:rPr>
          <w:lang w:val="en-AU"/>
        </w:rPr>
        <w:t xml:space="preserve"> internal and external stakeholders to cooperate on joint projects, particularly where Applied Economics is the project owner but relies on inputs from other teams/agencies</w:t>
      </w:r>
      <w:r>
        <w:rPr>
          <w:lang w:val="en-AU"/>
        </w:rPr>
        <w:t>.</w:t>
      </w:r>
      <w:r w:rsidRPr="0069098A">
        <w:rPr>
          <w:lang w:val="en-AU"/>
        </w:rPr>
        <w:t xml:space="preserve"> </w:t>
      </w:r>
    </w:p>
    <w:p w14:paraId="7CB282DF" w14:textId="77777777" w:rsidR="00B0441D" w:rsidRPr="0069098A" w:rsidRDefault="00B0441D" w:rsidP="00B0441D">
      <w:pPr>
        <w:pStyle w:val="ListParagraph"/>
        <w:numPr>
          <w:ilvl w:val="0"/>
          <w:numId w:val="22"/>
        </w:numPr>
        <w:tabs>
          <w:tab w:val="left" w:pos="2925"/>
        </w:tabs>
        <w:ind w:left="357" w:hanging="357"/>
        <w:contextualSpacing w:val="0"/>
        <w:rPr>
          <w:lang w:val="en-AU"/>
        </w:rPr>
      </w:pPr>
      <w:r w:rsidRPr="0069098A">
        <w:rPr>
          <w:lang w:val="en-AU"/>
        </w:rPr>
        <w:t>Proactively identifying opportunities to undertake impactful applied economics projects.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B0441D" w:rsidRPr="00C978B9" w14:paraId="5EE57400" w14:textId="77777777" w:rsidTr="0087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02CDDC4D" w14:textId="77777777" w:rsidR="00B0441D" w:rsidRPr="00C978B9" w:rsidRDefault="00B0441D" w:rsidP="00876C0B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2E89288D" w14:textId="77777777" w:rsidR="00B0441D" w:rsidRPr="00C978B9" w:rsidRDefault="00B0441D" w:rsidP="00876C0B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B0441D" w:rsidRPr="00A8245E" w14:paraId="6CC34E96" w14:textId="77777777" w:rsidTr="00876C0B">
        <w:tc>
          <w:tcPr>
            <w:tcW w:w="3601" w:type="dxa"/>
            <w:shd w:val="clear" w:color="auto" w:fill="BCBEC0"/>
          </w:tcPr>
          <w:p w14:paraId="23A01F7C" w14:textId="77777777" w:rsidR="00B0441D" w:rsidRPr="00A8245E" w:rsidRDefault="00B0441D" w:rsidP="00876C0B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50E498B6" w14:textId="77777777" w:rsidR="00B0441D" w:rsidRPr="00A8245E" w:rsidRDefault="00B0441D" w:rsidP="00876C0B">
            <w:pPr>
              <w:pStyle w:val="TableText"/>
              <w:keepNext/>
              <w:rPr>
                <w:b/>
              </w:rPr>
            </w:pPr>
          </w:p>
        </w:tc>
      </w:tr>
      <w:tr w:rsidR="00B0441D" w:rsidRPr="00C978B9" w14:paraId="270FF17C" w14:textId="77777777" w:rsidTr="00876C0B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1BAAD3D8" w14:textId="77777777" w:rsidR="00B0441D" w:rsidRPr="00A15CDB" w:rsidRDefault="00B0441D" w:rsidP="00876C0B">
            <w:pPr>
              <w:pStyle w:val="TableText"/>
            </w:pPr>
            <w:r w:rsidRPr="007F7121">
              <w:rPr>
                <w:rFonts w:cs="Arial"/>
              </w:rPr>
              <w:t>Director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38DC8FC" w14:textId="77777777" w:rsidR="00B0441D" w:rsidRDefault="00B0441D" w:rsidP="00B0441D">
            <w:pPr>
              <w:pStyle w:val="TableText"/>
              <w:numPr>
                <w:ilvl w:val="0"/>
                <w:numId w:val="23"/>
              </w:numPr>
              <w:rPr>
                <w:rFonts w:cs="Arial"/>
                <w:lang w:val="en-US"/>
              </w:rPr>
            </w:pPr>
            <w:r w:rsidRPr="0048528B">
              <w:rPr>
                <w:rFonts w:cs="Arial"/>
                <w:lang w:val="en-US"/>
              </w:rPr>
              <w:t>To provide regular reports and updates on projects and work programs, to discuss priorities</w:t>
            </w:r>
            <w:r>
              <w:rPr>
                <w:rFonts w:cs="Arial"/>
                <w:lang w:val="en-US"/>
              </w:rPr>
              <w:t>, risks</w:t>
            </w:r>
            <w:r w:rsidRPr="0048528B">
              <w:rPr>
                <w:rFonts w:cs="Arial"/>
                <w:lang w:val="en-US"/>
              </w:rPr>
              <w:t xml:space="preserve"> and </w:t>
            </w:r>
            <w:r>
              <w:rPr>
                <w:rFonts w:cs="Arial"/>
                <w:lang w:val="en-US"/>
              </w:rPr>
              <w:t>effectively</w:t>
            </w:r>
            <w:r w:rsidRPr="0048528B">
              <w:rPr>
                <w:rFonts w:cs="Arial"/>
                <w:lang w:val="en-US"/>
              </w:rPr>
              <w:t xml:space="preserve"> exchange information</w:t>
            </w:r>
          </w:p>
          <w:p w14:paraId="716411E8" w14:textId="77777777" w:rsidR="00B0441D" w:rsidRPr="00A15CDB" w:rsidRDefault="00B0441D" w:rsidP="00876C0B">
            <w:pPr>
              <w:pStyle w:val="TableText"/>
              <w:numPr>
                <w:ilvl w:val="0"/>
                <w:numId w:val="3"/>
              </w:numPr>
            </w:pPr>
            <w:r>
              <w:t>Provide expert advice on economic research, analysis and modelling methodologies and tools, including their strengths and limitations.</w:t>
            </w:r>
          </w:p>
        </w:tc>
      </w:tr>
      <w:tr w:rsidR="00B0441D" w:rsidRPr="00C978B9" w14:paraId="7F4DA922" w14:textId="77777777" w:rsidTr="00876C0B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9AFF3CC" w14:textId="77777777" w:rsidR="00B0441D" w:rsidRPr="00A15CDB" w:rsidRDefault="00B0441D" w:rsidP="00876C0B">
            <w:pPr>
              <w:pStyle w:val="TableText"/>
            </w:pPr>
            <w:r w:rsidRPr="007F7121">
              <w:rPr>
                <w:rFonts w:cs="Arial"/>
              </w:rPr>
              <w:t>Work team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5E28931A" w14:textId="77777777" w:rsidR="00B0441D" w:rsidRDefault="00B0441D" w:rsidP="00876C0B">
            <w:pPr>
              <w:pStyle w:val="TableText"/>
              <w:numPr>
                <w:ilvl w:val="0"/>
                <w:numId w:val="3"/>
              </w:numPr>
              <w:rPr>
                <w:rFonts w:cs="Arial"/>
              </w:rPr>
            </w:pPr>
            <w:r w:rsidRPr="007F7121">
              <w:rPr>
                <w:rFonts w:cs="Arial"/>
              </w:rPr>
              <w:t>Works in close contact with the other team members, to provide direction and technical advice, and to exchange information and feedback.</w:t>
            </w:r>
            <w:r w:rsidRPr="0084119E">
              <w:rPr>
                <w:rFonts w:cs="Arial"/>
              </w:rPr>
              <w:t xml:space="preserve">  </w:t>
            </w:r>
          </w:p>
          <w:p w14:paraId="55A03CE9" w14:textId="77777777" w:rsidR="00B0441D" w:rsidRPr="00A15CDB" w:rsidRDefault="00B0441D" w:rsidP="00876C0B">
            <w:pPr>
              <w:pStyle w:val="TableText"/>
              <w:numPr>
                <w:ilvl w:val="0"/>
                <w:numId w:val="3"/>
              </w:numPr>
            </w:pPr>
            <w:r w:rsidRPr="005E21D7">
              <w:rPr>
                <w:rFonts w:cs="Arial"/>
              </w:rPr>
              <w:t>Inspire and motivate team</w:t>
            </w:r>
            <w:r>
              <w:rPr>
                <w:rFonts w:cs="Arial"/>
              </w:rPr>
              <w:t>s</w:t>
            </w:r>
            <w:r w:rsidRPr="005E21D7">
              <w:rPr>
                <w:rFonts w:cs="Arial"/>
              </w:rPr>
              <w:t>, provide direction and manage performance</w:t>
            </w:r>
            <w:r>
              <w:rPr>
                <w:rFonts w:cs="Arial"/>
              </w:rPr>
              <w:t>, g</w:t>
            </w:r>
            <w:r w:rsidRPr="005E21D7">
              <w:rPr>
                <w:rFonts w:cs="Arial"/>
              </w:rPr>
              <w:t>uid</w:t>
            </w:r>
            <w:r>
              <w:rPr>
                <w:rFonts w:cs="Arial"/>
              </w:rPr>
              <w:t xml:space="preserve">ing </w:t>
            </w:r>
            <w:r w:rsidRPr="005E21D7">
              <w:rPr>
                <w:rFonts w:cs="Arial"/>
              </w:rPr>
              <w:t>and mentor</w:t>
            </w:r>
            <w:r>
              <w:rPr>
                <w:rFonts w:cs="Arial"/>
              </w:rPr>
              <w:t>ing</w:t>
            </w:r>
            <w:r w:rsidRPr="005E21D7">
              <w:rPr>
                <w:rFonts w:cs="Arial"/>
              </w:rPr>
              <w:t xml:space="preserve"> team members</w:t>
            </w:r>
          </w:p>
        </w:tc>
      </w:tr>
      <w:tr w:rsidR="00B0441D" w:rsidRPr="00C978B9" w14:paraId="24445A60" w14:textId="77777777" w:rsidTr="00876C0B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615E6C2B" w14:textId="77777777" w:rsidR="00B0441D" w:rsidRPr="007F7121" w:rsidRDefault="00B0441D" w:rsidP="00876C0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Agency c</w:t>
            </w:r>
            <w:r w:rsidRPr="005E21D7">
              <w:rPr>
                <w:rFonts w:cs="Arial"/>
              </w:rPr>
              <w:t>olleagues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7E68A055" w14:textId="77777777" w:rsidR="00B0441D" w:rsidRPr="005E21D7" w:rsidRDefault="00B0441D" w:rsidP="00876C0B">
            <w:pPr>
              <w:pStyle w:val="TableText"/>
              <w:numPr>
                <w:ilvl w:val="0"/>
                <w:numId w:val="3"/>
              </w:numPr>
              <w:rPr>
                <w:rFonts w:cs="Arial"/>
              </w:rPr>
            </w:pPr>
            <w:r w:rsidRPr="005E21D7">
              <w:rPr>
                <w:rFonts w:cs="Arial"/>
              </w:rPr>
              <w:t>Develop and maintain effective relationships</w:t>
            </w:r>
            <w:r>
              <w:rPr>
                <w:rFonts w:cs="Arial"/>
              </w:rPr>
              <w:t xml:space="preserve"> and networks</w:t>
            </w:r>
          </w:p>
          <w:p w14:paraId="0EDBE09B" w14:textId="77777777" w:rsidR="00B0441D" w:rsidRPr="007F7121" w:rsidRDefault="00B0441D" w:rsidP="00876C0B">
            <w:pPr>
              <w:pStyle w:val="TableText"/>
              <w:numPr>
                <w:ilvl w:val="0"/>
                <w:numId w:val="3"/>
              </w:numPr>
              <w:rPr>
                <w:rFonts w:cs="Arial"/>
              </w:rPr>
            </w:pPr>
            <w:r w:rsidRPr="005E21D7">
              <w:rPr>
                <w:rFonts w:cs="Arial"/>
              </w:rPr>
              <w:t>Work collaboratively with other internal teams</w:t>
            </w:r>
            <w:r>
              <w:rPr>
                <w:rFonts w:cs="Arial"/>
              </w:rPr>
              <w:t>, effectively r</w:t>
            </w:r>
            <w:r w:rsidRPr="005E21D7">
              <w:rPr>
                <w:rFonts w:cs="Arial"/>
              </w:rPr>
              <w:t>esolv</w:t>
            </w:r>
            <w:r>
              <w:rPr>
                <w:rFonts w:cs="Arial"/>
              </w:rPr>
              <w:t>ing</w:t>
            </w:r>
            <w:r w:rsidRPr="005E21D7">
              <w:rPr>
                <w:rFonts w:cs="Arial"/>
              </w:rPr>
              <w:t xml:space="preserve"> and provid</w:t>
            </w:r>
            <w:r>
              <w:rPr>
                <w:rFonts w:cs="Arial"/>
              </w:rPr>
              <w:t>ing</w:t>
            </w:r>
            <w:r w:rsidRPr="005E21D7">
              <w:rPr>
                <w:rFonts w:cs="Arial"/>
              </w:rPr>
              <w:t xml:space="preserve"> solutions </w:t>
            </w:r>
            <w:r>
              <w:rPr>
                <w:rFonts w:cs="Arial"/>
              </w:rPr>
              <w:t xml:space="preserve">any </w:t>
            </w:r>
            <w:r w:rsidRPr="005E21D7">
              <w:rPr>
                <w:rFonts w:cs="Arial"/>
              </w:rPr>
              <w:t>issues</w:t>
            </w:r>
            <w:r>
              <w:rPr>
                <w:rFonts w:cs="Arial"/>
              </w:rPr>
              <w:t xml:space="preserve"> that arise</w:t>
            </w:r>
          </w:p>
        </w:tc>
      </w:tr>
      <w:tr w:rsidR="00B0441D" w:rsidRPr="00A8245E" w14:paraId="1B076AAB" w14:textId="77777777" w:rsidTr="00876C0B">
        <w:tc>
          <w:tcPr>
            <w:tcW w:w="3601" w:type="dxa"/>
            <w:shd w:val="clear" w:color="auto" w:fill="BCBEC0"/>
          </w:tcPr>
          <w:p w14:paraId="6D4BD3F6" w14:textId="77777777" w:rsidR="00B0441D" w:rsidRPr="00A8245E" w:rsidRDefault="00B0441D" w:rsidP="00876C0B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110F8253" w14:textId="77777777" w:rsidR="00B0441D" w:rsidRPr="00A8245E" w:rsidRDefault="00B0441D" w:rsidP="00876C0B">
            <w:pPr>
              <w:pStyle w:val="TableText"/>
              <w:keepNext/>
              <w:rPr>
                <w:b/>
              </w:rPr>
            </w:pPr>
          </w:p>
        </w:tc>
      </w:tr>
      <w:tr w:rsidR="00B0441D" w:rsidRPr="00C978B9" w14:paraId="45F5E87F" w14:textId="77777777" w:rsidTr="00876C0B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693E4A9" w14:textId="77777777" w:rsidR="00B0441D" w:rsidRPr="00A15CDB" w:rsidRDefault="00B0441D" w:rsidP="00876C0B">
            <w:pPr>
              <w:pStyle w:val="TableText"/>
            </w:pPr>
            <w:r w:rsidRPr="007F7121">
              <w:rPr>
                <w:rFonts w:cs="Arial"/>
              </w:rPr>
              <w:t>NSW Government agencies, Minister’s Offices, public sector agencies, private sector organisations and other external 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72B7E642" w14:textId="77777777" w:rsidR="00B0441D" w:rsidRDefault="00B0441D" w:rsidP="00B0441D">
            <w:pPr>
              <w:pStyle w:val="TableText"/>
              <w:numPr>
                <w:ilvl w:val="0"/>
                <w:numId w:val="23"/>
              </w:numPr>
              <w:rPr>
                <w:rFonts w:cs="Arial"/>
              </w:rPr>
            </w:pPr>
            <w:r w:rsidRPr="0084119E">
              <w:rPr>
                <w:rFonts w:cs="Arial"/>
              </w:rPr>
              <w:t>Develop and maintain effective working relationships to facilitate the engagement and input of external stakeholders to contribute to policy issues or project</w:t>
            </w:r>
            <w:r>
              <w:rPr>
                <w:rFonts w:cs="Arial"/>
              </w:rPr>
              <w:t>s</w:t>
            </w:r>
          </w:p>
          <w:p w14:paraId="14095B07" w14:textId="77777777" w:rsidR="00B0441D" w:rsidRPr="00A15CDB" w:rsidRDefault="00B0441D" w:rsidP="00876C0B">
            <w:pPr>
              <w:pStyle w:val="TableText"/>
              <w:numPr>
                <w:ilvl w:val="0"/>
                <w:numId w:val="3"/>
              </w:numPr>
            </w:pPr>
            <w:r>
              <w:t>Build relationships with technical economic policy, assessment, research and modelling practitioners.</w:t>
            </w:r>
          </w:p>
        </w:tc>
      </w:tr>
    </w:tbl>
    <w:p w14:paraId="05E51885" w14:textId="77777777" w:rsidR="00B0441D" w:rsidRDefault="00B0441D" w:rsidP="00B0441D">
      <w:pPr>
        <w:pStyle w:val="Heading1"/>
        <w:rPr>
          <w:sz w:val="28"/>
        </w:rPr>
      </w:pPr>
      <w:r w:rsidRPr="00614552">
        <w:t>Role dimensions</w:t>
      </w:r>
    </w:p>
    <w:p w14:paraId="40EA6BA0" w14:textId="77777777" w:rsidR="00B0441D" w:rsidRPr="00614552" w:rsidRDefault="00B0441D" w:rsidP="00B0441D">
      <w:pPr>
        <w:pStyle w:val="Heading2"/>
      </w:pPr>
      <w:r w:rsidRPr="00614552">
        <w:t>Decision making</w:t>
      </w:r>
    </w:p>
    <w:p w14:paraId="7C2FB3A3" w14:textId="3B146B63" w:rsidR="00B0441D" w:rsidRPr="0069098A" w:rsidRDefault="00B0441D" w:rsidP="00B0441D">
      <w:pPr>
        <w:pStyle w:val="ListBullet"/>
        <w:numPr>
          <w:ilvl w:val="0"/>
          <w:numId w:val="22"/>
        </w:numPr>
        <w:spacing w:before="120" w:after="120"/>
        <w:rPr>
          <w:rFonts w:ascii="Arial" w:hAnsi="Arial" w:cs="Arial"/>
          <w:lang w:val="en-US"/>
        </w:rPr>
      </w:pPr>
      <w:r w:rsidRPr="0069098A">
        <w:rPr>
          <w:rFonts w:ascii="Arial" w:hAnsi="Arial" w:cs="Arial"/>
          <w:lang w:val="en-US"/>
        </w:rPr>
        <w:t xml:space="preserve">The Associate Director is accountable for the timeliness, content, </w:t>
      </w:r>
      <w:r w:rsidRPr="001772B8">
        <w:rPr>
          <w:rFonts w:ascii="Arial" w:hAnsi="Arial" w:cs="Arial"/>
          <w:lang w:val="en-US"/>
        </w:rPr>
        <w:t xml:space="preserve">quality, integrity and accuracy </w:t>
      </w:r>
      <w:r w:rsidRPr="0069098A">
        <w:rPr>
          <w:rFonts w:ascii="Arial" w:hAnsi="Arial" w:cs="Arial"/>
          <w:lang w:val="en-US"/>
        </w:rPr>
        <w:t xml:space="preserve">of advice </w:t>
      </w:r>
      <w:r>
        <w:rPr>
          <w:rFonts w:ascii="Arial" w:hAnsi="Arial" w:cs="Arial"/>
          <w:lang w:val="en-US"/>
        </w:rPr>
        <w:t>and delivery of projects</w:t>
      </w:r>
      <w:r w:rsidRPr="0069098A">
        <w:rPr>
          <w:rFonts w:ascii="Arial" w:hAnsi="Arial" w:cs="Arial"/>
          <w:lang w:val="en-US"/>
        </w:rPr>
        <w:t xml:space="preserve"> assigned </w:t>
      </w:r>
      <w:r>
        <w:rPr>
          <w:rFonts w:ascii="Arial" w:hAnsi="Arial" w:cs="Arial"/>
          <w:lang w:val="en-US"/>
        </w:rPr>
        <w:t xml:space="preserve">to their </w:t>
      </w:r>
      <w:r w:rsidR="00035CD6">
        <w:rPr>
          <w:rFonts w:ascii="Arial" w:hAnsi="Arial" w:cs="Arial"/>
          <w:lang w:val="en-US"/>
        </w:rPr>
        <w:t>unit</w:t>
      </w:r>
      <w:r w:rsidRPr="0069098A">
        <w:rPr>
          <w:rFonts w:ascii="Arial" w:hAnsi="Arial" w:cs="Arial"/>
          <w:lang w:val="en-US"/>
        </w:rPr>
        <w:t xml:space="preserve">. </w:t>
      </w:r>
    </w:p>
    <w:p w14:paraId="4D0B5E3D" w14:textId="77777777" w:rsidR="00B0441D" w:rsidRPr="0069098A" w:rsidRDefault="00B0441D" w:rsidP="00B0441D">
      <w:pPr>
        <w:pStyle w:val="ListBullet"/>
        <w:numPr>
          <w:ilvl w:val="0"/>
          <w:numId w:val="22"/>
        </w:numPr>
        <w:spacing w:before="120" w:after="120"/>
        <w:rPr>
          <w:rFonts w:ascii="Arial" w:hAnsi="Arial" w:cs="Arial"/>
          <w:lang w:val="en-US"/>
        </w:rPr>
      </w:pPr>
      <w:r w:rsidRPr="0069098A">
        <w:rPr>
          <w:rFonts w:ascii="Arial" w:hAnsi="Arial" w:cs="Arial"/>
          <w:lang w:val="en-US"/>
        </w:rPr>
        <w:t xml:space="preserve">The role has day to day independence in setting work priorities within agreed parameters and approved work and project plans, </w:t>
      </w:r>
      <w:proofErr w:type="spellStart"/>
      <w:r w:rsidRPr="0069098A">
        <w:rPr>
          <w:rFonts w:ascii="Arial" w:hAnsi="Arial" w:cs="Arial"/>
          <w:lang w:val="en-US"/>
        </w:rPr>
        <w:t>organi</w:t>
      </w:r>
      <w:r>
        <w:rPr>
          <w:rFonts w:ascii="Arial" w:hAnsi="Arial" w:cs="Arial"/>
          <w:lang w:val="en-US"/>
        </w:rPr>
        <w:t>s</w:t>
      </w:r>
      <w:r w:rsidRPr="0069098A">
        <w:rPr>
          <w:rFonts w:ascii="Arial" w:hAnsi="Arial" w:cs="Arial"/>
          <w:lang w:val="en-US"/>
        </w:rPr>
        <w:t>ing</w:t>
      </w:r>
      <w:proofErr w:type="spellEnd"/>
      <w:r w:rsidRPr="0069098A">
        <w:rPr>
          <w:rFonts w:ascii="Arial" w:hAnsi="Arial" w:cs="Arial"/>
          <w:lang w:val="en-US"/>
        </w:rPr>
        <w:t xml:space="preserve"> and managing own workload and allocation of tasks to any </w:t>
      </w:r>
      <w:r>
        <w:rPr>
          <w:rFonts w:ascii="Arial" w:hAnsi="Arial" w:cs="Arial"/>
          <w:lang w:val="en-US"/>
        </w:rPr>
        <w:t>team members</w:t>
      </w:r>
      <w:r w:rsidRPr="0069098A">
        <w:rPr>
          <w:rFonts w:ascii="Arial" w:hAnsi="Arial" w:cs="Arial"/>
          <w:lang w:val="en-US"/>
        </w:rPr>
        <w:t xml:space="preserve">. </w:t>
      </w:r>
    </w:p>
    <w:p w14:paraId="482B24E6" w14:textId="77777777" w:rsidR="00B0441D" w:rsidRPr="0069098A" w:rsidRDefault="00B0441D" w:rsidP="00B0441D">
      <w:pPr>
        <w:pStyle w:val="ListBullet"/>
        <w:numPr>
          <w:ilvl w:val="0"/>
          <w:numId w:val="22"/>
        </w:numPr>
        <w:spacing w:before="120" w:after="120"/>
        <w:rPr>
          <w:rFonts w:ascii="Arial" w:hAnsi="Arial" w:cs="Arial"/>
          <w:lang w:val="en-US"/>
        </w:rPr>
      </w:pPr>
      <w:r w:rsidRPr="0069098A">
        <w:rPr>
          <w:rFonts w:ascii="Arial" w:hAnsi="Arial" w:cs="Arial"/>
          <w:lang w:val="en-US"/>
        </w:rPr>
        <w:t xml:space="preserve">The role provides advice on planning and resources where directing a team and develops and implements changes to improve efficiency within the unit, in consultation with the Director. </w:t>
      </w:r>
    </w:p>
    <w:p w14:paraId="3A33641F" w14:textId="77777777" w:rsidR="00B0441D" w:rsidRPr="0069098A" w:rsidRDefault="00B0441D" w:rsidP="00B0441D">
      <w:pPr>
        <w:pStyle w:val="ListBullet"/>
        <w:numPr>
          <w:ilvl w:val="0"/>
          <w:numId w:val="22"/>
        </w:numPr>
        <w:spacing w:before="120" w:after="120"/>
        <w:rPr>
          <w:rFonts w:ascii="Arial" w:hAnsi="Arial" w:cs="Arial"/>
          <w:lang w:val="en-US"/>
        </w:rPr>
      </w:pPr>
      <w:r w:rsidRPr="0069098A">
        <w:rPr>
          <w:rFonts w:ascii="Arial" w:hAnsi="Arial" w:cs="Arial"/>
          <w:lang w:val="en-US"/>
        </w:rPr>
        <w:t xml:space="preserve">Decisions which are referred to the Director include issues with the potential to escalate or create precedent, matters requiring a higher administrative or financial delegation or submission to a higher level of management. </w:t>
      </w:r>
    </w:p>
    <w:p w14:paraId="6094C78F" w14:textId="77777777" w:rsidR="00B0441D" w:rsidRPr="008953B2" w:rsidRDefault="00B0441D" w:rsidP="00B0441D">
      <w:pPr>
        <w:tabs>
          <w:tab w:val="left" w:pos="426"/>
        </w:tabs>
        <w:spacing w:before="120" w:after="0" w:line="240" w:lineRule="auto"/>
        <w:jc w:val="both"/>
        <w:rPr>
          <w:rFonts w:cs="Arial"/>
        </w:rPr>
      </w:pPr>
    </w:p>
    <w:p w14:paraId="46B8B209" w14:textId="77777777" w:rsidR="00B0441D" w:rsidRPr="00614552" w:rsidRDefault="00B0441D" w:rsidP="00B0441D">
      <w:pPr>
        <w:pStyle w:val="Heading2"/>
      </w:pPr>
      <w:r w:rsidRPr="00614552">
        <w:t>Reporting line</w:t>
      </w:r>
    </w:p>
    <w:p w14:paraId="3692CB20" w14:textId="77777777" w:rsidR="00B0441D" w:rsidRDefault="00B0441D" w:rsidP="00B0441D">
      <w:r>
        <w:t>The role reports to the Director.</w:t>
      </w:r>
    </w:p>
    <w:p w14:paraId="38876BE2" w14:textId="77777777" w:rsidR="00B0441D" w:rsidRPr="0069098A" w:rsidRDefault="00B0441D" w:rsidP="00B0441D">
      <w:pPr>
        <w:pStyle w:val="Heading2"/>
      </w:pPr>
      <w:r w:rsidRPr="0069098A">
        <w:t xml:space="preserve">Direct reports </w:t>
      </w:r>
    </w:p>
    <w:p w14:paraId="3E428E19" w14:textId="77777777" w:rsidR="00B0441D" w:rsidRDefault="00B0441D" w:rsidP="00B04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role has up to 3 direct reports. </w:t>
      </w:r>
    </w:p>
    <w:p w14:paraId="1A523C7C" w14:textId="77777777" w:rsidR="00B0441D" w:rsidRDefault="00B0441D" w:rsidP="00B0441D">
      <w:pPr>
        <w:pStyle w:val="Default"/>
        <w:rPr>
          <w:sz w:val="22"/>
          <w:szCs w:val="22"/>
        </w:rPr>
      </w:pPr>
    </w:p>
    <w:p w14:paraId="5FE72DFF" w14:textId="77777777" w:rsidR="00B0441D" w:rsidRDefault="00B0441D" w:rsidP="00B0441D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Key knowledge and experience</w:t>
      </w:r>
    </w:p>
    <w:p w14:paraId="20D34E51" w14:textId="77777777" w:rsidR="00CD2DEF" w:rsidRPr="00CC72B1" w:rsidRDefault="00CD2DEF" w:rsidP="00CC72B1">
      <w:pPr>
        <w:pStyle w:val="ListBullet"/>
        <w:numPr>
          <w:ilvl w:val="0"/>
          <w:numId w:val="22"/>
        </w:numPr>
        <w:spacing w:before="120" w:after="120"/>
        <w:rPr>
          <w:rFonts w:ascii="Arial" w:hAnsi="Arial" w:cs="Arial"/>
          <w:lang w:val="en-US"/>
        </w:rPr>
      </w:pPr>
      <w:bookmarkStart w:id="3" w:name="_Hlk15381738"/>
      <w:r w:rsidRPr="00CC72B1">
        <w:rPr>
          <w:rFonts w:ascii="Arial" w:hAnsi="Arial" w:cs="Arial"/>
          <w:lang w:val="en-US"/>
        </w:rPr>
        <w:t>Extensive experience in applying economic principles, undertaking research projects, developing and evaluating policy and strategy options, and clearly communicating complex economic analysis in various forms.</w:t>
      </w:r>
    </w:p>
    <w:p w14:paraId="1E06CE1B" w14:textId="77777777" w:rsidR="00CD2DEF" w:rsidRPr="00CC72B1" w:rsidRDefault="00CD2DEF" w:rsidP="00CC72B1">
      <w:pPr>
        <w:pStyle w:val="ListBullet"/>
        <w:numPr>
          <w:ilvl w:val="0"/>
          <w:numId w:val="22"/>
        </w:numPr>
        <w:spacing w:before="120" w:after="120"/>
        <w:rPr>
          <w:rFonts w:ascii="Arial" w:hAnsi="Arial" w:cs="Arial"/>
          <w:lang w:val="en-US"/>
        </w:rPr>
      </w:pPr>
      <w:r w:rsidRPr="00CC72B1">
        <w:rPr>
          <w:rFonts w:ascii="Arial" w:hAnsi="Arial" w:cs="Arial"/>
          <w:lang w:val="en-US"/>
        </w:rPr>
        <w:t>Demonstrated project management, stakeholder engagement and policy development skills.</w:t>
      </w:r>
    </w:p>
    <w:bookmarkEnd w:id="3"/>
    <w:p w14:paraId="5185D728" w14:textId="6E653672" w:rsidR="00B0441D" w:rsidRDefault="00B0441D" w:rsidP="00B0441D">
      <w:pPr>
        <w:spacing w:before="120" w:after="120" w:line="240" w:lineRule="auto"/>
        <w:jc w:val="both"/>
        <w:rPr>
          <w:rStyle w:val="Heading1Char"/>
        </w:rPr>
      </w:pPr>
      <w:r w:rsidRPr="00614552">
        <w:rPr>
          <w:rStyle w:val="Heading1Char"/>
        </w:rPr>
        <w:t>Essential requirements</w:t>
      </w:r>
    </w:p>
    <w:p w14:paraId="169C038F" w14:textId="77777777" w:rsidR="00B0441D" w:rsidRPr="00E015CF" w:rsidRDefault="00B0441D" w:rsidP="00B0441D">
      <w:pPr>
        <w:pStyle w:val="ListBullet"/>
        <w:numPr>
          <w:ilvl w:val="0"/>
          <w:numId w:val="22"/>
        </w:numPr>
        <w:spacing w:before="120" w:after="120"/>
        <w:rPr>
          <w:rFonts w:ascii="Arial" w:hAnsi="Arial" w:cs="Arial"/>
          <w:lang w:val="en-US"/>
        </w:rPr>
      </w:pPr>
      <w:bookmarkStart w:id="4" w:name="_Hlk15381715"/>
      <w:r w:rsidRPr="0048528B">
        <w:rPr>
          <w:rFonts w:ascii="Arial" w:hAnsi="Arial" w:cs="Arial"/>
          <w:lang w:val="en-US"/>
        </w:rPr>
        <w:t>Tertiary qualification</w:t>
      </w:r>
      <w:r>
        <w:rPr>
          <w:rFonts w:ascii="Arial" w:hAnsi="Arial" w:cs="Arial"/>
          <w:lang w:val="en-US"/>
        </w:rPr>
        <w:t>s</w:t>
      </w:r>
      <w:r w:rsidRPr="0048528B">
        <w:rPr>
          <w:rFonts w:ascii="Arial" w:hAnsi="Arial" w:cs="Arial"/>
          <w:lang w:val="en-US"/>
        </w:rPr>
        <w:t xml:space="preserve"> in a related field such as mathematics, statistics, economics, business, finance, commerce or other field undertaking significant </w:t>
      </w:r>
      <w:r>
        <w:rPr>
          <w:rFonts w:ascii="Arial" w:hAnsi="Arial" w:cs="Arial"/>
          <w:lang w:val="en-US"/>
        </w:rPr>
        <w:t xml:space="preserve">economic </w:t>
      </w:r>
      <w:r w:rsidRPr="0048528B">
        <w:rPr>
          <w:rFonts w:ascii="Arial" w:hAnsi="Arial" w:cs="Arial"/>
          <w:lang w:val="en-US"/>
        </w:rPr>
        <w:t>analysis, or equivalent experience</w:t>
      </w:r>
      <w:bookmarkEnd w:id="4"/>
      <w:r>
        <w:rPr>
          <w:rFonts w:ascii="Arial" w:hAnsi="Arial" w:cs="Arial"/>
          <w:lang w:val="en-US"/>
        </w:rPr>
        <w:t>.</w:t>
      </w:r>
    </w:p>
    <w:p w14:paraId="27D13281" w14:textId="2A46D9AD" w:rsidR="002D4B30" w:rsidRPr="00C978B9" w:rsidRDefault="002D4B30" w:rsidP="002D4B30">
      <w:pPr>
        <w:pStyle w:val="Heading1"/>
      </w:pPr>
      <w:r w:rsidRPr="00C978B9">
        <w:t>Capabilities for the role</w:t>
      </w:r>
    </w:p>
    <w:p w14:paraId="1F8B3ABC" w14:textId="77777777" w:rsidR="002D4B30" w:rsidRPr="00175AAF" w:rsidRDefault="002D4B30" w:rsidP="002D4B30">
      <w:r w:rsidRPr="00175AAF">
        <w:t xml:space="preserve">The </w:t>
      </w:r>
      <w:hyperlink r:id="rId11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3B58F6CB" w14:textId="77777777" w:rsidR="002D4B30" w:rsidRPr="00175AAF" w:rsidRDefault="002D4B30" w:rsidP="002D4B30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5F00A1EF" w14:textId="77777777" w:rsidR="002D4B30" w:rsidRPr="00C978B9" w:rsidRDefault="002D4B30" w:rsidP="002D4B30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36514603" w14:textId="77777777" w:rsidR="002D4B30" w:rsidRDefault="002D4B30" w:rsidP="002D4B30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66F7A20D" w14:textId="77777777" w:rsidR="002D4B30" w:rsidRDefault="002D4B30" w:rsidP="002D4B30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4510B912" w14:textId="77777777" w:rsidR="002D4B30" w:rsidRPr="00BB12E9" w:rsidRDefault="002D4B30" w:rsidP="002D4B30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2D4B30" w:rsidRPr="00803E47" w14:paraId="563FCEEE" w14:textId="77777777" w:rsidTr="0087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</w:tcPr>
          <w:p w14:paraId="2D98B40B" w14:textId="77777777" w:rsidR="002D4B30" w:rsidRPr="00803E47" w:rsidRDefault="002D4B30" w:rsidP="00876C0B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2D4B30" w:rsidRPr="00C978B9" w14:paraId="43BEBD20" w14:textId="77777777" w:rsidTr="0087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8F25E7E" w14:textId="77777777" w:rsidR="002D4B30" w:rsidRPr="00C978B9" w:rsidRDefault="002D4B30" w:rsidP="00876C0B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35200667" w14:textId="77777777" w:rsidR="002D4B30" w:rsidRPr="00C978B9" w:rsidRDefault="002D4B30" w:rsidP="00876C0B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28A27636" w14:textId="77777777" w:rsidR="002D4B30" w:rsidRDefault="002D4B30" w:rsidP="00876C0B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B9DB275" w14:textId="77777777" w:rsidR="002D4B30" w:rsidRDefault="002D4B30" w:rsidP="00876C0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6BD41F39" w14:textId="77777777" w:rsidR="002D4B30" w:rsidRDefault="002D4B30" w:rsidP="00876C0B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4B30" w:rsidRPr="00C978B9" w14:paraId="758CFD12" w14:textId="77777777" w:rsidTr="00876C0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76A525D" w14:textId="77777777" w:rsidR="002D4B30" w:rsidRPr="00C978B9" w:rsidRDefault="002D4B30" w:rsidP="00876C0B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0A43C85" wp14:editId="37B266F9">
                  <wp:extent cx="848995" cy="848995"/>
                  <wp:effectExtent l="0" t="0" r="8255" b="8255"/>
                  <wp:docPr id="11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4E6762E" w14:textId="77777777" w:rsidR="002D4B30" w:rsidRPr="00A8226F" w:rsidRDefault="002D4B30" w:rsidP="00876C0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6850859F" w14:textId="77777777" w:rsidR="002D4B30" w:rsidRPr="00AA57E3" w:rsidRDefault="002D4B30" w:rsidP="00876C0B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4230677" w14:textId="77777777" w:rsidR="002D4B30" w:rsidRPr="00AA57E3" w:rsidRDefault="002D4B30" w:rsidP="00876C0B">
            <w:pPr>
              <w:pStyle w:val="TableBullet"/>
            </w:pPr>
            <w:r>
              <w:t>Model the highest standards of ethical and professional behaviour and reinforce their use</w:t>
            </w:r>
          </w:p>
          <w:p w14:paraId="7EBBFE09" w14:textId="77777777" w:rsidR="002D4B30" w:rsidRPr="00AA57E3" w:rsidRDefault="002D4B30" w:rsidP="00876C0B">
            <w:pPr>
              <w:pStyle w:val="TableBullet"/>
            </w:pPr>
            <w:r>
              <w:t>Represent the organisation in an honest, ethical and professional way and set an example for others to follow</w:t>
            </w:r>
          </w:p>
          <w:p w14:paraId="0D0D9463" w14:textId="77777777" w:rsidR="002D4B30" w:rsidRPr="00AA57E3" w:rsidRDefault="002D4B30" w:rsidP="00876C0B">
            <w:pPr>
              <w:pStyle w:val="TableBullet"/>
            </w:pPr>
            <w:r>
              <w:t>Promote a culture of integrity and professionalism within the organisation and in dealings external to government</w:t>
            </w:r>
          </w:p>
          <w:p w14:paraId="5D0249D8" w14:textId="77777777" w:rsidR="002D4B30" w:rsidRPr="00AA57E3" w:rsidRDefault="002D4B30" w:rsidP="00876C0B">
            <w:pPr>
              <w:pStyle w:val="TableBullet"/>
            </w:pPr>
            <w:r>
              <w:t>Monitor ethical practices, standards and systems and reinforce their use</w:t>
            </w:r>
          </w:p>
          <w:p w14:paraId="3BD7BFEE" w14:textId="77777777" w:rsidR="002D4B30" w:rsidRPr="00AA57E3" w:rsidRDefault="002D4B30" w:rsidP="00876C0B">
            <w:pPr>
              <w:pStyle w:val="TableBullet"/>
            </w:pPr>
            <w:r>
              <w:t>Act promptly on reported breaches of legislation, policies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EEAECD8" w14:textId="77777777" w:rsidR="002D4B30" w:rsidRDefault="002D4B30" w:rsidP="00876C0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460AD9" w:rsidRPr="00C978B9" w14:paraId="3737D2A0" w14:textId="77777777" w:rsidTr="00876C0B">
        <w:tc>
          <w:tcPr>
            <w:tcW w:w="1406" w:type="dxa"/>
            <w:tcBorders>
              <w:bottom w:val="single" w:sz="4" w:space="0" w:color="BCBEC0"/>
            </w:tcBorders>
          </w:tcPr>
          <w:p w14:paraId="4190E705" w14:textId="77777777" w:rsidR="00460AD9" w:rsidRPr="00C978B9" w:rsidRDefault="00460AD9" w:rsidP="00460AD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EF9638C" w14:textId="77777777" w:rsidR="00460AD9" w:rsidRPr="00A8226F" w:rsidRDefault="00460AD9" w:rsidP="00460AD9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Manage Self</w:t>
            </w:r>
          </w:p>
          <w:p w14:paraId="6EFB84A7" w14:textId="206CE5B3" w:rsidR="00460AD9" w:rsidRDefault="00460AD9" w:rsidP="00460AD9">
            <w:pPr>
              <w:pStyle w:val="TableText"/>
              <w:keepNext/>
              <w:rPr>
                <w:b/>
              </w:rPr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CB4D6D4" w14:textId="77777777" w:rsidR="00460AD9" w:rsidRDefault="00460AD9" w:rsidP="00460AD9">
            <w:pPr>
              <w:pStyle w:val="TableBullet"/>
              <w:ind w:right="142"/>
            </w:pPr>
            <w:r>
              <w:t>Keep up to date with relevant contemporary knowledge and practices</w:t>
            </w:r>
          </w:p>
          <w:p w14:paraId="10A22B7B" w14:textId="77777777" w:rsidR="00460AD9" w:rsidRDefault="00460AD9" w:rsidP="00460AD9">
            <w:pPr>
              <w:pStyle w:val="TableBullet"/>
              <w:ind w:right="142"/>
            </w:pPr>
            <w:r>
              <w:t>Look for and take advantage of opportunities to learn new skills and develop strengths</w:t>
            </w:r>
          </w:p>
          <w:p w14:paraId="386AC475" w14:textId="77777777" w:rsidR="00460AD9" w:rsidRDefault="00460AD9" w:rsidP="00460AD9">
            <w:pPr>
              <w:pStyle w:val="TableBullet"/>
              <w:ind w:right="142"/>
            </w:pPr>
            <w:r>
              <w:t>Show commitment to achieving challenging goals</w:t>
            </w:r>
          </w:p>
          <w:p w14:paraId="72FF8DE0" w14:textId="77777777" w:rsidR="00460AD9" w:rsidRDefault="00460AD9" w:rsidP="00460AD9">
            <w:pPr>
              <w:pStyle w:val="TableBullet"/>
              <w:ind w:right="142"/>
            </w:pPr>
            <w:r>
              <w:t>Examine and reflect on own performance</w:t>
            </w:r>
          </w:p>
          <w:p w14:paraId="50F2AE41" w14:textId="77777777" w:rsidR="00460AD9" w:rsidRDefault="00460AD9" w:rsidP="00460AD9">
            <w:pPr>
              <w:pStyle w:val="TableBullet"/>
              <w:ind w:right="142"/>
            </w:pPr>
            <w:r>
              <w:t>Seek and respond positively to constructive feedback and guidance</w:t>
            </w:r>
          </w:p>
          <w:p w14:paraId="421CF2B4" w14:textId="0913D267" w:rsidR="00460AD9" w:rsidRDefault="00460AD9" w:rsidP="00460AD9">
            <w:pPr>
              <w:pStyle w:val="TableBullet"/>
              <w:ind w:right="142"/>
            </w:pPr>
            <w:r>
              <w:t>Demonstrate and maintain a high level of personal motivation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B97BCED" w14:textId="587B6447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460AD9" w:rsidRPr="00C978B9" w14:paraId="18651DBC" w14:textId="77777777" w:rsidTr="00876C0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CD59D3E" w14:textId="77777777" w:rsidR="00460AD9" w:rsidRPr="00C978B9" w:rsidRDefault="00460AD9" w:rsidP="00460AD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2254230" wp14:editId="7A6907AC">
                  <wp:extent cx="854016" cy="854016"/>
                  <wp:effectExtent l="0" t="0" r="3810" b="3810"/>
                  <wp:docPr id="13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9FE172E" w14:textId="77777777" w:rsidR="00460AD9" w:rsidRPr="00A8226F" w:rsidRDefault="00460AD9" w:rsidP="00460AD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53CC40BD" w14:textId="77777777" w:rsidR="00460AD9" w:rsidRPr="00AA57E3" w:rsidRDefault="00460AD9" w:rsidP="00460AD9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ED20BDF" w14:textId="77777777" w:rsidR="00460AD9" w:rsidRDefault="00460AD9" w:rsidP="00460AD9">
            <w:pPr>
              <w:pStyle w:val="TableBullet"/>
              <w:ind w:right="142"/>
            </w:pPr>
            <w:r>
              <w:t>Present with credibility, engage diverse audiences and test levels of understanding</w:t>
            </w:r>
          </w:p>
          <w:p w14:paraId="5B1E5DC6" w14:textId="77777777" w:rsidR="00460AD9" w:rsidRDefault="00460AD9" w:rsidP="00460AD9">
            <w:pPr>
              <w:pStyle w:val="TableBullet"/>
              <w:ind w:right="142"/>
            </w:pPr>
            <w:r>
              <w:t>Translate technical and complex information clearly and concisely for diverse audiences</w:t>
            </w:r>
          </w:p>
          <w:p w14:paraId="37006732" w14:textId="77777777" w:rsidR="00460AD9" w:rsidRDefault="00460AD9" w:rsidP="00460AD9">
            <w:pPr>
              <w:pStyle w:val="TableBullet"/>
              <w:ind w:right="142"/>
            </w:pPr>
            <w:r>
              <w:t>Create opportunities for others to contribute to discussion and debate</w:t>
            </w:r>
          </w:p>
          <w:p w14:paraId="2583C314" w14:textId="77777777" w:rsidR="00460AD9" w:rsidRDefault="00460AD9" w:rsidP="00460AD9">
            <w:pPr>
              <w:pStyle w:val="TableBullet"/>
              <w:ind w:right="142"/>
            </w:pPr>
            <w:r>
              <w:t>Contribute to and promote information sharing across the organisation</w:t>
            </w:r>
          </w:p>
          <w:p w14:paraId="4ADFAEE8" w14:textId="77777777" w:rsidR="00460AD9" w:rsidRDefault="00460AD9" w:rsidP="00460AD9">
            <w:pPr>
              <w:pStyle w:val="TableBullet"/>
              <w:ind w:right="142"/>
            </w:pPr>
            <w:r>
              <w:t>Manage complex communications that involve understanding and responding to multiple and divergent viewpoints</w:t>
            </w:r>
          </w:p>
          <w:p w14:paraId="0245CF8E" w14:textId="77777777" w:rsidR="00460AD9" w:rsidRDefault="00460AD9" w:rsidP="00460AD9">
            <w:pPr>
              <w:pStyle w:val="TableBullet"/>
              <w:ind w:right="142"/>
            </w:pPr>
            <w:r>
              <w:t>Explore creative ways to engage diverse audiences and communicate information</w:t>
            </w:r>
          </w:p>
          <w:p w14:paraId="4B3822D2" w14:textId="77777777" w:rsidR="00460AD9" w:rsidRDefault="00460AD9" w:rsidP="00460AD9">
            <w:pPr>
              <w:pStyle w:val="TableBullet"/>
              <w:ind w:right="142"/>
            </w:pPr>
            <w:r>
              <w:t>Adjust style and approach to optimise outcomes</w:t>
            </w:r>
          </w:p>
          <w:p w14:paraId="337011B0" w14:textId="7F350BAB" w:rsidR="00460AD9" w:rsidRPr="00AA57E3" w:rsidRDefault="00460AD9" w:rsidP="00460AD9">
            <w:pPr>
              <w:pStyle w:val="TableBullet"/>
            </w:pPr>
            <w:r>
              <w:t>Write fluently and persuasively in plain English and in a range of styles and formats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D635FF5" w14:textId="58E916DC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460AD9" w:rsidRPr="00C978B9" w14:paraId="1241386C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F3746CE" w14:textId="77777777" w:rsidR="00460AD9" w:rsidRDefault="00460AD9" w:rsidP="00460AD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6A40448" w14:textId="77777777" w:rsidR="00460AD9" w:rsidRPr="00216454" w:rsidRDefault="00460AD9" w:rsidP="00460AD9">
            <w:pPr>
              <w:pStyle w:val="TableText"/>
              <w:keepNext/>
              <w:rPr>
                <w:b/>
              </w:rPr>
            </w:pPr>
            <w:r w:rsidRPr="00216454">
              <w:rPr>
                <w:b/>
              </w:rPr>
              <w:t>Influence and Negotiate</w:t>
            </w:r>
          </w:p>
          <w:p w14:paraId="6D4527E1" w14:textId="77777777" w:rsidR="00460AD9" w:rsidRPr="00A8226F" w:rsidRDefault="00460AD9" w:rsidP="00460AD9">
            <w:pPr>
              <w:pStyle w:val="TableText"/>
              <w:keepNext/>
              <w:rPr>
                <w:b/>
              </w:rPr>
            </w:pPr>
            <w:r w:rsidRPr="00216454">
              <w:t>Gain consensus and commitment from others, and resolve issues and conflicts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117C7E5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585C580F" w14:textId="77777777" w:rsidR="00460AD9" w:rsidRDefault="00460AD9" w:rsidP="00460AD9">
            <w:pPr>
              <w:pStyle w:val="TableBullet"/>
            </w:pPr>
            <w:r>
              <w:t>Negotiate from an informed and credible position</w:t>
            </w:r>
          </w:p>
          <w:p w14:paraId="69AB164E" w14:textId="77777777" w:rsidR="00460AD9" w:rsidRDefault="00460AD9" w:rsidP="00460AD9">
            <w:pPr>
              <w:pStyle w:val="TableBullet"/>
            </w:pPr>
            <w:r>
              <w:t>Lead and facilitate productive discussions with staff and stakeholders</w:t>
            </w:r>
          </w:p>
          <w:p w14:paraId="6383ACE3" w14:textId="77777777" w:rsidR="00460AD9" w:rsidRDefault="00460AD9" w:rsidP="00460AD9">
            <w:pPr>
              <w:pStyle w:val="TableBullet"/>
            </w:pPr>
            <w:r>
              <w:t>Encourage others to talk, share and debate ideas to achieve a consensus</w:t>
            </w:r>
          </w:p>
          <w:p w14:paraId="4D8C78A6" w14:textId="77777777" w:rsidR="00460AD9" w:rsidRDefault="00460AD9" w:rsidP="00460AD9">
            <w:pPr>
              <w:pStyle w:val="TableBullet"/>
            </w:pPr>
            <w:r>
              <w:t>Recognise diverse perspectives and the need for compromise in negotiating mutually agreed outcomes</w:t>
            </w:r>
          </w:p>
          <w:p w14:paraId="20FD5FA2" w14:textId="77777777" w:rsidR="00460AD9" w:rsidRDefault="00460AD9" w:rsidP="00460AD9">
            <w:pPr>
              <w:pStyle w:val="TableBullet"/>
            </w:pPr>
            <w:r>
              <w:t>Influence others with a fair and considered approach and sound arguments</w:t>
            </w:r>
          </w:p>
          <w:p w14:paraId="334A8FD6" w14:textId="77777777" w:rsidR="00460AD9" w:rsidRDefault="00460AD9" w:rsidP="00460AD9">
            <w:pPr>
              <w:pStyle w:val="TableBullet"/>
            </w:pPr>
            <w:r>
              <w:t>Show sensitivity and understanding in resolving conflicts and differences</w:t>
            </w:r>
          </w:p>
          <w:p w14:paraId="4E7CD13E" w14:textId="77777777" w:rsidR="00460AD9" w:rsidRDefault="00460AD9" w:rsidP="00460AD9">
            <w:pPr>
              <w:pStyle w:val="TableBullet"/>
            </w:pPr>
            <w:r>
              <w:t>Manage challenging relationships with internal and external stakeholders</w:t>
            </w:r>
          </w:p>
          <w:p w14:paraId="257422D3" w14:textId="77777777" w:rsidR="00460AD9" w:rsidRDefault="00460AD9" w:rsidP="00460AD9">
            <w:pPr>
              <w:pStyle w:val="TableBullet"/>
            </w:pPr>
            <w:r>
              <w:t>Anticipate and minimise conflict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368B052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460AD9" w:rsidRPr="00C978B9" w14:paraId="49325470" w14:textId="77777777" w:rsidTr="00876C0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B1E39CF" w14:textId="77777777" w:rsidR="00460AD9" w:rsidRPr="00C978B9" w:rsidRDefault="00460AD9" w:rsidP="00460AD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A584254" wp14:editId="16F55946">
                  <wp:extent cx="854015" cy="854015"/>
                  <wp:effectExtent l="0" t="0" r="3810" b="3810"/>
                  <wp:docPr id="1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19CAB58" w14:textId="77777777" w:rsidR="00460AD9" w:rsidRPr="00216454" w:rsidRDefault="00460AD9" w:rsidP="00460AD9">
            <w:pPr>
              <w:pStyle w:val="TableText"/>
              <w:keepNext/>
              <w:rPr>
                <w:b/>
              </w:rPr>
            </w:pPr>
            <w:r w:rsidRPr="00216454">
              <w:rPr>
                <w:b/>
              </w:rPr>
              <w:t>Deliver Results</w:t>
            </w:r>
          </w:p>
          <w:p w14:paraId="72660D3B" w14:textId="77777777" w:rsidR="00460AD9" w:rsidRPr="00AA57E3" w:rsidRDefault="00460AD9" w:rsidP="00460AD9">
            <w:pPr>
              <w:pStyle w:val="TableText"/>
              <w:keepNext/>
            </w:pPr>
            <w:r w:rsidRPr="00216454"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0168E77" w14:textId="77777777" w:rsidR="00460AD9" w:rsidRPr="00AA57E3" w:rsidRDefault="00460AD9" w:rsidP="00460AD9">
            <w:pPr>
              <w:pStyle w:val="TableBullet"/>
            </w:pPr>
            <w:r>
              <w:t>Seek and apply the expertise of key individuals to achieve organisational outcomes</w:t>
            </w:r>
          </w:p>
          <w:p w14:paraId="0C643E2E" w14:textId="77777777" w:rsidR="00460AD9" w:rsidRPr="00AA57E3" w:rsidRDefault="00460AD9" w:rsidP="00460AD9">
            <w:pPr>
              <w:pStyle w:val="TableBullet"/>
            </w:pPr>
            <w:r>
              <w:t>Drive a culture of achievement and acknowledge input from others</w:t>
            </w:r>
          </w:p>
          <w:p w14:paraId="7CB2211B" w14:textId="77777777" w:rsidR="00460AD9" w:rsidRPr="00AA57E3" w:rsidRDefault="00460AD9" w:rsidP="00460AD9">
            <w:pPr>
              <w:pStyle w:val="TableBullet"/>
            </w:pPr>
            <w:r>
              <w:t>Determine how outcomes will be measured and guide others on evaluation methods</w:t>
            </w:r>
          </w:p>
          <w:p w14:paraId="58AD0411" w14:textId="77777777" w:rsidR="00460AD9" w:rsidRPr="00AA57E3" w:rsidRDefault="00460AD9" w:rsidP="00460AD9">
            <w:pPr>
              <w:pStyle w:val="TableBullet"/>
            </w:pPr>
            <w:r>
              <w:t>Investigate and create opportunities to enhance the achievement of organisational objectives</w:t>
            </w:r>
          </w:p>
          <w:p w14:paraId="0081D260" w14:textId="77777777" w:rsidR="00460AD9" w:rsidRPr="00AA57E3" w:rsidRDefault="00460AD9" w:rsidP="00460AD9">
            <w:pPr>
              <w:pStyle w:val="TableBullet"/>
            </w:pPr>
            <w:r>
              <w:t>Make sure others understand that on-time and on-budget results are required and how overall success is defined</w:t>
            </w:r>
          </w:p>
          <w:p w14:paraId="0F706A52" w14:textId="77777777" w:rsidR="00460AD9" w:rsidRPr="00AA57E3" w:rsidRDefault="00460AD9" w:rsidP="00460AD9">
            <w:pPr>
              <w:pStyle w:val="TableBullet"/>
            </w:pPr>
            <w:r>
              <w:t>Control business unit output to ensure government outcomes are achieved within budgets</w:t>
            </w:r>
          </w:p>
          <w:p w14:paraId="66AB7D2A" w14:textId="77777777" w:rsidR="00460AD9" w:rsidRPr="00AA57E3" w:rsidRDefault="00460AD9" w:rsidP="00460AD9">
            <w:pPr>
              <w:pStyle w:val="TableBullet"/>
            </w:pPr>
            <w:r>
              <w:t>Progress organisational priorities and ensure that resources are acquired and used effectively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BEDB47F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460AD9" w:rsidRPr="00C978B9" w14:paraId="390550BF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ADE2089" w14:textId="77777777" w:rsidR="00460AD9" w:rsidRDefault="00460AD9" w:rsidP="00460AD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692E510" w14:textId="77777777" w:rsidR="00460AD9" w:rsidRPr="00216454" w:rsidRDefault="00460AD9" w:rsidP="00460AD9">
            <w:pPr>
              <w:pStyle w:val="TableText"/>
              <w:keepNext/>
              <w:rPr>
                <w:b/>
              </w:rPr>
            </w:pPr>
            <w:r w:rsidRPr="00216454">
              <w:rPr>
                <w:b/>
              </w:rPr>
              <w:t>Think and Solve Problems</w:t>
            </w:r>
          </w:p>
          <w:p w14:paraId="6C6A609D" w14:textId="77777777" w:rsidR="00460AD9" w:rsidRPr="00A8226F" w:rsidRDefault="00460AD9" w:rsidP="00460AD9">
            <w:pPr>
              <w:pStyle w:val="TableText"/>
              <w:keepNext/>
              <w:rPr>
                <w:b/>
              </w:rPr>
            </w:pPr>
            <w:r w:rsidRPr="00216454"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8096404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2B4EC665" w14:textId="77777777" w:rsidR="00460AD9" w:rsidRDefault="00460AD9" w:rsidP="00460AD9">
            <w:pPr>
              <w:pStyle w:val="TableBullet"/>
            </w:pPr>
            <w:r>
              <w:t>Undertake objective, critical analysis to draw accurate conclusions that recognise and manage contextual issues</w:t>
            </w:r>
          </w:p>
          <w:p w14:paraId="081DDB79" w14:textId="77777777" w:rsidR="00460AD9" w:rsidRDefault="00460AD9" w:rsidP="00460AD9">
            <w:pPr>
              <w:pStyle w:val="TableBullet"/>
            </w:pPr>
            <w:r>
              <w:t>Work through issues, weigh up alternatives and identify the most effective solutions in collaboration with others</w:t>
            </w:r>
          </w:p>
          <w:p w14:paraId="7C796F12" w14:textId="77777777" w:rsidR="00460AD9" w:rsidRDefault="00460AD9" w:rsidP="00460AD9">
            <w:pPr>
              <w:pStyle w:val="TableBullet"/>
            </w:pPr>
            <w:r>
              <w:t>Take account of the wider business context when considering options to resolve issues</w:t>
            </w:r>
          </w:p>
          <w:p w14:paraId="59A6F5A1" w14:textId="77777777" w:rsidR="00460AD9" w:rsidRDefault="00460AD9" w:rsidP="00460AD9">
            <w:pPr>
              <w:pStyle w:val="TableBullet"/>
            </w:pPr>
            <w:r>
              <w:t>Explore a range of possibilities and creative alternatives to contribute to system, process and business improvements</w:t>
            </w:r>
          </w:p>
          <w:p w14:paraId="752A177F" w14:textId="77777777" w:rsidR="00460AD9" w:rsidRDefault="00460AD9" w:rsidP="00460AD9">
            <w:pPr>
              <w:pStyle w:val="TableBullet"/>
            </w:pPr>
            <w:r>
              <w:t>Implement systems and processes that are underpinned by high-quality research and analysis</w:t>
            </w:r>
          </w:p>
          <w:p w14:paraId="6AD4668F" w14:textId="77777777" w:rsidR="00460AD9" w:rsidRDefault="00460AD9" w:rsidP="00460AD9">
            <w:pPr>
              <w:pStyle w:val="TableBullet"/>
            </w:pPr>
            <w:r>
              <w:t>Look for opportunities to design innovative solutions to meet user needs and service demands</w:t>
            </w:r>
          </w:p>
          <w:p w14:paraId="716F6CDD" w14:textId="77777777" w:rsidR="00460AD9" w:rsidRDefault="00460AD9" w:rsidP="00460AD9">
            <w:pPr>
              <w:pStyle w:val="TableBullet"/>
            </w:pPr>
            <w:r>
              <w:t>Evaluate the performance and effectiveness of services, policies and programs against clear criteria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AB0504C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460AD9" w:rsidRPr="00C978B9" w14:paraId="2362B596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BF780C3" w14:textId="77777777" w:rsidR="00460AD9" w:rsidRDefault="00460AD9" w:rsidP="00460AD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113765C" w14:textId="77777777" w:rsidR="00460AD9" w:rsidRPr="00A8226F" w:rsidRDefault="00460AD9" w:rsidP="00460AD9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Demonstrate Accountability</w:t>
            </w:r>
          </w:p>
          <w:p w14:paraId="62B05FC4" w14:textId="77777777" w:rsidR="00460AD9" w:rsidRPr="00A8226F" w:rsidRDefault="00460AD9" w:rsidP="00460AD9">
            <w:pPr>
              <w:pStyle w:val="TableText"/>
              <w:keepNext/>
              <w:rPr>
                <w:b/>
              </w:rPr>
            </w:pPr>
            <w:r>
              <w:t>Be proactive and responsible for own actions, and adhere to legislation, policy and guidelines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356D2D3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14:paraId="54E2A7D1" w14:textId="77777777" w:rsidR="00460AD9" w:rsidRDefault="00460AD9" w:rsidP="00460AD9">
            <w:pPr>
              <w:pStyle w:val="TableBullet"/>
            </w:pPr>
            <w:r>
              <w:t>Assess work outcomes and identify and share learnings to inform future actions</w:t>
            </w:r>
          </w:p>
          <w:p w14:paraId="164CDB7D" w14:textId="77777777" w:rsidR="00460AD9" w:rsidRDefault="00460AD9" w:rsidP="00460AD9">
            <w:pPr>
              <w:pStyle w:val="TableBullet"/>
            </w:pPr>
            <w:r>
              <w:t>Ensure that own actions and those of others are focused on achieving organisational outcomes</w:t>
            </w:r>
          </w:p>
          <w:p w14:paraId="1D8D06BB" w14:textId="77777777" w:rsidR="00460AD9" w:rsidRDefault="00460AD9" w:rsidP="00460AD9">
            <w:pPr>
              <w:pStyle w:val="TableBullet"/>
            </w:pPr>
            <w:r>
              <w:t>Exercise delegations responsibly</w:t>
            </w:r>
          </w:p>
          <w:p w14:paraId="4647EFE0" w14:textId="77777777" w:rsidR="00460AD9" w:rsidRDefault="00460AD9" w:rsidP="00460AD9">
            <w:pPr>
              <w:pStyle w:val="TableBullet"/>
            </w:pPr>
            <w:r>
              <w:t>Understand and apply high standards of financial probity with public monies and other resources</w:t>
            </w:r>
          </w:p>
          <w:p w14:paraId="50CA4A34" w14:textId="77777777" w:rsidR="00460AD9" w:rsidRDefault="00460AD9" w:rsidP="00460AD9">
            <w:pPr>
              <w:pStyle w:val="TableBullet"/>
            </w:pPr>
            <w:r>
              <w:t>Identify and implement safe work practices, taking a systematic risk management approach to ensure own and others’ health and safety</w:t>
            </w:r>
          </w:p>
          <w:p w14:paraId="7B8D80F5" w14:textId="77777777" w:rsidR="00460AD9" w:rsidRDefault="00460AD9" w:rsidP="00460AD9">
            <w:pPr>
              <w:pStyle w:val="TableBullet"/>
            </w:pPr>
            <w:r>
              <w:t>Conduct and report on quality control audits</w:t>
            </w:r>
          </w:p>
          <w:p w14:paraId="7E992F8F" w14:textId="77777777" w:rsidR="00460AD9" w:rsidRDefault="00460AD9" w:rsidP="00460AD9">
            <w:pPr>
              <w:pStyle w:val="TableBullet"/>
            </w:pPr>
            <w:r>
              <w:t>Identify risks to successfully achieving goals, and take appropriate steps to mitigate those risks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5C28B31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460AD9" w:rsidRPr="00C978B9" w14:paraId="42A23654" w14:textId="77777777" w:rsidTr="00876C0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CDD0CB8" w14:textId="77777777" w:rsidR="00460AD9" w:rsidRPr="00C978B9" w:rsidRDefault="00460AD9" w:rsidP="00460AD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D6E9437" wp14:editId="7638EE40">
                  <wp:extent cx="845388" cy="845388"/>
                  <wp:effectExtent l="0" t="0" r="0" b="0"/>
                  <wp:docPr id="15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73D9E6C" w14:textId="77777777" w:rsidR="00460AD9" w:rsidRPr="00216454" w:rsidRDefault="00460AD9" w:rsidP="00460AD9">
            <w:pPr>
              <w:pStyle w:val="TableText"/>
              <w:keepNext/>
              <w:rPr>
                <w:b/>
              </w:rPr>
            </w:pPr>
            <w:r w:rsidRPr="00216454">
              <w:rPr>
                <w:b/>
              </w:rPr>
              <w:t>Project Management</w:t>
            </w:r>
          </w:p>
          <w:p w14:paraId="41F37C30" w14:textId="77777777" w:rsidR="00460AD9" w:rsidRPr="00AA57E3" w:rsidRDefault="00460AD9" w:rsidP="00460AD9">
            <w:pPr>
              <w:pStyle w:val="TableText"/>
              <w:keepNext/>
            </w:pPr>
            <w:r w:rsidRPr="00216454">
              <w:t>Understand and apply effective planning, coordination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4F006F1" w14:textId="77777777" w:rsidR="00460AD9" w:rsidRPr="00AA57E3" w:rsidRDefault="00460AD9" w:rsidP="00460AD9">
            <w:pPr>
              <w:pStyle w:val="TableBullet"/>
            </w:pPr>
            <w:r>
              <w:t>Prepare and review project scope and business cases for projects with multiple interdependencies</w:t>
            </w:r>
          </w:p>
          <w:p w14:paraId="77472CA8" w14:textId="77777777" w:rsidR="00460AD9" w:rsidRPr="00AA57E3" w:rsidRDefault="00460AD9" w:rsidP="00460AD9">
            <w:pPr>
              <w:pStyle w:val="TableBullet"/>
            </w:pPr>
            <w:r>
              <w:t>Access key subject-matter experts’ knowledge to inform project plans and directions</w:t>
            </w:r>
          </w:p>
          <w:p w14:paraId="00891276" w14:textId="77777777" w:rsidR="00460AD9" w:rsidRPr="00AA57E3" w:rsidRDefault="00460AD9" w:rsidP="00460AD9">
            <w:pPr>
              <w:pStyle w:val="TableBullet"/>
            </w:pPr>
            <w:r>
              <w:t>Design and implement effective stakeholder engagement and communications strategies for all project stages</w:t>
            </w:r>
          </w:p>
          <w:p w14:paraId="2595DBDC" w14:textId="77777777" w:rsidR="00460AD9" w:rsidRPr="00AA57E3" w:rsidRDefault="00460AD9" w:rsidP="00460AD9">
            <w:pPr>
              <w:pStyle w:val="TableBullet"/>
            </w:pPr>
            <w:r>
              <w:t>Monitor project completion and implement effective and rigorous project evaluation methodologies to inform future planning</w:t>
            </w:r>
          </w:p>
          <w:p w14:paraId="01205A19" w14:textId="77777777" w:rsidR="00460AD9" w:rsidRPr="00AA57E3" w:rsidRDefault="00460AD9" w:rsidP="00460AD9">
            <w:pPr>
              <w:pStyle w:val="TableBullet"/>
            </w:pPr>
            <w:r>
              <w:t>Develop effective strategies to remedy variances from project plans and minimise impact</w:t>
            </w:r>
          </w:p>
          <w:p w14:paraId="512D2186" w14:textId="77777777" w:rsidR="00460AD9" w:rsidRPr="00AA57E3" w:rsidRDefault="00460AD9" w:rsidP="00460AD9">
            <w:pPr>
              <w:pStyle w:val="TableBullet"/>
            </w:pPr>
            <w:r>
              <w:t>Manage transitions between project stages and ensure that changes are consistent with organisational goals</w:t>
            </w:r>
          </w:p>
          <w:p w14:paraId="4B6BE8DC" w14:textId="77777777" w:rsidR="00460AD9" w:rsidRPr="00AA57E3" w:rsidRDefault="00460AD9" w:rsidP="00460AD9">
            <w:pPr>
              <w:pStyle w:val="TableBullet"/>
            </w:pPr>
            <w:r>
              <w:t>Participate in governance processes such as project steering groups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5D11F16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460AD9" w:rsidRPr="00C978B9" w14:paraId="6FA2FB32" w14:textId="77777777" w:rsidTr="00876C0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40B1C37" w14:textId="77777777" w:rsidR="00460AD9" w:rsidRPr="00C978B9" w:rsidRDefault="00460AD9" w:rsidP="00460AD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118F927" wp14:editId="361AEFDC">
                  <wp:extent cx="847725" cy="847725"/>
                  <wp:effectExtent l="0" t="0" r="9525" b="9525"/>
                  <wp:docPr id="8" name="people-mana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94652CF" w14:textId="77777777" w:rsidR="00460AD9" w:rsidRPr="00216454" w:rsidRDefault="00460AD9" w:rsidP="00460AD9">
            <w:pPr>
              <w:pStyle w:val="TableText"/>
              <w:keepNext/>
              <w:rPr>
                <w:b/>
              </w:rPr>
            </w:pPr>
            <w:r w:rsidRPr="00216454">
              <w:rPr>
                <w:b/>
              </w:rPr>
              <w:t>Manage and Develop People</w:t>
            </w:r>
          </w:p>
          <w:p w14:paraId="39E38719" w14:textId="77777777" w:rsidR="00460AD9" w:rsidRPr="00AA57E3" w:rsidRDefault="00460AD9" w:rsidP="00460AD9">
            <w:pPr>
              <w:pStyle w:val="TableText"/>
              <w:keepNext/>
            </w:pPr>
            <w:r w:rsidRPr="00216454">
              <w:t>Engage and motivate staff, and develop capability and potential in others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8C290E3" w14:textId="77777777" w:rsidR="00460AD9" w:rsidRPr="00AA57E3" w:rsidRDefault="00460AD9" w:rsidP="00460AD9">
            <w:pPr>
              <w:pStyle w:val="TableBullet"/>
            </w:pPr>
            <w:r>
              <w:t>Define and clearly communicate roles, responsibilities and performance standards to achieve team outcomes</w:t>
            </w:r>
          </w:p>
          <w:p w14:paraId="0B3D4742" w14:textId="77777777" w:rsidR="00460AD9" w:rsidRPr="00AA57E3" w:rsidRDefault="00460AD9" w:rsidP="00460AD9">
            <w:pPr>
              <w:pStyle w:val="TableBullet"/>
            </w:pPr>
            <w:r>
              <w:t>Adjust performance development processes to meet the diverse abilities and needs of individuals and teams</w:t>
            </w:r>
          </w:p>
          <w:p w14:paraId="48E36CF1" w14:textId="77777777" w:rsidR="00460AD9" w:rsidRPr="00AA57E3" w:rsidRDefault="00460AD9" w:rsidP="00460AD9">
            <w:pPr>
              <w:pStyle w:val="TableBullet"/>
            </w:pPr>
            <w:r>
              <w:t>Develop work plans that consider capability, strengths and opportunities for development</w:t>
            </w:r>
          </w:p>
          <w:p w14:paraId="57D73BB5" w14:textId="77777777" w:rsidR="00460AD9" w:rsidRPr="00AA57E3" w:rsidRDefault="00460AD9" w:rsidP="00460AD9">
            <w:pPr>
              <w:pStyle w:val="TableBullet"/>
            </w:pPr>
            <w:r>
              <w:t>Be aware of the influences of bias when managing team members</w:t>
            </w:r>
          </w:p>
          <w:p w14:paraId="771A66A4" w14:textId="77777777" w:rsidR="00460AD9" w:rsidRPr="00AA57E3" w:rsidRDefault="00460AD9" w:rsidP="00460AD9">
            <w:pPr>
              <w:pStyle w:val="TableBullet"/>
            </w:pPr>
            <w:r>
              <w:t>Seek feedback on own management capabilities and develop strategies to address any gaps</w:t>
            </w:r>
          </w:p>
          <w:p w14:paraId="4AE0A441" w14:textId="77777777" w:rsidR="00460AD9" w:rsidRPr="00AA57E3" w:rsidRDefault="00460AD9" w:rsidP="00460AD9">
            <w:pPr>
              <w:pStyle w:val="TableBullet"/>
            </w:pPr>
            <w:r>
              <w:t>Address and resolve team and individual performance issues, including unsatisfactory performance, in a timely and effective way</w:t>
            </w:r>
          </w:p>
          <w:p w14:paraId="270A2310" w14:textId="77777777" w:rsidR="00460AD9" w:rsidRPr="00AA57E3" w:rsidRDefault="00460AD9" w:rsidP="00460AD9">
            <w:pPr>
              <w:pStyle w:val="TableBullet"/>
            </w:pPr>
            <w:r>
              <w:t>Monitor and report on team performance in line with established performance development frameworks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AEFE14C" w14:textId="77777777" w:rsidR="00460AD9" w:rsidRDefault="00460AD9" w:rsidP="00460AD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</w:tbl>
    <w:p w14:paraId="5A8B9E28" w14:textId="77777777" w:rsidR="002D4B30" w:rsidRDefault="002D4B30" w:rsidP="002D4B30"/>
    <w:p w14:paraId="393F3B13" w14:textId="77777777" w:rsidR="002D4B30" w:rsidRDefault="002D4B30" w:rsidP="002D4B30">
      <w:pPr>
        <w:pStyle w:val="Heading1"/>
      </w:pPr>
      <w:r>
        <w:t>Complementary capabilities</w:t>
      </w:r>
    </w:p>
    <w:p w14:paraId="49CA19E0" w14:textId="77777777" w:rsidR="002D4B30" w:rsidRPr="003927AE" w:rsidRDefault="002D4B30" w:rsidP="002D4B30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694F7546" w14:textId="77777777" w:rsidR="002D4B30" w:rsidRDefault="002D4B30" w:rsidP="002D4B30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2852E289" w14:textId="77777777" w:rsidR="002D4B30" w:rsidRDefault="002D4B30" w:rsidP="002D4B30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1799"/>
        <w:gridCol w:w="2971"/>
        <w:gridCol w:w="1606"/>
      </w:tblGrid>
      <w:tr w:rsidR="002D4B30" w:rsidRPr="00803E47" w14:paraId="60B4F712" w14:textId="77777777" w:rsidTr="0087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6"/>
          </w:tcPr>
          <w:p w14:paraId="0EC96F06" w14:textId="77777777" w:rsidR="002D4B30" w:rsidRPr="00803E47" w:rsidRDefault="002D4B30" w:rsidP="00876C0B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D4B30" w:rsidRPr="00C978B9" w14:paraId="4552FA1F" w14:textId="77777777" w:rsidTr="00876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97748BB" w14:textId="77777777" w:rsidR="002D4B30" w:rsidRPr="00C978B9" w:rsidRDefault="002D4B30" w:rsidP="00876C0B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102DE396" w14:textId="77777777" w:rsidR="002D4B30" w:rsidRPr="00C978B9" w:rsidRDefault="002D4B30" w:rsidP="00876C0B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4B80A711" w14:textId="77777777" w:rsidR="002D4B30" w:rsidRDefault="002D4B30" w:rsidP="00876C0B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gridSpan w:val="2"/>
            <w:tcBorders>
              <w:bottom w:val="single" w:sz="12" w:space="0" w:color="auto"/>
            </w:tcBorders>
            <w:shd w:val="clear" w:color="auto" w:fill="BCBEC0"/>
          </w:tcPr>
          <w:p w14:paraId="21960C26" w14:textId="77777777" w:rsidR="002D4B30" w:rsidRDefault="002D4B30" w:rsidP="00876C0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145CC089" w14:textId="77777777" w:rsidR="002D4B30" w:rsidRDefault="002D4B30" w:rsidP="00876C0B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4B30" w:rsidRPr="00C978B9" w14:paraId="0184E6BD" w14:textId="77777777" w:rsidTr="00876C0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B525380" w14:textId="77777777" w:rsidR="002D4B30" w:rsidRPr="00C978B9" w:rsidRDefault="002D4B30" w:rsidP="00876C0B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270A895" wp14:editId="77004361">
                  <wp:extent cx="848995" cy="848995"/>
                  <wp:effectExtent l="0" t="0" r="8255" b="8255"/>
                  <wp:docPr id="1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05A1FFB" w14:textId="77777777" w:rsidR="002D4B30" w:rsidRPr="00AA57E3" w:rsidRDefault="002D4B30" w:rsidP="00876C0B">
            <w:r>
              <w:t>Display Resilience and Courage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5C89A8CA" w14:textId="77777777" w:rsidR="002D4B30" w:rsidRPr="00AA57E3" w:rsidRDefault="002D4B30" w:rsidP="00876C0B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81D2799" w14:textId="77777777" w:rsidR="002D4B30" w:rsidRDefault="002D4B30" w:rsidP="00876C0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CC72B1" w:rsidRPr="00C978B9" w14:paraId="62A716B9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2947F14" w14:textId="77777777" w:rsidR="00CC72B1" w:rsidRDefault="00CC72B1" w:rsidP="00CC72B1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5DC18BA" w14:textId="44FFE739" w:rsidR="00CC72B1" w:rsidRPr="00A8226F" w:rsidRDefault="00CC72B1" w:rsidP="00CC72B1">
            <w:r>
              <w:t>Value Diversity and Inclusion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17AD838B" w14:textId="285643B6" w:rsidR="00CC72B1" w:rsidRDefault="00CC72B1" w:rsidP="00CC72B1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69C3B97" w14:textId="107053F8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CC72B1" w:rsidRPr="00C978B9" w14:paraId="4A290F89" w14:textId="77777777" w:rsidTr="00876C0B">
        <w:tc>
          <w:tcPr>
            <w:tcW w:w="1406" w:type="dxa"/>
            <w:tcBorders>
              <w:bottom w:val="single" w:sz="4" w:space="0" w:color="BCBEC0"/>
            </w:tcBorders>
          </w:tcPr>
          <w:p w14:paraId="21319776" w14:textId="77777777" w:rsidR="00CC72B1" w:rsidRPr="00C978B9" w:rsidRDefault="00CC72B1" w:rsidP="00CC72B1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025C59D" wp14:editId="241B0F19">
                  <wp:extent cx="854016" cy="854016"/>
                  <wp:effectExtent l="0" t="0" r="3810" b="3810"/>
                  <wp:docPr id="16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68C3DCC" w14:textId="77777777" w:rsidR="00CC72B1" w:rsidRPr="00AA57E3" w:rsidRDefault="00CC72B1" w:rsidP="00CC72B1">
            <w:r>
              <w:t>Work Collaboratively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4D2B69DD" w14:textId="77777777" w:rsidR="00CC72B1" w:rsidRPr="00AA57E3" w:rsidRDefault="00CC72B1" w:rsidP="00CC72B1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5892A51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CC72B1" w:rsidRPr="00C978B9" w14:paraId="6DC4FB8D" w14:textId="77777777" w:rsidTr="00CC72B1">
        <w:trPr>
          <w:trHeight w:val="1596"/>
        </w:trPr>
        <w:tc>
          <w:tcPr>
            <w:tcW w:w="1406" w:type="dxa"/>
            <w:tcBorders>
              <w:bottom w:val="single" w:sz="4" w:space="0" w:color="BCBEC0"/>
            </w:tcBorders>
          </w:tcPr>
          <w:p w14:paraId="2445D7C2" w14:textId="77777777" w:rsidR="00CC72B1" w:rsidRPr="00C978B9" w:rsidRDefault="00CC72B1" w:rsidP="00CC72B1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D1EFD9C" wp14:editId="68F4271B">
                  <wp:extent cx="854015" cy="854015"/>
                  <wp:effectExtent l="0" t="0" r="3810" b="3810"/>
                  <wp:docPr id="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515704B" w14:textId="77777777" w:rsidR="00CC72B1" w:rsidRDefault="00CC72B1" w:rsidP="00CC72B1">
            <w:r>
              <w:t>Commit to Customer Service</w:t>
            </w:r>
          </w:p>
          <w:p w14:paraId="216F9D37" w14:textId="77777777" w:rsidR="00CC72B1" w:rsidRDefault="00CC72B1" w:rsidP="00CC72B1"/>
          <w:p w14:paraId="5D40F02B" w14:textId="77777777" w:rsidR="00CC72B1" w:rsidRDefault="00CC72B1" w:rsidP="00CC72B1"/>
          <w:p w14:paraId="2672F0EA" w14:textId="51EF1D39" w:rsidR="00CC72B1" w:rsidRPr="00AA57E3" w:rsidRDefault="00CC72B1" w:rsidP="00CC72B1">
            <w:r>
              <w:t>Plan and Prioritise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5A632E7D" w14:textId="77777777" w:rsidR="00CC72B1" w:rsidRDefault="00CC72B1" w:rsidP="00CC72B1">
            <w:r>
              <w:t>Provide customer-focused services in line with public sector and organisational objectives</w:t>
            </w:r>
          </w:p>
          <w:p w14:paraId="2ACD0D8A" w14:textId="77777777" w:rsidR="00CC72B1" w:rsidRDefault="00CC72B1" w:rsidP="00CC72B1"/>
          <w:p w14:paraId="229106C5" w14:textId="29FB5A89" w:rsidR="00CC72B1" w:rsidRPr="00AA57E3" w:rsidRDefault="00CC72B1" w:rsidP="00CC72B1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843E5F9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  <w:p w14:paraId="616703E8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</w:p>
          <w:p w14:paraId="55BE4053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</w:p>
          <w:p w14:paraId="30BD6B2A" w14:textId="480DD55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CC72B1" w:rsidRPr="00C978B9" w14:paraId="103750E5" w14:textId="77777777" w:rsidTr="00876C0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8F3537F" w14:textId="77777777" w:rsidR="00CC72B1" w:rsidRPr="00C978B9" w:rsidRDefault="00CC72B1" w:rsidP="00CC72B1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98D240D" wp14:editId="36AD007B">
                  <wp:extent cx="845388" cy="845388"/>
                  <wp:effectExtent l="0" t="0" r="0" b="0"/>
                  <wp:docPr id="5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9D711F7" w14:textId="77777777" w:rsidR="00CC72B1" w:rsidRPr="00AA57E3" w:rsidRDefault="00CC72B1" w:rsidP="00CC72B1">
            <w:r>
              <w:t>Finance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7AD920F8" w14:textId="77777777" w:rsidR="00CC72B1" w:rsidRPr="00AA57E3" w:rsidRDefault="00CC72B1" w:rsidP="00CC72B1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6D2CE0A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CC72B1" w:rsidRPr="00C978B9" w14:paraId="0D572BAB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5270D07" w14:textId="77777777" w:rsidR="00CC72B1" w:rsidRDefault="00CC72B1" w:rsidP="00CC72B1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62B82FC" w14:textId="77777777" w:rsidR="00CC72B1" w:rsidRPr="00A8226F" w:rsidRDefault="00CC72B1" w:rsidP="00CC72B1">
            <w:r>
              <w:t>Technology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3E4CD54A" w14:textId="77777777" w:rsidR="00CC72B1" w:rsidRDefault="00CC72B1" w:rsidP="00CC72B1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49F4643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CC72B1" w:rsidRPr="00C978B9" w14:paraId="037E7BAF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43302DB" w14:textId="77777777" w:rsidR="00CC72B1" w:rsidRDefault="00CC72B1" w:rsidP="00CC72B1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4016D31" w14:textId="77777777" w:rsidR="00CC72B1" w:rsidRPr="00A8226F" w:rsidRDefault="00CC72B1" w:rsidP="00CC72B1">
            <w:r>
              <w:t>Procurement and Contract Management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15C6BE48" w14:textId="77777777" w:rsidR="00CC72B1" w:rsidRDefault="00CC72B1" w:rsidP="00CC72B1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47E7C98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CC72B1" w:rsidRPr="00CC72B1" w14:paraId="30ACF48C" w14:textId="77777777" w:rsidTr="00CC72B1">
        <w:trPr>
          <w:gridAfter w:val="2"/>
          <w:wAfter w:w="4577" w:type="dxa"/>
          <w:trHeight w:val="60"/>
        </w:trPr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65B9F59" w14:textId="77777777" w:rsidR="00CC72B1" w:rsidRPr="00C978B9" w:rsidRDefault="00CC72B1" w:rsidP="00CC72B1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5F84EF8" wp14:editId="41FA433B">
                  <wp:extent cx="847725" cy="847725"/>
                  <wp:effectExtent l="0" t="0" r="9525" b="9525"/>
                  <wp:docPr id="6" name="people-mana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3"/>
            <w:tcBorders>
              <w:bottom w:val="single" w:sz="4" w:space="0" w:color="BCBEC0"/>
            </w:tcBorders>
          </w:tcPr>
          <w:p w14:paraId="38C4DF45" w14:textId="79A147B8" w:rsidR="00CC72B1" w:rsidRPr="00AA57E3" w:rsidRDefault="00CC72B1" w:rsidP="00CC72B1"/>
        </w:tc>
      </w:tr>
      <w:tr w:rsidR="00CC72B1" w:rsidRPr="00C978B9" w14:paraId="7DC7EEF6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62E78FF" w14:textId="77777777" w:rsidR="00CC72B1" w:rsidRDefault="00CC72B1" w:rsidP="00CC72B1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CC6608B" w14:textId="77777777" w:rsidR="00CC72B1" w:rsidRDefault="00CC72B1" w:rsidP="00CC72B1">
            <w:r>
              <w:t>Inspire Direction and Purpose</w:t>
            </w:r>
          </w:p>
          <w:p w14:paraId="41729D8C" w14:textId="77777777" w:rsidR="00CC72B1" w:rsidRDefault="00CC72B1" w:rsidP="00CC72B1"/>
          <w:p w14:paraId="6512D0A9" w14:textId="77777777" w:rsidR="00CC72B1" w:rsidRDefault="00CC72B1" w:rsidP="00CC72B1"/>
          <w:p w14:paraId="6FE4BC2E" w14:textId="1DDBC434" w:rsidR="00CC72B1" w:rsidRPr="00A8226F" w:rsidRDefault="00CC72B1" w:rsidP="00CC72B1">
            <w:r>
              <w:t>Optimise Business Outcomes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6D69E4D0" w14:textId="77777777" w:rsidR="00CC72B1" w:rsidRDefault="00CC72B1" w:rsidP="00CC72B1">
            <w:r>
              <w:t>Communicate goals, priorities and vision, and recognise achievements</w:t>
            </w:r>
          </w:p>
          <w:p w14:paraId="127BF0A2" w14:textId="77777777" w:rsidR="00CC72B1" w:rsidRDefault="00CC72B1" w:rsidP="00CC72B1"/>
          <w:p w14:paraId="35142021" w14:textId="37CB2E13" w:rsidR="00CC72B1" w:rsidRDefault="00CC72B1" w:rsidP="00CC72B1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5057B5C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  <w:p w14:paraId="1E5A5962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</w:p>
          <w:p w14:paraId="60216FB9" w14:textId="0B23B9BB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CC72B1" w:rsidRPr="00C978B9" w14:paraId="1DA09214" w14:textId="77777777" w:rsidTr="00876C0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A273CA3" w14:textId="77777777" w:rsidR="00CC72B1" w:rsidRDefault="00CC72B1" w:rsidP="00CC72B1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E4E415C" w14:textId="77777777" w:rsidR="00CC72B1" w:rsidRPr="00A8226F" w:rsidRDefault="00CC72B1" w:rsidP="00CC72B1">
            <w:r>
              <w:t>Manage Reform and Change</w:t>
            </w:r>
          </w:p>
        </w:tc>
        <w:tc>
          <w:tcPr>
            <w:tcW w:w="4770" w:type="dxa"/>
            <w:gridSpan w:val="2"/>
            <w:tcBorders>
              <w:bottom w:val="single" w:sz="4" w:space="0" w:color="BCBEC0"/>
            </w:tcBorders>
          </w:tcPr>
          <w:p w14:paraId="2B2E41E9" w14:textId="77777777" w:rsidR="00CC72B1" w:rsidRDefault="00CC72B1" w:rsidP="00CC72B1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8A3592B" w14:textId="77777777" w:rsidR="00CC72B1" w:rsidRDefault="00CC72B1" w:rsidP="00CC72B1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3EA31163" w14:textId="77777777" w:rsidR="006B03AF" w:rsidRDefault="006B03AF" w:rsidP="003927AE">
      <w:pPr>
        <w:tabs>
          <w:tab w:val="left" w:pos="2925"/>
        </w:tabs>
        <w:spacing w:line="240" w:lineRule="auto"/>
        <w:rPr>
          <w:rStyle w:val="Heading1Char"/>
        </w:rPr>
      </w:pPr>
    </w:p>
    <w:sectPr w:rsidR="006B03AF" w:rsidSect="009D747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91D5" w14:textId="77777777" w:rsidR="00980893" w:rsidRDefault="00980893" w:rsidP="00BB532F">
      <w:pPr>
        <w:spacing w:after="0" w:line="240" w:lineRule="auto"/>
      </w:pPr>
      <w:r>
        <w:separator/>
      </w:r>
    </w:p>
  </w:endnote>
  <w:endnote w:type="continuationSeparator" w:id="0">
    <w:p w14:paraId="6BF8CF2D" w14:textId="77777777" w:rsidR="00980893" w:rsidRDefault="00980893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515DC5EB" w14:textId="77777777" w:rsidTr="00C03AFD">
      <w:tc>
        <w:tcPr>
          <w:tcW w:w="2250" w:type="pct"/>
          <w:vAlign w:val="center"/>
        </w:tcPr>
        <w:p w14:paraId="7E0A144D" w14:textId="3F6A0819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B0441D">
            <w:rPr>
              <w:color w:val="928B81"/>
              <w:sz w:val="18"/>
            </w:rPr>
            <w:t>– Associate Director, Applied Economics</w:t>
          </w:r>
        </w:p>
      </w:tc>
      <w:tc>
        <w:tcPr>
          <w:tcW w:w="250" w:type="pct"/>
          <w:vAlign w:val="center"/>
        </w:tcPr>
        <w:p w14:paraId="63B9CC3A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69DCA974" w14:textId="07F2AB00" w:rsidR="00C03AFD" w:rsidRDefault="00C1619E" w:rsidP="00C03AFD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D0BD7AA" wp14:editId="3283DE44">
                <wp:extent cx="396240" cy="414655"/>
                <wp:effectExtent l="0" t="0" r="381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57EAF1A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221CE20B" w14:textId="77777777" w:rsidTr="0047547E">
      <w:trPr>
        <w:trHeight w:val="811"/>
      </w:trPr>
      <w:tc>
        <w:tcPr>
          <w:tcW w:w="10005" w:type="dxa"/>
          <w:vAlign w:val="bottom"/>
        </w:tcPr>
        <w:p w14:paraId="18BCBD9D" w14:textId="2F6F3430" w:rsidR="00BB532F" w:rsidRPr="00051237" w:rsidRDefault="00BB532F" w:rsidP="00F01A0A">
          <w:pPr>
            <w:pStyle w:val="Footer"/>
            <w:tabs>
              <w:tab w:val="clear" w:pos="4680"/>
              <w:tab w:val="center" w:pos="4768"/>
              <w:tab w:val="center" w:pos="5477"/>
            </w:tabs>
          </w:pPr>
          <w:r>
            <w:rPr>
              <w:color w:val="000000" w:themeColor="text1"/>
            </w:rPr>
            <w:tab/>
          </w:r>
          <w:r w:rsidR="00F01A0A">
            <w:rPr>
              <w:color w:val="000000" w:themeColor="text1"/>
            </w:rPr>
            <w:t xml:space="preserve">     </w:t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1BC2FAD1" w14:textId="77777777" w:rsidR="00BB532F" w:rsidRDefault="00BB532F" w:rsidP="00BD7BA7">
          <w:pPr>
            <w:pStyle w:val="Footer"/>
            <w:jc w:val="right"/>
          </w:pPr>
        </w:p>
      </w:tc>
    </w:tr>
  </w:tbl>
  <w:p w14:paraId="491889BA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34AD" w14:textId="77777777" w:rsidR="00980893" w:rsidRDefault="00980893" w:rsidP="00BB532F">
      <w:pPr>
        <w:spacing w:after="0" w:line="240" w:lineRule="auto"/>
      </w:pPr>
      <w:r>
        <w:separator/>
      </w:r>
    </w:p>
  </w:footnote>
  <w:footnote w:type="continuationSeparator" w:id="0">
    <w:p w14:paraId="005D5D50" w14:textId="77777777" w:rsidR="00980893" w:rsidRDefault="00980893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4E02" w14:textId="44081D49" w:rsidR="00E02EA4" w:rsidRDefault="00E02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14BA" w14:textId="06583F5B" w:rsidR="00E02EA4" w:rsidRDefault="00E02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4"/>
      <w:gridCol w:w="4866"/>
    </w:tblGrid>
    <w:tr w:rsidR="007E2FB7" w14:paraId="5E20BCE7" w14:textId="77777777" w:rsidTr="00894A73">
      <w:trPr>
        <w:trHeight w:val="813"/>
      </w:trPr>
      <w:tc>
        <w:tcPr>
          <w:tcW w:w="7082" w:type="dxa"/>
        </w:tcPr>
        <w:p w14:paraId="5F9CEC77" w14:textId="06121704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22287988" w14:textId="606EF4EE" w:rsidR="00935EE2" w:rsidRPr="00935EE2" w:rsidRDefault="00B0441D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Associate Director, Applied Economics</w:t>
          </w:r>
        </w:p>
      </w:tc>
      <w:tc>
        <w:tcPr>
          <w:tcW w:w="3688" w:type="dxa"/>
        </w:tcPr>
        <w:p w14:paraId="05CB2A41" w14:textId="44819659" w:rsidR="000477E1" w:rsidRPr="000477E1" w:rsidRDefault="00C1619E" w:rsidP="00030565">
          <w:pPr>
            <w:jc w:val="right"/>
          </w:pPr>
          <w:r w:rsidRPr="00C1619E">
            <w:rPr>
              <w:rFonts w:eastAsia="Arial" w:cs="Times New Roman"/>
              <w:noProof/>
              <w:lang w:val="en-AU" w:eastAsia="en-AU"/>
            </w:rPr>
            <w:drawing>
              <wp:inline distT="0" distB="0" distL="0" distR="0" wp14:anchorId="3A719E83" wp14:editId="10C384C7">
                <wp:extent cx="2952750" cy="9402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7115" cy="94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FBDA16" w14:textId="2B00429C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7ADF"/>
    <w:multiLevelType w:val="hybridMultilevel"/>
    <w:tmpl w:val="2646D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0FBB"/>
    <w:multiLevelType w:val="hybridMultilevel"/>
    <w:tmpl w:val="699C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7E3"/>
    <w:multiLevelType w:val="hybridMultilevel"/>
    <w:tmpl w:val="455AE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66E6"/>
    <w:multiLevelType w:val="hybridMultilevel"/>
    <w:tmpl w:val="825EC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0386"/>
    <w:multiLevelType w:val="multilevel"/>
    <w:tmpl w:val="467EB0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E1A5418"/>
    <w:multiLevelType w:val="hybridMultilevel"/>
    <w:tmpl w:val="A26A47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1D7AE7"/>
    <w:multiLevelType w:val="hybridMultilevel"/>
    <w:tmpl w:val="3980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5230"/>
    <w:multiLevelType w:val="hybridMultilevel"/>
    <w:tmpl w:val="1660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073F"/>
    <w:multiLevelType w:val="hybridMultilevel"/>
    <w:tmpl w:val="5850588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0013C1"/>
    <w:multiLevelType w:val="hybridMultilevel"/>
    <w:tmpl w:val="331AE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87EF4"/>
    <w:multiLevelType w:val="hybridMultilevel"/>
    <w:tmpl w:val="612C5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CF68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7263D"/>
    <w:multiLevelType w:val="hybridMultilevel"/>
    <w:tmpl w:val="354ACD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F0E7D"/>
    <w:multiLevelType w:val="hybridMultilevel"/>
    <w:tmpl w:val="EA64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622A5"/>
    <w:multiLevelType w:val="hybridMultilevel"/>
    <w:tmpl w:val="E17AC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4538"/>
    <w:multiLevelType w:val="hybridMultilevel"/>
    <w:tmpl w:val="57245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451"/>
    <w:multiLevelType w:val="multilevel"/>
    <w:tmpl w:val="160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13"/>
  </w:num>
  <w:num w:numId="20">
    <w:abstractNumId w:val="7"/>
  </w:num>
  <w:num w:numId="21">
    <w:abstractNumId w:val="17"/>
  </w:num>
  <w:num w:numId="22">
    <w:abstractNumId w:val="4"/>
  </w:num>
  <w:num w:numId="23">
    <w:abstractNumId w:val="16"/>
  </w:num>
  <w:num w:numId="24">
    <w:abstractNumId w:val="3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389A"/>
    <w:rsid w:val="0001706E"/>
    <w:rsid w:val="00020023"/>
    <w:rsid w:val="00022223"/>
    <w:rsid w:val="00024E73"/>
    <w:rsid w:val="00025C4D"/>
    <w:rsid w:val="00026543"/>
    <w:rsid w:val="00027E23"/>
    <w:rsid w:val="00030565"/>
    <w:rsid w:val="0003263C"/>
    <w:rsid w:val="00035639"/>
    <w:rsid w:val="0003564E"/>
    <w:rsid w:val="00035CD6"/>
    <w:rsid w:val="00037FD5"/>
    <w:rsid w:val="00040746"/>
    <w:rsid w:val="00040B46"/>
    <w:rsid w:val="000411F6"/>
    <w:rsid w:val="000477E1"/>
    <w:rsid w:val="00047A69"/>
    <w:rsid w:val="00060B58"/>
    <w:rsid w:val="000645C8"/>
    <w:rsid w:val="00067161"/>
    <w:rsid w:val="00071332"/>
    <w:rsid w:val="00092553"/>
    <w:rsid w:val="000A2621"/>
    <w:rsid w:val="000C00E5"/>
    <w:rsid w:val="000C3CC8"/>
    <w:rsid w:val="000D12B3"/>
    <w:rsid w:val="000D799A"/>
    <w:rsid w:val="000E2E4D"/>
    <w:rsid w:val="000E4BF4"/>
    <w:rsid w:val="000F1E65"/>
    <w:rsid w:val="000F231F"/>
    <w:rsid w:val="00103884"/>
    <w:rsid w:val="00104EC7"/>
    <w:rsid w:val="001336E8"/>
    <w:rsid w:val="0013413E"/>
    <w:rsid w:val="00134F5E"/>
    <w:rsid w:val="00153DD9"/>
    <w:rsid w:val="00153F10"/>
    <w:rsid w:val="00162560"/>
    <w:rsid w:val="00165754"/>
    <w:rsid w:val="001671DC"/>
    <w:rsid w:val="00172DFE"/>
    <w:rsid w:val="00176B7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033A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118F"/>
    <w:rsid w:val="001D664D"/>
    <w:rsid w:val="001E1D66"/>
    <w:rsid w:val="001E2792"/>
    <w:rsid w:val="001E27DB"/>
    <w:rsid w:val="001E49B2"/>
    <w:rsid w:val="001E51AD"/>
    <w:rsid w:val="001F2503"/>
    <w:rsid w:val="001F4B2B"/>
    <w:rsid w:val="00201E8B"/>
    <w:rsid w:val="00205A8A"/>
    <w:rsid w:val="00211BD4"/>
    <w:rsid w:val="00211F68"/>
    <w:rsid w:val="00216454"/>
    <w:rsid w:val="00216816"/>
    <w:rsid w:val="00223E9E"/>
    <w:rsid w:val="00237421"/>
    <w:rsid w:val="00240A8E"/>
    <w:rsid w:val="00243C58"/>
    <w:rsid w:val="00263ACB"/>
    <w:rsid w:val="00266912"/>
    <w:rsid w:val="00272CE5"/>
    <w:rsid w:val="00276A81"/>
    <w:rsid w:val="00280887"/>
    <w:rsid w:val="0028314F"/>
    <w:rsid w:val="00287C54"/>
    <w:rsid w:val="00294667"/>
    <w:rsid w:val="002A648F"/>
    <w:rsid w:val="002B0B83"/>
    <w:rsid w:val="002B1F76"/>
    <w:rsid w:val="002B32B1"/>
    <w:rsid w:val="002B5704"/>
    <w:rsid w:val="002C2823"/>
    <w:rsid w:val="002C616A"/>
    <w:rsid w:val="002D1D98"/>
    <w:rsid w:val="002D336D"/>
    <w:rsid w:val="002D36BB"/>
    <w:rsid w:val="002D4B30"/>
    <w:rsid w:val="002E5B46"/>
    <w:rsid w:val="002E6E99"/>
    <w:rsid w:val="00300C40"/>
    <w:rsid w:val="00301747"/>
    <w:rsid w:val="00301E08"/>
    <w:rsid w:val="003218D6"/>
    <w:rsid w:val="00325E9D"/>
    <w:rsid w:val="00327F5C"/>
    <w:rsid w:val="00335AF6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67F89"/>
    <w:rsid w:val="00372A99"/>
    <w:rsid w:val="00373737"/>
    <w:rsid w:val="00375249"/>
    <w:rsid w:val="00375289"/>
    <w:rsid w:val="0037575F"/>
    <w:rsid w:val="00377118"/>
    <w:rsid w:val="003927AE"/>
    <w:rsid w:val="0039395B"/>
    <w:rsid w:val="00397061"/>
    <w:rsid w:val="003A1185"/>
    <w:rsid w:val="003A2AFA"/>
    <w:rsid w:val="003A3538"/>
    <w:rsid w:val="003B0F42"/>
    <w:rsid w:val="003B3054"/>
    <w:rsid w:val="003B403A"/>
    <w:rsid w:val="003C00FD"/>
    <w:rsid w:val="003C031F"/>
    <w:rsid w:val="003C2846"/>
    <w:rsid w:val="003C366A"/>
    <w:rsid w:val="003C5EB3"/>
    <w:rsid w:val="003D0973"/>
    <w:rsid w:val="003D239C"/>
    <w:rsid w:val="003D5227"/>
    <w:rsid w:val="003E2663"/>
    <w:rsid w:val="003F0BE6"/>
    <w:rsid w:val="004070D0"/>
    <w:rsid w:val="00410F8B"/>
    <w:rsid w:val="00411F3E"/>
    <w:rsid w:val="0041525E"/>
    <w:rsid w:val="00416D58"/>
    <w:rsid w:val="004203B4"/>
    <w:rsid w:val="00436621"/>
    <w:rsid w:val="00442732"/>
    <w:rsid w:val="00443BCB"/>
    <w:rsid w:val="0045299A"/>
    <w:rsid w:val="00460AD9"/>
    <w:rsid w:val="00466287"/>
    <w:rsid w:val="00467B33"/>
    <w:rsid w:val="0047547E"/>
    <w:rsid w:val="00477EB1"/>
    <w:rsid w:val="00487808"/>
    <w:rsid w:val="0049170B"/>
    <w:rsid w:val="00492AA6"/>
    <w:rsid w:val="004951A1"/>
    <w:rsid w:val="00497EC1"/>
    <w:rsid w:val="004A1A4F"/>
    <w:rsid w:val="004C45E2"/>
    <w:rsid w:val="004D0C22"/>
    <w:rsid w:val="004D15E4"/>
    <w:rsid w:val="004D20F2"/>
    <w:rsid w:val="004D27C8"/>
    <w:rsid w:val="004D4898"/>
    <w:rsid w:val="004D68A6"/>
    <w:rsid w:val="004E44A5"/>
    <w:rsid w:val="004E474E"/>
    <w:rsid w:val="004E7F32"/>
    <w:rsid w:val="004F643D"/>
    <w:rsid w:val="00502DBF"/>
    <w:rsid w:val="00506B3A"/>
    <w:rsid w:val="00514286"/>
    <w:rsid w:val="00515F02"/>
    <w:rsid w:val="00521D19"/>
    <w:rsid w:val="00523CFF"/>
    <w:rsid w:val="00527FCF"/>
    <w:rsid w:val="005307BA"/>
    <w:rsid w:val="00545AC6"/>
    <w:rsid w:val="00551038"/>
    <w:rsid w:val="005860BC"/>
    <w:rsid w:val="0059035B"/>
    <w:rsid w:val="00591CE3"/>
    <w:rsid w:val="00592DDB"/>
    <w:rsid w:val="005A397B"/>
    <w:rsid w:val="005B10E1"/>
    <w:rsid w:val="005B17BE"/>
    <w:rsid w:val="005B5053"/>
    <w:rsid w:val="005C7AF5"/>
    <w:rsid w:val="005D4AF1"/>
    <w:rsid w:val="005D71EA"/>
    <w:rsid w:val="005E4656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44F4"/>
    <w:rsid w:val="00626492"/>
    <w:rsid w:val="0063544E"/>
    <w:rsid w:val="00640189"/>
    <w:rsid w:val="0065060F"/>
    <w:rsid w:val="00652E21"/>
    <w:rsid w:val="006538BF"/>
    <w:rsid w:val="00655CB3"/>
    <w:rsid w:val="00674D4C"/>
    <w:rsid w:val="00680A23"/>
    <w:rsid w:val="00683870"/>
    <w:rsid w:val="006907B4"/>
    <w:rsid w:val="00695EAB"/>
    <w:rsid w:val="006A2280"/>
    <w:rsid w:val="006A2A7F"/>
    <w:rsid w:val="006B03AF"/>
    <w:rsid w:val="006B543D"/>
    <w:rsid w:val="006B723B"/>
    <w:rsid w:val="006C2473"/>
    <w:rsid w:val="006C4218"/>
    <w:rsid w:val="006D1FBC"/>
    <w:rsid w:val="006E28E7"/>
    <w:rsid w:val="006E4028"/>
    <w:rsid w:val="006F26E8"/>
    <w:rsid w:val="006F6652"/>
    <w:rsid w:val="006F7124"/>
    <w:rsid w:val="006F7FA4"/>
    <w:rsid w:val="00701F8B"/>
    <w:rsid w:val="007041EA"/>
    <w:rsid w:val="00716B6A"/>
    <w:rsid w:val="0072012D"/>
    <w:rsid w:val="007249EC"/>
    <w:rsid w:val="0072794F"/>
    <w:rsid w:val="00735393"/>
    <w:rsid w:val="00735B28"/>
    <w:rsid w:val="00735E89"/>
    <w:rsid w:val="00742966"/>
    <w:rsid w:val="00753EEE"/>
    <w:rsid w:val="00754362"/>
    <w:rsid w:val="00767553"/>
    <w:rsid w:val="00773544"/>
    <w:rsid w:val="007736B4"/>
    <w:rsid w:val="00773975"/>
    <w:rsid w:val="00776DCB"/>
    <w:rsid w:val="00780299"/>
    <w:rsid w:val="00783CC6"/>
    <w:rsid w:val="007862DE"/>
    <w:rsid w:val="00786A0F"/>
    <w:rsid w:val="0079076A"/>
    <w:rsid w:val="00792A3E"/>
    <w:rsid w:val="00794CC1"/>
    <w:rsid w:val="00794E0E"/>
    <w:rsid w:val="00795244"/>
    <w:rsid w:val="007B23FF"/>
    <w:rsid w:val="007B32AB"/>
    <w:rsid w:val="007B7C1F"/>
    <w:rsid w:val="007C0486"/>
    <w:rsid w:val="007C21C8"/>
    <w:rsid w:val="007D0794"/>
    <w:rsid w:val="007D0E2E"/>
    <w:rsid w:val="007E2FB7"/>
    <w:rsid w:val="007E4DC7"/>
    <w:rsid w:val="007E77DC"/>
    <w:rsid w:val="007F30C2"/>
    <w:rsid w:val="00801899"/>
    <w:rsid w:val="00801E41"/>
    <w:rsid w:val="008044BB"/>
    <w:rsid w:val="00805561"/>
    <w:rsid w:val="00806FE1"/>
    <w:rsid w:val="00807ED1"/>
    <w:rsid w:val="00807F02"/>
    <w:rsid w:val="00817B11"/>
    <w:rsid w:val="008203EE"/>
    <w:rsid w:val="008267A0"/>
    <w:rsid w:val="008308A7"/>
    <w:rsid w:val="0083547C"/>
    <w:rsid w:val="00840F9B"/>
    <w:rsid w:val="00843197"/>
    <w:rsid w:val="008476E6"/>
    <w:rsid w:val="00852EEE"/>
    <w:rsid w:val="0085706D"/>
    <w:rsid w:val="00860904"/>
    <w:rsid w:val="00861804"/>
    <w:rsid w:val="008728DF"/>
    <w:rsid w:val="008739EA"/>
    <w:rsid w:val="00883905"/>
    <w:rsid w:val="00894A73"/>
    <w:rsid w:val="00895190"/>
    <w:rsid w:val="008A0EBB"/>
    <w:rsid w:val="008A13AC"/>
    <w:rsid w:val="008B0439"/>
    <w:rsid w:val="008B2BE2"/>
    <w:rsid w:val="008B4E06"/>
    <w:rsid w:val="008B74C1"/>
    <w:rsid w:val="008C0B4D"/>
    <w:rsid w:val="008C37C8"/>
    <w:rsid w:val="008D7294"/>
    <w:rsid w:val="008D7766"/>
    <w:rsid w:val="008E08E3"/>
    <w:rsid w:val="008E0E6B"/>
    <w:rsid w:val="008E2E7B"/>
    <w:rsid w:val="008F23E9"/>
    <w:rsid w:val="00902EC0"/>
    <w:rsid w:val="009077E2"/>
    <w:rsid w:val="00910F20"/>
    <w:rsid w:val="00910F45"/>
    <w:rsid w:val="00911725"/>
    <w:rsid w:val="00914D43"/>
    <w:rsid w:val="00914E3F"/>
    <w:rsid w:val="00917E5E"/>
    <w:rsid w:val="00926AD1"/>
    <w:rsid w:val="009351E9"/>
    <w:rsid w:val="00935EE2"/>
    <w:rsid w:val="0093740C"/>
    <w:rsid w:val="00940C04"/>
    <w:rsid w:val="009478AB"/>
    <w:rsid w:val="00951A93"/>
    <w:rsid w:val="009523EC"/>
    <w:rsid w:val="00953E2A"/>
    <w:rsid w:val="00955A6D"/>
    <w:rsid w:val="00956E94"/>
    <w:rsid w:val="00957666"/>
    <w:rsid w:val="00963288"/>
    <w:rsid w:val="00964A6C"/>
    <w:rsid w:val="00970179"/>
    <w:rsid w:val="00977E40"/>
    <w:rsid w:val="00980893"/>
    <w:rsid w:val="00981D06"/>
    <w:rsid w:val="00982D33"/>
    <w:rsid w:val="00985984"/>
    <w:rsid w:val="00992AB0"/>
    <w:rsid w:val="00994DCE"/>
    <w:rsid w:val="0099587E"/>
    <w:rsid w:val="00995A59"/>
    <w:rsid w:val="009979FA"/>
    <w:rsid w:val="009B3103"/>
    <w:rsid w:val="009C12FA"/>
    <w:rsid w:val="009C7E9C"/>
    <w:rsid w:val="009D72FE"/>
    <w:rsid w:val="009D747B"/>
    <w:rsid w:val="009F61B1"/>
    <w:rsid w:val="00A00C30"/>
    <w:rsid w:val="00A02AEF"/>
    <w:rsid w:val="00A05D6A"/>
    <w:rsid w:val="00A14A03"/>
    <w:rsid w:val="00A16109"/>
    <w:rsid w:val="00A2122C"/>
    <w:rsid w:val="00A24264"/>
    <w:rsid w:val="00A32CD7"/>
    <w:rsid w:val="00A36BCA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39AC"/>
    <w:rsid w:val="00AC742D"/>
    <w:rsid w:val="00AC7DC9"/>
    <w:rsid w:val="00AD2616"/>
    <w:rsid w:val="00AE07B7"/>
    <w:rsid w:val="00AE14D7"/>
    <w:rsid w:val="00AE5537"/>
    <w:rsid w:val="00AE6CBA"/>
    <w:rsid w:val="00AE79CC"/>
    <w:rsid w:val="00AF01AC"/>
    <w:rsid w:val="00AF3FE7"/>
    <w:rsid w:val="00AF7D0C"/>
    <w:rsid w:val="00B0441D"/>
    <w:rsid w:val="00B0574B"/>
    <w:rsid w:val="00B10AB7"/>
    <w:rsid w:val="00B2037F"/>
    <w:rsid w:val="00B25397"/>
    <w:rsid w:val="00B262BC"/>
    <w:rsid w:val="00B32691"/>
    <w:rsid w:val="00B407F6"/>
    <w:rsid w:val="00B54BBA"/>
    <w:rsid w:val="00B55C47"/>
    <w:rsid w:val="00B635E3"/>
    <w:rsid w:val="00B72B4F"/>
    <w:rsid w:val="00B801EF"/>
    <w:rsid w:val="00B835C0"/>
    <w:rsid w:val="00B876AF"/>
    <w:rsid w:val="00B9055C"/>
    <w:rsid w:val="00BA51BD"/>
    <w:rsid w:val="00BA759E"/>
    <w:rsid w:val="00BB12E9"/>
    <w:rsid w:val="00BB532F"/>
    <w:rsid w:val="00BC162D"/>
    <w:rsid w:val="00BC2FE4"/>
    <w:rsid w:val="00BD4DDA"/>
    <w:rsid w:val="00BE2455"/>
    <w:rsid w:val="00BE4EAE"/>
    <w:rsid w:val="00BE6E24"/>
    <w:rsid w:val="00BE7CC9"/>
    <w:rsid w:val="00BF3501"/>
    <w:rsid w:val="00BF5DDE"/>
    <w:rsid w:val="00C01CED"/>
    <w:rsid w:val="00C03AFD"/>
    <w:rsid w:val="00C03F99"/>
    <w:rsid w:val="00C05887"/>
    <w:rsid w:val="00C148D0"/>
    <w:rsid w:val="00C1619E"/>
    <w:rsid w:val="00C23E79"/>
    <w:rsid w:val="00C271F9"/>
    <w:rsid w:val="00C35011"/>
    <w:rsid w:val="00C41E59"/>
    <w:rsid w:val="00C470CB"/>
    <w:rsid w:val="00C517B6"/>
    <w:rsid w:val="00C63F0F"/>
    <w:rsid w:val="00C6432A"/>
    <w:rsid w:val="00C70636"/>
    <w:rsid w:val="00C70842"/>
    <w:rsid w:val="00C740FF"/>
    <w:rsid w:val="00C771FD"/>
    <w:rsid w:val="00C8578E"/>
    <w:rsid w:val="00C861F7"/>
    <w:rsid w:val="00C9101D"/>
    <w:rsid w:val="00C915DF"/>
    <w:rsid w:val="00CA3DE5"/>
    <w:rsid w:val="00CA76B5"/>
    <w:rsid w:val="00CC72B1"/>
    <w:rsid w:val="00CC76F2"/>
    <w:rsid w:val="00CD2DEF"/>
    <w:rsid w:val="00CD323E"/>
    <w:rsid w:val="00CE105E"/>
    <w:rsid w:val="00CE1E5E"/>
    <w:rsid w:val="00CE4D02"/>
    <w:rsid w:val="00CE5F79"/>
    <w:rsid w:val="00CF2A85"/>
    <w:rsid w:val="00D10325"/>
    <w:rsid w:val="00D2344A"/>
    <w:rsid w:val="00D312DA"/>
    <w:rsid w:val="00D351CC"/>
    <w:rsid w:val="00D42DC1"/>
    <w:rsid w:val="00D534B9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23D3"/>
    <w:rsid w:val="00DC4056"/>
    <w:rsid w:val="00DC4A83"/>
    <w:rsid w:val="00DC6FA6"/>
    <w:rsid w:val="00DE2472"/>
    <w:rsid w:val="00DE498C"/>
    <w:rsid w:val="00DE58C6"/>
    <w:rsid w:val="00DE6C80"/>
    <w:rsid w:val="00DF1540"/>
    <w:rsid w:val="00DF2209"/>
    <w:rsid w:val="00DF5EB4"/>
    <w:rsid w:val="00DF5F98"/>
    <w:rsid w:val="00DF7DD1"/>
    <w:rsid w:val="00E02EA4"/>
    <w:rsid w:val="00E25470"/>
    <w:rsid w:val="00E25E54"/>
    <w:rsid w:val="00E27471"/>
    <w:rsid w:val="00E310E1"/>
    <w:rsid w:val="00E44564"/>
    <w:rsid w:val="00E47E24"/>
    <w:rsid w:val="00E55704"/>
    <w:rsid w:val="00E565B9"/>
    <w:rsid w:val="00E569FB"/>
    <w:rsid w:val="00E72D70"/>
    <w:rsid w:val="00E747B4"/>
    <w:rsid w:val="00E80A46"/>
    <w:rsid w:val="00E83B02"/>
    <w:rsid w:val="00E85FA0"/>
    <w:rsid w:val="00E86617"/>
    <w:rsid w:val="00E87997"/>
    <w:rsid w:val="00E92EF9"/>
    <w:rsid w:val="00E95F38"/>
    <w:rsid w:val="00EA7A67"/>
    <w:rsid w:val="00EB03C5"/>
    <w:rsid w:val="00EB1F1A"/>
    <w:rsid w:val="00EC00B6"/>
    <w:rsid w:val="00EC0B04"/>
    <w:rsid w:val="00EC374C"/>
    <w:rsid w:val="00EC4A51"/>
    <w:rsid w:val="00EC5C1D"/>
    <w:rsid w:val="00ED176B"/>
    <w:rsid w:val="00ED20D5"/>
    <w:rsid w:val="00ED5CC6"/>
    <w:rsid w:val="00ED7943"/>
    <w:rsid w:val="00EE509A"/>
    <w:rsid w:val="00EF159C"/>
    <w:rsid w:val="00EF59CA"/>
    <w:rsid w:val="00EF6A8C"/>
    <w:rsid w:val="00EF7834"/>
    <w:rsid w:val="00F01A0A"/>
    <w:rsid w:val="00F07C69"/>
    <w:rsid w:val="00F15669"/>
    <w:rsid w:val="00F31B35"/>
    <w:rsid w:val="00F339CD"/>
    <w:rsid w:val="00F33A43"/>
    <w:rsid w:val="00F41650"/>
    <w:rsid w:val="00F47143"/>
    <w:rsid w:val="00F637BF"/>
    <w:rsid w:val="00F76A32"/>
    <w:rsid w:val="00F83D95"/>
    <w:rsid w:val="00F9569D"/>
    <w:rsid w:val="00FC306C"/>
    <w:rsid w:val="00FC6457"/>
    <w:rsid w:val="00FC6ECA"/>
    <w:rsid w:val="00FD3076"/>
    <w:rsid w:val="00FD46BA"/>
    <w:rsid w:val="00FE06AC"/>
    <w:rsid w:val="00FE1CBC"/>
    <w:rsid w:val="00FE2E58"/>
    <w:rsid w:val="00FE4D0D"/>
    <w:rsid w:val="00FE5458"/>
    <w:rsid w:val="00FF35CF"/>
    <w:rsid w:val="00FF3B51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2013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  <w:style w:type="paragraph" w:styleId="NormalWeb">
    <w:name w:val="Normal (Web)"/>
    <w:basedOn w:val="Normal"/>
    <w:uiPriority w:val="99"/>
    <w:rsid w:val="00DF7DD1"/>
    <w:pPr>
      <w:spacing w:after="120" w:line="260" w:lineRule="atLeast"/>
    </w:pPr>
    <w:rPr>
      <w:rFonts w:ascii="Georgia" w:eastAsia="Arial" w:hAnsi="Georgia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D1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A05D6A"/>
    <w:pPr>
      <w:spacing w:after="0" w:line="240" w:lineRule="auto"/>
    </w:pPr>
    <w:rPr>
      <w:rFonts w:ascii="Calibri" w:eastAsiaTheme="minorHAnsi" w:hAnsi="Calibri" w:cs="Calibri"/>
      <w:lang w:val="en-AU" w:eastAsia="en-AU"/>
    </w:rPr>
  </w:style>
  <w:style w:type="character" w:customStyle="1" w:styleId="normaltextrun">
    <w:name w:val="normaltextrun"/>
    <w:basedOn w:val="DefaultParagraphFont"/>
    <w:rsid w:val="003C366A"/>
  </w:style>
  <w:style w:type="table" w:customStyle="1" w:styleId="PSCPurple1">
    <w:name w:val="PSC_Purple1"/>
    <w:basedOn w:val="TableNormal"/>
    <w:uiPriority w:val="99"/>
    <w:rsid w:val="00397061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table" w:customStyle="1" w:styleId="PSCPurple2">
    <w:name w:val="PSC_Purple2"/>
    <w:basedOn w:val="TableNormal"/>
    <w:uiPriority w:val="99"/>
    <w:rsid w:val="00397061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table" w:customStyle="1" w:styleId="PSCPurple3">
    <w:name w:val="PSC_Purple3"/>
    <w:basedOn w:val="TableNormal"/>
    <w:uiPriority w:val="99"/>
    <w:rsid w:val="00040B46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Default">
    <w:name w:val="Default"/>
    <w:rsid w:val="00B0441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header" Target="header3.xml" Id="rId20" /><Relationship Type="http://schemas.openxmlformats.org/officeDocument/2006/relationships/settings" Target="settings.xml" Id="rId6" /><Relationship Type="http://schemas.openxmlformats.org/officeDocument/2006/relationships/hyperlink" Target="https://www.psc.nsw.gov.au/workforce-management/capability-framework/the-capability-framewor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theme" Target="theme/theme1.xml" Id="rId23" /><Relationship Type="http://schemas.openxmlformats.org/officeDocument/2006/relationships/hyperlink" Target="https://www.investment.nsw.gov.au/about-investment-nsw/structure/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Relationship Type="http://schemas.openxmlformats.org/officeDocument/2006/relationships/fontTable" Target="fontTable.xml" Id="rId22" /><Relationship Type="http://schemas.openxmlformats.org/officeDocument/2006/relationships/customXml" Target="/customXML/item4.xml" Id="Rba471e1fc58349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4E3871FEBC3EDC3EE0531950520A6160" version="1.0.0">
  <systemFields>
    <field name="Objective-Id">
      <value order="0">A4632779</value>
    </field>
    <field name="Objective-Title">
      <value order="0">Clerk Grade 11-12 Associate Director Applied Economics (final)</value>
    </field>
    <field name="Objective-Description">
      <value order="0"/>
    </field>
    <field name="Objective-CreationStamp">
      <value order="0">2021-04-23T02:47:31Z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2021-04-23T06:42:15Z</value>
    </field>
    <field name="Objective-ModificationStamp">
      <value order="0">2021-04-23T06:42:15Z</value>
    </field>
    <field name="Objective-Owner">
      <value order="0">Alison Black</value>
    </field>
    <field name="Objective-Path">
      <value order="0">Objective Global Folder:DPC:People Group:- People, Culture and Talent:People and Culture - DPC:Establishment:Role Descriptions:Role Descriptions and Evaluations:Investment NSW role descriptions:Investment NSW Role decription - final versions</value>
    </field>
    <field name="Objective-Parent">
      <value order="0">Investment NSW Role decription - final versions</value>
    </field>
    <field name="Objective-State">
      <value order="0">Published</value>
    </field>
    <field name="Objective-VersionId">
      <value order="0">vA8294124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DPC21/01051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Role Description (RD)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metadata xmlns="http://www.objective.com/ecm/document/metadata/A8F43476EB784464BFCC994945052FE7" version="1.0.0">
  <systemFields>
    <field name="Objective-Id">
      <value order="0">A4685173</value>
    </field>
    <field name="Objective-Title">
      <value order="0">PSC - Role Description-Deputy-Secretary,-Operations 301020 F</value>
    </field>
    <field name="Objective-Description">
      <value order="0"/>
    </field>
    <field name="Objective-CreationStamp">
      <value order="0">2020-06-29T00:07:02Z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2020-11-02T00:17:20Z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Being Drafted</value>
    </field>
    <field name="Objective-VersionId">
      <value order="0">vA8444099</value>
    </field>
    <field name="Objective-Version">
      <value order="0">3.3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2D59D569-4220-4C24-BB79-78ADC822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</TotalTime>
  <Pages>7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tommasina@thechangegroup.com.au</dc:creator>
  <cp:lastModifiedBy>Alison Black</cp:lastModifiedBy>
  <cp:revision>2</cp:revision>
  <cp:lastPrinted>2021-04-23T02:48:00Z</cp:lastPrinted>
  <dcterms:created xsi:type="dcterms:W3CDTF">2021-04-23T06:41:00Z</dcterms:created>
  <dcterms:modified xsi:type="dcterms:W3CDTF">2021-04-23T06:41:00Z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A4632779</vt:lpwstr>
  </property>
  <property fmtid="{D5CDD505-2E9C-101B-9397-08002B2CF9AE}" pid="4" name="Objective-Title">
    <vt:lpwstr>Clerk Grade 11-12 Associate Director Applied Economics (final)</vt:lpwstr>
  </property>
  <property fmtid="{D5CDD505-2E9C-101B-9397-08002B2CF9AE}" pid="5" name="Objective-Description">
    <vt:lpwstr/>
  </property>
  <property fmtid="{D5CDD505-2E9C-101B-9397-08002B2CF9AE}" pid="6" name="Objective-CreationStamp">
    <vt:filetime>2021-04-23T02:47:31Z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2021-04-23T06:42:15Z</vt:filetime>
  </property>
  <property fmtid="{D5CDD505-2E9C-101B-9397-08002B2CF9AE}" pid="10" name="Objective-ModificationStamp">
    <vt:filetime>2021-04-23T06:42:15Z</vt:filetime>
  </property>
  <property fmtid="{D5CDD505-2E9C-101B-9397-08002B2CF9AE}" pid="11" name="Objective-Owner">
    <vt:lpwstr>Alison Black</vt:lpwstr>
  </property>
  <property fmtid="{D5CDD505-2E9C-101B-9397-08002B2CF9AE}" pid="12" name="Objective-Path">
    <vt:lpwstr>Objective Global Folder:DPC:People Group:- People, Culture and Talent:People and Culture - DPC:Establishment:Role Descriptions:Role Descriptions and Evaluations:Investment NSW role descriptions:Investment NSW Role decription - final versions</vt:lpwstr>
  </property>
  <property fmtid="{D5CDD505-2E9C-101B-9397-08002B2CF9AE}" pid="13" name="Objective-Parent">
    <vt:lpwstr>Investment NSW Role decription - final versions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vA8294124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DPC21/01051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>Never Submitted</vt:lpwstr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Sensitivity Label">
    <vt:lpwstr>None</vt:lpwstr>
  </property>
  <property fmtid="{D5CDD505-2E9C-101B-9397-08002B2CF9AE}" pid="42" name="Objective-Document Type">
    <vt:lpwstr>Role Description (RD)</vt:lpwstr>
  </property>
  <property fmtid="{D5CDD505-2E9C-101B-9397-08002B2CF9AE}" pid="43" name="Objective-Approval Due">
    <vt:lpwstr/>
  </property>
  <property fmtid="{D5CDD505-2E9C-101B-9397-08002B2CF9AE}" pid="44" name="Objective-Approval Date">
    <vt:lpwstr/>
  </property>
  <property fmtid="{D5CDD505-2E9C-101B-9397-08002B2CF9AE}" pid="45" name="Objective-Submitted By">
    <vt:lpwstr/>
  </property>
  <property fmtid="{D5CDD505-2E9C-101B-9397-08002B2CF9AE}" pid="46" name="Objective-Print and Dispatch Approach">
    <vt:lpwstr/>
  </property>
  <property fmtid="{D5CDD505-2E9C-101B-9397-08002B2CF9AE}" pid="47" name="Objective-Print and Dispatch Instructions">
    <vt:lpwstr/>
  </property>
</Properties>
</file>