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2D603662" w14:textId="77777777" w:rsidTr="001B6BDC">
        <w:trPr>
          <w:cnfStyle w:val="100000000000" w:firstRow="1" w:lastRow="0" w:firstColumn="0" w:lastColumn="0" w:oddVBand="0" w:evenVBand="0" w:oddHBand="0" w:evenHBand="0" w:firstRowFirstColumn="0" w:firstRowLastColumn="0" w:lastRowFirstColumn="0" w:lastRowLastColumn="0"/>
        </w:trPr>
        <w:tc>
          <w:tcPr>
            <w:tcW w:w="4026" w:type="dxa"/>
          </w:tcPr>
          <w:p w14:paraId="3489A0A1" w14:textId="77777777" w:rsidR="00801E41" w:rsidRPr="0002550E" w:rsidRDefault="00801E41" w:rsidP="001B6BDC">
            <w:pPr>
              <w:pStyle w:val="TableTextWhite"/>
              <w:rPr>
                <w:b/>
              </w:rPr>
            </w:pPr>
            <w:r w:rsidRPr="0002550E">
              <w:rPr>
                <w:b/>
              </w:rPr>
              <w:t>Cluster</w:t>
            </w:r>
          </w:p>
        </w:tc>
        <w:tc>
          <w:tcPr>
            <w:tcW w:w="6831" w:type="dxa"/>
          </w:tcPr>
          <w:p w14:paraId="1EE409FF" w14:textId="0DDFD1E5" w:rsidR="00801E41" w:rsidRPr="00DC0173" w:rsidRDefault="00991161" w:rsidP="001B6BDC">
            <w:pPr>
              <w:pStyle w:val="TableTextWhite"/>
            </w:pPr>
            <w:r>
              <w:t>Regional NSW</w:t>
            </w:r>
          </w:p>
        </w:tc>
      </w:tr>
      <w:tr w:rsidR="00801E41" w:rsidRPr="00DC0173" w14:paraId="4EAE32D6" w14:textId="77777777" w:rsidTr="001B6BDC">
        <w:tc>
          <w:tcPr>
            <w:tcW w:w="4026" w:type="dxa"/>
          </w:tcPr>
          <w:p w14:paraId="5F1310A9" w14:textId="77777777" w:rsidR="00801E41" w:rsidRPr="0002550E" w:rsidRDefault="00801E41" w:rsidP="001B6BDC">
            <w:pPr>
              <w:pStyle w:val="TableTextWhite"/>
              <w:rPr>
                <w:b/>
              </w:rPr>
            </w:pPr>
            <w:r w:rsidRPr="0002550E">
              <w:rPr>
                <w:b/>
              </w:rPr>
              <w:t>Agency</w:t>
            </w:r>
          </w:p>
        </w:tc>
        <w:tc>
          <w:tcPr>
            <w:tcW w:w="6831" w:type="dxa"/>
          </w:tcPr>
          <w:p w14:paraId="79731309" w14:textId="3AE422F6" w:rsidR="00801E41" w:rsidRDefault="00D074CB" w:rsidP="001B6BDC">
            <w:pPr>
              <w:pStyle w:val="TableTextWhite"/>
            </w:pPr>
            <w:r>
              <w:t xml:space="preserve">Department of </w:t>
            </w:r>
            <w:r w:rsidR="00991161">
              <w:t>Regional NSW</w:t>
            </w:r>
          </w:p>
        </w:tc>
      </w:tr>
      <w:tr w:rsidR="00801E41" w:rsidRPr="00DC0173" w14:paraId="67B36AF3" w14:textId="77777777" w:rsidTr="001B6BDC">
        <w:tc>
          <w:tcPr>
            <w:tcW w:w="4026" w:type="dxa"/>
          </w:tcPr>
          <w:p w14:paraId="0BE10B3F" w14:textId="77777777" w:rsidR="00801E41" w:rsidRPr="0002550E" w:rsidRDefault="00801E41" w:rsidP="001B6BDC">
            <w:pPr>
              <w:pStyle w:val="TableTextWhite"/>
              <w:rPr>
                <w:b/>
              </w:rPr>
            </w:pPr>
            <w:r w:rsidRPr="0002550E">
              <w:rPr>
                <w:b/>
              </w:rPr>
              <w:t>Division/Branch/Unit</w:t>
            </w:r>
          </w:p>
        </w:tc>
        <w:tc>
          <w:tcPr>
            <w:tcW w:w="6831" w:type="dxa"/>
          </w:tcPr>
          <w:p w14:paraId="537918A6" w14:textId="6E26E23B" w:rsidR="00801E41" w:rsidRDefault="00D074CB" w:rsidP="006819DC">
            <w:pPr>
              <w:pStyle w:val="TableTextWhite"/>
            </w:pPr>
            <w:r>
              <w:t xml:space="preserve">Strategy, Corporate and Performance, </w:t>
            </w:r>
            <w:r w:rsidR="00801E41">
              <w:t xml:space="preserve">Legal </w:t>
            </w:r>
            <w:r w:rsidR="006515F7">
              <w:t>&amp;</w:t>
            </w:r>
            <w:r w:rsidR="00801E41">
              <w:t xml:space="preserve"> Governance | Governance</w:t>
            </w:r>
            <w:r w:rsidR="00991161">
              <w:t xml:space="preserve"> I Audit &amp; </w:t>
            </w:r>
            <w:r w:rsidR="006819DC">
              <w:t>Risk</w:t>
            </w:r>
          </w:p>
        </w:tc>
      </w:tr>
      <w:tr w:rsidR="00801E41" w:rsidRPr="00DC0173" w14:paraId="21BC4ADC" w14:textId="77777777" w:rsidTr="001B6BDC">
        <w:tc>
          <w:tcPr>
            <w:tcW w:w="4026" w:type="dxa"/>
          </w:tcPr>
          <w:p w14:paraId="691AD387" w14:textId="77777777" w:rsidR="00801E41" w:rsidRPr="0002550E" w:rsidRDefault="00801E41" w:rsidP="001B6BDC">
            <w:pPr>
              <w:pStyle w:val="TableTextWhite"/>
              <w:rPr>
                <w:b/>
              </w:rPr>
            </w:pPr>
            <w:r w:rsidRPr="0002550E">
              <w:rPr>
                <w:b/>
              </w:rPr>
              <w:t>Role number</w:t>
            </w:r>
          </w:p>
        </w:tc>
        <w:tc>
          <w:tcPr>
            <w:tcW w:w="6831" w:type="dxa"/>
          </w:tcPr>
          <w:p w14:paraId="4531C76C" w14:textId="324A150F" w:rsidR="00801E41" w:rsidRDefault="00E63CB6" w:rsidP="001B6BDC">
            <w:pPr>
              <w:pStyle w:val="TableTextWhite"/>
            </w:pPr>
            <w:r>
              <w:t>Generic</w:t>
            </w:r>
          </w:p>
        </w:tc>
      </w:tr>
      <w:tr w:rsidR="00991161" w:rsidRPr="00DC0173" w14:paraId="3A882F08" w14:textId="77777777" w:rsidTr="001B6BDC">
        <w:tc>
          <w:tcPr>
            <w:tcW w:w="4026" w:type="dxa"/>
          </w:tcPr>
          <w:p w14:paraId="4F909E7B" w14:textId="77777777" w:rsidR="00991161" w:rsidRPr="0002550E" w:rsidRDefault="00991161" w:rsidP="00991161">
            <w:pPr>
              <w:pStyle w:val="TableTextWhite"/>
              <w:rPr>
                <w:b/>
              </w:rPr>
            </w:pPr>
            <w:r w:rsidRPr="0002550E">
              <w:rPr>
                <w:b/>
              </w:rPr>
              <w:t>Location</w:t>
            </w:r>
          </w:p>
        </w:tc>
        <w:tc>
          <w:tcPr>
            <w:tcW w:w="6831" w:type="dxa"/>
          </w:tcPr>
          <w:p w14:paraId="7A1CB63D" w14:textId="185C618D" w:rsidR="00991161" w:rsidRDefault="00991161" w:rsidP="00991161">
            <w:pPr>
              <w:pStyle w:val="TableTextWhite"/>
            </w:pPr>
            <w:r>
              <w:t xml:space="preserve">Sydney/Armidale/Coffs Harbour/Dubbo/Queanbeyan/Orange </w:t>
            </w:r>
          </w:p>
        </w:tc>
      </w:tr>
      <w:tr w:rsidR="00801E41" w:rsidRPr="00DC0173" w14:paraId="18B3C4FF" w14:textId="77777777" w:rsidTr="001B6BDC">
        <w:tc>
          <w:tcPr>
            <w:tcW w:w="4026" w:type="dxa"/>
          </w:tcPr>
          <w:p w14:paraId="15811CE7" w14:textId="77777777" w:rsidR="00801E41" w:rsidRPr="0002550E" w:rsidRDefault="00801E41" w:rsidP="001B6BDC">
            <w:pPr>
              <w:pStyle w:val="TableTextWhite"/>
              <w:rPr>
                <w:b/>
              </w:rPr>
            </w:pPr>
            <w:r w:rsidRPr="0002550E">
              <w:rPr>
                <w:b/>
              </w:rPr>
              <w:t>Classification/Grade/Band</w:t>
            </w:r>
          </w:p>
        </w:tc>
        <w:tc>
          <w:tcPr>
            <w:tcW w:w="6831" w:type="dxa"/>
          </w:tcPr>
          <w:p w14:paraId="153E78FA" w14:textId="4AFDABEF" w:rsidR="00801E41" w:rsidRDefault="0002550E" w:rsidP="001B6BDC">
            <w:pPr>
              <w:pStyle w:val="TableTextWhite"/>
            </w:pPr>
            <w:r>
              <w:t>Clerk Grade 11/12</w:t>
            </w:r>
          </w:p>
        </w:tc>
      </w:tr>
      <w:tr w:rsidR="00801E41" w:rsidRPr="00DC0173" w14:paraId="6CDAAE62" w14:textId="77777777" w:rsidTr="001B6BDC">
        <w:tc>
          <w:tcPr>
            <w:tcW w:w="4026" w:type="dxa"/>
          </w:tcPr>
          <w:p w14:paraId="43992AA0" w14:textId="77777777" w:rsidR="00801E41" w:rsidRPr="0002550E" w:rsidRDefault="00801E41" w:rsidP="001B6BDC">
            <w:pPr>
              <w:pStyle w:val="TableTextWhite"/>
              <w:rPr>
                <w:b/>
              </w:rPr>
            </w:pPr>
            <w:r w:rsidRPr="0002550E">
              <w:rPr>
                <w:b/>
              </w:rPr>
              <w:t>ANZSCO Code</w:t>
            </w:r>
          </w:p>
        </w:tc>
        <w:tc>
          <w:tcPr>
            <w:tcW w:w="6831" w:type="dxa"/>
          </w:tcPr>
          <w:p w14:paraId="66051A9C" w14:textId="1847A1F1" w:rsidR="00801E41" w:rsidRDefault="0002550E" w:rsidP="001B6BDC">
            <w:pPr>
              <w:pStyle w:val="TableTextWhite"/>
            </w:pPr>
            <w:r>
              <w:t>234311</w:t>
            </w:r>
          </w:p>
        </w:tc>
      </w:tr>
      <w:tr w:rsidR="00801E41" w:rsidRPr="00DC0173" w14:paraId="73A8A719" w14:textId="77777777" w:rsidTr="001B6BDC">
        <w:tc>
          <w:tcPr>
            <w:tcW w:w="4026" w:type="dxa"/>
          </w:tcPr>
          <w:p w14:paraId="1C60CC08" w14:textId="77777777" w:rsidR="00801E41" w:rsidRPr="0002550E" w:rsidRDefault="00801E41" w:rsidP="001B6BDC">
            <w:pPr>
              <w:pStyle w:val="TableTextWhite"/>
              <w:rPr>
                <w:b/>
              </w:rPr>
            </w:pPr>
            <w:r w:rsidRPr="0002550E">
              <w:rPr>
                <w:b/>
              </w:rPr>
              <w:t>PCAT Code</w:t>
            </w:r>
          </w:p>
        </w:tc>
        <w:tc>
          <w:tcPr>
            <w:tcW w:w="6831" w:type="dxa"/>
          </w:tcPr>
          <w:p w14:paraId="48800E12" w14:textId="5D667EB1" w:rsidR="00801E41" w:rsidRDefault="0002550E" w:rsidP="001B6BDC">
            <w:pPr>
              <w:pStyle w:val="TableTextWhite"/>
            </w:pPr>
            <w:r>
              <w:t>1119192</w:t>
            </w:r>
          </w:p>
        </w:tc>
      </w:tr>
      <w:tr w:rsidR="00801E41" w:rsidRPr="00DC0173" w14:paraId="0911CC25" w14:textId="77777777" w:rsidTr="001B6BDC">
        <w:tc>
          <w:tcPr>
            <w:tcW w:w="4026" w:type="dxa"/>
          </w:tcPr>
          <w:p w14:paraId="281F4CC4" w14:textId="77777777" w:rsidR="00801E41" w:rsidRPr="0002550E" w:rsidRDefault="00801E41" w:rsidP="001B6BDC">
            <w:pPr>
              <w:pStyle w:val="TableTextWhite"/>
              <w:rPr>
                <w:b/>
              </w:rPr>
            </w:pPr>
            <w:r w:rsidRPr="0002550E">
              <w:rPr>
                <w:b/>
              </w:rPr>
              <w:t>Date of Approval</w:t>
            </w:r>
          </w:p>
        </w:tc>
        <w:tc>
          <w:tcPr>
            <w:tcW w:w="6831" w:type="dxa"/>
          </w:tcPr>
          <w:p w14:paraId="53D0B738" w14:textId="77AB6FE1" w:rsidR="00801E41" w:rsidRDefault="00991161" w:rsidP="001B6BDC">
            <w:pPr>
              <w:pStyle w:val="TableTextWhite"/>
            </w:pPr>
            <w:r>
              <w:t xml:space="preserve">September </w:t>
            </w:r>
            <w:r w:rsidR="00801E41">
              <w:t>2020</w:t>
            </w:r>
          </w:p>
        </w:tc>
      </w:tr>
      <w:tr w:rsidR="00801E41" w:rsidRPr="00DC0173" w14:paraId="745AD4D1" w14:textId="77777777" w:rsidTr="001B6BDC">
        <w:tc>
          <w:tcPr>
            <w:tcW w:w="4026" w:type="dxa"/>
          </w:tcPr>
          <w:p w14:paraId="0AD15108" w14:textId="77777777" w:rsidR="00801E41" w:rsidRPr="0002550E" w:rsidRDefault="00801E41" w:rsidP="001B6BDC">
            <w:pPr>
              <w:pStyle w:val="TableTextWhite"/>
              <w:rPr>
                <w:b/>
              </w:rPr>
            </w:pPr>
            <w:r w:rsidRPr="0002550E">
              <w:rPr>
                <w:b/>
              </w:rPr>
              <w:t>Agency Website</w:t>
            </w:r>
          </w:p>
        </w:tc>
        <w:tc>
          <w:tcPr>
            <w:tcW w:w="6831" w:type="dxa"/>
          </w:tcPr>
          <w:p w14:paraId="1B1E4C1E" w14:textId="198F0316" w:rsidR="00801E41" w:rsidRDefault="007B7FA1" w:rsidP="001B6BDC">
            <w:pPr>
              <w:pStyle w:val="TableTextWhite"/>
            </w:pPr>
            <w:hyperlink r:id="rId8" w:history="1">
              <w:r w:rsidR="00991161" w:rsidRPr="00991161">
                <w:t>https://www.nsw.gov.au/regional-nsw</w:t>
              </w:r>
            </w:hyperlink>
            <w:r w:rsidR="006515F7">
              <w:t xml:space="preserve"> </w:t>
            </w:r>
          </w:p>
        </w:tc>
      </w:tr>
    </w:tbl>
    <w:p w14:paraId="5BA33F6C" w14:textId="77777777" w:rsidR="00477EB1" w:rsidRPr="00E55704" w:rsidRDefault="00477EB1" w:rsidP="00477EB1">
      <w:pPr>
        <w:tabs>
          <w:tab w:val="left" w:pos="2925"/>
        </w:tabs>
        <w:rPr>
          <w:rFonts w:cs="Arial"/>
        </w:rPr>
      </w:pPr>
    </w:p>
    <w:p w14:paraId="20C508D9" w14:textId="77777777" w:rsidR="003927AE" w:rsidRPr="00614552" w:rsidRDefault="003927AE" w:rsidP="003927AE">
      <w:pPr>
        <w:tabs>
          <w:tab w:val="left" w:pos="2925"/>
        </w:tabs>
        <w:rPr>
          <w:rStyle w:val="Heading1Char"/>
        </w:rPr>
      </w:pPr>
      <w:r w:rsidRPr="00614552">
        <w:rPr>
          <w:rStyle w:val="Heading1Char"/>
        </w:rPr>
        <w:t>Agency overview</w:t>
      </w:r>
    </w:p>
    <w:p w14:paraId="681B1540" w14:textId="51E94A8B" w:rsidR="00991161" w:rsidRPr="00606663" w:rsidRDefault="003927AE" w:rsidP="00991161">
      <w:pPr>
        <w:rPr>
          <w:rFonts w:cs="Arial"/>
        </w:rPr>
      </w:pPr>
      <w:r>
        <w:t xml:space="preserve">The </w:t>
      </w:r>
      <w:r w:rsidR="0000624D">
        <w:t>Regional NSW</w:t>
      </w:r>
      <w:r>
        <w:t xml:space="preserve"> Cluster was formed in </w:t>
      </w:r>
      <w:r w:rsidR="0000624D">
        <w:t>April 2020</w:t>
      </w:r>
      <w:r>
        <w:t xml:space="preserve">. </w:t>
      </w:r>
      <w:r w:rsidR="00991161">
        <w:t xml:space="preserve">Regional NSW </w:t>
      </w:r>
      <w:r w:rsidR="00991161" w:rsidRPr="0064631C">
        <w:t xml:space="preserve">focus </w:t>
      </w:r>
      <w:r w:rsidR="00606663" w:rsidRPr="00606663">
        <w:rPr>
          <w:rFonts w:cs="Arial"/>
          <w:color w:val="000000" w:themeColor="text1"/>
          <w:kern w:val="24"/>
        </w:rPr>
        <w:t xml:space="preserve">is to build strong and resilient regional communities and economies, strengthen primary industries, manage the use of valuable regional land, oversee the state’s mineral and mining </w:t>
      </w:r>
      <w:proofErr w:type="gramStart"/>
      <w:r w:rsidR="00606663" w:rsidRPr="00606663">
        <w:rPr>
          <w:rFonts w:cs="Arial"/>
          <w:color w:val="000000" w:themeColor="text1"/>
          <w:kern w:val="24"/>
        </w:rPr>
        <w:t>resources</w:t>
      </w:r>
      <w:proofErr w:type="gramEnd"/>
      <w:r w:rsidR="00606663" w:rsidRPr="00606663">
        <w:rPr>
          <w:rFonts w:cs="Arial"/>
          <w:color w:val="000000" w:themeColor="text1"/>
          <w:kern w:val="24"/>
        </w:rPr>
        <w:t xml:space="preserve"> and ensure that government investment into regional NSW is fair and delivers positive outcomes for regional communities and businesses.</w:t>
      </w:r>
    </w:p>
    <w:p w14:paraId="5D87C4CE" w14:textId="539722B3" w:rsidR="003927AE" w:rsidRPr="00614552" w:rsidRDefault="003927AE" w:rsidP="003927AE">
      <w:pPr>
        <w:tabs>
          <w:tab w:val="left" w:pos="2925"/>
        </w:tabs>
        <w:rPr>
          <w:rStyle w:val="Heading1Char"/>
        </w:rPr>
      </w:pPr>
      <w:r w:rsidRPr="00614552">
        <w:rPr>
          <w:rStyle w:val="Heading1Char"/>
        </w:rPr>
        <w:t>Primary purpose of the role</w:t>
      </w:r>
    </w:p>
    <w:p w14:paraId="4B2C98E1" w14:textId="64C1DC5B" w:rsidR="006855AF" w:rsidRDefault="00F24E3F" w:rsidP="00D950E2">
      <w:pPr>
        <w:spacing w:after="120"/>
        <w:ind w:right="7"/>
        <w:jc w:val="both"/>
      </w:pPr>
      <w:r>
        <w:t xml:space="preserve">Lead a team in undertaking internal and external audit activities and investigates alleged fraudulent or corrupt behavior, to address risk, promote good governance and accountability. </w:t>
      </w:r>
      <w:r w:rsidR="0002550E" w:rsidRPr="001C1EFE">
        <w:t>The Manager Audit works with the C</w:t>
      </w:r>
      <w:r w:rsidR="0002550E">
        <w:t xml:space="preserve">hief </w:t>
      </w:r>
      <w:r w:rsidR="0002550E" w:rsidRPr="001C1EFE">
        <w:t>A</w:t>
      </w:r>
      <w:r w:rsidR="0002550E">
        <w:t xml:space="preserve">udit </w:t>
      </w:r>
      <w:r w:rsidR="0002550E" w:rsidRPr="001C1EFE">
        <w:t>E</w:t>
      </w:r>
      <w:r w:rsidR="0002550E">
        <w:t>xecutive</w:t>
      </w:r>
      <w:r w:rsidR="0002550E" w:rsidRPr="001C1EFE">
        <w:t xml:space="preserve"> </w:t>
      </w:r>
      <w:r w:rsidR="005549A8">
        <w:t xml:space="preserve">(CAE) </w:t>
      </w:r>
      <w:r w:rsidR="0002550E" w:rsidRPr="001C1EFE">
        <w:t xml:space="preserve">to provide </w:t>
      </w:r>
      <w:r w:rsidR="006855AF">
        <w:t xml:space="preserve">assurance that </w:t>
      </w:r>
      <w:r w:rsidR="006855AF" w:rsidRPr="001C1EFE">
        <w:t xml:space="preserve">financial and operational controls are </w:t>
      </w:r>
      <w:r w:rsidR="006855AF">
        <w:t xml:space="preserve">designed and </w:t>
      </w:r>
      <w:r w:rsidR="006855AF" w:rsidRPr="001C1EFE">
        <w:t xml:space="preserve">operating in an efficient, </w:t>
      </w:r>
      <w:proofErr w:type="gramStart"/>
      <w:r w:rsidR="006855AF" w:rsidRPr="001C1EFE">
        <w:t>effective</w:t>
      </w:r>
      <w:proofErr w:type="gramEnd"/>
      <w:r w:rsidR="006855AF" w:rsidRPr="001C1EFE">
        <w:t xml:space="preserve"> and ethical manner</w:t>
      </w:r>
      <w:r w:rsidR="006855AF">
        <w:t xml:space="preserve"> </w:t>
      </w:r>
      <w:r w:rsidR="006855AF" w:rsidRPr="001C1EFE">
        <w:t>to manage risk</w:t>
      </w:r>
      <w:r>
        <w:t xml:space="preserve">. </w:t>
      </w:r>
      <w:r w:rsidR="006855AF" w:rsidRPr="006855AF">
        <w:t xml:space="preserve">The </w:t>
      </w:r>
      <w:r>
        <w:t>role</w:t>
      </w:r>
      <w:r w:rsidR="006855AF">
        <w:t xml:space="preserve"> also </w:t>
      </w:r>
      <w:r w:rsidR="005F3439">
        <w:t>assists in</w:t>
      </w:r>
      <w:r w:rsidR="006855AF">
        <w:t xml:space="preserve"> the development, communication, implementation, review and evaluation of strategies, policies, </w:t>
      </w:r>
      <w:proofErr w:type="gramStart"/>
      <w:r w:rsidR="006855AF">
        <w:t>guidelines</w:t>
      </w:r>
      <w:proofErr w:type="gramEnd"/>
      <w:r w:rsidR="006855AF">
        <w:t xml:space="preserve"> and procedures for</w:t>
      </w:r>
      <w:r w:rsidR="00521C67">
        <w:t>:</w:t>
      </w:r>
      <w:r w:rsidR="006855AF">
        <w:t xml:space="preserve"> fraud and corruption </w:t>
      </w:r>
      <w:r w:rsidR="00521C67">
        <w:t>control and investigation</w:t>
      </w:r>
      <w:r w:rsidR="006855AF">
        <w:t>; management of allegations of misconduct</w:t>
      </w:r>
      <w:r w:rsidR="00521C67">
        <w:t>;</w:t>
      </w:r>
      <w:r w:rsidR="006855AF">
        <w:t xml:space="preserve"> formal complaints</w:t>
      </w:r>
      <w:r w:rsidR="00521C67">
        <w:t>;</w:t>
      </w:r>
      <w:r w:rsidR="006855AF">
        <w:t xml:space="preserve"> </w:t>
      </w:r>
      <w:r w:rsidR="00521C67">
        <w:t xml:space="preserve">and </w:t>
      </w:r>
      <w:r w:rsidR="006855AF">
        <w:t>Public Interest Disclosures</w:t>
      </w:r>
      <w:r w:rsidR="00521C67">
        <w:t>.</w:t>
      </w:r>
    </w:p>
    <w:p w14:paraId="3256D2AB" w14:textId="2ED224AB" w:rsidR="003927AE" w:rsidRPr="00172DFE" w:rsidRDefault="003927AE" w:rsidP="00387AE5">
      <w:pPr>
        <w:pStyle w:val="NoSpacing"/>
        <w:spacing w:line="276" w:lineRule="auto"/>
        <w:rPr>
          <w:rStyle w:val="Heading1Char"/>
        </w:rPr>
      </w:pPr>
      <w:r>
        <w:br/>
      </w:r>
      <w:r w:rsidRPr="00172DFE">
        <w:rPr>
          <w:rStyle w:val="Heading1Char"/>
        </w:rPr>
        <w:t>Key accountabilities</w:t>
      </w:r>
    </w:p>
    <w:p w14:paraId="36CF1AAD" w14:textId="294F7BE9" w:rsidR="005F3439" w:rsidRDefault="005F3439" w:rsidP="005F3439">
      <w:pPr>
        <w:pStyle w:val="Default"/>
      </w:pPr>
      <w:r>
        <w:t xml:space="preserve"> </w:t>
      </w:r>
    </w:p>
    <w:p w14:paraId="769695DD" w14:textId="77777777" w:rsidR="00F24E3F" w:rsidRDefault="00F24E3F" w:rsidP="00F24E3F">
      <w:pPr>
        <w:pStyle w:val="ListParagraph"/>
        <w:widowControl w:val="0"/>
        <w:numPr>
          <w:ilvl w:val="0"/>
          <w:numId w:val="22"/>
        </w:numPr>
        <w:tabs>
          <w:tab w:val="left" w:pos="709"/>
        </w:tabs>
        <w:spacing w:before="5" w:after="55" w:line="269" w:lineRule="auto"/>
        <w:ind w:right="851"/>
      </w:pPr>
      <w:r>
        <w:t>Lead and manage a team to conduct and complete audit’s as per the Plan in an independent and professional manner, preparing clear and concise audit reports that add value to the business.</w:t>
      </w:r>
    </w:p>
    <w:p w14:paraId="4031B376" w14:textId="77777777" w:rsidR="00D7588B" w:rsidRPr="00AE666C" w:rsidRDefault="00D7588B" w:rsidP="00D7588B">
      <w:pPr>
        <w:pStyle w:val="ListParagraph"/>
        <w:widowControl w:val="0"/>
        <w:numPr>
          <w:ilvl w:val="0"/>
          <w:numId w:val="22"/>
        </w:numPr>
        <w:spacing w:before="5" w:after="0" w:line="269" w:lineRule="auto"/>
        <w:ind w:right="851"/>
      </w:pPr>
      <w:r>
        <w:t>P</w:t>
      </w:r>
      <w:r w:rsidRPr="001C2B05">
        <w:t>rovide independent</w:t>
      </w:r>
      <w:r>
        <w:t xml:space="preserve"> audit and assurance as to the</w:t>
      </w:r>
      <w:r w:rsidRPr="001C2B05">
        <w:t xml:space="preserve"> effectiveness of risk management, internal </w:t>
      </w:r>
      <w:proofErr w:type="gramStart"/>
      <w:r w:rsidRPr="001C2B05">
        <w:t>controls</w:t>
      </w:r>
      <w:proofErr w:type="gramEnd"/>
      <w:r w:rsidRPr="001C2B05">
        <w:t xml:space="preserve"> and governance processes</w:t>
      </w:r>
      <w:r w:rsidRPr="001F06A3">
        <w:t>.</w:t>
      </w:r>
    </w:p>
    <w:p w14:paraId="0E77403A" w14:textId="22B63839" w:rsidR="005F3439" w:rsidRPr="00D7588B" w:rsidRDefault="005F3439" w:rsidP="00D7588B">
      <w:pPr>
        <w:pStyle w:val="ListParagraph"/>
        <w:widowControl w:val="0"/>
        <w:numPr>
          <w:ilvl w:val="0"/>
          <w:numId w:val="23"/>
        </w:numPr>
        <w:tabs>
          <w:tab w:val="left" w:pos="709"/>
        </w:tabs>
        <w:spacing w:before="5" w:after="55" w:line="269" w:lineRule="auto"/>
        <w:ind w:right="851"/>
      </w:pPr>
      <w:r w:rsidRPr="00D7588B">
        <w:t xml:space="preserve">Lead and facilitate stakeholder engagement, </w:t>
      </w:r>
      <w:proofErr w:type="gramStart"/>
      <w:r w:rsidRPr="00D7588B">
        <w:t>consultation</w:t>
      </w:r>
      <w:proofErr w:type="gramEnd"/>
      <w:r w:rsidRPr="00D7588B">
        <w:t xml:space="preserve"> and negotiation on audit issues to identify and develop solutions and make recommendations that account for relevant factors and support sound audit decisions and approaches. </w:t>
      </w:r>
    </w:p>
    <w:p w14:paraId="0FE7B509" w14:textId="13A7A5C1" w:rsidR="005F3439" w:rsidRDefault="005F3439" w:rsidP="00D7588B">
      <w:pPr>
        <w:pStyle w:val="Default"/>
        <w:numPr>
          <w:ilvl w:val="0"/>
          <w:numId w:val="23"/>
        </w:numPr>
        <w:spacing w:after="55"/>
        <w:rPr>
          <w:sz w:val="22"/>
          <w:szCs w:val="22"/>
        </w:rPr>
      </w:pPr>
      <w:r>
        <w:rPr>
          <w:sz w:val="22"/>
          <w:szCs w:val="22"/>
        </w:rPr>
        <w:lastRenderedPageBreak/>
        <w:t xml:space="preserve">Lead and facilitate requests and engagements undertaken by The Audit Office including the management of responses arising from published reports / Management Letters. </w:t>
      </w:r>
    </w:p>
    <w:p w14:paraId="1C271ABE" w14:textId="218E98C2" w:rsidR="005F3439" w:rsidRDefault="005F3439" w:rsidP="00D7588B">
      <w:pPr>
        <w:pStyle w:val="Default"/>
        <w:numPr>
          <w:ilvl w:val="0"/>
          <w:numId w:val="23"/>
        </w:numPr>
        <w:spacing w:after="55"/>
        <w:rPr>
          <w:sz w:val="22"/>
          <w:szCs w:val="22"/>
        </w:rPr>
      </w:pPr>
      <w:r>
        <w:rPr>
          <w:sz w:val="22"/>
          <w:szCs w:val="22"/>
        </w:rPr>
        <w:t xml:space="preserve">Provide expert advice and information to inform relevant stakeholders to enable informed decision making on critical issues arising from audits, including supporting the Chief Audit Executive in providing assurance services to senior executives and to the Audit and Risk Committee. </w:t>
      </w:r>
    </w:p>
    <w:p w14:paraId="1722B49A" w14:textId="65B4BC3D" w:rsidR="00D7588B" w:rsidRPr="00AE666C" w:rsidRDefault="00D7588B" w:rsidP="00D7588B">
      <w:pPr>
        <w:pStyle w:val="ListParagraph"/>
        <w:widowControl w:val="0"/>
        <w:numPr>
          <w:ilvl w:val="0"/>
          <w:numId w:val="20"/>
        </w:numPr>
        <w:tabs>
          <w:tab w:val="left" w:pos="709"/>
        </w:tabs>
        <w:spacing w:before="5" w:after="20" w:line="269" w:lineRule="auto"/>
        <w:ind w:left="714" w:right="851" w:hanging="357"/>
        <w:contextualSpacing w:val="0"/>
      </w:pPr>
      <w:r>
        <w:t>Conduct or facilitate confidential investigations into</w:t>
      </w:r>
      <w:r w:rsidR="00F24E3F">
        <w:t>, targeted and responsive compliance and audit activities, intelligence gathering and process control investigations</w:t>
      </w:r>
      <w:r>
        <w:t>.</w:t>
      </w:r>
      <w:r w:rsidRPr="00AE666C">
        <w:t xml:space="preserve"> </w:t>
      </w:r>
    </w:p>
    <w:p w14:paraId="29773204" w14:textId="77777777" w:rsidR="00D7588B" w:rsidRPr="00AE666C" w:rsidRDefault="00D7588B" w:rsidP="00D7588B">
      <w:pPr>
        <w:pStyle w:val="ListParagraph"/>
        <w:widowControl w:val="0"/>
        <w:numPr>
          <w:ilvl w:val="0"/>
          <w:numId w:val="20"/>
        </w:numPr>
        <w:tabs>
          <w:tab w:val="left" w:pos="709"/>
        </w:tabs>
        <w:spacing w:before="5" w:after="20" w:line="269" w:lineRule="auto"/>
        <w:ind w:left="714" w:right="851" w:hanging="357"/>
        <w:contextualSpacing w:val="0"/>
      </w:pPr>
      <w:r>
        <w:t xml:space="preserve">Deliver fraud and corruption training programs to Group Executives, Managers and staff designed to build awareness of fraud and corruption prevention, </w:t>
      </w:r>
      <w:proofErr w:type="gramStart"/>
      <w:r>
        <w:t>detection</w:t>
      </w:r>
      <w:proofErr w:type="gramEnd"/>
      <w:r>
        <w:t xml:space="preserve"> and response</w:t>
      </w:r>
      <w:r w:rsidRPr="00AE666C">
        <w:t xml:space="preserve">. </w:t>
      </w:r>
    </w:p>
    <w:p w14:paraId="5CC69486" w14:textId="48C0C89C" w:rsidR="00D7588B" w:rsidRPr="00AE666C" w:rsidRDefault="00F24E3F">
      <w:pPr>
        <w:pStyle w:val="ListParagraph"/>
        <w:widowControl w:val="0"/>
        <w:numPr>
          <w:ilvl w:val="0"/>
          <w:numId w:val="20"/>
        </w:numPr>
        <w:tabs>
          <w:tab w:val="left" w:pos="709"/>
        </w:tabs>
        <w:spacing w:before="5" w:after="20" w:line="269" w:lineRule="auto"/>
        <w:ind w:left="714" w:right="851" w:hanging="357"/>
        <w:contextualSpacing w:val="0"/>
      </w:pPr>
      <w:r>
        <w:t>Assist in the development of the Three-year and Annual Audit Plans and c</w:t>
      </w:r>
      <w:r w:rsidR="00D7588B">
        <w:t xml:space="preserve">ontribute to Group / Division Audit reporting for </w:t>
      </w:r>
      <w:r w:rsidR="000750DF" w:rsidRPr="00AE666C">
        <w:t>the</w:t>
      </w:r>
      <w:r w:rsidR="000750DF">
        <w:t>,</w:t>
      </w:r>
      <w:r w:rsidR="00D7588B" w:rsidRPr="00AE666C">
        <w:t xml:space="preserve"> Director </w:t>
      </w:r>
      <w:r w:rsidR="00D7588B">
        <w:t>Audit &amp; Investigations</w:t>
      </w:r>
      <w:r w:rsidR="00D7588B" w:rsidRPr="00AE666C">
        <w:t xml:space="preserve">, Secretary, </w:t>
      </w:r>
      <w:r w:rsidR="00D7588B">
        <w:t xml:space="preserve">Group </w:t>
      </w:r>
      <w:r w:rsidR="00D7588B" w:rsidRPr="00AE666C">
        <w:t xml:space="preserve">Executive and Audit &amp; Risk Committee. </w:t>
      </w:r>
    </w:p>
    <w:p w14:paraId="569DAFC6" w14:textId="77777777" w:rsidR="005F3439" w:rsidRDefault="005F3439" w:rsidP="005F3439">
      <w:pPr>
        <w:pStyle w:val="Default"/>
        <w:rPr>
          <w:sz w:val="22"/>
          <w:szCs w:val="22"/>
        </w:rPr>
      </w:pPr>
    </w:p>
    <w:p w14:paraId="5BCF4FEA" w14:textId="77777777" w:rsidR="003927AE" w:rsidRPr="00614552" w:rsidRDefault="003927AE" w:rsidP="003927AE">
      <w:pPr>
        <w:tabs>
          <w:tab w:val="left" w:pos="2925"/>
        </w:tabs>
        <w:rPr>
          <w:rStyle w:val="Heading1Char"/>
        </w:rPr>
      </w:pPr>
      <w:r w:rsidRPr="00614552">
        <w:rPr>
          <w:rStyle w:val="Heading1Char"/>
        </w:rPr>
        <w:t>Key challenges</w:t>
      </w:r>
    </w:p>
    <w:p w14:paraId="241A1CDA" w14:textId="656518D0" w:rsidR="004F356F" w:rsidRPr="004F356F" w:rsidRDefault="004F356F" w:rsidP="004F356F">
      <w:pPr>
        <w:pStyle w:val="ListParagraph"/>
        <w:numPr>
          <w:ilvl w:val="0"/>
          <w:numId w:val="26"/>
        </w:numPr>
        <w:autoSpaceDE w:val="0"/>
        <w:autoSpaceDN w:val="0"/>
        <w:adjustRightInd w:val="0"/>
        <w:spacing w:after="53" w:line="240" w:lineRule="auto"/>
        <w:ind w:left="709"/>
        <w:rPr>
          <w:rFonts w:cs="Arial"/>
          <w:color w:val="000000"/>
          <w:lang w:val="en-AU"/>
        </w:rPr>
      </w:pPr>
      <w:r w:rsidRPr="004F356F">
        <w:rPr>
          <w:rFonts w:cs="Arial"/>
          <w:color w:val="000000"/>
          <w:lang w:val="en-AU"/>
        </w:rPr>
        <w:t xml:space="preserve">Managing negotiations with diverse stakeholders across a complex geographically dispersed Department, given that matters are underpinned by multiple pieces of legislation while ensuring recommendations and decisions are correct, legally defensible and deliver fair outcomes. </w:t>
      </w:r>
    </w:p>
    <w:p w14:paraId="3F1FBC57" w14:textId="3DAD16F9" w:rsidR="004F356F" w:rsidRPr="00F97541" w:rsidRDefault="004F356F">
      <w:pPr>
        <w:pStyle w:val="ListParagraph"/>
        <w:numPr>
          <w:ilvl w:val="0"/>
          <w:numId w:val="26"/>
        </w:numPr>
        <w:autoSpaceDE w:val="0"/>
        <w:autoSpaceDN w:val="0"/>
        <w:adjustRightInd w:val="0"/>
        <w:spacing w:after="0" w:line="240" w:lineRule="auto"/>
        <w:ind w:left="709"/>
        <w:rPr>
          <w:rFonts w:cs="Arial"/>
          <w:color w:val="000000"/>
          <w:lang w:val="en-AU"/>
        </w:rPr>
      </w:pPr>
      <w:r w:rsidRPr="00F97541">
        <w:rPr>
          <w:rFonts w:cs="Arial"/>
          <w:color w:val="000000"/>
          <w:lang w:val="en-AU"/>
        </w:rPr>
        <w:t xml:space="preserve">Understanding the complexities of the Department and the functions and risks of the entities to inform decision making and development of the Internal Audit Plan and workforce planning </w:t>
      </w:r>
    </w:p>
    <w:p w14:paraId="01F30AC3" w14:textId="77777777" w:rsidR="00AD208F" w:rsidRPr="00AD208F" w:rsidRDefault="00141797" w:rsidP="004F356F">
      <w:pPr>
        <w:pStyle w:val="ListParagraph"/>
        <w:numPr>
          <w:ilvl w:val="0"/>
          <w:numId w:val="26"/>
        </w:numPr>
        <w:tabs>
          <w:tab w:val="left" w:pos="2925"/>
        </w:tabs>
        <w:ind w:left="709"/>
        <w:rPr>
          <w:rFonts w:ascii="Georgia" w:hAnsi="Georgia"/>
        </w:rPr>
      </w:pPr>
      <w:r w:rsidRPr="004F356F">
        <w:rPr>
          <w:spacing w:val="-1"/>
        </w:rPr>
        <w:t>P</w:t>
      </w:r>
      <w:r>
        <w:t>ro</w:t>
      </w:r>
      <w:r w:rsidRPr="004F356F">
        <w:rPr>
          <w:spacing w:val="-3"/>
        </w:rPr>
        <w:t>v</w:t>
      </w:r>
      <w:r w:rsidRPr="004F356F">
        <w:rPr>
          <w:spacing w:val="-2"/>
        </w:rPr>
        <w:t>i</w:t>
      </w:r>
      <w:r>
        <w:t>d</w:t>
      </w:r>
      <w:r w:rsidRPr="004F356F">
        <w:rPr>
          <w:spacing w:val="-2"/>
        </w:rPr>
        <w:t>i</w:t>
      </w:r>
      <w:r>
        <w:t>ng</w:t>
      </w:r>
      <w:r w:rsidRPr="004F356F">
        <w:rPr>
          <w:spacing w:val="2"/>
        </w:rPr>
        <w:t xml:space="preserve"> </w:t>
      </w:r>
      <w:r>
        <w:t>accur</w:t>
      </w:r>
      <w:r w:rsidRPr="004F356F">
        <w:rPr>
          <w:spacing w:val="-3"/>
        </w:rPr>
        <w:t>a</w:t>
      </w:r>
      <w:r>
        <w:t>te a</w:t>
      </w:r>
      <w:r w:rsidRPr="004F356F">
        <w:rPr>
          <w:spacing w:val="-1"/>
        </w:rPr>
        <w:t>d</w:t>
      </w:r>
      <w:r w:rsidRPr="004F356F">
        <w:rPr>
          <w:spacing w:val="-3"/>
        </w:rPr>
        <w:t>v</w:t>
      </w:r>
      <w:r w:rsidRPr="004F356F">
        <w:rPr>
          <w:spacing w:val="-2"/>
        </w:rPr>
        <w:t>i</w:t>
      </w:r>
      <w:r>
        <w:t>ce and</w:t>
      </w:r>
      <w:r w:rsidRPr="004F356F">
        <w:rPr>
          <w:spacing w:val="-2"/>
        </w:rPr>
        <w:t xml:space="preserve"> </w:t>
      </w:r>
      <w:r>
        <w:t>rec</w:t>
      </w:r>
      <w:r w:rsidRPr="004F356F">
        <w:rPr>
          <w:spacing w:val="-1"/>
        </w:rPr>
        <w:t>o</w:t>
      </w:r>
      <w:r w:rsidRPr="004F356F">
        <w:rPr>
          <w:spacing w:val="-2"/>
        </w:rPr>
        <w:t>m</w:t>
      </w:r>
      <w:r>
        <w:t>me</w:t>
      </w:r>
      <w:r w:rsidRPr="004F356F">
        <w:rPr>
          <w:spacing w:val="-1"/>
        </w:rPr>
        <w:t>n</w:t>
      </w:r>
      <w:r>
        <w:t>d</w:t>
      </w:r>
      <w:r w:rsidRPr="004F356F">
        <w:rPr>
          <w:spacing w:val="-4"/>
        </w:rPr>
        <w:t>a</w:t>
      </w:r>
      <w:r>
        <w:t>t</w:t>
      </w:r>
      <w:r w:rsidRPr="004F356F">
        <w:rPr>
          <w:spacing w:val="-2"/>
        </w:rPr>
        <w:t>i</w:t>
      </w:r>
      <w:r>
        <w:t>o</w:t>
      </w:r>
      <w:r w:rsidRPr="004F356F">
        <w:rPr>
          <w:spacing w:val="-1"/>
        </w:rPr>
        <w:t>n</w:t>
      </w:r>
      <w:r>
        <w:t>s</w:t>
      </w:r>
      <w:r w:rsidRPr="004F356F">
        <w:rPr>
          <w:spacing w:val="-2"/>
        </w:rPr>
        <w:t xml:space="preserve"> </w:t>
      </w:r>
      <w:r>
        <w:t>on a</w:t>
      </w:r>
      <w:r w:rsidRPr="004F356F">
        <w:rPr>
          <w:spacing w:val="-2"/>
        </w:rPr>
        <w:t xml:space="preserve"> </w:t>
      </w:r>
      <w:r>
        <w:t>ra</w:t>
      </w:r>
      <w:r w:rsidRPr="004F356F">
        <w:rPr>
          <w:spacing w:val="-4"/>
        </w:rPr>
        <w:t>n</w:t>
      </w:r>
      <w:r w:rsidRPr="004F356F">
        <w:rPr>
          <w:spacing w:val="1"/>
        </w:rPr>
        <w:t>g</w:t>
      </w:r>
      <w:r>
        <w:t xml:space="preserve">e </w:t>
      </w:r>
      <w:r w:rsidRPr="004F356F">
        <w:rPr>
          <w:spacing w:val="-3"/>
        </w:rPr>
        <w:t>o</w:t>
      </w:r>
      <w:r>
        <w:t>f</w:t>
      </w:r>
      <w:r w:rsidRPr="004F356F">
        <w:rPr>
          <w:spacing w:val="4"/>
        </w:rPr>
        <w:t xml:space="preserve"> </w:t>
      </w:r>
      <w:r>
        <w:t>c</w:t>
      </w:r>
      <w:r w:rsidRPr="004F356F">
        <w:rPr>
          <w:spacing w:val="-3"/>
        </w:rPr>
        <w:t>o</w:t>
      </w:r>
      <w:r>
        <w:t>mp</w:t>
      </w:r>
      <w:r w:rsidRPr="004F356F">
        <w:rPr>
          <w:spacing w:val="-2"/>
        </w:rPr>
        <w:t>l</w:t>
      </w:r>
      <w:r>
        <w:t>ex</w:t>
      </w:r>
      <w:r w:rsidRPr="004F356F">
        <w:rPr>
          <w:spacing w:val="-2"/>
        </w:rPr>
        <w:t xml:space="preserve"> </w:t>
      </w:r>
      <w:r>
        <w:t>e</w:t>
      </w:r>
      <w:r w:rsidRPr="004F356F">
        <w:rPr>
          <w:spacing w:val="-2"/>
        </w:rPr>
        <w:t>t</w:t>
      </w:r>
      <w:r>
        <w:t>h</w:t>
      </w:r>
      <w:r w:rsidRPr="004F356F">
        <w:rPr>
          <w:spacing w:val="-2"/>
        </w:rPr>
        <w:t>i</w:t>
      </w:r>
      <w:r>
        <w:t>cal</w:t>
      </w:r>
      <w:r w:rsidRPr="004F356F">
        <w:rPr>
          <w:spacing w:val="-1"/>
        </w:rPr>
        <w:t xml:space="preserve"> </w:t>
      </w:r>
      <w:r>
        <w:t>ma</w:t>
      </w:r>
      <w:r w:rsidRPr="004F356F">
        <w:rPr>
          <w:spacing w:val="-2"/>
        </w:rPr>
        <w:t>t</w:t>
      </w:r>
      <w:r>
        <w:t>ter</w:t>
      </w:r>
      <w:r w:rsidRPr="004F356F">
        <w:rPr>
          <w:spacing w:val="-2"/>
        </w:rPr>
        <w:t>s</w:t>
      </w:r>
      <w:r>
        <w:t>,</w:t>
      </w:r>
      <w:r w:rsidRPr="004F356F">
        <w:rPr>
          <w:spacing w:val="2"/>
        </w:rPr>
        <w:t xml:space="preserve"> </w:t>
      </w:r>
      <w:r w:rsidRPr="004F356F">
        <w:rPr>
          <w:spacing w:val="-2"/>
        </w:rPr>
        <w:t>i</w:t>
      </w:r>
      <w:r>
        <w:t>nc</w:t>
      </w:r>
      <w:r w:rsidRPr="004F356F">
        <w:rPr>
          <w:spacing w:val="-2"/>
        </w:rPr>
        <w:t>l</w:t>
      </w:r>
      <w:r>
        <w:t>u</w:t>
      </w:r>
      <w:r w:rsidRPr="004F356F">
        <w:rPr>
          <w:spacing w:val="-1"/>
        </w:rPr>
        <w:t>d</w:t>
      </w:r>
      <w:r w:rsidRPr="004F356F">
        <w:rPr>
          <w:spacing w:val="-2"/>
        </w:rPr>
        <w:t>i</w:t>
      </w:r>
      <w:r w:rsidRPr="004F356F">
        <w:rPr>
          <w:spacing w:val="-3"/>
        </w:rPr>
        <w:t>n</w:t>
      </w:r>
      <w:r>
        <w:t>g f</w:t>
      </w:r>
      <w:r w:rsidRPr="004F356F">
        <w:rPr>
          <w:spacing w:val="-2"/>
        </w:rPr>
        <w:t>r</w:t>
      </w:r>
      <w:r>
        <w:t>a</w:t>
      </w:r>
      <w:r w:rsidRPr="004F356F">
        <w:rPr>
          <w:spacing w:val="-1"/>
        </w:rPr>
        <w:t>u</w:t>
      </w:r>
      <w:r>
        <w:t>d a</w:t>
      </w:r>
      <w:r w:rsidRPr="004F356F">
        <w:rPr>
          <w:spacing w:val="-1"/>
        </w:rPr>
        <w:t>n</w:t>
      </w:r>
      <w:r>
        <w:t>d co</w:t>
      </w:r>
      <w:r w:rsidRPr="004F356F">
        <w:rPr>
          <w:spacing w:val="-2"/>
        </w:rPr>
        <w:t>r</w:t>
      </w:r>
      <w:r>
        <w:t>ru</w:t>
      </w:r>
      <w:r w:rsidRPr="004F356F">
        <w:rPr>
          <w:spacing w:val="-1"/>
        </w:rPr>
        <w:t>p</w:t>
      </w:r>
      <w:r>
        <w:t>t</w:t>
      </w:r>
      <w:r w:rsidRPr="004F356F">
        <w:rPr>
          <w:spacing w:val="-2"/>
        </w:rPr>
        <w:t>i</w:t>
      </w:r>
      <w:r>
        <w:t>on a</w:t>
      </w:r>
      <w:r w:rsidRPr="004F356F">
        <w:rPr>
          <w:spacing w:val="-2"/>
        </w:rPr>
        <w:t>ll</w:t>
      </w:r>
      <w:r w:rsidRPr="004F356F">
        <w:rPr>
          <w:spacing w:val="-3"/>
        </w:rPr>
        <w:t>e</w:t>
      </w:r>
      <w:r w:rsidRPr="004F356F">
        <w:rPr>
          <w:spacing w:val="1"/>
        </w:rPr>
        <w:t>g</w:t>
      </w:r>
      <w:r>
        <w:t>ati</w:t>
      </w:r>
      <w:r w:rsidRPr="004F356F">
        <w:rPr>
          <w:spacing w:val="-1"/>
        </w:rPr>
        <w:t>o</w:t>
      </w:r>
      <w:r w:rsidRPr="004F356F">
        <w:rPr>
          <w:spacing w:val="-3"/>
        </w:rPr>
        <w:t>n</w:t>
      </w:r>
      <w:r>
        <w:t>s</w:t>
      </w:r>
      <w:r w:rsidRPr="004F356F">
        <w:rPr>
          <w:spacing w:val="1"/>
        </w:rPr>
        <w:t xml:space="preserve"> </w:t>
      </w:r>
      <w:r>
        <w:t>to</w:t>
      </w:r>
      <w:r w:rsidRPr="004F356F">
        <w:rPr>
          <w:spacing w:val="-2"/>
        </w:rPr>
        <w:t xml:space="preserve"> </w:t>
      </w:r>
      <w:r>
        <w:t>e</w:t>
      </w:r>
      <w:r w:rsidRPr="004F356F">
        <w:rPr>
          <w:spacing w:val="-1"/>
        </w:rPr>
        <w:t>n</w:t>
      </w:r>
      <w:r>
        <w:t>sure co</w:t>
      </w:r>
      <w:r w:rsidRPr="004F356F">
        <w:rPr>
          <w:spacing w:val="-1"/>
        </w:rPr>
        <w:t>n</w:t>
      </w:r>
      <w:r>
        <w:t>s</w:t>
      </w:r>
      <w:r w:rsidRPr="004F356F">
        <w:rPr>
          <w:spacing w:val="-2"/>
        </w:rPr>
        <w:t>i</w:t>
      </w:r>
      <w:r w:rsidRPr="004F356F">
        <w:rPr>
          <w:spacing w:val="-3"/>
        </w:rPr>
        <w:t>s</w:t>
      </w:r>
      <w:r>
        <w:t>te</w:t>
      </w:r>
      <w:r w:rsidRPr="004F356F">
        <w:rPr>
          <w:spacing w:val="-1"/>
        </w:rPr>
        <w:t>n</w:t>
      </w:r>
      <w:r>
        <w:t>t</w:t>
      </w:r>
      <w:r w:rsidRPr="004F356F">
        <w:rPr>
          <w:spacing w:val="-1"/>
        </w:rPr>
        <w:t xml:space="preserve"> </w:t>
      </w:r>
      <w:r>
        <w:t>a</w:t>
      </w:r>
      <w:r w:rsidRPr="004F356F">
        <w:rPr>
          <w:spacing w:val="-4"/>
        </w:rPr>
        <w:t>n</w:t>
      </w:r>
      <w:r>
        <w:t>d h</w:t>
      </w:r>
      <w:r w:rsidRPr="004F356F">
        <w:rPr>
          <w:spacing w:val="-1"/>
        </w:rPr>
        <w:t>i</w:t>
      </w:r>
      <w:r w:rsidRPr="004F356F">
        <w:rPr>
          <w:spacing w:val="1"/>
        </w:rPr>
        <w:t>g</w:t>
      </w:r>
      <w:r w:rsidRPr="004F356F">
        <w:rPr>
          <w:spacing w:val="-2"/>
        </w:rPr>
        <w:t>h</w:t>
      </w:r>
      <w:r>
        <w:t>-</w:t>
      </w:r>
      <w:r w:rsidRPr="004F356F">
        <w:rPr>
          <w:spacing w:val="-2"/>
        </w:rPr>
        <w:t>l</w:t>
      </w:r>
      <w:r>
        <w:t>e</w:t>
      </w:r>
      <w:r w:rsidRPr="004F356F">
        <w:rPr>
          <w:spacing w:val="-3"/>
        </w:rPr>
        <w:t>v</w:t>
      </w:r>
      <w:r>
        <w:t>el a</w:t>
      </w:r>
      <w:r w:rsidRPr="004F356F">
        <w:rPr>
          <w:spacing w:val="-1"/>
        </w:rPr>
        <w:t>d</w:t>
      </w:r>
      <w:r w:rsidRPr="004F356F">
        <w:rPr>
          <w:spacing w:val="-3"/>
        </w:rPr>
        <w:t>v</w:t>
      </w:r>
      <w:r w:rsidRPr="004F356F">
        <w:rPr>
          <w:spacing w:val="-2"/>
        </w:rPr>
        <w:t>i</w:t>
      </w:r>
      <w:r>
        <w:t>ce across</w:t>
      </w:r>
      <w:r w:rsidRPr="004F356F">
        <w:rPr>
          <w:spacing w:val="1"/>
        </w:rPr>
        <w:t xml:space="preserve"> </w:t>
      </w:r>
      <w:r>
        <w:t>a</w:t>
      </w:r>
      <w:r w:rsidRPr="004F356F">
        <w:rPr>
          <w:spacing w:val="-2"/>
        </w:rPr>
        <w:t>l</w:t>
      </w:r>
      <w:r>
        <w:t>l areas</w:t>
      </w:r>
      <w:r w:rsidRPr="004F356F">
        <w:rPr>
          <w:spacing w:val="-2"/>
        </w:rPr>
        <w:t xml:space="preserve"> </w:t>
      </w:r>
      <w:r w:rsidRPr="004F356F">
        <w:rPr>
          <w:spacing w:val="-3"/>
        </w:rPr>
        <w:t>o</w:t>
      </w:r>
      <w:r>
        <w:t>f</w:t>
      </w:r>
      <w:r w:rsidRPr="004F356F">
        <w:rPr>
          <w:spacing w:val="2"/>
        </w:rPr>
        <w:t xml:space="preserve"> </w:t>
      </w:r>
      <w:r>
        <w:t>the</w:t>
      </w:r>
      <w:r w:rsidRPr="004F356F">
        <w:rPr>
          <w:spacing w:val="-2"/>
        </w:rPr>
        <w:t xml:space="preserve"> </w:t>
      </w:r>
      <w:r w:rsidRPr="004F356F">
        <w:rPr>
          <w:spacing w:val="-4"/>
        </w:rPr>
        <w:t>A</w:t>
      </w:r>
      <w:r w:rsidRPr="004F356F">
        <w:rPr>
          <w:spacing w:val="1"/>
        </w:rPr>
        <w:t>g</w:t>
      </w:r>
      <w:r>
        <w:t>e</w:t>
      </w:r>
      <w:r w:rsidRPr="004F356F">
        <w:rPr>
          <w:spacing w:val="-1"/>
        </w:rPr>
        <w:t>n</w:t>
      </w:r>
      <w:r>
        <w:t>c</w:t>
      </w:r>
      <w:r w:rsidRPr="004F356F">
        <w:rPr>
          <w:spacing w:val="-3"/>
        </w:rPr>
        <w:t>y</w:t>
      </w:r>
    </w:p>
    <w:p w14:paraId="2CEC1E8E"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86"/>
        <w:gridCol w:w="7171"/>
      </w:tblGrid>
      <w:tr w:rsidR="003927AE" w:rsidRPr="00C978B9" w14:paraId="213D9B5B" w14:textId="77777777" w:rsidTr="004F356F">
        <w:trPr>
          <w:cnfStyle w:val="100000000000" w:firstRow="1" w:lastRow="0" w:firstColumn="0" w:lastColumn="0" w:oddVBand="0" w:evenVBand="0" w:oddHBand="0" w:evenHBand="0" w:firstRowFirstColumn="0" w:firstRowLastColumn="0" w:lastRowFirstColumn="0" w:lastRowLastColumn="0"/>
          <w:tblHeader/>
        </w:trPr>
        <w:tc>
          <w:tcPr>
            <w:tcW w:w="3686" w:type="dxa"/>
          </w:tcPr>
          <w:p w14:paraId="795CF67D" w14:textId="77777777" w:rsidR="003927AE" w:rsidRPr="00C978B9" w:rsidRDefault="003927AE" w:rsidP="001B6BDC">
            <w:pPr>
              <w:pStyle w:val="TableTextWhite0"/>
            </w:pPr>
            <w:r w:rsidRPr="00C978B9">
              <w:t>Who</w:t>
            </w:r>
          </w:p>
        </w:tc>
        <w:tc>
          <w:tcPr>
            <w:tcW w:w="7171" w:type="dxa"/>
          </w:tcPr>
          <w:p w14:paraId="7E691AFF" w14:textId="77777777" w:rsidR="003927AE" w:rsidRPr="00C978B9" w:rsidRDefault="003927AE" w:rsidP="001B6BDC">
            <w:pPr>
              <w:pStyle w:val="TableTextWhite0"/>
            </w:pPr>
            <w:r>
              <w:t xml:space="preserve"> </w:t>
            </w:r>
            <w:r w:rsidRPr="00C978B9">
              <w:t>Why</w:t>
            </w:r>
          </w:p>
        </w:tc>
      </w:tr>
      <w:tr w:rsidR="003927AE" w:rsidRPr="00A8245E" w14:paraId="021C8532" w14:textId="77777777" w:rsidTr="004F356F">
        <w:tc>
          <w:tcPr>
            <w:tcW w:w="3686" w:type="dxa"/>
            <w:shd w:val="clear" w:color="auto" w:fill="BCBEC0"/>
          </w:tcPr>
          <w:p w14:paraId="537DA921" w14:textId="77777777" w:rsidR="003927AE" w:rsidRPr="00A8245E" w:rsidRDefault="003927AE" w:rsidP="001B6BDC">
            <w:pPr>
              <w:pStyle w:val="TableText"/>
              <w:keepNext/>
              <w:rPr>
                <w:b/>
              </w:rPr>
            </w:pPr>
            <w:r w:rsidRPr="00A8245E">
              <w:rPr>
                <w:b/>
              </w:rPr>
              <w:t>Internal</w:t>
            </w:r>
          </w:p>
        </w:tc>
        <w:tc>
          <w:tcPr>
            <w:tcW w:w="7171" w:type="dxa"/>
            <w:shd w:val="clear" w:color="auto" w:fill="BCBEC0"/>
          </w:tcPr>
          <w:p w14:paraId="16CE443D" w14:textId="77777777" w:rsidR="003927AE" w:rsidRPr="00A8245E" w:rsidRDefault="003927AE" w:rsidP="001B6BDC">
            <w:pPr>
              <w:pStyle w:val="TableText"/>
              <w:keepNext/>
              <w:rPr>
                <w:b/>
              </w:rPr>
            </w:pPr>
          </w:p>
        </w:tc>
      </w:tr>
      <w:tr w:rsidR="004F356F" w:rsidRPr="00C978B9" w14:paraId="4D897359" w14:textId="77777777" w:rsidTr="004F356F">
        <w:tc>
          <w:tcPr>
            <w:tcW w:w="3686" w:type="dxa"/>
            <w:tcBorders>
              <w:top w:val="single" w:sz="8" w:space="0" w:color="auto"/>
              <w:bottom w:val="single" w:sz="8" w:space="0" w:color="BCBEC0"/>
            </w:tcBorders>
          </w:tcPr>
          <w:p w14:paraId="1B2E8903" w14:textId="035D8818" w:rsidR="004F356F" w:rsidRPr="00A15CDB" w:rsidRDefault="004F356F" w:rsidP="00B7142C">
            <w:pPr>
              <w:pStyle w:val="TableText"/>
            </w:pPr>
            <w:r>
              <w:t xml:space="preserve">Director Audit </w:t>
            </w:r>
            <w:r w:rsidR="00BC6CBF">
              <w:t xml:space="preserve">&amp; </w:t>
            </w:r>
            <w:r w:rsidR="00B7142C">
              <w:t>Risk</w:t>
            </w:r>
          </w:p>
        </w:tc>
        <w:tc>
          <w:tcPr>
            <w:tcW w:w="7171" w:type="dxa"/>
            <w:tcBorders>
              <w:top w:val="single" w:sz="8" w:space="0" w:color="auto"/>
              <w:bottom w:val="single" w:sz="8" w:space="0" w:color="BCBEC0"/>
            </w:tcBorders>
          </w:tcPr>
          <w:p w14:paraId="0B9D6746" w14:textId="6E657C32" w:rsidR="004F356F" w:rsidRDefault="004F356F" w:rsidP="004F356F">
            <w:pPr>
              <w:pStyle w:val="Default"/>
              <w:numPr>
                <w:ilvl w:val="0"/>
                <w:numId w:val="27"/>
              </w:numPr>
              <w:rPr>
                <w:sz w:val="20"/>
                <w:szCs w:val="20"/>
              </w:rPr>
            </w:pPr>
            <w:r>
              <w:rPr>
                <w:sz w:val="20"/>
                <w:szCs w:val="20"/>
              </w:rPr>
              <w:t xml:space="preserve">Identify emerging issues/risks and their implications and propose solutions. </w:t>
            </w:r>
          </w:p>
          <w:p w14:paraId="308F9F34" w14:textId="465A6A12" w:rsidR="004F356F" w:rsidRDefault="004F356F" w:rsidP="004F356F">
            <w:pPr>
              <w:pStyle w:val="Default"/>
              <w:numPr>
                <w:ilvl w:val="0"/>
                <w:numId w:val="27"/>
              </w:numPr>
              <w:rPr>
                <w:sz w:val="20"/>
                <w:szCs w:val="20"/>
              </w:rPr>
            </w:pPr>
            <w:r>
              <w:rPr>
                <w:sz w:val="20"/>
                <w:szCs w:val="20"/>
              </w:rPr>
              <w:t xml:space="preserve">Provide expert advice and contribute to decision making. </w:t>
            </w:r>
          </w:p>
          <w:p w14:paraId="10DB6DA5" w14:textId="15A42190" w:rsidR="004F356F" w:rsidRDefault="004F356F" w:rsidP="004F356F">
            <w:pPr>
              <w:pStyle w:val="Default"/>
              <w:numPr>
                <w:ilvl w:val="0"/>
                <w:numId w:val="27"/>
              </w:numPr>
              <w:rPr>
                <w:sz w:val="20"/>
                <w:szCs w:val="20"/>
              </w:rPr>
            </w:pPr>
            <w:r>
              <w:rPr>
                <w:sz w:val="20"/>
                <w:szCs w:val="20"/>
              </w:rPr>
              <w:t xml:space="preserve">Receive advice and report on progress towards business objectives and discuss future directions. </w:t>
            </w:r>
          </w:p>
          <w:p w14:paraId="634AF442" w14:textId="2DFD68DB" w:rsidR="004F356F" w:rsidRPr="00A15CDB" w:rsidRDefault="004F356F" w:rsidP="004F356F">
            <w:pPr>
              <w:pStyle w:val="Default"/>
              <w:numPr>
                <w:ilvl w:val="0"/>
                <w:numId w:val="27"/>
              </w:numPr>
              <w:spacing w:after="120"/>
            </w:pPr>
            <w:r>
              <w:rPr>
                <w:sz w:val="20"/>
                <w:szCs w:val="20"/>
              </w:rPr>
              <w:t xml:space="preserve">Support the Audit and Risk Committee process. </w:t>
            </w:r>
          </w:p>
        </w:tc>
      </w:tr>
      <w:tr w:rsidR="004F356F" w:rsidRPr="00C978B9" w14:paraId="3E6BF0F8" w14:textId="77777777" w:rsidTr="004F356F">
        <w:tc>
          <w:tcPr>
            <w:tcW w:w="3686" w:type="dxa"/>
            <w:tcBorders>
              <w:top w:val="single" w:sz="8" w:space="0" w:color="auto"/>
              <w:bottom w:val="single" w:sz="8" w:space="0" w:color="BCBEC0"/>
            </w:tcBorders>
          </w:tcPr>
          <w:p w14:paraId="2D1B0256" w14:textId="188D5D86" w:rsidR="004F356F" w:rsidRPr="00A15CDB" w:rsidRDefault="004F356F" w:rsidP="004F356F">
            <w:pPr>
              <w:pStyle w:val="TableText"/>
            </w:pPr>
            <w:r>
              <w:t xml:space="preserve">Direct Reports </w:t>
            </w:r>
          </w:p>
        </w:tc>
        <w:tc>
          <w:tcPr>
            <w:tcW w:w="7171" w:type="dxa"/>
            <w:tcBorders>
              <w:top w:val="single" w:sz="8" w:space="0" w:color="auto"/>
              <w:bottom w:val="single" w:sz="8" w:space="0" w:color="BCBEC0"/>
            </w:tcBorders>
          </w:tcPr>
          <w:p w14:paraId="43E835FD" w14:textId="20839C46" w:rsidR="004F356F" w:rsidRPr="00A15CDB" w:rsidRDefault="004F356F" w:rsidP="004F356F">
            <w:pPr>
              <w:pStyle w:val="Default"/>
              <w:numPr>
                <w:ilvl w:val="0"/>
                <w:numId w:val="27"/>
              </w:numPr>
            </w:pPr>
            <w:r>
              <w:rPr>
                <w:sz w:val="20"/>
                <w:szCs w:val="20"/>
              </w:rPr>
              <w:t xml:space="preserve">Lead, direct, manage and support performance and development. </w:t>
            </w:r>
          </w:p>
        </w:tc>
      </w:tr>
      <w:tr w:rsidR="00AD208F" w:rsidRPr="00C978B9" w14:paraId="4D3CA77F" w14:textId="77777777" w:rsidTr="004F356F">
        <w:tc>
          <w:tcPr>
            <w:tcW w:w="3686" w:type="dxa"/>
            <w:tcBorders>
              <w:top w:val="single" w:sz="8" w:space="0" w:color="auto"/>
              <w:bottom w:val="single" w:sz="8" w:space="0" w:color="BCBEC0"/>
            </w:tcBorders>
          </w:tcPr>
          <w:p w14:paraId="1E3B16C1" w14:textId="21324FCD" w:rsidR="00AD208F" w:rsidRPr="00A15CDB" w:rsidRDefault="00AD208F" w:rsidP="00AD208F">
            <w:pPr>
              <w:pStyle w:val="TableText"/>
            </w:pPr>
            <w:r>
              <w:rPr>
                <w:rFonts w:eastAsia="Arial" w:cs="Arial"/>
              </w:rPr>
              <w:t>Regional NSW</w:t>
            </w:r>
            <w:r>
              <w:rPr>
                <w:rFonts w:eastAsia="Arial" w:cs="Arial"/>
                <w:spacing w:val="-6"/>
              </w:rPr>
              <w:t xml:space="preserve"> </w:t>
            </w:r>
            <w:r>
              <w:rPr>
                <w:rFonts w:eastAsia="Arial" w:cs="Arial"/>
              </w:rPr>
              <w:t>sta</w:t>
            </w:r>
            <w:r>
              <w:rPr>
                <w:rFonts w:eastAsia="Arial" w:cs="Arial"/>
                <w:spacing w:val="1"/>
              </w:rPr>
              <w:t>f</w:t>
            </w:r>
            <w:r>
              <w:rPr>
                <w:rFonts w:eastAsia="Arial" w:cs="Arial"/>
              </w:rPr>
              <w:t>f</w:t>
            </w:r>
            <w:r>
              <w:rPr>
                <w:rFonts w:eastAsia="Arial" w:cs="Arial"/>
                <w:spacing w:val="-4"/>
              </w:rPr>
              <w:t xml:space="preserve"> </w:t>
            </w:r>
            <w:r>
              <w:rPr>
                <w:rFonts w:eastAsia="Arial" w:cs="Arial"/>
              </w:rPr>
              <w:t>a</w:t>
            </w:r>
            <w:r>
              <w:rPr>
                <w:rFonts w:eastAsia="Arial" w:cs="Arial"/>
                <w:spacing w:val="-1"/>
              </w:rPr>
              <w:t>n</w:t>
            </w:r>
            <w:r>
              <w:rPr>
                <w:rFonts w:eastAsia="Arial" w:cs="Arial"/>
              </w:rPr>
              <w:t>d</w:t>
            </w:r>
            <w:r>
              <w:rPr>
                <w:rFonts w:eastAsia="Arial" w:cs="Arial"/>
                <w:spacing w:val="-7"/>
              </w:rPr>
              <w:t xml:space="preserve"> stakeholders </w:t>
            </w:r>
          </w:p>
        </w:tc>
        <w:tc>
          <w:tcPr>
            <w:tcW w:w="7171" w:type="dxa"/>
            <w:tcBorders>
              <w:top w:val="single" w:sz="8" w:space="0" w:color="auto"/>
              <w:bottom w:val="single" w:sz="8" w:space="0" w:color="BCBEC0"/>
            </w:tcBorders>
          </w:tcPr>
          <w:p w14:paraId="643B67A0" w14:textId="77777777" w:rsidR="00AD208F" w:rsidRDefault="00AD208F" w:rsidP="00AD208F">
            <w:pPr>
              <w:pStyle w:val="Default"/>
              <w:numPr>
                <w:ilvl w:val="0"/>
                <w:numId w:val="27"/>
              </w:numPr>
              <w:rPr>
                <w:sz w:val="20"/>
                <w:szCs w:val="20"/>
              </w:rPr>
            </w:pPr>
            <w:r w:rsidRPr="004F356F">
              <w:rPr>
                <w:sz w:val="20"/>
                <w:szCs w:val="20"/>
              </w:rPr>
              <w:t xml:space="preserve">Optimise engagement to achieve defined outcomes. </w:t>
            </w:r>
          </w:p>
          <w:p w14:paraId="6CE5F6DF" w14:textId="2E5EA6DD" w:rsidR="00AD208F" w:rsidRPr="00A15CDB" w:rsidRDefault="00AD208F" w:rsidP="00AD208F">
            <w:pPr>
              <w:pStyle w:val="TableText"/>
              <w:numPr>
                <w:ilvl w:val="0"/>
                <w:numId w:val="3"/>
              </w:numPr>
              <w:spacing w:after="120"/>
            </w:pPr>
            <w:r w:rsidRPr="004F356F">
              <w:t>Provide expert advice on a range of audit issues and strategies.</w:t>
            </w:r>
          </w:p>
        </w:tc>
      </w:tr>
      <w:tr w:rsidR="00AD208F" w:rsidRPr="00A8245E" w14:paraId="64069051" w14:textId="77777777" w:rsidTr="004F356F">
        <w:tc>
          <w:tcPr>
            <w:tcW w:w="3686" w:type="dxa"/>
            <w:shd w:val="clear" w:color="auto" w:fill="BCBEC0"/>
          </w:tcPr>
          <w:p w14:paraId="2AF28EED" w14:textId="77777777" w:rsidR="00AD208F" w:rsidRPr="00A8245E" w:rsidRDefault="00AD208F" w:rsidP="00AD208F">
            <w:pPr>
              <w:pStyle w:val="TableText"/>
              <w:keepNext/>
              <w:rPr>
                <w:b/>
              </w:rPr>
            </w:pPr>
            <w:r w:rsidRPr="00A8245E">
              <w:rPr>
                <w:b/>
              </w:rPr>
              <w:t>External</w:t>
            </w:r>
          </w:p>
        </w:tc>
        <w:tc>
          <w:tcPr>
            <w:tcW w:w="7171" w:type="dxa"/>
            <w:shd w:val="clear" w:color="auto" w:fill="BCBEC0"/>
          </w:tcPr>
          <w:p w14:paraId="3661E121" w14:textId="77777777" w:rsidR="00AD208F" w:rsidRPr="00A8245E" w:rsidRDefault="00AD208F" w:rsidP="00AD208F">
            <w:pPr>
              <w:pStyle w:val="TableText"/>
              <w:keepNext/>
              <w:rPr>
                <w:b/>
              </w:rPr>
            </w:pPr>
          </w:p>
        </w:tc>
      </w:tr>
      <w:tr w:rsidR="00AD208F" w:rsidRPr="00C978B9" w14:paraId="65BEDC17" w14:textId="77777777" w:rsidTr="004F356F">
        <w:tc>
          <w:tcPr>
            <w:tcW w:w="3686" w:type="dxa"/>
            <w:tcBorders>
              <w:top w:val="single" w:sz="8" w:space="0" w:color="auto"/>
              <w:bottom w:val="single" w:sz="8" w:space="0" w:color="BCBEC0"/>
            </w:tcBorders>
          </w:tcPr>
          <w:p w14:paraId="6ADB71C1" w14:textId="2D4724E2" w:rsidR="00AD208F" w:rsidRPr="00A15CDB" w:rsidRDefault="00AD208F" w:rsidP="00AD208F">
            <w:pPr>
              <w:pStyle w:val="TableText"/>
            </w:pPr>
            <w:r>
              <w:t>Stakeholders</w:t>
            </w:r>
          </w:p>
        </w:tc>
        <w:tc>
          <w:tcPr>
            <w:tcW w:w="7171" w:type="dxa"/>
            <w:tcBorders>
              <w:top w:val="single" w:sz="8" w:space="0" w:color="auto"/>
              <w:bottom w:val="single" w:sz="8" w:space="0" w:color="BCBEC0"/>
            </w:tcBorders>
          </w:tcPr>
          <w:p w14:paraId="58AB511A" w14:textId="77777777" w:rsidR="00AD208F" w:rsidRDefault="00AD208F" w:rsidP="00AD208F">
            <w:pPr>
              <w:pStyle w:val="Default"/>
              <w:numPr>
                <w:ilvl w:val="0"/>
                <w:numId w:val="3"/>
              </w:numPr>
              <w:rPr>
                <w:sz w:val="20"/>
                <w:szCs w:val="20"/>
              </w:rPr>
            </w:pPr>
            <w:r>
              <w:rPr>
                <w:sz w:val="20"/>
                <w:szCs w:val="20"/>
              </w:rPr>
              <w:t xml:space="preserve">Optimise engagement to achieve defined outcomes. </w:t>
            </w:r>
          </w:p>
          <w:p w14:paraId="3F532CE2" w14:textId="1BCA46F1" w:rsidR="00AD208F" w:rsidRDefault="00AD208F" w:rsidP="00AD208F">
            <w:pPr>
              <w:pStyle w:val="Default"/>
              <w:numPr>
                <w:ilvl w:val="0"/>
                <w:numId w:val="3"/>
              </w:numPr>
              <w:rPr>
                <w:sz w:val="20"/>
                <w:szCs w:val="20"/>
              </w:rPr>
            </w:pPr>
            <w:r>
              <w:rPr>
                <w:sz w:val="20"/>
                <w:szCs w:val="20"/>
              </w:rPr>
              <w:t xml:space="preserve">Consult and negotiate on key audit issues. </w:t>
            </w:r>
          </w:p>
          <w:p w14:paraId="7FA7DC64" w14:textId="1D5EAE32" w:rsidR="00AD208F" w:rsidRPr="00A15CDB" w:rsidRDefault="00AD208F" w:rsidP="00AD208F">
            <w:pPr>
              <w:pStyle w:val="Default"/>
              <w:numPr>
                <w:ilvl w:val="0"/>
                <w:numId w:val="3"/>
              </w:numPr>
              <w:spacing w:after="120"/>
            </w:pPr>
            <w:r>
              <w:rPr>
                <w:sz w:val="20"/>
                <w:szCs w:val="20"/>
              </w:rPr>
              <w:t xml:space="preserve">Provide expert advice on a range of audit issues and strategies </w:t>
            </w:r>
          </w:p>
        </w:tc>
      </w:tr>
      <w:tr w:rsidR="00AD208F" w:rsidRPr="00C978B9" w14:paraId="4B746E7D" w14:textId="77777777" w:rsidTr="004F356F">
        <w:tc>
          <w:tcPr>
            <w:tcW w:w="3686" w:type="dxa"/>
            <w:tcBorders>
              <w:top w:val="single" w:sz="8" w:space="0" w:color="auto"/>
              <w:bottom w:val="single" w:sz="8" w:space="0" w:color="BCBEC0"/>
            </w:tcBorders>
          </w:tcPr>
          <w:p w14:paraId="660E509E" w14:textId="77777777" w:rsidR="00AD208F" w:rsidRPr="00A15CDB" w:rsidRDefault="00AD208F" w:rsidP="00AD208F">
            <w:pPr>
              <w:pStyle w:val="TableText"/>
            </w:pPr>
            <w:r>
              <w:t>NSW central agencies</w:t>
            </w:r>
          </w:p>
        </w:tc>
        <w:tc>
          <w:tcPr>
            <w:tcW w:w="7171" w:type="dxa"/>
            <w:tcBorders>
              <w:top w:val="single" w:sz="8" w:space="0" w:color="auto"/>
              <w:bottom w:val="single" w:sz="8" w:space="0" w:color="BCBEC0"/>
            </w:tcBorders>
          </w:tcPr>
          <w:p w14:paraId="05E57F5D" w14:textId="77777777" w:rsidR="00AD208F" w:rsidRDefault="00AD208F" w:rsidP="00AD208F">
            <w:pPr>
              <w:pStyle w:val="TableText"/>
              <w:numPr>
                <w:ilvl w:val="0"/>
                <w:numId w:val="3"/>
              </w:numPr>
            </w:pPr>
            <w:r>
              <w:t>Liaise with and facilitate NSW Audit Office audits and action tracking</w:t>
            </w:r>
          </w:p>
          <w:p w14:paraId="4E37BDAD" w14:textId="2EBFCAF9" w:rsidR="00AD208F" w:rsidRPr="00A15CDB" w:rsidRDefault="00AD208F" w:rsidP="00AD208F">
            <w:pPr>
              <w:pStyle w:val="TableText"/>
              <w:numPr>
                <w:ilvl w:val="0"/>
                <w:numId w:val="3"/>
              </w:numPr>
            </w:pPr>
            <w:r>
              <w:t>DPIE Internal Audit for audit of services provided under SLA to Regional</w:t>
            </w:r>
          </w:p>
        </w:tc>
      </w:tr>
      <w:tr w:rsidR="00AD208F" w:rsidRPr="00C978B9" w14:paraId="5FFFE6CB" w14:textId="77777777" w:rsidTr="004F356F">
        <w:tc>
          <w:tcPr>
            <w:tcW w:w="3686" w:type="dxa"/>
            <w:tcBorders>
              <w:top w:val="single" w:sz="8" w:space="0" w:color="auto"/>
              <w:bottom w:val="single" w:sz="8" w:space="0" w:color="BCBEC0"/>
            </w:tcBorders>
          </w:tcPr>
          <w:p w14:paraId="4CBF86AE" w14:textId="77777777" w:rsidR="00AD208F" w:rsidRPr="00A15CDB" w:rsidRDefault="00AD208F" w:rsidP="00AD208F">
            <w:pPr>
              <w:pStyle w:val="TableText"/>
            </w:pPr>
            <w:r>
              <w:t>External Vendors/Service Providers and Consultants</w:t>
            </w:r>
          </w:p>
        </w:tc>
        <w:tc>
          <w:tcPr>
            <w:tcW w:w="7171" w:type="dxa"/>
            <w:tcBorders>
              <w:top w:val="single" w:sz="8" w:space="0" w:color="auto"/>
              <w:bottom w:val="single" w:sz="8" w:space="0" w:color="BCBEC0"/>
            </w:tcBorders>
          </w:tcPr>
          <w:p w14:paraId="6A9E8FCF" w14:textId="5ED80262" w:rsidR="00AD208F" w:rsidRPr="00A15CDB" w:rsidRDefault="00AD208F" w:rsidP="00AD208F">
            <w:pPr>
              <w:pStyle w:val="TableText"/>
              <w:numPr>
                <w:ilvl w:val="0"/>
                <w:numId w:val="3"/>
              </w:numPr>
            </w:pPr>
            <w:r>
              <w:t>Manage external providers (</w:t>
            </w:r>
            <w:proofErr w:type="gramStart"/>
            <w:r>
              <w:t>e.g.</w:t>
            </w:r>
            <w:proofErr w:type="gramEnd"/>
            <w:r>
              <w:t xml:space="preserve"> auditors, etc.) to ensure optimised return on investment for the Department and cluster entities </w:t>
            </w:r>
          </w:p>
        </w:tc>
      </w:tr>
    </w:tbl>
    <w:p w14:paraId="4D686C70" w14:textId="77777777" w:rsidR="003927AE" w:rsidRDefault="003927AE" w:rsidP="00BC6CBF">
      <w:pPr>
        <w:pStyle w:val="Heading1"/>
        <w:spacing w:before="240"/>
        <w:rPr>
          <w:sz w:val="28"/>
        </w:rPr>
      </w:pPr>
      <w:r w:rsidRPr="00614552">
        <w:lastRenderedPageBreak/>
        <w:t>Role dimensions</w:t>
      </w:r>
    </w:p>
    <w:p w14:paraId="3A14EE1D" w14:textId="77777777" w:rsidR="003927AE" w:rsidRPr="00614552" w:rsidRDefault="003927AE" w:rsidP="003927AE">
      <w:pPr>
        <w:pStyle w:val="Heading2"/>
      </w:pPr>
      <w:r w:rsidRPr="00614552">
        <w:t>Decision making</w:t>
      </w:r>
    </w:p>
    <w:p w14:paraId="0E915EF7" w14:textId="77777777" w:rsidR="00BC6CBF" w:rsidRPr="00BC6CBF" w:rsidRDefault="00BC6CBF" w:rsidP="00BC6CBF">
      <w:pPr>
        <w:pStyle w:val="ListParagraph"/>
        <w:numPr>
          <w:ilvl w:val="0"/>
          <w:numId w:val="13"/>
        </w:numPr>
        <w:autoSpaceDE w:val="0"/>
        <w:autoSpaceDN w:val="0"/>
        <w:adjustRightInd w:val="0"/>
        <w:spacing w:after="53"/>
        <w:rPr>
          <w:rFonts w:cs="Arial"/>
          <w:color w:val="000000"/>
          <w:lang w:val="en-AU"/>
        </w:rPr>
      </w:pPr>
      <w:r w:rsidRPr="00BC6CBF">
        <w:rPr>
          <w:rFonts w:cs="Arial"/>
          <w:color w:val="000000"/>
          <w:lang w:val="en-AU"/>
        </w:rPr>
        <w:t xml:space="preserve">The role is expected to operate with reasonable autonomy and independence, makes day to day decisions relating to work priorities and workload management, for themselves and any direct reports. </w:t>
      </w:r>
    </w:p>
    <w:p w14:paraId="79F4E346" w14:textId="218748A0" w:rsidR="00BC6CBF" w:rsidRPr="00BC6CBF" w:rsidRDefault="00BC6CBF" w:rsidP="00BC6CBF">
      <w:pPr>
        <w:pStyle w:val="ListParagraph"/>
        <w:numPr>
          <w:ilvl w:val="0"/>
          <w:numId w:val="13"/>
        </w:numPr>
        <w:autoSpaceDE w:val="0"/>
        <w:autoSpaceDN w:val="0"/>
        <w:adjustRightInd w:val="0"/>
        <w:spacing w:after="53"/>
        <w:rPr>
          <w:rFonts w:cs="Arial"/>
          <w:color w:val="000000"/>
          <w:lang w:val="en-AU"/>
        </w:rPr>
      </w:pPr>
      <w:r w:rsidRPr="00BC6CBF">
        <w:rPr>
          <w:rFonts w:cs="Arial"/>
          <w:color w:val="000000"/>
          <w:lang w:val="en-AU"/>
        </w:rPr>
        <w:t xml:space="preserve">Negotiates matters related to area of responsibility and makes decisions about the quality of work performed and approaches for how to achieve business outcomes. </w:t>
      </w:r>
    </w:p>
    <w:p w14:paraId="51C749D4" w14:textId="158F802A" w:rsidR="00BC6CBF" w:rsidRDefault="00BC6CBF" w:rsidP="00BC6CBF">
      <w:pPr>
        <w:pStyle w:val="ListParagraph"/>
        <w:numPr>
          <w:ilvl w:val="0"/>
          <w:numId w:val="13"/>
        </w:numPr>
        <w:autoSpaceDE w:val="0"/>
        <w:autoSpaceDN w:val="0"/>
        <w:adjustRightInd w:val="0"/>
        <w:spacing w:after="0"/>
        <w:rPr>
          <w:rFonts w:cs="Arial"/>
          <w:color w:val="000000"/>
          <w:lang w:val="en-AU"/>
        </w:rPr>
      </w:pPr>
      <w:r w:rsidRPr="00BC6CBF">
        <w:rPr>
          <w:rFonts w:cs="Arial"/>
          <w:color w:val="000000"/>
          <w:lang w:val="en-AU"/>
        </w:rPr>
        <w:t xml:space="preserve">Accountable for the high quality, </w:t>
      </w:r>
      <w:proofErr w:type="gramStart"/>
      <w:r w:rsidRPr="00BC6CBF">
        <w:rPr>
          <w:rFonts w:cs="Arial"/>
          <w:color w:val="000000"/>
          <w:lang w:val="en-AU"/>
        </w:rPr>
        <w:t>integrity</w:t>
      </w:r>
      <w:proofErr w:type="gramEnd"/>
      <w:r w:rsidRPr="00BC6CBF">
        <w:rPr>
          <w:rFonts w:cs="Arial"/>
          <w:color w:val="000000"/>
          <w:lang w:val="en-AU"/>
        </w:rPr>
        <w:t xml:space="preserve"> and accuracy of content of advice provided</w:t>
      </w:r>
    </w:p>
    <w:p w14:paraId="3838345A" w14:textId="77777777" w:rsidR="00BC6CBF" w:rsidRPr="00BC6CBF" w:rsidRDefault="00BC6CBF" w:rsidP="00BC6CBF">
      <w:pPr>
        <w:pStyle w:val="ListParagraph"/>
        <w:numPr>
          <w:ilvl w:val="0"/>
          <w:numId w:val="13"/>
        </w:numPr>
        <w:autoSpaceDE w:val="0"/>
        <w:autoSpaceDN w:val="0"/>
        <w:adjustRightInd w:val="0"/>
        <w:spacing w:after="53"/>
        <w:rPr>
          <w:rFonts w:cs="Arial"/>
          <w:color w:val="000000"/>
          <w:lang w:val="en-AU"/>
        </w:rPr>
      </w:pPr>
      <w:r w:rsidRPr="00BC6CBF">
        <w:rPr>
          <w:rFonts w:cs="Arial"/>
          <w:color w:val="000000"/>
          <w:lang w:val="en-AU"/>
        </w:rPr>
        <w:t xml:space="preserve">Makes decisions and acts within Departmental core values, strategic plans and priorities, legislative and regulatory frameworks, delegations, and policy and procedural frameworks and guidelines. </w:t>
      </w:r>
    </w:p>
    <w:p w14:paraId="5F3D2002" w14:textId="5DF9F66B" w:rsidR="00BC6CBF" w:rsidRPr="00BC6CBF" w:rsidRDefault="00BC6CBF" w:rsidP="00BC6CBF">
      <w:pPr>
        <w:pStyle w:val="ListParagraph"/>
        <w:numPr>
          <w:ilvl w:val="0"/>
          <w:numId w:val="13"/>
        </w:numPr>
        <w:autoSpaceDE w:val="0"/>
        <w:autoSpaceDN w:val="0"/>
        <w:adjustRightInd w:val="0"/>
        <w:spacing w:after="0"/>
        <w:rPr>
          <w:rFonts w:cs="Arial"/>
          <w:color w:val="000000"/>
          <w:lang w:val="en-AU"/>
        </w:rPr>
      </w:pPr>
      <w:r w:rsidRPr="00BC6CBF">
        <w:rPr>
          <w:rFonts w:cs="Arial"/>
          <w:color w:val="000000"/>
          <w:lang w:val="en-AU"/>
        </w:rPr>
        <w:t xml:space="preserve">Accountable for the effective management and use of human, financial and other resources within set budget and resource parameters acting within delegations </w:t>
      </w:r>
    </w:p>
    <w:p w14:paraId="7DA9938E" w14:textId="4CE5D8D0" w:rsidR="00540AA8" w:rsidRPr="00BC6CBF" w:rsidRDefault="00BC6CBF" w:rsidP="00BC6CBF">
      <w:pPr>
        <w:pStyle w:val="ListParagraph"/>
        <w:numPr>
          <w:ilvl w:val="0"/>
          <w:numId w:val="13"/>
        </w:numPr>
        <w:autoSpaceDE w:val="0"/>
        <w:autoSpaceDN w:val="0"/>
        <w:adjustRightInd w:val="0"/>
        <w:spacing w:after="0"/>
        <w:rPr>
          <w:rFonts w:cs="Arial"/>
          <w:szCs w:val="26"/>
        </w:rPr>
      </w:pPr>
      <w:r>
        <w:t>M</w:t>
      </w:r>
      <w:r w:rsidR="003927AE">
        <w:t>akes decisions and acts within Government sector core values, strategic plans and priorities, legislative and regulatory frameworks, delegations, and Department policy and procedu</w:t>
      </w:r>
      <w:r w:rsidR="00540AA8">
        <w:t>ral frameworks and guidelines</w:t>
      </w:r>
    </w:p>
    <w:p w14:paraId="6D8E977C" w14:textId="3A9BB78A" w:rsidR="003927AE" w:rsidRPr="00540AA8" w:rsidRDefault="00BC6CBF" w:rsidP="00BC6CBF">
      <w:pPr>
        <w:pStyle w:val="ListParagraph"/>
        <w:numPr>
          <w:ilvl w:val="0"/>
          <w:numId w:val="13"/>
        </w:numPr>
        <w:spacing w:after="0"/>
        <w:rPr>
          <w:rFonts w:cs="Arial"/>
          <w:szCs w:val="26"/>
        </w:rPr>
      </w:pPr>
      <w:r>
        <w:t>I</w:t>
      </w:r>
      <w:r w:rsidR="003927AE">
        <w:t>s accountable and responsible for the effective management and use of human, financial and other resources within set budget and resource parameters</w:t>
      </w:r>
      <w:r w:rsidR="003927AE">
        <w:br/>
      </w:r>
    </w:p>
    <w:p w14:paraId="12565547" w14:textId="77777777" w:rsidR="003927AE" w:rsidRPr="00614552" w:rsidRDefault="003927AE" w:rsidP="003927AE">
      <w:pPr>
        <w:pStyle w:val="Heading2"/>
      </w:pPr>
      <w:r w:rsidRPr="00614552">
        <w:t>Reporting line</w:t>
      </w:r>
    </w:p>
    <w:p w14:paraId="794FE65A" w14:textId="1CCD9769" w:rsidR="003927AE" w:rsidRPr="00614552" w:rsidRDefault="00BC6CBF" w:rsidP="00BC6CBF">
      <w:r>
        <w:t xml:space="preserve">Director Audit &amp; </w:t>
      </w:r>
      <w:r w:rsidR="00B7142C">
        <w:t>Risk</w:t>
      </w:r>
      <w:r w:rsidR="003927AE">
        <w:br/>
      </w:r>
      <w:r w:rsidR="003927AE">
        <w:br/>
      </w:r>
      <w:r w:rsidR="003927AE" w:rsidRPr="00BC6CBF">
        <w:rPr>
          <w:b/>
          <w:bCs/>
        </w:rPr>
        <w:t>Direct reports</w:t>
      </w:r>
    </w:p>
    <w:p w14:paraId="09450DC0" w14:textId="4F66AA93" w:rsidR="003927AE" w:rsidRPr="00603D53" w:rsidRDefault="003927AE" w:rsidP="003927AE">
      <w:pPr>
        <w:rPr>
          <w:rFonts w:cs="Arial"/>
          <w:szCs w:val="26"/>
        </w:rPr>
      </w:pPr>
      <w:r>
        <w:t xml:space="preserve">Up to </w:t>
      </w:r>
      <w:r w:rsidR="003915B2">
        <w:t>three</w:t>
      </w:r>
      <w:r>
        <w:t xml:space="preserve"> direct reports</w:t>
      </w:r>
    </w:p>
    <w:p w14:paraId="392D2663" w14:textId="77777777" w:rsidR="003927AE" w:rsidRPr="00614552" w:rsidRDefault="003927AE" w:rsidP="003927AE">
      <w:pPr>
        <w:pStyle w:val="Heading2"/>
      </w:pPr>
      <w:r w:rsidRPr="00614552">
        <w:t>Budget/Expenditure</w:t>
      </w:r>
    </w:p>
    <w:p w14:paraId="1426812E" w14:textId="77777777" w:rsidR="003927AE" w:rsidRDefault="003927AE" w:rsidP="003927AE">
      <w:pPr>
        <w:rPr>
          <w:rFonts w:cs="Arial"/>
          <w:szCs w:val="26"/>
        </w:rPr>
      </w:pPr>
      <w:r>
        <w:t>TBC</w:t>
      </w:r>
    </w:p>
    <w:p w14:paraId="0E19EEFC" w14:textId="2F95C47B" w:rsidR="00BC6CBF" w:rsidRPr="00A674C9" w:rsidRDefault="003927AE" w:rsidP="00A674C9">
      <w:pPr>
        <w:tabs>
          <w:tab w:val="left" w:pos="2925"/>
        </w:tabs>
        <w:rPr>
          <w:rFonts w:eastAsiaTheme="minorHAnsi" w:cs="Arial"/>
          <w:b/>
          <w:bCs/>
          <w:kern w:val="32"/>
          <w:sz w:val="26"/>
          <w:szCs w:val="32"/>
          <w:lang w:val="en-AU"/>
        </w:rPr>
      </w:pPr>
      <w:r>
        <w:rPr>
          <w:rStyle w:val="Heading1Char"/>
        </w:rPr>
        <w:t>Key knowledge and experience</w:t>
      </w:r>
      <w:bookmarkStart w:id="0" w:name="_Hlk49338143"/>
    </w:p>
    <w:bookmarkEnd w:id="0"/>
    <w:p w14:paraId="15D9494B" w14:textId="7A608F44" w:rsidR="00606663" w:rsidRDefault="00BC6CBF" w:rsidP="00606663">
      <w:pPr>
        <w:pStyle w:val="ListParagraph"/>
        <w:numPr>
          <w:ilvl w:val="0"/>
          <w:numId w:val="19"/>
        </w:numPr>
        <w:spacing w:line="275" w:lineRule="auto"/>
        <w:ind w:right="197"/>
      </w:pPr>
      <w:r>
        <w:t>K</w:t>
      </w:r>
      <w:r w:rsidR="003927AE">
        <w:t>nowledge and experience working with</w:t>
      </w:r>
      <w:r w:rsidR="00AD208F">
        <w:t>in the</w:t>
      </w:r>
      <w:r w:rsidR="003927AE">
        <w:t xml:space="preserve"> Institute of Internal Auditors, Internal Professional Practices Framework, NSW Treasurer’s Circulars </w:t>
      </w:r>
      <w:r w:rsidR="00606663">
        <w:t>and Policies</w:t>
      </w:r>
      <w:r w:rsidR="003927AE">
        <w:t xml:space="preserve"> TPP 15-03 and TPP 16-02, and other relevant policies and guidelines</w:t>
      </w:r>
    </w:p>
    <w:p w14:paraId="43E37914" w14:textId="62DCB3FA" w:rsidR="00A674C9" w:rsidRDefault="00606663" w:rsidP="00A674C9">
      <w:pPr>
        <w:pStyle w:val="ListParagraph"/>
        <w:numPr>
          <w:ilvl w:val="0"/>
          <w:numId w:val="19"/>
        </w:numPr>
        <w:spacing w:line="275" w:lineRule="auto"/>
        <w:ind w:right="197"/>
      </w:pPr>
      <w:r w:rsidRPr="00606663">
        <w:rPr>
          <w:spacing w:val="-1"/>
        </w:rPr>
        <w:t>E</w:t>
      </w:r>
      <w:r w:rsidRPr="00606663">
        <w:rPr>
          <w:spacing w:val="-3"/>
        </w:rPr>
        <w:t>x</w:t>
      </w:r>
      <w:r>
        <w:t>p</w:t>
      </w:r>
      <w:r w:rsidRPr="00606663">
        <w:rPr>
          <w:spacing w:val="-1"/>
        </w:rPr>
        <w:t>e</w:t>
      </w:r>
      <w:r>
        <w:t>r</w:t>
      </w:r>
      <w:r w:rsidRPr="00606663">
        <w:rPr>
          <w:spacing w:val="-2"/>
        </w:rPr>
        <w:t>i</w:t>
      </w:r>
      <w:r>
        <w:t>e</w:t>
      </w:r>
      <w:r w:rsidRPr="00606663">
        <w:rPr>
          <w:spacing w:val="-1"/>
        </w:rPr>
        <w:t>n</w:t>
      </w:r>
      <w:r>
        <w:t>ce in the</w:t>
      </w:r>
      <w:r w:rsidRPr="00606663">
        <w:rPr>
          <w:spacing w:val="-2"/>
        </w:rPr>
        <w:t xml:space="preserve"> </w:t>
      </w:r>
      <w:r>
        <w:t>ma</w:t>
      </w:r>
      <w:r w:rsidRPr="00606663">
        <w:rPr>
          <w:spacing w:val="-1"/>
        </w:rPr>
        <w:t>n</w:t>
      </w:r>
      <w:r w:rsidRPr="00606663">
        <w:rPr>
          <w:spacing w:val="-3"/>
        </w:rPr>
        <w:t>a</w:t>
      </w:r>
      <w:r>
        <w:t>g</w:t>
      </w:r>
      <w:r w:rsidRPr="00606663">
        <w:rPr>
          <w:spacing w:val="-1"/>
        </w:rPr>
        <w:t>e</w:t>
      </w:r>
      <w:r>
        <w:t>me</w:t>
      </w:r>
      <w:r w:rsidRPr="00606663">
        <w:rPr>
          <w:spacing w:val="-1"/>
        </w:rPr>
        <w:t>n</w:t>
      </w:r>
      <w:r>
        <w:t>t</w:t>
      </w:r>
      <w:r w:rsidRPr="00606663">
        <w:rPr>
          <w:spacing w:val="-1"/>
        </w:rPr>
        <w:t xml:space="preserve"> </w:t>
      </w:r>
      <w:r>
        <w:t>a</w:t>
      </w:r>
      <w:r w:rsidRPr="00606663">
        <w:rPr>
          <w:spacing w:val="-1"/>
        </w:rPr>
        <w:t>n</w:t>
      </w:r>
      <w:r>
        <w:t>d c</w:t>
      </w:r>
      <w:r w:rsidRPr="00606663">
        <w:rPr>
          <w:spacing w:val="-3"/>
        </w:rPr>
        <w:t>o</w:t>
      </w:r>
      <w:r>
        <w:t>ord</w:t>
      </w:r>
      <w:r w:rsidRPr="00606663">
        <w:rPr>
          <w:spacing w:val="-1"/>
        </w:rPr>
        <w:t>i</w:t>
      </w:r>
      <w:r>
        <w:t>n</w:t>
      </w:r>
      <w:r w:rsidRPr="00606663">
        <w:rPr>
          <w:spacing w:val="-1"/>
        </w:rPr>
        <w:t>a</w:t>
      </w:r>
      <w:r>
        <w:t>t</w:t>
      </w:r>
      <w:r w:rsidRPr="00606663">
        <w:rPr>
          <w:spacing w:val="-2"/>
        </w:rPr>
        <w:t>i</w:t>
      </w:r>
      <w:r>
        <w:t>on</w:t>
      </w:r>
      <w:r w:rsidRPr="00606663">
        <w:rPr>
          <w:spacing w:val="-2"/>
        </w:rPr>
        <w:t xml:space="preserve"> </w:t>
      </w:r>
      <w:r w:rsidRPr="00606663">
        <w:rPr>
          <w:spacing w:val="-3"/>
        </w:rPr>
        <w:t>o</w:t>
      </w:r>
      <w:r>
        <w:t>f</w:t>
      </w:r>
      <w:r w:rsidRPr="00606663">
        <w:rPr>
          <w:spacing w:val="4"/>
        </w:rPr>
        <w:t xml:space="preserve"> </w:t>
      </w:r>
      <w:r>
        <w:t>s</w:t>
      </w:r>
      <w:r w:rsidRPr="00606663">
        <w:rPr>
          <w:spacing w:val="-3"/>
        </w:rPr>
        <w:t>e</w:t>
      </w:r>
      <w:r>
        <w:t>r</w:t>
      </w:r>
      <w:r w:rsidRPr="00606663">
        <w:rPr>
          <w:spacing w:val="-2"/>
        </w:rPr>
        <w:t>i</w:t>
      </w:r>
      <w:r>
        <w:t>o</w:t>
      </w:r>
      <w:r w:rsidRPr="00606663">
        <w:rPr>
          <w:spacing w:val="-1"/>
        </w:rPr>
        <w:t>u</w:t>
      </w:r>
      <w:r>
        <w:t>s</w:t>
      </w:r>
      <w:r w:rsidRPr="00606663">
        <w:rPr>
          <w:spacing w:val="1"/>
        </w:rPr>
        <w:t xml:space="preserve"> </w:t>
      </w:r>
      <w:r w:rsidRPr="00606663">
        <w:rPr>
          <w:spacing w:val="-4"/>
        </w:rPr>
        <w:t>w</w:t>
      </w:r>
      <w:r>
        <w:t>o</w:t>
      </w:r>
      <w:r w:rsidRPr="00606663">
        <w:rPr>
          <w:spacing w:val="-2"/>
        </w:rPr>
        <w:t>r</w:t>
      </w:r>
      <w:r w:rsidRPr="00606663">
        <w:rPr>
          <w:spacing w:val="2"/>
        </w:rPr>
        <w:t>k</w:t>
      </w:r>
      <w:r>
        <w:t>p</w:t>
      </w:r>
      <w:r w:rsidRPr="00606663">
        <w:rPr>
          <w:spacing w:val="-2"/>
        </w:rPr>
        <w:t>l</w:t>
      </w:r>
      <w:r>
        <w:t xml:space="preserve">ace </w:t>
      </w:r>
      <w:r w:rsidRPr="00606663">
        <w:rPr>
          <w:spacing w:val="-2"/>
        </w:rPr>
        <w:t>i</w:t>
      </w:r>
      <w:r>
        <w:t>n</w:t>
      </w:r>
      <w:r w:rsidRPr="00606663">
        <w:rPr>
          <w:spacing w:val="-3"/>
        </w:rPr>
        <w:t>v</w:t>
      </w:r>
      <w:r>
        <w:t>esti</w:t>
      </w:r>
      <w:r w:rsidRPr="00606663">
        <w:rPr>
          <w:spacing w:val="1"/>
        </w:rPr>
        <w:t>g</w:t>
      </w:r>
      <w:r w:rsidRPr="00606663">
        <w:rPr>
          <w:spacing w:val="-3"/>
        </w:rPr>
        <w:t>a</w:t>
      </w:r>
      <w:r>
        <w:t>t</w:t>
      </w:r>
      <w:r w:rsidRPr="00606663">
        <w:rPr>
          <w:spacing w:val="-2"/>
        </w:rPr>
        <w:t>i</w:t>
      </w:r>
      <w:r>
        <w:t>o</w:t>
      </w:r>
      <w:r w:rsidRPr="00606663">
        <w:rPr>
          <w:spacing w:val="-1"/>
        </w:rPr>
        <w:t>n</w:t>
      </w:r>
      <w:r>
        <w:t>s</w:t>
      </w:r>
      <w:r w:rsidRPr="00606663">
        <w:rPr>
          <w:spacing w:val="1"/>
        </w:rPr>
        <w:t xml:space="preserve"> </w:t>
      </w:r>
      <w:r>
        <w:t>a</w:t>
      </w:r>
      <w:r w:rsidRPr="00606663">
        <w:rPr>
          <w:spacing w:val="-1"/>
        </w:rPr>
        <w:t>n</w:t>
      </w:r>
      <w:r>
        <w:t>d</w:t>
      </w:r>
      <w:r w:rsidRPr="00606663">
        <w:rPr>
          <w:spacing w:val="-2"/>
        </w:rPr>
        <w:t xml:space="preserve"> </w:t>
      </w:r>
      <w:r>
        <w:t>u</w:t>
      </w:r>
      <w:r w:rsidRPr="00606663">
        <w:rPr>
          <w:spacing w:val="-1"/>
        </w:rPr>
        <w:t>n</w:t>
      </w:r>
      <w:r>
        <w:t>d</w:t>
      </w:r>
      <w:r w:rsidRPr="00606663">
        <w:rPr>
          <w:spacing w:val="-1"/>
        </w:rPr>
        <w:t>e</w:t>
      </w:r>
      <w:r w:rsidRPr="00606663">
        <w:rPr>
          <w:spacing w:val="-2"/>
        </w:rPr>
        <w:t>r</w:t>
      </w:r>
      <w:r>
        <w:t>st</w:t>
      </w:r>
      <w:r w:rsidRPr="00606663">
        <w:rPr>
          <w:spacing w:val="-3"/>
        </w:rPr>
        <w:t>a</w:t>
      </w:r>
      <w:r>
        <w:t>n</w:t>
      </w:r>
      <w:r w:rsidRPr="00606663">
        <w:rPr>
          <w:spacing w:val="-1"/>
        </w:rPr>
        <w:t>d</w:t>
      </w:r>
      <w:r w:rsidRPr="00606663">
        <w:rPr>
          <w:spacing w:val="-2"/>
        </w:rPr>
        <w:t>i</w:t>
      </w:r>
      <w:r>
        <w:t>ng</w:t>
      </w:r>
      <w:r w:rsidRPr="00606663">
        <w:rPr>
          <w:spacing w:val="2"/>
        </w:rPr>
        <w:t xml:space="preserve"> </w:t>
      </w:r>
      <w:r w:rsidRPr="00606663">
        <w:rPr>
          <w:spacing w:val="-3"/>
        </w:rPr>
        <w:t>o</w:t>
      </w:r>
      <w:r>
        <w:t xml:space="preserve">f </w:t>
      </w:r>
      <w:r w:rsidRPr="00606663">
        <w:rPr>
          <w:spacing w:val="-2"/>
        </w:rPr>
        <w:t>l</w:t>
      </w:r>
      <w:r>
        <w:t>e</w:t>
      </w:r>
      <w:r w:rsidRPr="00606663">
        <w:rPr>
          <w:spacing w:val="1"/>
        </w:rPr>
        <w:t>g</w:t>
      </w:r>
      <w:r w:rsidRPr="00606663">
        <w:rPr>
          <w:spacing w:val="-2"/>
        </w:rPr>
        <w:t>i</w:t>
      </w:r>
      <w:r>
        <w:t>s</w:t>
      </w:r>
      <w:r w:rsidRPr="00606663">
        <w:rPr>
          <w:spacing w:val="-2"/>
        </w:rPr>
        <w:t>l</w:t>
      </w:r>
      <w:r>
        <w:t>ati</w:t>
      </w:r>
      <w:r w:rsidRPr="00606663">
        <w:rPr>
          <w:spacing w:val="-3"/>
        </w:rPr>
        <w:t>v</w:t>
      </w:r>
      <w:r>
        <w:t>e and proc</w:t>
      </w:r>
      <w:r w:rsidRPr="00606663">
        <w:rPr>
          <w:spacing w:val="-1"/>
        </w:rPr>
        <w:t>e</w:t>
      </w:r>
      <w:r>
        <w:t>d</w:t>
      </w:r>
      <w:r w:rsidRPr="00606663">
        <w:rPr>
          <w:spacing w:val="-4"/>
        </w:rPr>
        <w:t>u</w:t>
      </w:r>
      <w:r>
        <w:t>r</w:t>
      </w:r>
      <w:r w:rsidRPr="00606663">
        <w:rPr>
          <w:spacing w:val="-3"/>
        </w:rPr>
        <w:t>a</w:t>
      </w:r>
      <w:r>
        <w:t>l</w:t>
      </w:r>
      <w:r w:rsidRPr="00606663">
        <w:rPr>
          <w:spacing w:val="-3"/>
        </w:rPr>
        <w:t xml:space="preserve"> </w:t>
      </w:r>
      <w:r w:rsidRPr="00606663">
        <w:rPr>
          <w:spacing w:val="3"/>
        </w:rPr>
        <w:t>f</w:t>
      </w:r>
      <w:r>
        <w:t>a</w:t>
      </w:r>
      <w:r w:rsidRPr="00606663">
        <w:rPr>
          <w:spacing w:val="-2"/>
        </w:rPr>
        <w:t>i</w:t>
      </w:r>
      <w:r>
        <w:t>rn</w:t>
      </w:r>
      <w:r w:rsidRPr="00606663">
        <w:rPr>
          <w:spacing w:val="-1"/>
        </w:rPr>
        <w:t>e</w:t>
      </w:r>
      <w:r>
        <w:t>ss</w:t>
      </w:r>
      <w:r w:rsidRPr="00606663">
        <w:rPr>
          <w:spacing w:val="-2"/>
        </w:rPr>
        <w:t xml:space="preserve"> </w:t>
      </w:r>
      <w:r>
        <w:t>r</w:t>
      </w:r>
      <w:r w:rsidRPr="00606663">
        <w:rPr>
          <w:spacing w:val="-3"/>
        </w:rPr>
        <w:t>e</w:t>
      </w:r>
      <w:r w:rsidRPr="00606663">
        <w:rPr>
          <w:spacing w:val="1"/>
        </w:rPr>
        <w:t>q</w:t>
      </w:r>
      <w:r>
        <w:t>u</w:t>
      </w:r>
      <w:r w:rsidRPr="00606663">
        <w:rPr>
          <w:spacing w:val="-2"/>
        </w:rPr>
        <w:t>i</w:t>
      </w:r>
      <w:r>
        <w:t>r</w:t>
      </w:r>
      <w:r w:rsidRPr="00606663">
        <w:rPr>
          <w:spacing w:val="-3"/>
        </w:rPr>
        <w:t>e</w:t>
      </w:r>
      <w:r>
        <w:t>me</w:t>
      </w:r>
      <w:r w:rsidRPr="00606663">
        <w:rPr>
          <w:spacing w:val="-4"/>
        </w:rPr>
        <w:t>n</w:t>
      </w:r>
      <w:r>
        <w:t>t</w:t>
      </w:r>
      <w:r w:rsidRPr="00606663">
        <w:rPr>
          <w:spacing w:val="3"/>
        </w:rPr>
        <w:t>s</w:t>
      </w:r>
      <w:r>
        <w:t>.</w:t>
      </w:r>
    </w:p>
    <w:p w14:paraId="7B627BA0" w14:textId="19B7C908" w:rsidR="00A674C9" w:rsidRPr="00A674C9" w:rsidRDefault="00A674C9" w:rsidP="00A674C9">
      <w:pPr>
        <w:spacing w:line="275" w:lineRule="auto"/>
        <w:ind w:right="197"/>
        <w:rPr>
          <w:rStyle w:val="Heading1Char"/>
        </w:rPr>
      </w:pPr>
      <w:r w:rsidRPr="00A674C9">
        <w:rPr>
          <w:rStyle w:val="Heading1Char"/>
        </w:rPr>
        <w:t>Essential requirements</w:t>
      </w:r>
    </w:p>
    <w:p w14:paraId="72B2B2C8" w14:textId="7F26DD50" w:rsidR="00A674C9" w:rsidRDefault="00A674C9" w:rsidP="00A674C9">
      <w:pPr>
        <w:pStyle w:val="ListParagraph"/>
        <w:numPr>
          <w:ilvl w:val="0"/>
          <w:numId w:val="19"/>
        </w:numPr>
        <w:spacing w:line="275" w:lineRule="auto"/>
        <w:ind w:right="197"/>
      </w:pPr>
      <w:r>
        <w:t xml:space="preserve">Tertiary qualification in a relevant discipline and/or extensive relevant work experience, preferable </w:t>
      </w:r>
    </w:p>
    <w:p w14:paraId="3AA7E696" w14:textId="4C81942C" w:rsidR="00A674C9" w:rsidRDefault="00A674C9" w:rsidP="00A674C9">
      <w:pPr>
        <w:pStyle w:val="ListParagraph"/>
        <w:numPr>
          <w:ilvl w:val="0"/>
          <w:numId w:val="19"/>
        </w:numPr>
        <w:spacing w:line="275" w:lineRule="auto"/>
        <w:ind w:right="197"/>
      </w:pPr>
      <w:r>
        <w:t>Membership with the Institute of Internal Auditors (IIA) and/or Information Systems Audit &amp; Control Association (ISACA) and/or CA/CPA qualifications</w:t>
      </w:r>
    </w:p>
    <w:p w14:paraId="0B5817E3" w14:textId="77777777" w:rsidR="003927AE" w:rsidRPr="00C978B9" w:rsidRDefault="003927AE" w:rsidP="003927AE">
      <w:pPr>
        <w:pStyle w:val="Heading1"/>
      </w:pPr>
      <w:r w:rsidRPr="00C978B9">
        <w:t>Capabilities for the role</w:t>
      </w:r>
    </w:p>
    <w:p w14:paraId="4D9903A8" w14:textId="77777777" w:rsidR="003927AE" w:rsidRPr="00175AAF" w:rsidRDefault="003927AE" w:rsidP="003927AE">
      <w:r w:rsidRPr="00175AAF">
        <w:t xml:space="preserve">The </w:t>
      </w:r>
      <w:hyperlink r:id="rId9" w:history="1">
        <w:r w:rsidRPr="00540AA8">
          <w:rPr>
            <w:rStyle w:val="Hyperlink"/>
            <w:sz w:val="22"/>
          </w:rPr>
          <w:t>NSW public sector capability framework</w:t>
        </w:r>
      </w:hyperlink>
      <w:r w:rsidRPr="00540AA8">
        <w:t xml:space="preserve"> describes the capabilities (knowledge, skills and abilities) needed to perform a role. There are four main groups of</w:t>
      </w:r>
      <w:r>
        <w:t xml:space="preserve">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22E139C" w14:textId="77777777" w:rsidR="003927AE" w:rsidRPr="00175AAF" w:rsidRDefault="003927AE" w:rsidP="003927AE">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CB2F767" w14:textId="77777777" w:rsidR="003927AE" w:rsidRPr="00C978B9" w:rsidRDefault="003927AE" w:rsidP="003927AE">
      <w:pPr>
        <w:pStyle w:val="Heading1"/>
      </w:pPr>
      <w:r w:rsidRPr="00C978B9">
        <w:t xml:space="preserve">Focus </w:t>
      </w:r>
      <w:r>
        <w:t>c</w:t>
      </w:r>
      <w:r w:rsidRPr="00C978B9">
        <w:t>apabilities</w:t>
      </w:r>
    </w:p>
    <w:p w14:paraId="38C9F8F2"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760342E"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0BEA181"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29DD7C1D"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C468EB5" w14:textId="77777777" w:rsidR="003927AE" w:rsidRPr="00803E47" w:rsidRDefault="003927AE" w:rsidP="001B6BDC">
            <w:pPr>
              <w:pStyle w:val="TableTextWhite0"/>
              <w:keepNext/>
              <w:jc w:val="both"/>
            </w:pPr>
            <w:r w:rsidRPr="00051E80">
              <w:rPr>
                <w:sz w:val="24"/>
                <w:szCs w:val="24"/>
              </w:rPr>
              <w:lastRenderedPageBreak/>
              <w:t>FOCUS CAPABILITIES</w:t>
            </w:r>
          </w:p>
        </w:tc>
      </w:tr>
      <w:tr w:rsidR="003927AE" w:rsidRPr="00C978B9" w14:paraId="323A0EF1"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0EF3905" w14:textId="77777777" w:rsidR="003927AE" w:rsidRPr="00C978B9" w:rsidRDefault="003927AE" w:rsidP="001B6BD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46B33CB" w14:textId="77777777" w:rsidR="003927AE" w:rsidRPr="00C978B9" w:rsidRDefault="003927AE" w:rsidP="001B6BD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FAED310" w14:textId="77777777" w:rsidR="003927AE" w:rsidRDefault="003927AE" w:rsidP="001B6BDC">
            <w:pPr>
              <w:pStyle w:val="TableText"/>
              <w:keepNext/>
              <w:rPr>
                <w:b/>
              </w:rPr>
            </w:pPr>
          </w:p>
        </w:tc>
        <w:tc>
          <w:tcPr>
            <w:tcW w:w="4770" w:type="dxa"/>
            <w:tcBorders>
              <w:bottom w:val="single" w:sz="12" w:space="0" w:color="auto"/>
            </w:tcBorders>
            <w:shd w:val="clear" w:color="auto" w:fill="BCBEC0"/>
          </w:tcPr>
          <w:p w14:paraId="70E40CF0" w14:textId="77777777" w:rsidR="003927AE" w:rsidRDefault="003927AE" w:rsidP="001B6BDC">
            <w:pPr>
              <w:pStyle w:val="TableText"/>
              <w:keepNext/>
              <w:rPr>
                <w:b/>
              </w:rPr>
            </w:pPr>
            <w:r>
              <w:rPr>
                <w:b/>
              </w:rPr>
              <w:t>Behavioural indicators</w:t>
            </w:r>
          </w:p>
        </w:tc>
        <w:tc>
          <w:tcPr>
            <w:tcW w:w="1606" w:type="dxa"/>
            <w:tcBorders>
              <w:bottom w:val="single" w:sz="12" w:space="0" w:color="auto"/>
            </w:tcBorders>
            <w:shd w:val="clear" w:color="auto" w:fill="BCBEC0"/>
          </w:tcPr>
          <w:p w14:paraId="77D14467" w14:textId="77777777" w:rsidR="003927AE" w:rsidRDefault="003927AE" w:rsidP="001B6BDC">
            <w:pPr>
              <w:pStyle w:val="TableText"/>
              <w:keepNext/>
              <w:jc w:val="both"/>
              <w:rPr>
                <w:b/>
              </w:rPr>
            </w:pPr>
            <w:r>
              <w:rPr>
                <w:b/>
              </w:rPr>
              <w:t xml:space="preserve">Level </w:t>
            </w:r>
          </w:p>
        </w:tc>
      </w:tr>
      <w:tr w:rsidR="002D336D" w:rsidRPr="00C978B9" w14:paraId="1B4D6B2F" w14:textId="77777777" w:rsidTr="00E565B9">
        <w:tc>
          <w:tcPr>
            <w:tcW w:w="1406" w:type="dxa"/>
            <w:tcBorders>
              <w:bottom w:val="single" w:sz="4" w:space="0" w:color="BCBEC0"/>
            </w:tcBorders>
          </w:tcPr>
          <w:p w14:paraId="785C0033" w14:textId="77777777" w:rsidR="00DF2209" w:rsidRDefault="00DF2209" w:rsidP="00DF2209">
            <w:pPr>
              <w:keepNext/>
            </w:pPr>
          </w:p>
          <w:p w14:paraId="7C809DC2" w14:textId="0745258E" w:rsidR="002D336D" w:rsidRPr="00C978B9" w:rsidRDefault="002D336D" w:rsidP="00DF2209">
            <w:pPr>
              <w:keepNext/>
            </w:pPr>
            <w:r w:rsidRPr="00C978B9">
              <w:rPr>
                <w:noProof/>
                <w:lang w:eastAsia="en-AU"/>
              </w:rPr>
              <w:drawing>
                <wp:inline distT="0" distB="0" distL="0" distR="0" wp14:anchorId="6ECBFAEF" wp14:editId="22669D42">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D3117C8" w14:textId="77777777" w:rsidR="002D336D" w:rsidRPr="00A8226F" w:rsidRDefault="002D336D" w:rsidP="001B6BDC">
            <w:pPr>
              <w:pStyle w:val="TableText"/>
              <w:keepNext/>
              <w:rPr>
                <w:b/>
              </w:rPr>
            </w:pPr>
            <w:r>
              <w:rPr>
                <w:b/>
              </w:rPr>
              <w:t>Act with Integrity</w:t>
            </w:r>
          </w:p>
          <w:p w14:paraId="0F6A3AB0" w14:textId="77777777" w:rsidR="002D336D" w:rsidRPr="00AA57E3" w:rsidRDefault="002D336D" w:rsidP="001B6BDC">
            <w:pPr>
              <w:pStyle w:val="TableText"/>
              <w:keepNext/>
            </w:pPr>
            <w:r>
              <w:t>Be ethical and professional, and uphold and promote the public sector values</w:t>
            </w:r>
          </w:p>
        </w:tc>
        <w:tc>
          <w:tcPr>
            <w:tcW w:w="4770" w:type="dxa"/>
            <w:tcBorders>
              <w:bottom w:val="single" w:sz="4" w:space="0" w:color="BCBEC0"/>
            </w:tcBorders>
          </w:tcPr>
          <w:p w14:paraId="795A1C1E" w14:textId="77777777" w:rsidR="002D336D" w:rsidRPr="00AA57E3" w:rsidRDefault="002D336D" w:rsidP="002D336D">
            <w:pPr>
              <w:pStyle w:val="TableBullet"/>
            </w:pPr>
            <w:r>
              <w:t>Model the highest standards of ethical and professional behaviour and reinforce their use</w:t>
            </w:r>
          </w:p>
          <w:p w14:paraId="10F5B538" w14:textId="77777777" w:rsidR="002D336D" w:rsidRPr="00AA57E3" w:rsidRDefault="002D336D" w:rsidP="002D336D">
            <w:pPr>
              <w:pStyle w:val="TableBullet"/>
            </w:pPr>
            <w:r>
              <w:t xml:space="preserve">Represent the organisation in an honest, </w:t>
            </w:r>
            <w:proofErr w:type="gramStart"/>
            <w:r>
              <w:t>ethical</w:t>
            </w:r>
            <w:proofErr w:type="gramEnd"/>
            <w:r>
              <w:t xml:space="preserve"> and professional way and set an example for others to follow</w:t>
            </w:r>
          </w:p>
          <w:p w14:paraId="3D35E4CF" w14:textId="77777777" w:rsidR="002D336D" w:rsidRPr="00AA57E3" w:rsidRDefault="002D336D" w:rsidP="002D336D">
            <w:pPr>
              <w:pStyle w:val="TableBullet"/>
            </w:pPr>
            <w:r>
              <w:t>Promote a culture of integrity and professionalism within the organisation and in dealings external to government</w:t>
            </w:r>
          </w:p>
          <w:p w14:paraId="5797AD45" w14:textId="77777777" w:rsidR="002D336D" w:rsidRPr="00AA57E3" w:rsidRDefault="002D336D" w:rsidP="002D336D">
            <w:pPr>
              <w:pStyle w:val="TableBullet"/>
            </w:pPr>
            <w:r>
              <w:t>Monitor ethical practices, standards and systems and reinforce their use</w:t>
            </w:r>
          </w:p>
          <w:p w14:paraId="70DF0243" w14:textId="77777777" w:rsidR="002D336D" w:rsidRPr="00AA57E3" w:rsidRDefault="002D336D" w:rsidP="00606663">
            <w:pPr>
              <w:pStyle w:val="TableBullet"/>
              <w:spacing w:after="120"/>
            </w:pPr>
            <w:r>
              <w:t xml:space="preserve">Act promptly on reported breaches of legislation, </w:t>
            </w:r>
            <w:proofErr w:type="gramStart"/>
            <w:r>
              <w:t>policies</w:t>
            </w:r>
            <w:proofErr w:type="gramEnd"/>
            <w:r>
              <w:t xml:space="preserve"> and guidelines</w:t>
            </w:r>
          </w:p>
        </w:tc>
        <w:tc>
          <w:tcPr>
            <w:tcW w:w="1606" w:type="dxa"/>
            <w:tcBorders>
              <w:bottom w:val="single" w:sz="4" w:space="0" w:color="BCBEC0"/>
            </w:tcBorders>
          </w:tcPr>
          <w:p w14:paraId="3666A825" w14:textId="77777777" w:rsidR="002D336D" w:rsidRDefault="00F15669" w:rsidP="001B6BDC">
            <w:pPr>
              <w:pStyle w:val="TableBullet"/>
              <w:numPr>
                <w:ilvl w:val="0"/>
                <w:numId w:val="0"/>
              </w:numPr>
              <w:jc w:val="both"/>
            </w:pPr>
            <w:r>
              <w:t>Advanced</w:t>
            </w:r>
          </w:p>
        </w:tc>
      </w:tr>
      <w:tr w:rsidR="00E950A9" w:rsidRPr="00C978B9" w14:paraId="3226D192" w14:textId="77777777" w:rsidTr="00E565B9">
        <w:tc>
          <w:tcPr>
            <w:tcW w:w="1406" w:type="dxa"/>
            <w:tcBorders>
              <w:bottom w:val="single" w:sz="4" w:space="0" w:color="BCBEC0"/>
            </w:tcBorders>
          </w:tcPr>
          <w:p w14:paraId="73B0D6CF" w14:textId="77777777" w:rsidR="00E950A9" w:rsidRDefault="00E950A9" w:rsidP="00E950A9">
            <w:pPr>
              <w:keepNext/>
            </w:pPr>
          </w:p>
        </w:tc>
        <w:tc>
          <w:tcPr>
            <w:tcW w:w="2971" w:type="dxa"/>
            <w:gridSpan w:val="2"/>
            <w:tcBorders>
              <w:bottom w:val="single" w:sz="4" w:space="0" w:color="BCBEC0"/>
            </w:tcBorders>
          </w:tcPr>
          <w:p w14:paraId="140CB3AD" w14:textId="77777777" w:rsidR="00E950A9" w:rsidRDefault="00E950A9" w:rsidP="00E950A9">
            <w:pPr>
              <w:pStyle w:val="Default"/>
              <w:rPr>
                <w:sz w:val="20"/>
                <w:szCs w:val="20"/>
              </w:rPr>
            </w:pPr>
            <w:r>
              <w:rPr>
                <w:b/>
                <w:bCs/>
                <w:sz w:val="20"/>
                <w:szCs w:val="20"/>
              </w:rPr>
              <w:t xml:space="preserve">Display Resilience and Courage </w:t>
            </w:r>
          </w:p>
          <w:p w14:paraId="622DC247" w14:textId="5FAA8531" w:rsidR="00E950A9" w:rsidRDefault="00E950A9" w:rsidP="00E950A9">
            <w:pPr>
              <w:pStyle w:val="TableText"/>
              <w:keepNext/>
              <w:rPr>
                <w:b/>
              </w:rPr>
            </w:pPr>
            <w:r>
              <w:t xml:space="preserve">Be open and honest, prepared to express your views, and willing to accept and commit to change </w:t>
            </w:r>
          </w:p>
        </w:tc>
        <w:tc>
          <w:tcPr>
            <w:tcW w:w="4770" w:type="dxa"/>
            <w:tcBorders>
              <w:bottom w:val="single" w:sz="4" w:space="0" w:color="BCBEC0"/>
            </w:tcBorders>
          </w:tcPr>
          <w:p w14:paraId="4105D449" w14:textId="77777777" w:rsidR="00E950A9" w:rsidRPr="00E950A9" w:rsidRDefault="00E950A9" w:rsidP="00E950A9">
            <w:pPr>
              <w:pStyle w:val="ListBullet"/>
              <w:rPr>
                <w:rFonts w:ascii="Arial" w:hAnsi="Arial" w:cs="Arial"/>
              </w:rPr>
            </w:pPr>
            <w:r w:rsidRPr="00E950A9">
              <w:rPr>
                <w:rFonts w:ascii="Arial" w:hAnsi="Arial" w:cs="Arial"/>
              </w:rPr>
              <w:t xml:space="preserve">Remain composed and calm and act constructively in highly pressured and unpredictable environments </w:t>
            </w:r>
          </w:p>
          <w:p w14:paraId="17ADB93B" w14:textId="0D8EB041" w:rsidR="00E950A9" w:rsidRPr="00E950A9" w:rsidRDefault="00E950A9" w:rsidP="00E950A9">
            <w:pPr>
              <w:pStyle w:val="ListBullet"/>
              <w:rPr>
                <w:rFonts w:ascii="Arial" w:hAnsi="Arial" w:cs="Arial"/>
              </w:rPr>
            </w:pPr>
            <w:r w:rsidRPr="00E950A9">
              <w:rPr>
                <w:rFonts w:ascii="Arial" w:hAnsi="Arial" w:cs="Arial"/>
              </w:rPr>
              <w:t xml:space="preserve">Give frank, honest advice in response to strong contrary views </w:t>
            </w:r>
          </w:p>
          <w:p w14:paraId="7EA7D58F" w14:textId="27071AB0" w:rsidR="00E950A9" w:rsidRPr="00E950A9" w:rsidRDefault="00E950A9" w:rsidP="00E950A9">
            <w:pPr>
              <w:pStyle w:val="ListBullet"/>
              <w:rPr>
                <w:rFonts w:ascii="Arial" w:hAnsi="Arial" w:cs="Arial"/>
              </w:rPr>
            </w:pPr>
            <w:r w:rsidRPr="00E950A9">
              <w:rPr>
                <w:rFonts w:ascii="Arial" w:hAnsi="Arial" w:cs="Arial"/>
              </w:rPr>
              <w:t xml:space="preserve">Accept criticism of own ideas and respond in a thoughtful and considered way </w:t>
            </w:r>
          </w:p>
          <w:p w14:paraId="07B8D9F2" w14:textId="6C5440F6" w:rsidR="00E950A9" w:rsidRPr="00E950A9" w:rsidRDefault="00E950A9" w:rsidP="00E950A9">
            <w:pPr>
              <w:pStyle w:val="ListBullet"/>
              <w:rPr>
                <w:rFonts w:ascii="Arial" w:hAnsi="Arial" w:cs="Arial"/>
              </w:rPr>
            </w:pPr>
            <w:r w:rsidRPr="00E950A9">
              <w:rPr>
                <w:rFonts w:ascii="Arial" w:hAnsi="Arial" w:cs="Arial"/>
              </w:rPr>
              <w:t xml:space="preserve">Welcome new challenges and persist in raising and working through novel and difficult issues </w:t>
            </w:r>
          </w:p>
          <w:p w14:paraId="1082FA08" w14:textId="7E7EB4FE" w:rsidR="00E950A9" w:rsidRDefault="00E950A9" w:rsidP="00E950A9">
            <w:pPr>
              <w:pStyle w:val="ListBullet"/>
              <w:spacing w:after="120"/>
            </w:pPr>
            <w:r w:rsidRPr="00E950A9">
              <w:rPr>
                <w:rFonts w:ascii="Arial" w:hAnsi="Arial" w:cs="Arial"/>
              </w:rPr>
              <w:t xml:space="preserve">Develop effective strategies and show decisiveness in dealing with emotionally charged situations and difficult or controversial issues </w:t>
            </w:r>
          </w:p>
        </w:tc>
        <w:tc>
          <w:tcPr>
            <w:tcW w:w="1606" w:type="dxa"/>
            <w:tcBorders>
              <w:bottom w:val="single" w:sz="4" w:space="0" w:color="BCBEC0"/>
            </w:tcBorders>
          </w:tcPr>
          <w:p w14:paraId="0BBECF63" w14:textId="18C952EB" w:rsidR="00E950A9" w:rsidRDefault="00E950A9" w:rsidP="00E950A9">
            <w:pPr>
              <w:pStyle w:val="TableBullet"/>
              <w:numPr>
                <w:ilvl w:val="0"/>
                <w:numId w:val="0"/>
              </w:numPr>
              <w:jc w:val="both"/>
            </w:pPr>
            <w:r>
              <w:t>Advanced</w:t>
            </w:r>
          </w:p>
        </w:tc>
      </w:tr>
      <w:tr w:rsidR="00E950A9" w:rsidRPr="00C978B9" w14:paraId="4A5FAE6E" w14:textId="77777777" w:rsidTr="00E565B9">
        <w:tc>
          <w:tcPr>
            <w:tcW w:w="1406" w:type="dxa"/>
            <w:vMerge w:val="restart"/>
            <w:tcBorders>
              <w:bottom w:val="single" w:sz="4" w:space="0" w:color="BCBEC0"/>
            </w:tcBorders>
          </w:tcPr>
          <w:p w14:paraId="0415B874" w14:textId="77777777" w:rsidR="00E950A9" w:rsidRDefault="00E950A9" w:rsidP="00E950A9">
            <w:pPr>
              <w:keepNext/>
            </w:pPr>
          </w:p>
          <w:p w14:paraId="5051ED77" w14:textId="67D3AF66" w:rsidR="00E950A9" w:rsidRPr="00C978B9" w:rsidRDefault="00E950A9" w:rsidP="00E950A9">
            <w:pPr>
              <w:keepNext/>
            </w:pPr>
            <w:r w:rsidRPr="00C978B9">
              <w:rPr>
                <w:noProof/>
                <w:lang w:eastAsia="en-AU"/>
              </w:rPr>
              <w:drawing>
                <wp:inline distT="0" distB="0" distL="0" distR="0" wp14:anchorId="55ABBF52" wp14:editId="38D79E8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20FD854" w14:textId="77777777" w:rsidR="00E950A9" w:rsidRPr="00A8226F" w:rsidRDefault="00E950A9" w:rsidP="00E950A9">
            <w:pPr>
              <w:pStyle w:val="TableText"/>
              <w:keepNext/>
              <w:rPr>
                <w:b/>
              </w:rPr>
            </w:pPr>
            <w:r>
              <w:rPr>
                <w:b/>
              </w:rPr>
              <w:t>Communicate Effectively</w:t>
            </w:r>
          </w:p>
          <w:p w14:paraId="64EAF025" w14:textId="77777777" w:rsidR="00E950A9" w:rsidRPr="00AA57E3" w:rsidRDefault="00E950A9" w:rsidP="00E950A9">
            <w:pPr>
              <w:pStyle w:val="TableText"/>
              <w:keepNext/>
            </w:pPr>
            <w:r>
              <w:t>Communicate clearly, actively listen to others, and respond with understanding and respect</w:t>
            </w:r>
          </w:p>
        </w:tc>
        <w:tc>
          <w:tcPr>
            <w:tcW w:w="4770" w:type="dxa"/>
            <w:tcBorders>
              <w:bottom w:val="single" w:sz="4" w:space="0" w:color="BCBEC0"/>
            </w:tcBorders>
          </w:tcPr>
          <w:p w14:paraId="240BAF5C" w14:textId="77777777" w:rsidR="00E950A9" w:rsidRPr="00AA57E3" w:rsidRDefault="00E950A9" w:rsidP="00E950A9">
            <w:pPr>
              <w:pStyle w:val="TableBullet"/>
            </w:pPr>
            <w:r>
              <w:t>Present with credibility, engage diverse audiences and test levels of understanding</w:t>
            </w:r>
          </w:p>
          <w:p w14:paraId="6F530FD2" w14:textId="77777777" w:rsidR="00E950A9" w:rsidRPr="00AA57E3" w:rsidRDefault="00E950A9" w:rsidP="00E950A9">
            <w:pPr>
              <w:pStyle w:val="TableBullet"/>
            </w:pPr>
            <w:r>
              <w:t>Translate technical and complex information clearly and concisely for diverse audiences</w:t>
            </w:r>
          </w:p>
          <w:p w14:paraId="6092DC5B" w14:textId="77777777" w:rsidR="00E950A9" w:rsidRPr="00AA57E3" w:rsidRDefault="00E950A9" w:rsidP="00E950A9">
            <w:pPr>
              <w:pStyle w:val="TableBullet"/>
            </w:pPr>
            <w:r>
              <w:t>Create opportunities for others to contribute to discussion and debate</w:t>
            </w:r>
          </w:p>
          <w:p w14:paraId="7D1C6CA4" w14:textId="77777777" w:rsidR="00E950A9" w:rsidRPr="00AA57E3" w:rsidRDefault="00E950A9" w:rsidP="00E950A9">
            <w:pPr>
              <w:pStyle w:val="TableBullet"/>
            </w:pPr>
            <w:r>
              <w:t>Contribute to and promote information sharing across the organisation</w:t>
            </w:r>
          </w:p>
          <w:p w14:paraId="4680CAC3" w14:textId="77777777" w:rsidR="00E950A9" w:rsidRPr="00AA57E3" w:rsidRDefault="00E950A9" w:rsidP="00E950A9">
            <w:pPr>
              <w:pStyle w:val="TableBullet"/>
            </w:pPr>
            <w:r>
              <w:t>Manage complex communications that involve understanding and responding to multiple and divergent viewpoints</w:t>
            </w:r>
          </w:p>
          <w:p w14:paraId="55EF65FE" w14:textId="77777777" w:rsidR="00E950A9" w:rsidRPr="00AA57E3" w:rsidRDefault="00E950A9" w:rsidP="00E950A9">
            <w:pPr>
              <w:pStyle w:val="TableBullet"/>
            </w:pPr>
            <w:r>
              <w:t>Explore creative ways to engage diverse audiences and communicate information</w:t>
            </w:r>
          </w:p>
          <w:p w14:paraId="5C28A23B" w14:textId="77777777" w:rsidR="00E950A9" w:rsidRPr="00AA57E3" w:rsidRDefault="00E950A9" w:rsidP="00E950A9">
            <w:pPr>
              <w:pStyle w:val="TableBullet"/>
            </w:pPr>
            <w:r>
              <w:t>Adjust style and approach to optimise outcomes</w:t>
            </w:r>
          </w:p>
          <w:p w14:paraId="1DE48CEC" w14:textId="77777777" w:rsidR="00E950A9" w:rsidRPr="00AA57E3" w:rsidRDefault="00E950A9" w:rsidP="00E950A9">
            <w:pPr>
              <w:pStyle w:val="TableBullet"/>
              <w:spacing w:after="120"/>
            </w:pPr>
            <w:r>
              <w:t>Write fluently and persuasively in plain English and in a range of styles and formats</w:t>
            </w:r>
          </w:p>
        </w:tc>
        <w:tc>
          <w:tcPr>
            <w:tcW w:w="1606" w:type="dxa"/>
            <w:tcBorders>
              <w:bottom w:val="single" w:sz="4" w:space="0" w:color="BCBEC0"/>
            </w:tcBorders>
          </w:tcPr>
          <w:p w14:paraId="63FF0B41" w14:textId="77777777" w:rsidR="00E950A9" w:rsidRDefault="00E950A9" w:rsidP="00E950A9">
            <w:pPr>
              <w:pStyle w:val="TableBullet"/>
              <w:numPr>
                <w:ilvl w:val="0"/>
                <w:numId w:val="0"/>
              </w:numPr>
              <w:jc w:val="both"/>
            </w:pPr>
            <w:r>
              <w:t>Advanced</w:t>
            </w:r>
          </w:p>
        </w:tc>
      </w:tr>
      <w:tr w:rsidR="00E950A9" w:rsidRPr="00C978B9" w14:paraId="40CDB1A1" w14:textId="77777777" w:rsidTr="00E565B9">
        <w:tc>
          <w:tcPr>
            <w:tcW w:w="1406" w:type="dxa"/>
            <w:vMerge/>
            <w:tcBorders>
              <w:bottom w:val="single" w:sz="4" w:space="0" w:color="BCBEC0"/>
            </w:tcBorders>
          </w:tcPr>
          <w:p w14:paraId="38D26403" w14:textId="77777777" w:rsidR="00E950A9" w:rsidRDefault="00E950A9" w:rsidP="00E950A9">
            <w:pPr>
              <w:keepNext/>
              <w:rPr>
                <w:noProof/>
                <w:lang w:eastAsia="en-AU"/>
              </w:rPr>
            </w:pPr>
          </w:p>
        </w:tc>
        <w:tc>
          <w:tcPr>
            <w:tcW w:w="2971" w:type="dxa"/>
            <w:gridSpan w:val="2"/>
            <w:tcBorders>
              <w:bottom w:val="single" w:sz="4" w:space="0" w:color="BCBEC0"/>
            </w:tcBorders>
          </w:tcPr>
          <w:p w14:paraId="7A539E01" w14:textId="77777777" w:rsidR="00E950A9" w:rsidRPr="00A8226F" w:rsidRDefault="00E950A9" w:rsidP="00E950A9">
            <w:pPr>
              <w:pStyle w:val="TableText"/>
              <w:keepNext/>
              <w:rPr>
                <w:b/>
              </w:rPr>
            </w:pPr>
            <w:r>
              <w:rPr>
                <w:b/>
              </w:rPr>
              <w:t>Influence and Negotiate</w:t>
            </w:r>
          </w:p>
          <w:p w14:paraId="74E1812C" w14:textId="77777777" w:rsidR="00E950A9" w:rsidRPr="00A8226F" w:rsidRDefault="00E950A9" w:rsidP="00E950A9">
            <w:pPr>
              <w:pStyle w:val="TableText"/>
              <w:keepNext/>
              <w:rPr>
                <w:b/>
              </w:rPr>
            </w:pPr>
            <w:r>
              <w:t>Gain consensus and commitment from others, and resolve issues and conflicts</w:t>
            </w:r>
          </w:p>
        </w:tc>
        <w:tc>
          <w:tcPr>
            <w:tcW w:w="4770" w:type="dxa"/>
            <w:tcBorders>
              <w:bottom w:val="single" w:sz="4" w:space="0" w:color="BCBEC0"/>
            </w:tcBorders>
          </w:tcPr>
          <w:p w14:paraId="6E4AAEC1" w14:textId="77777777" w:rsidR="00E950A9" w:rsidRPr="00E950A9" w:rsidRDefault="00E950A9" w:rsidP="00E950A9">
            <w:pPr>
              <w:pStyle w:val="ListBullet"/>
              <w:rPr>
                <w:rFonts w:ascii="Arial" w:hAnsi="Arial" w:cs="Arial"/>
              </w:rPr>
            </w:pPr>
            <w:r w:rsidRPr="00E950A9">
              <w:rPr>
                <w:rFonts w:ascii="Arial" w:hAnsi="Arial" w:cs="Arial"/>
              </w:rPr>
              <w:t xml:space="preserve">Negotiate from an informed and credible position </w:t>
            </w:r>
          </w:p>
          <w:p w14:paraId="421F11AF" w14:textId="09C33B93" w:rsidR="00E950A9" w:rsidRPr="00E950A9" w:rsidRDefault="00E950A9" w:rsidP="00E950A9">
            <w:pPr>
              <w:pStyle w:val="ListBullet"/>
              <w:rPr>
                <w:rFonts w:ascii="Arial" w:hAnsi="Arial" w:cs="Arial"/>
              </w:rPr>
            </w:pPr>
            <w:r w:rsidRPr="00E950A9">
              <w:rPr>
                <w:rFonts w:ascii="Arial" w:hAnsi="Arial" w:cs="Arial"/>
              </w:rPr>
              <w:t xml:space="preserve">Lead and facilitate productive discussions with staff and stakeholders </w:t>
            </w:r>
          </w:p>
          <w:p w14:paraId="3CF62BE2" w14:textId="610A2C3A" w:rsidR="00E950A9" w:rsidRPr="00E950A9" w:rsidRDefault="00E950A9" w:rsidP="00E950A9">
            <w:pPr>
              <w:pStyle w:val="ListBullet"/>
              <w:rPr>
                <w:rFonts w:ascii="Arial" w:hAnsi="Arial" w:cs="Arial"/>
              </w:rPr>
            </w:pPr>
            <w:r w:rsidRPr="00E950A9">
              <w:rPr>
                <w:rFonts w:ascii="Arial" w:hAnsi="Arial" w:cs="Arial"/>
              </w:rPr>
              <w:t xml:space="preserve">Encourage others to talk, share and debate ideas to achieve a consensus </w:t>
            </w:r>
          </w:p>
          <w:p w14:paraId="4AFE579D" w14:textId="493223F3" w:rsidR="00E950A9" w:rsidRPr="00E950A9" w:rsidRDefault="00E950A9" w:rsidP="00E950A9">
            <w:pPr>
              <w:pStyle w:val="ListBullet"/>
              <w:rPr>
                <w:rFonts w:ascii="Arial" w:hAnsi="Arial" w:cs="Arial"/>
              </w:rPr>
            </w:pPr>
            <w:r w:rsidRPr="00E950A9">
              <w:rPr>
                <w:rFonts w:ascii="Arial" w:hAnsi="Arial" w:cs="Arial"/>
              </w:rPr>
              <w:t xml:space="preserve">Recognise diverse perspectives and the need for compromise in negotiating mutually agreed outcomes </w:t>
            </w:r>
          </w:p>
          <w:p w14:paraId="1A740C10" w14:textId="6BC55535" w:rsidR="00E950A9" w:rsidRPr="00E950A9" w:rsidRDefault="00E950A9" w:rsidP="00E950A9">
            <w:pPr>
              <w:pStyle w:val="ListBullet"/>
              <w:rPr>
                <w:rFonts w:ascii="Arial" w:hAnsi="Arial" w:cs="Arial"/>
              </w:rPr>
            </w:pPr>
            <w:r w:rsidRPr="00E950A9">
              <w:rPr>
                <w:rFonts w:ascii="Arial" w:hAnsi="Arial" w:cs="Arial"/>
              </w:rPr>
              <w:t xml:space="preserve">Influence others with a fair and considered approach and sound arguments </w:t>
            </w:r>
          </w:p>
          <w:p w14:paraId="70FF761C" w14:textId="435323DA" w:rsidR="00E950A9" w:rsidRPr="00E950A9" w:rsidRDefault="00E950A9" w:rsidP="00E950A9">
            <w:pPr>
              <w:pStyle w:val="ListBullet"/>
              <w:rPr>
                <w:rFonts w:ascii="Arial" w:hAnsi="Arial" w:cs="Arial"/>
              </w:rPr>
            </w:pPr>
            <w:r w:rsidRPr="00E950A9">
              <w:rPr>
                <w:rFonts w:ascii="Arial" w:hAnsi="Arial" w:cs="Arial"/>
              </w:rPr>
              <w:t xml:space="preserve">Show sensitivity and understanding in resolving conflicts and differences </w:t>
            </w:r>
          </w:p>
          <w:p w14:paraId="13630823" w14:textId="129FE233" w:rsidR="00E950A9" w:rsidRPr="00E950A9" w:rsidRDefault="00E950A9" w:rsidP="00E950A9">
            <w:pPr>
              <w:pStyle w:val="ListBullet"/>
              <w:rPr>
                <w:rFonts w:ascii="Arial" w:hAnsi="Arial" w:cs="Arial"/>
              </w:rPr>
            </w:pPr>
            <w:r w:rsidRPr="00E950A9">
              <w:rPr>
                <w:rFonts w:ascii="Arial" w:hAnsi="Arial" w:cs="Arial"/>
              </w:rPr>
              <w:t xml:space="preserve">Manage challenging relationships with internal and external stakeholders </w:t>
            </w:r>
          </w:p>
          <w:p w14:paraId="7E2FCF9F" w14:textId="76098389" w:rsidR="00E950A9" w:rsidRPr="00E950A9" w:rsidRDefault="00E950A9" w:rsidP="00E950A9">
            <w:pPr>
              <w:pStyle w:val="ListBullet"/>
              <w:spacing w:after="120"/>
            </w:pPr>
            <w:r w:rsidRPr="00E950A9">
              <w:rPr>
                <w:rFonts w:ascii="Arial" w:hAnsi="Arial" w:cs="Arial"/>
              </w:rPr>
              <w:t xml:space="preserve">Anticipate and minimise conflict </w:t>
            </w:r>
          </w:p>
        </w:tc>
        <w:tc>
          <w:tcPr>
            <w:tcW w:w="1606" w:type="dxa"/>
            <w:tcBorders>
              <w:bottom w:val="single" w:sz="4" w:space="0" w:color="BCBEC0"/>
            </w:tcBorders>
          </w:tcPr>
          <w:p w14:paraId="0B3D114F" w14:textId="4B361D29" w:rsidR="00E950A9" w:rsidRDefault="00E950A9" w:rsidP="00E950A9">
            <w:pPr>
              <w:pStyle w:val="TableBullet"/>
              <w:numPr>
                <w:ilvl w:val="0"/>
                <w:numId w:val="0"/>
              </w:numPr>
              <w:jc w:val="both"/>
            </w:pPr>
            <w:r>
              <w:t>Adept</w:t>
            </w:r>
          </w:p>
        </w:tc>
      </w:tr>
      <w:tr w:rsidR="00E950A9" w:rsidRPr="00C978B9" w14:paraId="11AB74BA" w14:textId="77777777" w:rsidTr="00E565B9">
        <w:tc>
          <w:tcPr>
            <w:tcW w:w="1406" w:type="dxa"/>
            <w:tcBorders>
              <w:bottom w:val="single" w:sz="4" w:space="0" w:color="BCBEC0"/>
            </w:tcBorders>
          </w:tcPr>
          <w:p w14:paraId="2E245497" w14:textId="77777777" w:rsidR="00E950A9" w:rsidRDefault="00E950A9" w:rsidP="00E950A9">
            <w:pPr>
              <w:keepNext/>
            </w:pPr>
          </w:p>
          <w:p w14:paraId="42CDFC4C" w14:textId="45F127E2" w:rsidR="00E950A9" w:rsidRPr="00C978B9" w:rsidRDefault="00E950A9" w:rsidP="00E950A9">
            <w:pPr>
              <w:keepNext/>
            </w:pPr>
            <w:r w:rsidRPr="00C978B9">
              <w:rPr>
                <w:noProof/>
                <w:lang w:eastAsia="en-AU"/>
              </w:rPr>
              <w:drawing>
                <wp:inline distT="0" distB="0" distL="0" distR="0" wp14:anchorId="42E996E8" wp14:editId="164F116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82814B4" w14:textId="77777777" w:rsidR="00E950A9" w:rsidRDefault="00E950A9" w:rsidP="00E950A9">
            <w:pPr>
              <w:pStyle w:val="Default"/>
              <w:rPr>
                <w:sz w:val="20"/>
                <w:szCs w:val="20"/>
              </w:rPr>
            </w:pPr>
            <w:r>
              <w:rPr>
                <w:b/>
                <w:bCs/>
                <w:sz w:val="20"/>
                <w:szCs w:val="20"/>
              </w:rPr>
              <w:t xml:space="preserve">Deliver Results </w:t>
            </w:r>
          </w:p>
          <w:p w14:paraId="169BB422" w14:textId="7D2937F2" w:rsidR="00E950A9" w:rsidRPr="00AA57E3" w:rsidRDefault="00E950A9" w:rsidP="00E950A9">
            <w:pPr>
              <w:pStyle w:val="TableText"/>
              <w:keepNext/>
            </w:pPr>
            <w:r>
              <w:t xml:space="preserve">Achieve results through the efficient use of resources and a commitment to quality outcomes </w:t>
            </w:r>
          </w:p>
        </w:tc>
        <w:tc>
          <w:tcPr>
            <w:tcW w:w="4770" w:type="dxa"/>
            <w:tcBorders>
              <w:bottom w:val="single" w:sz="4" w:space="0" w:color="BCBEC0"/>
            </w:tcBorders>
          </w:tcPr>
          <w:p w14:paraId="5C0D0DD6" w14:textId="77777777" w:rsidR="00E950A9" w:rsidRPr="00E950A9" w:rsidRDefault="00E950A9" w:rsidP="00E950A9">
            <w:pPr>
              <w:pStyle w:val="ListBullet"/>
              <w:rPr>
                <w:rFonts w:ascii="Arial" w:hAnsi="Arial" w:cs="Arial"/>
              </w:rPr>
            </w:pPr>
            <w:r w:rsidRPr="00E950A9">
              <w:rPr>
                <w:rFonts w:ascii="Arial" w:hAnsi="Arial" w:cs="Arial"/>
              </w:rPr>
              <w:t xml:space="preserve">Use own and others’ expertise to achieve outcomes, and take responsibility for delivering intended outcomes </w:t>
            </w:r>
          </w:p>
          <w:p w14:paraId="7BD8BB82" w14:textId="37EEE310" w:rsidR="00E950A9" w:rsidRPr="00E950A9" w:rsidRDefault="00E950A9" w:rsidP="00E950A9">
            <w:pPr>
              <w:pStyle w:val="ListBullet"/>
              <w:rPr>
                <w:rFonts w:ascii="Arial" w:hAnsi="Arial" w:cs="Arial"/>
              </w:rPr>
            </w:pPr>
            <w:r w:rsidRPr="00E950A9">
              <w:rPr>
                <w:rFonts w:ascii="Arial" w:hAnsi="Arial" w:cs="Arial"/>
              </w:rPr>
              <w:t xml:space="preserve">Make sure staff understand expected goals and acknowledge staff success in achieving these </w:t>
            </w:r>
          </w:p>
          <w:p w14:paraId="449E523A" w14:textId="08B0C8DE" w:rsidR="00E950A9" w:rsidRPr="00E950A9" w:rsidRDefault="00E950A9" w:rsidP="00E950A9">
            <w:pPr>
              <w:pStyle w:val="ListBullet"/>
              <w:rPr>
                <w:rFonts w:ascii="Arial" w:hAnsi="Arial" w:cs="Arial"/>
              </w:rPr>
            </w:pPr>
            <w:r w:rsidRPr="00E950A9">
              <w:rPr>
                <w:rFonts w:ascii="Arial" w:hAnsi="Arial" w:cs="Arial"/>
              </w:rPr>
              <w:t xml:space="preserve">Identify resource needs and ensure goals are achieved within set budgets and deadlines </w:t>
            </w:r>
          </w:p>
          <w:p w14:paraId="08C55969" w14:textId="643A5A62" w:rsidR="00E950A9" w:rsidRPr="00E950A9" w:rsidRDefault="00E950A9" w:rsidP="00E950A9">
            <w:pPr>
              <w:pStyle w:val="ListBullet"/>
              <w:rPr>
                <w:rFonts w:ascii="Arial" w:hAnsi="Arial" w:cs="Arial"/>
              </w:rPr>
            </w:pPr>
            <w:r w:rsidRPr="00E950A9">
              <w:rPr>
                <w:rFonts w:ascii="Arial" w:hAnsi="Arial" w:cs="Arial"/>
              </w:rPr>
              <w:t xml:space="preserve">Use business data to evaluate outcomes and inform continuous improvement </w:t>
            </w:r>
          </w:p>
          <w:p w14:paraId="1603B88F" w14:textId="0A304139" w:rsidR="00E950A9" w:rsidRPr="00E950A9" w:rsidRDefault="00E950A9" w:rsidP="00E950A9">
            <w:pPr>
              <w:pStyle w:val="ListBullet"/>
              <w:rPr>
                <w:rFonts w:ascii="Arial" w:hAnsi="Arial" w:cs="Arial"/>
              </w:rPr>
            </w:pPr>
            <w:r w:rsidRPr="00E950A9">
              <w:rPr>
                <w:rFonts w:ascii="Arial" w:hAnsi="Arial" w:cs="Arial"/>
              </w:rPr>
              <w:t xml:space="preserve">Identify priorities that need to change and ensure the allocation of resources meets new business needs </w:t>
            </w:r>
          </w:p>
          <w:p w14:paraId="27CC0E42" w14:textId="0253BBE0" w:rsidR="00E950A9" w:rsidRPr="00E950A9" w:rsidRDefault="00E950A9" w:rsidP="00E950A9">
            <w:pPr>
              <w:pStyle w:val="ListBullet"/>
              <w:rPr>
                <w:rFonts w:ascii="Arial" w:hAnsi="Arial" w:cs="Arial"/>
              </w:rPr>
            </w:pPr>
            <w:r w:rsidRPr="00E950A9">
              <w:rPr>
                <w:rFonts w:ascii="Arial" w:hAnsi="Arial" w:cs="Arial"/>
              </w:rPr>
              <w:t xml:space="preserve">Ensure that the financial implications of changed priorities are explicit and budgeted for </w:t>
            </w:r>
          </w:p>
          <w:p w14:paraId="34AE9288" w14:textId="4E492C21" w:rsidR="00E950A9" w:rsidRPr="00AA57E3" w:rsidRDefault="00E950A9" w:rsidP="00E950A9">
            <w:pPr>
              <w:pStyle w:val="TableBullet"/>
              <w:numPr>
                <w:ilvl w:val="0"/>
                <w:numId w:val="0"/>
              </w:numPr>
              <w:spacing w:after="120"/>
            </w:pPr>
          </w:p>
        </w:tc>
        <w:tc>
          <w:tcPr>
            <w:tcW w:w="1606" w:type="dxa"/>
            <w:tcBorders>
              <w:bottom w:val="single" w:sz="4" w:space="0" w:color="BCBEC0"/>
            </w:tcBorders>
          </w:tcPr>
          <w:p w14:paraId="28384493" w14:textId="068C1762" w:rsidR="00E950A9" w:rsidRDefault="00E950A9" w:rsidP="00E950A9">
            <w:pPr>
              <w:pStyle w:val="TableBullet"/>
              <w:numPr>
                <w:ilvl w:val="0"/>
                <w:numId w:val="0"/>
              </w:numPr>
              <w:jc w:val="both"/>
            </w:pPr>
            <w:r>
              <w:t>Adept</w:t>
            </w:r>
          </w:p>
        </w:tc>
      </w:tr>
      <w:tr w:rsidR="00E950A9" w:rsidRPr="00C978B9" w14:paraId="6032372E" w14:textId="77777777" w:rsidTr="00E565B9">
        <w:tc>
          <w:tcPr>
            <w:tcW w:w="1406" w:type="dxa"/>
            <w:tcBorders>
              <w:bottom w:val="single" w:sz="4" w:space="0" w:color="BCBEC0"/>
            </w:tcBorders>
          </w:tcPr>
          <w:p w14:paraId="2FCA9789" w14:textId="77777777" w:rsidR="00E950A9" w:rsidRDefault="00E950A9" w:rsidP="00E950A9">
            <w:pPr>
              <w:keepNext/>
            </w:pPr>
          </w:p>
        </w:tc>
        <w:tc>
          <w:tcPr>
            <w:tcW w:w="2971" w:type="dxa"/>
            <w:gridSpan w:val="2"/>
            <w:tcBorders>
              <w:bottom w:val="single" w:sz="4" w:space="0" w:color="BCBEC0"/>
            </w:tcBorders>
          </w:tcPr>
          <w:p w14:paraId="4E0DA513" w14:textId="77777777" w:rsidR="00E950A9" w:rsidRPr="00A8226F" w:rsidRDefault="00E950A9" w:rsidP="00E950A9">
            <w:pPr>
              <w:pStyle w:val="TableText"/>
              <w:keepNext/>
              <w:rPr>
                <w:b/>
              </w:rPr>
            </w:pPr>
            <w:r>
              <w:rPr>
                <w:b/>
              </w:rPr>
              <w:t>Think and Solve Problems</w:t>
            </w:r>
          </w:p>
          <w:p w14:paraId="0A24356B" w14:textId="7C82A35D" w:rsidR="00E950A9" w:rsidRDefault="00E950A9" w:rsidP="00E950A9">
            <w:pPr>
              <w:pStyle w:val="Default"/>
              <w:rPr>
                <w:b/>
                <w:bCs/>
                <w:sz w:val="20"/>
                <w:szCs w:val="20"/>
              </w:rPr>
            </w:pPr>
            <w:r>
              <w:t xml:space="preserve">Think, </w:t>
            </w:r>
            <w:proofErr w:type="gramStart"/>
            <w:r>
              <w:t>analyse</w:t>
            </w:r>
            <w:proofErr w:type="gramEnd"/>
            <w:r>
              <w:t xml:space="preserve"> and consider the broader context to develop practical solutions</w:t>
            </w:r>
          </w:p>
        </w:tc>
        <w:tc>
          <w:tcPr>
            <w:tcW w:w="4770" w:type="dxa"/>
            <w:tcBorders>
              <w:bottom w:val="single" w:sz="4" w:space="0" w:color="BCBEC0"/>
            </w:tcBorders>
          </w:tcPr>
          <w:p w14:paraId="3AC22258" w14:textId="77777777" w:rsidR="00E950A9" w:rsidRPr="00AA57E3" w:rsidRDefault="00E950A9" w:rsidP="00E950A9">
            <w:pPr>
              <w:pStyle w:val="TableBullet"/>
            </w:pPr>
            <w:r>
              <w:t>Undertake objective, critical analysis to draw accurate conclusions that recognise and manage contextual issues</w:t>
            </w:r>
          </w:p>
          <w:p w14:paraId="44AC51AD" w14:textId="77777777" w:rsidR="00E950A9" w:rsidRPr="00AA57E3" w:rsidRDefault="00E950A9" w:rsidP="00E950A9">
            <w:pPr>
              <w:pStyle w:val="TableBullet"/>
            </w:pPr>
            <w:r>
              <w:t>Work through issues, weigh up alternatives and identify the most effective solutions in collaboration with others</w:t>
            </w:r>
          </w:p>
          <w:p w14:paraId="21C62D2C" w14:textId="77777777" w:rsidR="00E950A9" w:rsidRPr="00AA57E3" w:rsidRDefault="00E950A9" w:rsidP="00E950A9">
            <w:pPr>
              <w:pStyle w:val="TableBullet"/>
            </w:pPr>
            <w:r>
              <w:t>Take account of the wider business context when considering options to resolve issues</w:t>
            </w:r>
          </w:p>
          <w:p w14:paraId="4ABFA3DC" w14:textId="77777777" w:rsidR="00E950A9" w:rsidRPr="00AA57E3" w:rsidRDefault="00E950A9" w:rsidP="00E950A9">
            <w:pPr>
              <w:pStyle w:val="TableBullet"/>
            </w:pPr>
            <w:r>
              <w:t xml:space="preserve">Explore a range of possibilities and creative alternatives to contribute to system, </w:t>
            </w:r>
            <w:proofErr w:type="gramStart"/>
            <w:r>
              <w:t>process</w:t>
            </w:r>
            <w:proofErr w:type="gramEnd"/>
            <w:r>
              <w:t xml:space="preserve"> and business improvements</w:t>
            </w:r>
          </w:p>
          <w:p w14:paraId="34FE1593" w14:textId="77777777" w:rsidR="00E950A9" w:rsidRPr="00AA57E3" w:rsidRDefault="00E950A9" w:rsidP="00E950A9">
            <w:pPr>
              <w:pStyle w:val="TableBullet"/>
            </w:pPr>
            <w:r>
              <w:t>Implement systems and processes that are underpinned by high-quality research and analysis</w:t>
            </w:r>
          </w:p>
          <w:p w14:paraId="128E7C66" w14:textId="77777777" w:rsidR="00E950A9" w:rsidRPr="00AA57E3" w:rsidRDefault="00E950A9" w:rsidP="00E950A9">
            <w:pPr>
              <w:pStyle w:val="TableBullet"/>
            </w:pPr>
            <w:r>
              <w:t>Look for opportunities to design innovative solutions to meet user needs and service demands</w:t>
            </w:r>
          </w:p>
          <w:p w14:paraId="2A220AC3" w14:textId="7F472047" w:rsidR="00E950A9" w:rsidRPr="00E950A9" w:rsidRDefault="00E950A9" w:rsidP="00E950A9">
            <w:pPr>
              <w:pStyle w:val="ListBullet"/>
              <w:spacing w:after="120"/>
              <w:rPr>
                <w:rFonts w:ascii="Arial" w:hAnsi="Arial" w:cs="Arial"/>
              </w:rPr>
            </w:pPr>
            <w:r w:rsidRPr="00E950A9">
              <w:rPr>
                <w:rFonts w:ascii="Arial" w:hAnsi="Arial" w:cs="Arial"/>
              </w:rPr>
              <w:t xml:space="preserve">Evaluate the performance and effectiveness of services, </w:t>
            </w:r>
            <w:proofErr w:type="gramStart"/>
            <w:r w:rsidRPr="00E950A9">
              <w:rPr>
                <w:rFonts w:ascii="Arial" w:hAnsi="Arial" w:cs="Arial"/>
              </w:rPr>
              <w:t>policies</w:t>
            </w:r>
            <w:proofErr w:type="gramEnd"/>
            <w:r w:rsidRPr="00E950A9">
              <w:rPr>
                <w:rFonts w:ascii="Arial" w:hAnsi="Arial" w:cs="Arial"/>
              </w:rPr>
              <w:t xml:space="preserve"> and programs against clear criteria</w:t>
            </w:r>
          </w:p>
        </w:tc>
        <w:tc>
          <w:tcPr>
            <w:tcW w:w="1606" w:type="dxa"/>
            <w:tcBorders>
              <w:bottom w:val="single" w:sz="4" w:space="0" w:color="BCBEC0"/>
            </w:tcBorders>
          </w:tcPr>
          <w:p w14:paraId="770399DA" w14:textId="66AE5214" w:rsidR="00E950A9" w:rsidRDefault="00E950A9" w:rsidP="00E950A9">
            <w:pPr>
              <w:pStyle w:val="TableBullet"/>
              <w:numPr>
                <w:ilvl w:val="0"/>
                <w:numId w:val="0"/>
              </w:numPr>
              <w:jc w:val="both"/>
            </w:pPr>
            <w:r>
              <w:t>Advanced</w:t>
            </w:r>
          </w:p>
        </w:tc>
      </w:tr>
      <w:tr w:rsidR="00E950A9" w:rsidRPr="00C978B9" w14:paraId="34E7CE58" w14:textId="77777777" w:rsidTr="00E565B9">
        <w:tc>
          <w:tcPr>
            <w:tcW w:w="1406" w:type="dxa"/>
            <w:tcBorders>
              <w:bottom w:val="single" w:sz="4" w:space="0" w:color="BCBEC0"/>
            </w:tcBorders>
          </w:tcPr>
          <w:p w14:paraId="79A9B552" w14:textId="77777777" w:rsidR="00E950A9" w:rsidRDefault="00E950A9" w:rsidP="00E950A9">
            <w:pPr>
              <w:keepNext/>
            </w:pPr>
          </w:p>
          <w:p w14:paraId="7E9DFC01" w14:textId="25AC4EEC" w:rsidR="00E950A9" w:rsidRPr="00C978B9" w:rsidRDefault="00E950A9" w:rsidP="00E950A9">
            <w:pPr>
              <w:keepNext/>
            </w:pPr>
            <w:r w:rsidRPr="00C978B9">
              <w:rPr>
                <w:noProof/>
                <w:lang w:eastAsia="en-AU"/>
              </w:rPr>
              <w:drawing>
                <wp:inline distT="0" distB="0" distL="0" distR="0" wp14:anchorId="725B956D" wp14:editId="3E805DD9">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DD99DE4" w14:textId="77777777" w:rsidR="00E950A9" w:rsidRPr="00A8226F" w:rsidRDefault="00E950A9" w:rsidP="00E950A9">
            <w:pPr>
              <w:pStyle w:val="TableText"/>
              <w:keepNext/>
              <w:rPr>
                <w:b/>
              </w:rPr>
            </w:pPr>
            <w:r>
              <w:rPr>
                <w:b/>
              </w:rPr>
              <w:t>Project Management</w:t>
            </w:r>
          </w:p>
          <w:p w14:paraId="708ADA1D" w14:textId="77777777" w:rsidR="00E950A9" w:rsidRPr="00AA57E3" w:rsidRDefault="00E950A9" w:rsidP="00E950A9">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19DE83C6" w14:textId="77777777" w:rsidR="00E950A9" w:rsidRPr="00AA57E3" w:rsidRDefault="00E950A9" w:rsidP="00E950A9">
            <w:pPr>
              <w:pStyle w:val="TableBullet"/>
            </w:pPr>
            <w:r>
              <w:t>Understand all components of the project management process, including the need to consider change management to realise business benefits</w:t>
            </w:r>
          </w:p>
          <w:p w14:paraId="0871F283" w14:textId="77777777" w:rsidR="00E950A9" w:rsidRPr="00AA57E3" w:rsidRDefault="00E950A9" w:rsidP="00E950A9">
            <w:pPr>
              <w:pStyle w:val="TableBullet"/>
            </w:pPr>
            <w:r>
              <w:t>Prepare clear project proposals and accurate estimates of required costs and resources</w:t>
            </w:r>
          </w:p>
          <w:p w14:paraId="16714C2E" w14:textId="77777777" w:rsidR="00E950A9" w:rsidRPr="00AA57E3" w:rsidRDefault="00E950A9" w:rsidP="00E950A9">
            <w:pPr>
              <w:pStyle w:val="TableBullet"/>
            </w:pPr>
            <w:r>
              <w:t>Establish performance outcomes and measures for key project goals, and define monitoring, reporting and communication requirements</w:t>
            </w:r>
          </w:p>
          <w:p w14:paraId="13844A38" w14:textId="77777777" w:rsidR="00E950A9" w:rsidRPr="00AA57E3" w:rsidRDefault="00E950A9" w:rsidP="00E950A9">
            <w:pPr>
              <w:pStyle w:val="TableBullet"/>
            </w:pPr>
            <w:r>
              <w:t>Identify and evaluate risks associated with the project and develop mitigation strategies</w:t>
            </w:r>
          </w:p>
          <w:p w14:paraId="55200116" w14:textId="77777777" w:rsidR="00E950A9" w:rsidRPr="00AA57E3" w:rsidRDefault="00E950A9" w:rsidP="00E950A9">
            <w:pPr>
              <w:pStyle w:val="TableBullet"/>
            </w:pPr>
            <w:r>
              <w:t>Identify and consult stakeholders to inform the project strategy</w:t>
            </w:r>
          </w:p>
          <w:p w14:paraId="47D6926B" w14:textId="77777777" w:rsidR="00E950A9" w:rsidRPr="00AA57E3" w:rsidRDefault="00E950A9" w:rsidP="00E950A9">
            <w:pPr>
              <w:pStyle w:val="TableBullet"/>
            </w:pPr>
            <w:r>
              <w:t>Communicate the project’s objectives and its expected benefits</w:t>
            </w:r>
          </w:p>
          <w:p w14:paraId="0DBBDC28" w14:textId="77777777" w:rsidR="00E950A9" w:rsidRPr="00AA57E3" w:rsidRDefault="00E950A9" w:rsidP="00E950A9">
            <w:pPr>
              <w:pStyle w:val="TableBullet"/>
            </w:pPr>
            <w:r>
              <w:t>Monitor the completion of project milestones against goals and take necessary action</w:t>
            </w:r>
          </w:p>
          <w:p w14:paraId="7AF9905E" w14:textId="77777777" w:rsidR="00E950A9" w:rsidRPr="00AA57E3" w:rsidRDefault="00E950A9" w:rsidP="00E950A9">
            <w:pPr>
              <w:pStyle w:val="TableBullet"/>
              <w:spacing w:after="120"/>
            </w:pPr>
            <w:r>
              <w:t>Evaluate progress and identify improvements to inform future projects</w:t>
            </w:r>
          </w:p>
        </w:tc>
        <w:tc>
          <w:tcPr>
            <w:tcW w:w="1606" w:type="dxa"/>
            <w:tcBorders>
              <w:bottom w:val="single" w:sz="4" w:space="0" w:color="BCBEC0"/>
            </w:tcBorders>
          </w:tcPr>
          <w:p w14:paraId="53245BEF" w14:textId="77777777" w:rsidR="00E950A9" w:rsidRDefault="00E950A9" w:rsidP="00E950A9">
            <w:pPr>
              <w:pStyle w:val="TableBullet"/>
              <w:numPr>
                <w:ilvl w:val="0"/>
                <w:numId w:val="0"/>
              </w:numPr>
              <w:jc w:val="both"/>
            </w:pPr>
            <w:r>
              <w:t>Adept</w:t>
            </w:r>
          </w:p>
        </w:tc>
      </w:tr>
      <w:tr w:rsidR="00E950A9" w:rsidRPr="00C978B9" w14:paraId="5A35A892" w14:textId="77777777" w:rsidTr="00E565B9">
        <w:tc>
          <w:tcPr>
            <w:tcW w:w="1406" w:type="dxa"/>
            <w:vMerge w:val="restart"/>
            <w:tcBorders>
              <w:bottom w:val="single" w:sz="4" w:space="0" w:color="BCBEC0"/>
            </w:tcBorders>
          </w:tcPr>
          <w:p w14:paraId="3BE3DCBC" w14:textId="77777777" w:rsidR="00E950A9" w:rsidRDefault="00E950A9" w:rsidP="00E950A9">
            <w:pPr>
              <w:keepNext/>
            </w:pPr>
          </w:p>
          <w:p w14:paraId="2F97FF2D" w14:textId="3F192B35" w:rsidR="00E950A9" w:rsidRPr="00C978B9" w:rsidRDefault="00E950A9" w:rsidP="00E950A9">
            <w:pPr>
              <w:keepNext/>
            </w:pPr>
            <w:r w:rsidRPr="00C978B9">
              <w:rPr>
                <w:noProof/>
                <w:lang w:eastAsia="en-AU"/>
              </w:rPr>
              <w:drawing>
                <wp:inline distT="0" distB="0" distL="0" distR="0" wp14:anchorId="5D9D335C" wp14:editId="72C82EFB">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90D5203" w14:textId="77777777" w:rsidR="00E950A9" w:rsidRDefault="00E950A9" w:rsidP="00E950A9">
            <w:pPr>
              <w:pStyle w:val="Default"/>
              <w:rPr>
                <w:sz w:val="20"/>
                <w:szCs w:val="20"/>
              </w:rPr>
            </w:pPr>
            <w:r>
              <w:rPr>
                <w:b/>
                <w:bCs/>
                <w:sz w:val="20"/>
                <w:szCs w:val="20"/>
              </w:rPr>
              <w:t xml:space="preserve">Manage and Develop People </w:t>
            </w:r>
          </w:p>
          <w:p w14:paraId="2CDE7A55" w14:textId="22C32E62" w:rsidR="00E950A9" w:rsidRPr="00AA57E3" w:rsidRDefault="00E950A9" w:rsidP="00E950A9">
            <w:pPr>
              <w:pStyle w:val="TableText"/>
              <w:keepNext/>
            </w:pPr>
            <w:r>
              <w:t xml:space="preserve">Engage and motivate staff, and develop capability and potential in others </w:t>
            </w:r>
          </w:p>
        </w:tc>
        <w:tc>
          <w:tcPr>
            <w:tcW w:w="4770" w:type="dxa"/>
            <w:tcBorders>
              <w:bottom w:val="single" w:sz="4" w:space="0" w:color="BCBEC0"/>
            </w:tcBorders>
          </w:tcPr>
          <w:p w14:paraId="739AA2E8" w14:textId="77777777" w:rsidR="00E950A9" w:rsidRPr="00E950A9" w:rsidRDefault="00E950A9" w:rsidP="00E950A9">
            <w:pPr>
              <w:pStyle w:val="ListBullet"/>
              <w:rPr>
                <w:rFonts w:ascii="Arial" w:hAnsi="Arial" w:cs="Arial"/>
              </w:rPr>
            </w:pPr>
            <w:r w:rsidRPr="00E950A9">
              <w:rPr>
                <w:rFonts w:ascii="Arial" w:hAnsi="Arial" w:cs="Arial"/>
              </w:rPr>
              <w:t xml:space="preserve">Define and clearly communicate roles, </w:t>
            </w:r>
            <w:proofErr w:type="gramStart"/>
            <w:r w:rsidRPr="00E950A9">
              <w:rPr>
                <w:rFonts w:ascii="Arial" w:hAnsi="Arial" w:cs="Arial"/>
              </w:rPr>
              <w:t>responsibilities</w:t>
            </w:r>
            <w:proofErr w:type="gramEnd"/>
            <w:r w:rsidRPr="00E950A9">
              <w:rPr>
                <w:rFonts w:ascii="Arial" w:hAnsi="Arial" w:cs="Arial"/>
              </w:rPr>
              <w:t xml:space="preserve"> and performance standards to achieve team outcomes </w:t>
            </w:r>
          </w:p>
          <w:p w14:paraId="0E689712" w14:textId="6A3018A8" w:rsidR="00E950A9" w:rsidRPr="00E950A9" w:rsidRDefault="00E950A9" w:rsidP="00E950A9">
            <w:pPr>
              <w:pStyle w:val="ListBullet"/>
              <w:rPr>
                <w:rFonts w:ascii="Arial" w:hAnsi="Arial" w:cs="Arial"/>
              </w:rPr>
            </w:pPr>
            <w:r w:rsidRPr="00E950A9">
              <w:rPr>
                <w:rFonts w:ascii="Arial" w:hAnsi="Arial" w:cs="Arial"/>
              </w:rPr>
              <w:t xml:space="preserve">Adjust performance development processes to meet the diverse abilities and needs of individuals and teams </w:t>
            </w:r>
          </w:p>
          <w:p w14:paraId="5D783985" w14:textId="6D17F0CE" w:rsidR="00E950A9" w:rsidRPr="00E950A9" w:rsidRDefault="00E950A9" w:rsidP="00E950A9">
            <w:pPr>
              <w:pStyle w:val="ListBullet"/>
              <w:rPr>
                <w:rFonts w:ascii="Arial" w:hAnsi="Arial" w:cs="Arial"/>
              </w:rPr>
            </w:pPr>
            <w:r w:rsidRPr="00E950A9">
              <w:rPr>
                <w:rFonts w:ascii="Arial" w:hAnsi="Arial" w:cs="Arial"/>
              </w:rPr>
              <w:t xml:space="preserve">Develop work plans that consider capability, </w:t>
            </w:r>
            <w:proofErr w:type="gramStart"/>
            <w:r w:rsidRPr="00E950A9">
              <w:rPr>
                <w:rFonts w:ascii="Arial" w:hAnsi="Arial" w:cs="Arial"/>
              </w:rPr>
              <w:t>strengths</w:t>
            </w:r>
            <w:proofErr w:type="gramEnd"/>
            <w:r w:rsidRPr="00E950A9">
              <w:rPr>
                <w:rFonts w:ascii="Arial" w:hAnsi="Arial" w:cs="Arial"/>
              </w:rPr>
              <w:t xml:space="preserve"> and opportunities for development </w:t>
            </w:r>
          </w:p>
          <w:p w14:paraId="6843950E" w14:textId="3F586615" w:rsidR="00E950A9" w:rsidRPr="00E950A9" w:rsidRDefault="00E950A9" w:rsidP="00E950A9">
            <w:pPr>
              <w:pStyle w:val="ListBullet"/>
              <w:rPr>
                <w:rFonts w:ascii="Arial" w:hAnsi="Arial" w:cs="Arial"/>
              </w:rPr>
            </w:pPr>
            <w:r w:rsidRPr="00E950A9">
              <w:rPr>
                <w:rFonts w:ascii="Arial" w:hAnsi="Arial" w:cs="Arial"/>
              </w:rPr>
              <w:t xml:space="preserve">Be aware of the influences of bias when managing team members </w:t>
            </w:r>
          </w:p>
          <w:p w14:paraId="03BA2FF4" w14:textId="3EA2EDB8" w:rsidR="00E950A9" w:rsidRPr="00E950A9" w:rsidRDefault="00E950A9" w:rsidP="00E950A9">
            <w:pPr>
              <w:pStyle w:val="ListBullet"/>
              <w:rPr>
                <w:rFonts w:ascii="Arial" w:hAnsi="Arial" w:cs="Arial"/>
              </w:rPr>
            </w:pPr>
            <w:r w:rsidRPr="00E950A9">
              <w:rPr>
                <w:rFonts w:ascii="Arial" w:hAnsi="Arial" w:cs="Arial"/>
              </w:rPr>
              <w:t xml:space="preserve">Seek feedback on own management capabilities and develop strategies to address any gaps </w:t>
            </w:r>
          </w:p>
          <w:p w14:paraId="18CE4C68" w14:textId="1A8ED2D2" w:rsidR="00E950A9" w:rsidRPr="00E950A9" w:rsidRDefault="00E950A9" w:rsidP="00E950A9">
            <w:pPr>
              <w:pStyle w:val="ListBullet"/>
              <w:rPr>
                <w:rFonts w:ascii="Arial" w:hAnsi="Arial" w:cs="Arial"/>
              </w:rPr>
            </w:pPr>
            <w:r w:rsidRPr="00E950A9">
              <w:rPr>
                <w:rFonts w:ascii="Arial" w:hAnsi="Arial" w:cs="Arial"/>
              </w:rPr>
              <w:t xml:space="preserve">Address and resolve team and individual performance issues, including unsatisfactory performance, in a timely and effective way </w:t>
            </w:r>
          </w:p>
          <w:p w14:paraId="3D55DE10" w14:textId="0879B9E8" w:rsidR="00E950A9" w:rsidRPr="00E950A9" w:rsidRDefault="00E950A9" w:rsidP="00E950A9">
            <w:pPr>
              <w:pStyle w:val="ListBullet"/>
              <w:rPr>
                <w:rFonts w:ascii="Arial" w:hAnsi="Arial" w:cs="Arial"/>
              </w:rPr>
            </w:pPr>
            <w:r w:rsidRPr="00E950A9">
              <w:rPr>
                <w:rFonts w:ascii="Arial" w:hAnsi="Arial" w:cs="Arial"/>
              </w:rPr>
              <w:t xml:space="preserve">Monitor and report on team performance in line with established performance development frameworks </w:t>
            </w:r>
          </w:p>
          <w:p w14:paraId="2201C87C" w14:textId="5C5123DA" w:rsidR="00E950A9" w:rsidRPr="00AA57E3" w:rsidRDefault="00E950A9" w:rsidP="00E950A9">
            <w:pPr>
              <w:pStyle w:val="ListBullet"/>
              <w:numPr>
                <w:ilvl w:val="0"/>
                <w:numId w:val="0"/>
              </w:numPr>
            </w:pPr>
          </w:p>
        </w:tc>
        <w:tc>
          <w:tcPr>
            <w:tcW w:w="1606" w:type="dxa"/>
            <w:tcBorders>
              <w:bottom w:val="single" w:sz="4" w:space="0" w:color="BCBEC0"/>
            </w:tcBorders>
          </w:tcPr>
          <w:p w14:paraId="39750B0C" w14:textId="35D98C3B" w:rsidR="00E950A9" w:rsidRDefault="00E950A9" w:rsidP="00E950A9">
            <w:pPr>
              <w:pStyle w:val="TableBullet"/>
              <w:numPr>
                <w:ilvl w:val="0"/>
                <w:numId w:val="0"/>
              </w:numPr>
              <w:jc w:val="both"/>
            </w:pPr>
            <w:r>
              <w:t>Adept</w:t>
            </w:r>
          </w:p>
        </w:tc>
      </w:tr>
      <w:tr w:rsidR="00E950A9" w:rsidRPr="00C978B9" w14:paraId="37C21B08" w14:textId="77777777" w:rsidTr="00E565B9">
        <w:tc>
          <w:tcPr>
            <w:tcW w:w="1406" w:type="dxa"/>
            <w:vMerge/>
            <w:tcBorders>
              <w:bottom w:val="single" w:sz="4" w:space="0" w:color="BCBEC0"/>
            </w:tcBorders>
          </w:tcPr>
          <w:p w14:paraId="5790C161" w14:textId="77777777" w:rsidR="00E950A9" w:rsidRDefault="00E950A9" w:rsidP="00E950A9">
            <w:pPr>
              <w:keepNext/>
              <w:rPr>
                <w:noProof/>
                <w:lang w:eastAsia="en-AU"/>
              </w:rPr>
            </w:pPr>
          </w:p>
        </w:tc>
        <w:tc>
          <w:tcPr>
            <w:tcW w:w="2971" w:type="dxa"/>
            <w:gridSpan w:val="2"/>
            <w:tcBorders>
              <w:bottom w:val="single" w:sz="4" w:space="0" w:color="BCBEC0"/>
            </w:tcBorders>
          </w:tcPr>
          <w:p w14:paraId="675785FF" w14:textId="77777777" w:rsidR="00E950A9" w:rsidRPr="00A8226F" w:rsidRDefault="00E950A9" w:rsidP="00E950A9">
            <w:pPr>
              <w:pStyle w:val="TableText"/>
              <w:keepNext/>
              <w:rPr>
                <w:b/>
              </w:rPr>
            </w:pPr>
            <w:r>
              <w:rPr>
                <w:b/>
              </w:rPr>
              <w:t>Manage Reform and Change</w:t>
            </w:r>
          </w:p>
          <w:p w14:paraId="23BC66B9" w14:textId="77777777" w:rsidR="00E950A9" w:rsidRPr="00A8226F" w:rsidRDefault="00E950A9" w:rsidP="00E950A9">
            <w:pPr>
              <w:pStyle w:val="TableText"/>
              <w:keepNext/>
              <w:rPr>
                <w:b/>
              </w:rPr>
            </w:pPr>
            <w:r>
              <w:t>Support, promote and champion change, and assist others to engage with change</w:t>
            </w:r>
          </w:p>
        </w:tc>
        <w:tc>
          <w:tcPr>
            <w:tcW w:w="4770" w:type="dxa"/>
            <w:tcBorders>
              <w:bottom w:val="single" w:sz="4" w:space="0" w:color="BCBEC0"/>
            </w:tcBorders>
          </w:tcPr>
          <w:p w14:paraId="3BFB1C03" w14:textId="77777777" w:rsidR="00E950A9" w:rsidRDefault="00E950A9" w:rsidP="00E950A9">
            <w:pPr>
              <w:pStyle w:val="TableBullet"/>
            </w:pPr>
            <w:r>
              <w:t>Clarify the purpose and benefits of continuous improvement for staff and provide coaching and leadership in times of uncertainty</w:t>
            </w:r>
          </w:p>
          <w:p w14:paraId="2B6E612E" w14:textId="77777777" w:rsidR="00E950A9" w:rsidRDefault="00E950A9" w:rsidP="00E950A9">
            <w:pPr>
              <w:pStyle w:val="TableBullet"/>
            </w:pPr>
            <w:r>
              <w:t>Assist others to address emerging challenges and risks and generate support for change initiatives</w:t>
            </w:r>
          </w:p>
          <w:p w14:paraId="4492DD21" w14:textId="77777777" w:rsidR="00E950A9" w:rsidRDefault="00E950A9" w:rsidP="00E950A9">
            <w:pPr>
              <w:pStyle w:val="TableBullet"/>
            </w:pPr>
            <w:r>
              <w:t>Translate change initiatives into practical strategies and explain these to staff, and their role in implementing them</w:t>
            </w:r>
          </w:p>
          <w:p w14:paraId="513A1666" w14:textId="77777777" w:rsidR="00E950A9" w:rsidRDefault="00E950A9" w:rsidP="00E950A9">
            <w:pPr>
              <w:pStyle w:val="TableBullet"/>
              <w:spacing w:after="120"/>
            </w:pPr>
            <w:r>
              <w:t>Implement structured change management processes to identify and develop responses to cultural barriers</w:t>
            </w:r>
          </w:p>
        </w:tc>
        <w:tc>
          <w:tcPr>
            <w:tcW w:w="1606" w:type="dxa"/>
            <w:tcBorders>
              <w:bottom w:val="single" w:sz="4" w:space="0" w:color="BCBEC0"/>
            </w:tcBorders>
          </w:tcPr>
          <w:p w14:paraId="3C7A37F9" w14:textId="77777777" w:rsidR="00E950A9" w:rsidRDefault="00E950A9" w:rsidP="00E950A9">
            <w:pPr>
              <w:pStyle w:val="TableBullet"/>
              <w:numPr>
                <w:ilvl w:val="0"/>
                <w:numId w:val="0"/>
              </w:numPr>
              <w:jc w:val="both"/>
            </w:pPr>
            <w:r>
              <w:t>Advanced</w:t>
            </w:r>
          </w:p>
        </w:tc>
      </w:tr>
    </w:tbl>
    <w:p w14:paraId="2C93D800" w14:textId="77777777" w:rsidR="003927AE" w:rsidRDefault="003927AE" w:rsidP="003927AE"/>
    <w:p w14:paraId="3ED24686" w14:textId="77777777" w:rsidR="003927AE" w:rsidRDefault="003927AE" w:rsidP="003927AE">
      <w:pPr>
        <w:pStyle w:val="Heading1"/>
      </w:pPr>
      <w:r>
        <w:t>Complementary capabilities</w:t>
      </w:r>
    </w:p>
    <w:p w14:paraId="23E86A4F"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6431432"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66A7E2E"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7CFC262C" w14:textId="77777777" w:rsidTr="001B6BD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E779781" w14:textId="77777777" w:rsidR="002B5704" w:rsidRPr="00803E47" w:rsidRDefault="002B5704" w:rsidP="001B6BDC">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164029C3" w14:textId="77777777" w:rsidTr="001B6BD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0515EFE" w14:textId="77777777" w:rsidR="002B5704" w:rsidRPr="00C978B9" w:rsidRDefault="002B5704" w:rsidP="001B6BD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CB61D99" w14:textId="77777777" w:rsidR="002B5704" w:rsidRPr="00C978B9" w:rsidRDefault="002B5704" w:rsidP="001B6BD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19A6300" w14:textId="77777777" w:rsidR="002B5704" w:rsidRDefault="002B5704" w:rsidP="001B6BDC">
            <w:pPr>
              <w:pStyle w:val="TableText"/>
              <w:keepNext/>
              <w:rPr>
                <w:b/>
              </w:rPr>
            </w:pPr>
          </w:p>
        </w:tc>
        <w:tc>
          <w:tcPr>
            <w:tcW w:w="4770" w:type="dxa"/>
            <w:tcBorders>
              <w:bottom w:val="single" w:sz="12" w:space="0" w:color="auto"/>
            </w:tcBorders>
            <w:shd w:val="clear" w:color="auto" w:fill="BCBEC0"/>
          </w:tcPr>
          <w:p w14:paraId="4AD4F0E8" w14:textId="77777777" w:rsidR="002B5704" w:rsidRDefault="002B5704" w:rsidP="001B6BDC">
            <w:pPr>
              <w:pStyle w:val="TableText"/>
              <w:keepNext/>
              <w:rPr>
                <w:b/>
              </w:rPr>
            </w:pPr>
            <w:r>
              <w:rPr>
                <w:b/>
              </w:rPr>
              <w:t>Description</w:t>
            </w:r>
          </w:p>
        </w:tc>
        <w:tc>
          <w:tcPr>
            <w:tcW w:w="1606" w:type="dxa"/>
            <w:tcBorders>
              <w:bottom w:val="single" w:sz="12" w:space="0" w:color="auto"/>
            </w:tcBorders>
            <w:shd w:val="clear" w:color="auto" w:fill="BCBEC0"/>
          </w:tcPr>
          <w:p w14:paraId="662AE280" w14:textId="77777777" w:rsidR="002B5704" w:rsidRDefault="002B5704" w:rsidP="001B6BDC">
            <w:pPr>
              <w:pStyle w:val="TableText"/>
              <w:keepNext/>
              <w:jc w:val="both"/>
              <w:rPr>
                <w:b/>
              </w:rPr>
            </w:pPr>
            <w:r>
              <w:rPr>
                <w:b/>
              </w:rPr>
              <w:t xml:space="preserve">Level </w:t>
            </w:r>
          </w:p>
        </w:tc>
      </w:tr>
      <w:tr w:rsidR="00E950A9" w:rsidRPr="00C978B9" w14:paraId="38366209" w14:textId="77777777" w:rsidTr="001B6BDC">
        <w:tc>
          <w:tcPr>
            <w:tcW w:w="1406" w:type="dxa"/>
            <w:vMerge w:val="restart"/>
            <w:tcBorders>
              <w:bottom w:val="single" w:sz="4" w:space="0" w:color="BCBEC0"/>
            </w:tcBorders>
          </w:tcPr>
          <w:p w14:paraId="368EC87A" w14:textId="77777777" w:rsidR="00E950A9" w:rsidRDefault="00E950A9" w:rsidP="00E950A9">
            <w:pPr>
              <w:keepNext/>
            </w:pPr>
          </w:p>
          <w:p w14:paraId="1EADB15C" w14:textId="77777777" w:rsidR="00E950A9" w:rsidRPr="00C978B9" w:rsidRDefault="00E950A9" w:rsidP="00E950A9">
            <w:pPr>
              <w:keepNext/>
            </w:pPr>
            <w:r w:rsidRPr="00C978B9">
              <w:rPr>
                <w:noProof/>
                <w:lang w:eastAsia="en-AU"/>
              </w:rPr>
              <w:drawing>
                <wp:inline distT="0" distB="0" distL="0" distR="0" wp14:anchorId="04BF35DE" wp14:editId="368241AB">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879E360" w14:textId="1F4198FD" w:rsidR="00E950A9" w:rsidRPr="00AA57E3" w:rsidRDefault="00E950A9" w:rsidP="00E950A9">
            <w:r>
              <w:t xml:space="preserve">Manage Self </w:t>
            </w:r>
          </w:p>
        </w:tc>
        <w:tc>
          <w:tcPr>
            <w:tcW w:w="4770" w:type="dxa"/>
            <w:tcBorders>
              <w:bottom w:val="single" w:sz="4" w:space="0" w:color="BCBEC0"/>
            </w:tcBorders>
          </w:tcPr>
          <w:p w14:paraId="4714A241" w14:textId="634DBD0D" w:rsidR="00E950A9" w:rsidRPr="00AA57E3" w:rsidRDefault="00E950A9" w:rsidP="00E950A9">
            <w:r>
              <w:t xml:space="preserve">Show drive and motivation, an ability to self-reflect and a commitment to learning </w:t>
            </w:r>
          </w:p>
        </w:tc>
        <w:tc>
          <w:tcPr>
            <w:tcW w:w="1606" w:type="dxa"/>
            <w:tcBorders>
              <w:bottom w:val="single" w:sz="4" w:space="0" w:color="BCBEC0"/>
            </w:tcBorders>
          </w:tcPr>
          <w:p w14:paraId="7DA18348" w14:textId="05E352DF" w:rsidR="00E950A9" w:rsidRDefault="00E950A9" w:rsidP="00E950A9">
            <w:pPr>
              <w:pStyle w:val="TableBullet"/>
              <w:numPr>
                <w:ilvl w:val="0"/>
                <w:numId w:val="0"/>
              </w:numPr>
              <w:jc w:val="both"/>
            </w:pPr>
            <w:r>
              <w:t xml:space="preserve">Adept </w:t>
            </w:r>
          </w:p>
        </w:tc>
      </w:tr>
      <w:tr w:rsidR="00E950A9" w:rsidRPr="00C978B9" w14:paraId="6B56E134" w14:textId="77777777" w:rsidTr="001B6BDC">
        <w:tc>
          <w:tcPr>
            <w:tcW w:w="1406" w:type="dxa"/>
            <w:vMerge/>
            <w:tcBorders>
              <w:bottom w:val="single" w:sz="4" w:space="0" w:color="BCBEC0"/>
            </w:tcBorders>
          </w:tcPr>
          <w:p w14:paraId="195BB6EF" w14:textId="77777777" w:rsidR="00E950A9" w:rsidRDefault="00E950A9" w:rsidP="00E950A9">
            <w:pPr>
              <w:keepNext/>
              <w:rPr>
                <w:noProof/>
                <w:lang w:eastAsia="en-AU"/>
              </w:rPr>
            </w:pPr>
          </w:p>
        </w:tc>
        <w:tc>
          <w:tcPr>
            <w:tcW w:w="2971" w:type="dxa"/>
            <w:gridSpan w:val="2"/>
            <w:tcBorders>
              <w:bottom w:val="single" w:sz="4" w:space="0" w:color="BCBEC0"/>
            </w:tcBorders>
          </w:tcPr>
          <w:p w14:paraId="6E85A31F" w14:textId="729C4920" w:rsidR="00E950A9" w:rsidRPr="00A8226F" w:rsidRDefault="00E950A9" w:rsidP="00E950A9">
            <w:r>
              <w:t xml:space="preserve">Value Diversity and Inclusion </w:t>
            </w:r>
          </w:p>
        </w:tc>
        <w:tc>
          <w:tcPr>
            <w:tcW w:w="4770" w:type="dxa"/>
            <w:tcBorders>
              <w:bottom w:val="single" w:sz="4" w:space="0" w:color="BCBEC0"/>
            </w:tcBorders>
          </w:tcPr>
          <w:p w14:paraId="17CFD43A" w14:textId="684EBE8E" w:rsidR="00E950A9" w:rsidRDefault="00E950A9" w:rsidP="00E950A9">
            <w:r>
              <w:t xml:space="preserve">Demonstrate inclusive behaviour and show respect for diverse backgrounds, </w:t>
            </w:r>
            <w:proofErr w:type="gramStart"/>
            <w:r>
              <w:t>experiences</w:t>
            </w:r>
            <w:proofErr w:type="gramEnd"/>
            <w:r>
              <w:t xml:space="preserve"> and perspectives </w:t>
            </w:r>
          </w:p>
        </w:tc>
        <w:tc>
          <w:tcPr>
            <w:tcW w:w="1606" w:type="dxa"/>
            <w:tcBorders>
              <w:bottom w:val="single" w:sz="4" w:space="0" w:color="BCBEC0"/>
            </w:tcBorders>
          </w:tcPr>
          <w:p w14:paraId="1B0D6135" w14:textId="56E61431" w:rsidR="00E950A9" w:rsidRDefault="00E950A9" w:rsidP="00E950A9">
            <w:pPr>
              <w:pStyle w:val="TableBullet"/>
              <w:numPr>
                <w:ilvl w:val="0"/>
                <w:numId w:val="0"/>
              </w:numPr>
              <w:jc w:val="both"/>
            </w:pPr>
            <w:r>
              <w:t xml:space="preserve">Adept </w:t>
            </w:r>
          </w:p>
        </w:tc>
      </w:tr>
      <w:tr w:rsidR="00CA52C8" w:rsidRPr="00C978B9" w14:paraId="2FE13D4D" w14:textId="77777777" w:rsidTr="00B67DFE">
        <w:tc>
          <w:tcPr>
            <w:tcW w:w="1406" w:type="dxa"/>
            <w:vMerge w:val="restart"/>
          </w:tcPr>
          <w:p w14:paraId="3539EA00" w14:textId="77777777" w:rsidR="00CA52C8" w:rsidRDefault="00CA52C8" w:rsidP="00E950A9">
            <w:pPr>
              <w:keepNext/>
            </w:pPr>
          </w:p>
          <w:p w14:paraId="09D2C690" w14:textId="77777777" w:rsidR="00CA52C8" w:rsidRPr="00C978B9" w:rsidRDefault="00CA52C8" w:rsidP="00E950A9">
            <w:pPr>
              <w:keepNext/>
            </w:pPr>
            <w:r w:rsidRPr="00C978B9">
              <w:rPr>
                <w:noProof/>
                <w:lang w:eastAsia="en-AU"/>
              </w:rPr>
              <w:drawing>
                <wp:inline distT="0" distB="0" distL="0" distR="0" wp14:anchorId="3E1E038E" wp14:editId="207B2E8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6183D81" w14:textId="33B9241E" w:rsidR="00CA52C8" w:rsidRPr="00AA57E3" w:rsidRDefault="00CA52C8" w:rsidP="00E950A9">
            <w:r>
              <w:t xml:space="preserve">Commit to Customer Service </w:t>
            </w:r>
          </w:p>
        </w:tc>
        <w:tc>
          <w:tcPr>
            <w:tcW w:w="4770" w:type="dxa"/>
            <w:tcBorders>
              <w:bottom w:val="single" w:sz="4" w:space="0" w:color="BCBEC0"/>
            </w:tcBorders>
          </w:tcPr>
          <w:p w14:paraId="1AFC6ABD" w14:textId="2A356ED1" w:rsidR="00CA52C8" w:rsidRPr="00AA57E3" w:rsidRDefault="00CA52C8" w:rsidP="00E950A9">
            <w:r>
              <w:t xml:space="preserve">Provide customer-focused services in line with public sector and organisational objectives </w:t>
            </w:r>
          </w:p>
        </w:tc>
        <w:tc>
          <w:tcPr>
            <w:tcW w:w="1606" w:type="dxa"/>
            <w:tcBorders>
              <w:bottom w:val="single" w:sz="4" w:space="0" w:color="BCBEC0"/>
            </w:tcBorders>
          </w:tcPr>
          <w:p w14:paraId="60978549" w14:textId="30DDEC95" w:rsidR="00CA52C8" w:rsidRDefault="00CA52C8" w:rsidP="00E950A9">
            <w:pPr>
              <w:pStyle w:val="TableBullet"/>
              <w:numPr>
                <w:ilvl w:val="0"/>
                <w:numId w:val="0"/>
              </w:numPr>
              <w:jc w:val="both"/>
            </w:pPr>
            <w:r>
              <w:t xml:space="preserve">Adept </w:t>
            </w:r>
          </w:p>
        </w:tc>
      </w:tr>
      <w:tr w:rsidR="00CA52C8" w:rsidRPr="00C978B9" w14:paraId="0B5E1367" w14:textId="77777777" w:rsidTr="001B6BDC">
        <w:tc>
          <w:tcPr>
            <w:tcW w:w="1406" w:type="dxa"/>
            <w:vMerge/>
            <w:tcBorders>
              <w:bottom w:val="single" w:sz="4" w:space="0" w:color="BCBEC0"/>
            </w:tcBorders>
          </w:tcPr>
          <w:p w14:paraId="68F49BE6" w14:textId="77777777" w:rsidR="00CA52C8" w:rsidRDefault="00CA52C8" w:rsidP="00E950A9">
            <w:pPr>
              <w:keepNext/>
            </w:pPr>
          </w:p>
        </w:tc>
        <w:tc>
          <w:tcPr>
            <w:tcW w:w="2971" w:type="dxa"/>
            <w:gridSpan w:val="2"/>
            <w:tcBorders>
              <w:bottom w:val="single" w:sz="4" w:space="0" w:color="BCBEC0"/>
            </w:tcBorders>
          </w:tcPr>
          <w:p w14:paraId="0B0DB155" w14:textId="4CC9E6AC" w:rsidR="00CA52C8" w:rsidRDefault="00CA52C8" w:rsidP="00E950A9">
            <w:r>
              <w:t xml:space="preserve">Work Collaboratively </w:t>
            </w:r>
          </w:p>
        </w:tc>
        <w:tc>
          <w:tcPr>
            <w:tcW w:w="4770" w:type="dxa"/>
            <w:tcBorders>
              <w:bottom w:val="single" w:sz="4" w:space="0" w:color="BCBEC0"/>
            </w:tcBorders>
          </w:tcPr>
          <w:p w14:paraId="2758B723" w14:textId="78A32674" w:rsidR="00CA52C8" w:rsidRDefault="00CA52C8" w:rsidP="00E950A9">
            <w:r>
              <w:t xml:space="preserve">Collaborate with others and value their contribution </w:t>
            </w:r>
          </w:p>
        </w:tc>
        <w:tc>
          <w:tcPr>
            <w:tcW w:w="1606" w:type="dxa"/>
            <w:tcBorders>
              <w:bottom w:val="single" w:sz="4" w:space="0" w:color="BCBEC0"/>
            </w:tcBorders>
          </w:tcPr>
          <w:p w14:paraId="11768878" w14:textId="26072568" w:rsidR="00CA52C8" w:rsidRDefault="00CA52C8" w:rsidP="00E950A9">
            <w:pPr>
              <w:pStyle w:val="TableBullet"/>
              <w:numPr>
                <w:ilvl w:val="0"/>
                <w:numId w:val="0"/>
              </w:numPr>
              <w:jc w:val="both"/>
            </w:pPr>
            <w:r>
              <w:t xml:space="preserve">Adept </w:t>
            </w:r>
          </w:p>
        </w:tc>
      </w:tr>
      <w:tr w:rsidR="00E950A9" w:rsidRPr="00C978B9" w14:paraId="066C8480" w14:textId="77777777" w:rsidTr="001B6BDC">
        <w:tc>
          <w:tcPr>
            <w:tcW w:w="1406" w:type="dxa"/>
            <w:vMerge w:val="restart"/>
            <w:tcBorders>
              <w:bottom w:val="single" w:sz="4" w:space="0" w:color="BCBEC0"/>
            </w:tcBorders>
          </w:tcPr>
          <w:p w14:paraId="6EF98F82" w14:textId="77777777" w:rsidR="00E950A9" w:rsidRDefault="00E950A9" w:rsidP="00E950A9">
            <w:pPr>
              <w:keepNext/>
            </w:pPr>
          </w:p>
          <w:p w14:paraId="77035493" w14:textId="77777777" w:rsidR="00E950A9" w:rsidRPr="00C978B9" w:rsidRDefault="00E950A9" w:rsidP="00E950A9">
            <w:pPr>
              <w:keepNext/>
            </w:pPr>
            <w:r w:rsidRPr="00C978B9">
              <w:rPr>
                <w:noProof/>
                <w:lang w:eastAsia="en-AU"/>
              </w:rPr>
              <w:drawing>
                <wp:inline distT="0" distB="0" distL="0" distR="0" wp14:anchorId="30B51057" wp14:editId="2D40B9E4">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5D09066" w14:textId="62397C4E" w:rsidR="00E950A9" w:rsidRPr="00AA57E3" w:rsidRDefault="00E950A9" w:rsidP="00E950A9">
            <w:r>
              <w:t xml:space="preserve">Plan and Prioritise </w:t>
            </w:r>
          </w:p>
        </w:tc>
        <w:tc>
          <w:tcPr>
            <w:tcW w:w="4770" w:type="dxa"/>
            <w:tcBorders>
              <w:bottom w:val="single" w:sz="4" w:space="0" w:color="BCBEC0"/>
            </w:tcBorders>
          </w:tcPr>
          <w:p w14:paraId="3D4082C7" w14:textId="2BB7C78E" w:rsidR="00E950A9" w:rsidRPr="00AA57E3" w:rsidRDefault="00E950A9" w:rsidP="00E950A9">
            <w:r>
              <w:t xml:space="preserve">Plan to achieve priority outcomes and respond flexibly to changing circumstances </w:t>
            </w:r>
          </w:p>
        </w:tc>
        <w:tc>
          <w:tcPr>
            <w:tcW w:w="1606" w:type="dxa"/>
            <w:tcBorders>
              <w:bottom w:val="single" w:sz="4" w:space="0" w:color="BCBEC0"/>
            </w:tcBorders>
          </w:tcPr>
          <w:p w14:paraId="6EE5F172" w14:textId="7F6BFC9D" w:rsidR="00E950A9" w:rsidRDefault="00E950A9" w:rsidP="00E950A9">
            <w:pPr>
              <w:pStyle w:val="TableBullet"/>
              <w:numPr>
                <w:ilvl w:val="0"/>
                <w:numId w:val="0"/>
              </w:numPr>
              <w:jc w:val="both"/>
            </w:pPr>
            <w:r>
              <w:t xml:space="preserve">Adept </w:t>
            </w:r>
          </w:p>
        </w:tc>
      </w:tr>
      <w:tr w:rsidR="00E950A9" w:rsidRPr="00C978B9" w14:paraId="12CA5043" w14:textId="77777777" w:rsidTr="001B6BDC">
        <w:tc>
          <w:tcPr>
            <w:tcW w:w="1406" w:type="dxa"/>
            <w:vMerge/>
            <w:tcBorders>
              <w:bottom w:val="single" w:sz="4" w:space="0" w:color="BCBEC0"/>
            </w:tcBorders>
          </w:tcPr>
          <w:p w14:paraId="0C23CD23" w14:textId="77777777" w:rsidR="00E950A9" w:rsidRDefault="00E950A9" w:rsidP="00E950A9">
            <w:pPr>
              <w:keepNext/>
              <w:rPr>
                <w:noProof/>
                <w:lang w:eastAsia="en-AU"/>
              </w:rPr>
            </w:pPr>
          </w:p>
        </w:tc>
        <w:tc>
          <w:tcPr>
            <w:tcW w:w="2971" w:type="dxa"/>
            <w:gridSpan w:val="2"/>
            <w:tcBorders>
              <w:bottom w:val="single" w:sz="4" w:space="0" w:color="BCBEC0"/>
            </w:tcBorders>
          </w:tcPr>
          <w:p w14:paraId="548178C0" w14:textId="2C791A10" w:rsidR="00E950A9" w:rsidRPr="00A8226F" w:rsidRDefault="00E950A9" w:rsidP="00E950A9">
            <w:r>
              <w:t xml:space="preserve">Demonstrate Accountability </w:t>
            </w:r>
          </w:p>
        </w:tc>
        <w:tc>
          <w:tcPr>
            <w:tcW w:w="4770" w:type="dxa"/>
            <w:tcBorders>
              <w:bottom w:val="single" w:sz="4" w:space="0" w:color="BCBEC0"/>
            </w:tcBorders>
          </w:tcPr>
          <w:p w14:paraId="06025112" w14:textId="6B377203" w:rsidR="00E950A9" w:rsidRDefault="00E950A9" w:rsidP="00E950A9">
            <w:r>
              <w:t xml:space="preserve">Be proactive and responsible for own actions, and adhere to legislation, </w:t>
            </w:r>
            <w:proofErr w:type="gramStart"/>
            <w:r>
              <w:t>policy</w:t>
            </w:r>
            <w:proofErr w:type="gramEnd"/>
            <w:r>
              <w:t xml:space="preserve"> and guidelines </w:t>
            </w:r>
          </w:p>
        </w:tc>
        <w:tc>
          <w:tcPr>
            <w:tcW w:w="1606" w:type="dxa"/>
            <w:tcBorders>
              <w:bottom w:val="single" w:sz="4" w:space="0" w:color="BCBEC0"/>
            </w:tcBorders>
          </w:tcPr>
          <w:p w14:paraId="21ECC18F" w14:textId="16F67812" w:rsidR="00E950A9" w:rsidRDefault="00E950A9" w:rsidP="00E950A9">
            <w:pPr>
              <w:pStyle w:val="TableBullet"/>
              <w:numPr>
                <w:ilvl w:val="0"/>
                <w:numId w:val="0"/>
              </w:numPr>
              <w:jc w:val="both"/>
            </w:pPr>
            <w:r>
              <w:t xml:space="preserve">Adept </w:t>
            </w:r>
          </w:p>
        </w:tc>
      </w:tr>
      <w:tr w:rsidR="00CA52C8" w:rsidRPr="00C978B9" w14:paraId="59951F69" w14:textId="77777777" w:rsidTr="001B6BDC">
        <w:tc>
          <w:tcPr>
            <w:tcW w:w="1406" w:type="dxa"/>
            <w:vMerge w:val="restart"/>
            <w:tcBorders>
              <w:bottom w:val="single" w:sz="4" w:space="0" w:color="BCBEC0"/>
            </w:tcBorders>
          </w:tcPr>
          <w:p w14:paraId="0F83A5DB" w14:textId="77777777" w:rsidR="00CA52C8" w:rsidRDefault="00CA52C8" w:rsidP="00CA52C8">
            <w:pPr>
              <w:keepNext/>
            </w:pPr>
          </w:p>
          <w:p w14:paraId="487E8A6A" w14:textId="77777777" w:rsidR="00CA52C8" w:rsidRPr="00C978B9" w:rsidRDefault="00CA52C8" w:rsidP="00CA52C8">
            <w:pPr>
              <w:keepNext/>
            </w:pPr>
            <w:r w:rsidRPr="00C978B9">
              <w:rPr>
                <w:noProof/>
                <w:lang w:eastAsia="en-AU"/>
              </w:rPr>
              <w:drawing>
                <wp:inline distT="0" distB="0" distL="0" distR="0" wp14:anchorId="272822F7" wp14:editId="49D22DFA">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990E5C4" w14:textId="1352F969" w:rsidR="00CA52C8" w:rsidRPr="00AA57E3" w:rsidRDefault="00CA52C8" w:rsidP="00CA52C8">
            <w:r>
              <w:t xml:space="preserve">Finance </w:t>
            </w:r>
          </w:p>
        </w:tc>
        <w:tc>
          <w:tcPr>
            <w:tcW w:w="4770" w:type="dxa"/>
            <w:tcBorders>
              <w:bottom w:val="single" w:sz="4" w:space="0" w:color="BCBEC0"/>
            </w:tcBorders>
          </w:tcPr>
          <w:p w14:paraId="06CB6134" w14:textId="617A7E9B" w:rsidR="00CA52C8" w:rsidRPr="00AA57E3" w:rsidRDefault="00CA52C8" w:rsidP="00CA52C8">
            <w:r>
              <w:t xml:space="preserve">Understand and apply financial processes to achieve value for money and minimise financial risk </w:t>
            </w:r>
          </w:p>
        </w:tc>
        <w:tc>
          <w:tcPr>
            <w:tcW w:w="1606" w:type="dxa"/>
            <w:tcBorders>
              <w:bottom w:val="single" w:sz="4" w:space="0" w:color="BCBEC0"/>
            </w:tcBorders>
          </w:tcPr>
          <w:p w14:paraId="435CC8EE" w14:textId="4E022256" w:rsidR="00CA52C8" w:rsidRDefault="00CA52C8" w:rsidP="00CA52C8">
            <w:pPr>
              <w:pStyle w:val="TableBullet"/>
              <w:numPr>
                <w:ilvl w:val="0"/>
                <w:numId w:val="0"/>
              </w:numPr>
              <w:jc w:val="both"/>
            </w:pPr>
            <w:r>
              <w:t xml:space="preserve">Intermediate </w:t>
            </w:r>
          </w:p>
        </w:tc>
      </w:tr>
      <w:tr w:rsidR="00CA52C8" w:rsidRPr="00C978B9" w14:paraId="5D9F9061" w14:textId="77777777" w:rsidTr="001B6BDC">
        <w:tc>
          <w:tcPr>
            <w:tcW w:w="1406" w:type="dxa"/>
            <w:vMerge/>
            <w:tcBorders>
              <w:bottom w:val="single" w:sz="4" w:space="0" w:color="BCBEC0"/>
            </w:tcBorders>
          </w:tcPr>
          <w:p w14:paraId="48E2EDE3" w14:textId="77777777" w:rsidR="00CA52C8" w:rsidRDefault="00CA52C8" w:rsidP="00CA52C8">
            <w:pPr>
              <w:keepNext/>
              <w:rPr>
                <w:noProof/>
                <w:lang w:eastAsia="en-AU"/>
              </w:rPr>
            </w:pPr>
          </w:p>
        </w:tc>
        <w:tc>
          <w:tcPr>
            <w:tcW w:w="2971" w:type="dxa"/>
            <w:gridSpan w:val="2"/>
            <w:tcBorders>
              <w:bottom w:val="single" w:sz="4" w:space="0" w:color="BCBEC0"/>
            </w:tcBorders>
          </w:tcPr>
          <w:p w14:paraId="44CD0923" w14:textId="76C28C59" w:rsidR="00CA52C8" w:rsidRPr="00A8226F" w:rsidRDefault="00CA52C8" w:rsidP="00CA52C8">
            <w:r>
              <w:t xml:space="preserve">Technology </w:t>
            </w:r>
          </w:p>
        </w:tc>
        <w:tc>
          <w:tcPr>
            <w:tcW w:w="4770" w:type="dxa"/>
            <w:tcBorders>
              <w:bottom w:val="single" w:sz="4" w:space="0" w:color="BCBEC0"/>
            </w:tcBorders>
          </w:tcPr>
          <w:p w14:paraId="08E45E3B" w14:textId="30D7806A" w:rsidR="00CA52C8" w:rsidRDefault="00CA52C8" w:rsidP="00CA52C8">
            <w:r>
              <w:t xml:space="preserve">Understand and use available technologies to maximise efficiencies and effectiveness </w:t>
            </w:r>
          </w:p>
        </w:tc>
        <w:tc>
          <w:tcPr>
            <w:tcW w:w="1606" w:type="dxa"/>
            <w:tcBorders>
              <w:bottom w:val="single" w:sz="4" w:space="0" w:color="BCBEC0"/>
            </w:tcBorders>
          </w:tcPr>
          <w:p w14:paraId="3BFFC118" w14:textId="28CD2F09" w:rsidR="00CA52C8" w:rsidRDefault="00CA52C8" w:rsidP="00CA52C8">
            <w:pPr>
              <w:pStyle w:val="TableBullet"/>
              <w:numPr>
                <w:ilvl w:val="0"/>
                <w:numId w:val="0"/>
              </w:numPr>
              <w:jc w:val="both"/>
            </w:pPr>
            <w:r>
              <w:t xml:space="preserve">Intermediate </w:t>
            </w:r>
          </w:p>
        </w:tc>
      </w:tr>
      <w:tr w:rsidR="00CA52C8" w:rsidRPr="00C978B9" w14:paraId="3617C083" w14:textId="77777777" w:rsidTr="001B6BDC">
        <w:tc>
          <w:tcPr>
            <w:tcW w:w="1406" w:type="dxa"/>
            <w:vMerge/>
            <w:tcBorders>
              <w:bottom w:val="single" w:sz="4" w:space="0" w:color="BCBEC0"/>
            </w:tcBorders>
          </w:tcPr>
          <w:p w14:paraId="4D72D133" w14:textId="77777777" w:rsidR="00CA52C8" w:rsidRDefault="00CA52C8" w:rsidP="00CA52C8">
            <w:pPr>
              <w:keepNext/>
              <w:rPr>
                <w:noProof/>
                <w:lang w:eastAsia="en-AU"/>
              </w:rPr>
            </w:pPr>
          </w:p>
        </w:tc>
        <w:tc>
          <w:tcPr>
            <w:tcW w:w="2971" w:type="dxa"/>
            <w:gridSpan w:val="2"/>
            <w:tcBorders>
              <w:bottom w:val="single" w:sz="4" w:space="0" w:color="BCBEC0"/>
            </w:tcBorders>
          </w:tcPr>
          <w:p w14:paraId="48D063F3" w14:textId="1D5F76F6" w:rsidR="00CA52C8" w:rsidRPr="00A8226F" w:rsidRDefault="00CA52C8" w:rsidP="00CA52C8">
            <w:r>
              <w:t xml:space="preserve">Procurement and Contract Management </w:t>
            </w:r>
          </w:p>
        </w:tc>
        <w:tc>
          <w:tcPr>
            <w:tcW w:w="4770" w:type="dxa"/>
            <w:tcBorders>
              <w:bottom w:val="single" w:sz="4" w:space="0" w:color="BCBEC0"/>
            </w:tcBorders>
          </w:tcPr>
          <w:p w14:paraId="7D97339F" w14:textId="70548FF3" w:rsidR="00CA52C8" w:rsidRDefault="00CA52C8" w:rsidP="00CA52C8">
            <w:r>
              <w:t xml:space="preserve">Understand and apply procurement processes to ensure effective purchasing and contract performance </w:t>
            </w:r>
          </w:p>
        </w:tc>
        <w:tc>
          <w:tcPr>
            <w:tcW w:w="1606" w:type="dxa"/>
            <w:tcBorders>
              <w:bottom w:val="single" w:sz="4" w:space="0" w:color="BCBEC0"/>
            </w:tcBorders>
          </w:tcPr>
          <w:p w14:paraId="2CA44C81" w14:textId="22A94ABA" w:rsidR="00CA52C8" w:rsidRDefault="00CA52C8" w:rsidP="00CA52C8">
            <w:pPr>
              <w:pStyle w:val="TableBullet"/>
              <w:numPr>
                <w:ilvl w:val="0"/>
                <w:numId w:val="0"/>
              </w:numPr>
              <w:jc w:val="both"/>
            </w:pPr>
            <w:r>
              <w:t xml:space="preserve">Intermediate </w:t>
            </w:r>
          </w:p>
        </w:tc>
      </w:tr>
      <w:tr w:rsidR="00CA52C8" w:rsidRPr="00C978B9" w14:paraId="2555FED2" w14:textId="77777777" w:rsidTr="00F34B96">
        <w:tc>
          <w:tcPr>
            <w:tcW w:w="1406" w:type="dxa"/>
            <w:vMerge w:val="restart"/>
          </w:tcPr>
          <w:p w14:paraId="48413EA7" w14:textId="77777777" w:rsidR="00CA52C8" w:rsidRDefault="00CA52C8" w:rsidP="00CA52C8">
            <w:pPr>
              <w:keepNext/>
            </w:pPr>
          </w:p>
          <w:p w14:paraId="0A0D5713" w14:textId="77777777" w:rsidR="00CA52C8" w:rsidRPr="00C978B9" w:rsidRDefault="00CA52C8" w:rsidP="00CA52C8">
            <w:pPr>
              <w:keepNext/>
            </w:pPr>
            <w:r w:rsidRPr="00C978B9">
              <w:rPr>
                <w:noProof/>
                <w:lang w:eastAsia="en-AU"/>
              </w:rPr>
              <w:drawing>
                <wp:inline distT="0" distB="0" distL="0" distR="0" wp14:anchorId="1F3ABE44" wp14:editId="2BA20681">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CD2358A" w14:textId="75A9FE88" w:rsidR="00CA52C8" w:rsidRPr="00CA52C8" w:rsidRDefault="00CA52C8" w:rsidP="00CA52C8">
            <w:pPr>
              <w:rPr>
                <w:b/>
                <w:bCs/>
              </w:rPr>
            </w:pPr>
            <w:r>
              <w:t xml:space="preserve">Inspire Direction and Purpose </w:t>
            </w:r>
          </w:p>
        </w:tc>
        <w:tc>
          <w:tcPr>
            <w:tcW w:w="4770" w:type="dxa"/>
            <w:tcBorders>
              <w:bottom w:val="single" w:sz="4" w:space="0" w:color="BCBEC0"/>
            </w:tcBorders>
          </w:tcPr>
          <w:p w14:paraId="675CCD77" w14:textId="4BE5E8AB" w:rsidR="00CA52C8" w:rsidRPr="00CA52C8" w:rsidRDefault="00CA52C8" w:rsidP="00CA52C8">
            <w:pPr>
              <w:rPr>
                <w:b/>
                <w:bCs/>
              </w:rPr>
            </w:pPr>
            <w:r>
              <w:t xml:space="preserve">Communicate goals, </w:t>
            </w:r>
            <w:proofErr w:type="gramStart"/>
            <w:r>
              <w:t>priorities</w:t>
            </w:r>
            <w:proofErr w:type="gramEnd"/>
            <w:r>
              <w:t xml:space="preserve"> and vision, and recognise achievements </w:t>
            </w:r>
          </w:p>
        </w:tc>
        <w:tc>
          <w:tcPr>
            <w:tcW w:w="1606" w:type="dxa"/>
            <w:tcBorders>
              <w:bottom w:val="single" w:sz="4" w:space="0" w:color="BCBEC0"/>
            </w:tcBorders>
          </w:tcPr>
          <w:p w14:paraId="6E43425E" w14:textId="19C76DB9" w:rsidR="00CA52C8" w:rsidRDefault="00CA52C8" w:rsidP="00CA52C8">
            <w:pPr>
              <w:pStyle w:val="TableBullet"/>
              <w:numPr>
                <w:ilvl w:val="0"/>
                <w:numId w:val="0"/>
              </w:numPr>
              <w:jc w:val="both"/>
            </w:pPr>
            <w:r>
              <w:t xml:space="preserve">Intermediate </w:t>
            </w:r>
          </w:p>
        </w:tc>
      </w:tr>
      <w:tr w:rsidR="00CA52C8" w:rsidRPr="00C978B9" w14:paraId="725EDF96" w14:textId="77777777" w:rsidTr="00CA52C8">
        <w:tc>
          <w:tcPr>
            <w:tcW w:w="1406" w:type="dxa"/>
            <w:vMerge/>
          </w:tcPr>
          <w:p w14:paraId="6F1D7CB4" w14:textId="77777777" w:rsidR="00CA52C8" w:rsidRDefault="00CA52C8" w:rsidP="00CA52C8">
            <w:pPr>
              <w:keepNext/>
              <w:rPr>
                <w:noProof/>
                <w:lang w:eastAsia="en-AU"/>
              </w:rPr>
            </w:pPr>
          </w:p>
        </w:tc>
        <w:tc>
          <w:tcPr>
            <w:tcW w:w="2971" w:type="dxa"/>
            <w:gridSpan w:val="2"/>
          </w:tcPr>
          <w:p w14:paraId="5945EAFE" w14:textId="472222C5" w:rsidR="00CA52C8" w:rsidRPr="00CA52C8" w:rsidRDefault="00CA52C8" w:rsidP="00CA52C8">
            <w:pPr>
              <w:rPr>
                <w:b/>
                <w:bCs/>
              </w:rPr>
            </w:pPr>
            <w:r>
              <w:t xml:space="preserve">Optimise Business Outcomes </w:t>
            </w:r>
          </w:p>
        </w:tc>
        <w:tc>
          <w:tcPr>
            <w:tcW w:w="4770" w:type="dxa"/>
          </w:tcPr>
          <w:p w14:paraId="6A54F7CD" w14:textId="2D81C7F7" w:rsidR="00CA52C8" w:rsidRPr="00CA52C8" w:rsidRDefault="00CA52C8" w:rsidP="00CA52C8">
            <w:pPr>
              <w:rPr>
                <w:b/>
                <w:bCs/>
              </w:rPr>
            </w:pPr>
            <w:r>
              <w:t xml:space="preserve">Manage people and resources effectively to achieve public value </w:t>
            </w:r>
          </w:p>
        </w:tc>
        <w:tc>
          <w:tcPr>
            <w:tcW w:w="1606" w:type="dxa"/>
          </w:tcPr>
          <w:p w14:paraId="58B35208" w14:textId="64463895" w:rsidR="00CA52C8" w:rsidRDefault="00CA52C8" w:rsidP="00CA52C8">
            <w:pPr>
              <w:pStyle w:val="TableBullet"/>
              <w:numPr>
                <w:ilvl w:val="0"/>
                <w:numId w:val="0"/>
              </w:numPr>
              <w:jc w:val="both"/>
            </w:pPr>
            <w:r>
              <w:t xml:space="preserve">Adept </w:t>
            </w:r>
          </w:p>
        </w:tc>
      </w:tr>
      <w:tr w:rsidR="00CA52C8" w:rsidRPr="00C978B9" w14:paraId="5FB6F891" w14:textId="77777777" w:rsidTr="001B6BDC">
        <w:tc>
          <w:tcPr>
            <w:tcW w:w="1406" w:type="dxa"/>
            <w:vMerge/>
            <w:tcBorders>
              <w:bottom w:val="single" w:sz="4" w:space="0" w:color="BCBEC0"/>
            </w:tcBorders>
          </w:tcPr>
          <w:p w14:paraId="5B7DAF11" w14:textId="77777777" w:rsidR="00CA52C8" w:rsidRDefault="00CA52C8" w:rsidP="00CA52C8">
            <w:pPr>
              <w:keepNext/>
              <w:rPr>
                <w:noProof/>
                <w:lang w:eastAsia="en-AU"/>
              </w:rPr>
            </w:pPr>
          </w:p>
        </w:tc>
        <w:tc>
          <w:tcPr>
            <w:tcW w:w="2971" w:type="dxa"/>
            <w:gridSpan w:val="2"/>
            <w:tcBorders>
              <w:bottom w:val="single" w:sz="4" w:space="0" w:color="BCBEC0"/>
            </w:tcBorders>
          </w:tcPr>
          <w:p w14:paraId="7FB210B0" w14:textId="74F5A4C3" w:rsidR="00CA52C8" w:rsidRPr="00CA52C8" w:rsidRDefault="00CA52C8" w:rsidP="00CA52C8">
            <w:pPr>
              <w:rPr>
                <w:b/>
                <w:bCs/>
              </w:rPr>
            </w:pPr>
            <w:r>
              <w:t xml:space="preserve">Manage Reform and Change </w:t>
            </w:r>
          </w:p>
        </w:tc>
        <w:tc>
          <w:tcPr>
            <w:tcW w:w="4770" w:type="dxa"/>
            <w:tcBorders>
              <w:bottom w:val="single" w:sz="4" w:space="0" w:color="BCBEC0"/>
            </w:tcBorders>
          </w:tcPr>
          <w:p w14:paraId="6D373741" w14:textId="0EBEB79E" w:rsidR="00CA52C8" w:rsidRPr="00CA52C8" w:rsidRDefault="00CA52C8" w:rsidP="00CA52C8">
            <w:pPr>
              <w:rPr>
                <w:b/>
                <w:bCs/>
              </w:rPr>
            </w:pPr>
            <w:r>
              <w:t xml:space="preserve">Support, promote and champion change, and assist others to engage with change </w:t>
            </w:r>
          </w:p>
        </w:tc>
        <w:tc>
          <w:tcPr>
            <w:tcW w:w="1606" w:type="dxa"/>
            <w:tcBorders>
              <w:bottom w:val="single" w:sz="4" w:space="0" w:color="BCBEC0"/>
            </w:tcBorders>
          </w:tcPr>
          <w:p w14:paraId="7A4FBA9C" w14:textId="4596D5BB" w:rsidR="00CA52C8" w:rsidRDefault="00CA52C8" w:rsidP="00CA52C8">
            <w:pPr>
              <w:pStyle w:val="TableBullet"/>
              <w:numPr>
                <w:ilvl w:val="0"/>
                <w:numId w:val="0"/>
              </w:numPr>
              <w:jc w:val="both"/>
            </w:pPr>
            <w:r>
              <w:t xml:space="preserve">Intermediate </w:t>
            </w:r>
          </w:p>
        </w:tc>
      </w:tr>
    </w:tbl>
    <w:p w14:paraId="3CB45FCC"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E451" w14:textId="77777777" w:rsidR="007B7FA1" w:rsidRDefault="007B7FA1" w:rsidP="00BB532F">
      <w:pPr>
        <w:spacing w:after="0" w:line="240" w:lineRule="auto"/>
      </w:pPr>
      <w:r>
        <w:separator/>
      </w:r>
    </w:p>
  </w:endnote>
  <w:endnote w:type="continuationSeparator" w:id="0">
    <w:p w14:paraId="4084C5FE" w14:textId="77777777" w:rsidR="007B7FA1" w:rsidRDefault="007B7FA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1B6BDC" w14:paraId="79E10CF7" w14:textId="77777777" w:rsidTr="00C03AFD">
      <w:tc>
        <w:tcPr>
          <w:tcW w:w="2250" w:type="pct"/>
          <w:vAlign w:val="center"/>
        </w:tcPr>
        <w:p w14:paraId="326ACA54" w14:textId="24037A18" w:rsidR="001B6BDC" w:rsidRDefault="001B6BDC" w:rsidP="00C03AFD">
          <w:pPr>
            <w:pStyle w:val="Footer"/>
          </w:pPr>
          <w:r w:rsidRPr="00C03AFD">
            <w:rPr>
              <w:color w:val="928B81"/>
              <w:sz w:val="18"/>
            </w:rPr>
            <w:t>Role Description</w:t>
          </w:r>
          <w:r w:rsidR="00991161">
            <w:rPr>
              <w:color w:val="928B81"/>
              <w:sz w:val="18"/>
            </w:rPr>
            <w:t>:</w:t>
          </w:r>
          <w:r>
            <w:rPr>
              <w:color w:val="928B81"/>
              <w:sz w:val="18"/>
            </w:rPr>
            <w:t xml:space="preserve"> </w:t>
          </w:r>
          <w:r w:rsidR="0002550E">
            <w:rPr>
              <w:b/>
              <w:color w:val="928B81"/>
              <w:sz w:val="18"/>
            </w:rPr>
            <w:t>Manager</w:t>
          </w:r>
          <w:r w:rsidRPr="00443BCB">
            <w:rPr>
              <w:b/>
              <w:color w:val="928B81"/>
              <w:sz w:val="18"/>
            </w:rPr>
            <w:t xml:space="preserve"> Audit</w:t>
          </w:r>
          <w:r w:rsidR="00991161">
            <w:rPr>
              <w:b/>
              <w:color w:val="928B81"/>
              <w:sz w:val="18"/>
            </w:rPr>
            <w:t xml:space="preserve"> &amp; Investigations</w:t>
          </w:r>
        </w:p>
      </w:tc>
      <w:tc>
        <w:tcPr>
          <w:tcW w:w="250" w:type="pct"/>
          <w:vAlign w:val="center"/>
        </w:tcPr>
        <w:p w14:paraId="45E0B9EE" w14:textId="014F55A1" w:rsidR="001B6BDC" w:rsidRPr="00C03AFD" w:rsidRDefault="001B6BDC"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B7142C">
            <w:rPr>
              <w:noProof/>
              <w:color w:val="928B81"/>
              <w:sz w:val="18"/>
              <w:lang w:eastAsia="en-AU"/>
            </w:rPr>
            <w:t>9</w:t>
          </w:r>
          <w:r w:rsidRPr="00C03AFD">
            <w:rPr>
              <w:noProof/>
              <w:color w:val="928B81"/>
              <w:sz w:val="18"/>
              <w:lang w:eastAsia="en-AU"/>
            </w:rPr>
            <w:fldChar w:fldCharType="end"/>
          </w:r>
        </w:p>
      </w:tc>
      <w:tc>
        <w:tcPr>
          <w:tcW w:w="2350" w:type="pct"/>
        </w:tcPr>
        <w:p w14:paraId="5949A8E4" w14:textId="77777777" w:rsidR="001B6BDC" w:rsidRDefault="001B6BDC" w:rsidP="00C03AFD">
          <w:pPr>
            <w:pStyle w:val="Footer"/>
            <w:jc w:val="right"/>
          </w:pPr>
          <w:r>
            <w:rPr>
              <w:noProof/>
              <w:lang w:val="en-AU" w:eastAsia="en-AU"/>
            </w:rPr>
            <w:drawing>
              <wp:inline distT="0" distB="0" distL="0" distR="0" wp14:anchorId="1BE3572F" wp14:editId="7B946DA1">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BB4D46" w14:textId="77777777" w:rsidR="001B6BDC" w:rsidRDefault="001B6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1B6BDC" w14:paraId="6C3B8748" w14:textId="77777777" w:rsidTr="0047547E">
      <w:trPr>
        <w:trHeight w:val="811"/>
      </w:trPr>
      <w:tc>
        <w:tcPr>
          <w:tcW w:w="10005" w:type="dxa"/>
          <w:vAlign w:val="bottom"/>
        </w:tcPr>
        <w:p w14:paraId="14AE97EC" w14:textId="31073082" w:rsidR="001B6BDC" w:rsidRPr="00051237" w:rsidRDefault="001B6BDC" w:rsidP="001B6BD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B7142C">
            <w:rPr>
              <w:noProof/>
              <w:lang w:eastAsia="en-AU"/>
            </w:rPr>
            <w:t>1</w:t>
          </w:r>
          <w:r>
            <w:rPr>
              <w:noProof/>
              <w:lang w:eastAsia="en-AU"/>
            </w:rPr>
            <w:fldChar w:fldCharType="end"/>
          </w:r>
        </w:p>
      </w:tc>
      <w:tc>
        <w:tcPr>
          <w:tcW w:w="875" w:type="dxa"/>
        </w:tcPr>
        <w:p w14:paraId="0906FD99" w14:textId="77777777" w:rsidR="001B6BDC" w:rsidRDefault="001B6BDC" w:rsidP="001B6BDC">
          <w:pPr>
            <w:pStyle w:val="Footer"/>
            <w:jc w:val="right"/>
          </w:pPr>
          <w:r>
            <w:rPr>
              <w:noProof/>
              <w:lang w:val="en-AU" w:eastAsia="en-AU"/>
            </w:rPr>
            <w:drawing>
              <wp:inline distT="0" distB="0" distL="0" distR="0" wp14:anchorId="0529D971" wp14:editId="3187707C">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2C1D7E8" w14:textId="77777777" w:rsidR="001B6BDC" w:rsidRDefault="001B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66D3" w14:textId="77777777" w:rsidR="007B7FA1" w:rsidRDefault="007B7FA1" w:rsidP="00BB532F">
      <w:pPr>
        <w:spacing w:after="0" w:line="240" w:lineRule="auto"/>
      </w:pPr>
      <w:r>
        <w:separator/>
      </w:r>
    </w:p>
  </w:footnote>
  <w:footnote w:type="continuationSeparator" w:id="0">
    <w:p w14:paraId="2D5FFACB" w14:textId="77777777" w:rsidR="007B7FA1" w:rsidRDefault="007B7FA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1B6BDC" w14:paraId="3F83E44D" w14:textId="77777777" w:rsidTr="00894A73">
      <w:trPr>
        <w:trHeight w:val="813"/>
      </w:trPr>
      <w:tc>
        <w:tcPr>
          <w:tcW w:w="7082" w:type="dxa"/>
        </w:tcPr>
        <w:p w14:paraId="0BA0137F" w14:textId="77777777" w:rsidR="001B6BDC" w:rsidRDefault="001B6BDC" w:rsidP="001C2248">
          <w:pPr>
            <w:pStyle w:val="TitleSub"/>
            <w:spacing w:after="0"/>
            <w:rPr>
              <w:rFonts w:ascii="Arial" w:hAnsi="Arial" w:cs="Arial"/>
            </w:rPr>
          </w:pPr>
          <w:r w:rsidRPr="001E49B2">
            <w:rPr>
              <w:rFonts w:ascii="Arial" w:hAnsi="Arial" w:cs="Arial"/>
            </w:rPr>
            <w:t>Role Description</w:t>
          </w:r>
        </w:p>
        <w:p w14:paraId="1718A490" w14:textId="1636508B" w:rsidR="001B6BDC" w:rsidRPr="00935EE2" w:rsidRDefault="0002550E" w:rsidP="006819DC">
          <w:pPr>
            <w:pStyle w:val="TitleSub"/>
            <w:spacing w:after="0"/>
            <w:rPr>
              <w:rFonts w:ascii="Arial" w:hAnsi="Arial" w:cs="Arial"/>
              <w:b/>
            </w:rPr>
          </w:pPr>
          <w:r>
            <w:rPr>
              <w:rFonts w:ascii="Arial" w:hAnsi="Arial" w:cs="Arial"/>
              <w:b/>
            </w:rPr>
            <w:t>Manager</w:t>
          </w:r>
          <w:r w:rsidR="001B6BDC" w:rsidRPr="00935EE2">
            <w:rPr>
              <w:rFonts w:ascii="Arial" w:hAnsi="Arial" w:cs="Arial"/>
              <w:b/>
            </w:rPr>
            <w:t xml:space="preserve"> Audit</w:t>
          </w:r>
          <w:r w:rsidR="00991161">
            <w:rPr>
              <w:rFonts w:ascii="Arial" w:hAnsi="Arial" w:cs="Arial"/>
              <w:b/>
            </w:rPr>
            <w:t xml:space="preserve"> </w:t>
          </w:r>
        </w:p>
      </w:tc>
      <w:tc>
        <w:tcPr>
          <w:tcW w:w="3688" w:type="dxa"/>
        </w:tcPr>
        <w:p w14:paraId="276DEF59" w14:textId="51FCA890" w:rsidR="001B6BDC" w:rsidRPr="000477E1" w:rsidRDefault="00991161" w:rsidP="00030565">
          <w:pPr>
            <w:jc w:val="right"/>
          </w:pPr>
          <w:r>
            <w:rPr>
              <w:noProof/>
              <w:lang w:val="en-AU" w:eastAsia="en-AU"/>
            </w:rPr>
            <w:drawing>
              <wp:inline distT="0" distB="0" distL="0" distR="0" wp14:anchorId="115796B5" wp14:editId="78899A98">
                <wp:extent cx="1898650" cy="590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90550"/>
                        </a:xfrm>
                        <a:prstGeom prst="rect">
                          <a:avLst/>
                        </a:prstGeom>
                        <a:noFill/>
                        <a:ln>
                          <a:noFill/>
                        </a:ln>
                      </pic:spPr>
                    </pic:pic>
                  </a:graphicData>
                </a:graphic>
              </wp:inline>
            </w:drawing>
          </w:r>
        </w:p>
      </w:tc>
    </w:tr>
  </w:tbl>
  <w:p w14:paraId="41DA35F0" w14:textId="77777777" w:rsidR="001B6BDC" w:rsidRDefault="001B6BDC"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DCCD36"/>
    <w:multiLevelType w:val="hybridMultilevel"/>
    <w:tmpl w:val="CEB9B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618BD2"/>
    <w:multiLevelType w:val="hybridMultilevel"/>
    <w:tmpl w:val="9E634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01D27"/>
    <w:multiLevelType w:val="hybridMultilevel"/>
    <w:tmpl w:val="3818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C1A59"/>
    <w:multiLevelType w:val="hybridMultilevel"/>
    <w:tmpl w:val="0A36313A"/>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D43FE"/>
    <w:multiLevelType w:val="hybridMultilevel"/>
    <w:tmpl w:val="3190F240"/>
    <w:lvl w:ilvl="0" w:tplc="BE94E78E">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25050"/>
    <w:multiLevelType w:val="hybridMultilevel"/>
    <w:tmpl w:val="8274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E21D5"/>
    <w:multiLevelType w:val="hybridMultilevel"/>
    <w:tmpl w:val="1C70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5F9B"/>
    <w:multiLevelType w:val="hybridMultilevel"/>
    <w:tmpl w:val="F9A01510"/>
    <w:lvl w:ilvl="0" w:tplc="7F2071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886100"/>
    <w:multiLevelType w:val="hybridMultilevel"/>
    <w:tmpl w:val="ED7AE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1E848BF"/>
    <w:multiLevelType w:val="hybridMultilevel"/>
    <w:tmpl w:val="1ED40398"/>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706DF"/>
    <w:multiLevelType w:val="hybridMultilevel"/>
    <w:tmpl w:val="758C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BC320E"/>
    <w:multiLevelType w:val="hybridMultilevel"/>
    <w:tmpl w:val="224E5250"/>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60921"/>
    <w:multiLevelType w:val="hybridMultilevel"/>
    <w:tmpl w:val="C4FEF342"/>
    <w:lvl w:ilvl="0" w:tplc="D61468C4">
      <w:start w:val="1"/>
      <w:numFmt w:val="bullet"/>
      <w:lvlText w:val="•"/>
      <w:lvlJc w:val="left"/>
      <w:pPr>
        <w:ind w:hanging="361"/>
      </w:pPr>
      <w:rPr>
        <w:rFonts w:ascii="Sitka Text" w:eastAsia="Sitka Text" w:hAnsi="Sitka Text" w:hint="default"/>
        <w:b/>
        <w:bCs/>
        <w:w w:val="108"/>
        <w:sz w:val="22"/>
        <w:szCs w:val="22"/>
      </w:rPr>
    </w:lvl>
    <w:lvl w:ilvl="1" w:tplc="81144DF4">
      <w:start w:val="1"/>
      <w:numFmt w:val="bullet"/>
      <w:lvlText w:val="•"/>
      <w:lvlJc w:val="left"/>
      <w:rPr>
        <w:rFonts w:hint="default"/>
      </w:rPr>
    </w:lvl>
    <w:lvl w:ilvl="2" w:tplc="07D84210">
      <w:start w:val="1"/>
      <w:numFmt w:val="bullet"/>
      <w:lvlText w:val="•"/>
      <w:lvlJc w:val="left"/>
      <w:rPr>
        <w:rFonts w:hint="default"/>
      </w:rPr>
    </w:lvl>
    <w:lvl w:ilvl="3" w:tplc="B2C49158">
      <w:start w:val="1"/>
      <w:numFmt w:val="bullet"/>
      <w:lvlText w:val="•"/>
      <w:lvlJc w:val="left"/>
      <w:rPr>
        <w:rFonts w:hint="default"/>
      </w:rPr>
    </w:lvl>
    <w:lvl w:ilvl="4" w:tplc="6C9056CC">
      <w:start w:val="1"/>
      <w:numFmt w:val="bullet"/>
      <w:lvlText w:val="•"/>
      <w:lvlJc w:val="left"/>
      <w:rPr>
        <w:rFonts w:hint="default"/>
      </w:rPr>
    </w:lvl>
    <w:lvl w:ilvl="5" w:tplc="41EA012E">
      <w:start w:val="1"/>
      <w:numFmt w:val="bullet"/>
      <w:lvlText w:val="•"/>
      <w:lvlJc w:val="left"/>
      <w:rPr>
        <w:rFonts w:hint="default"/>
      </w:rPr>
    </w:lvl>
    <w:lvl w:ilvl="6" w:tplc="BD0E5834">
      <w:start w:val="1"/>
      <w:numFmt w:val="bullet"/>
      <w:lvlText w:val="•"/>
      <w:lvlJc w:val="left"/>
      <w:rPr>
        <w:rFonts w:hint="default"/>
      </w:rPr>
    </w:lvl>
    <w:lvl w:ilvl="7" w:tplc="2F3093EE">
      <w:start w:val="1"/>
      <w:numFmt w:val="bullet"/>
      <w:lvlText w:val="•"/>
      <w:lvlJc w:val="left"/>
      <w:rPr>
        <w:rFonts w:hint="default"/>
      </w:rPr>
    </w:lvl>
    <w:lvl w:ilvl="8" w:tplc="A2A08366">
      <w:start w:val="1"/>
      <w:numFmt w:val="bullet"/>
      <w:lvlText w:val="•"/>
      <w:lvlJc w:val="left"/>
      <w:rPr>
        <w:rFonts w:hint="default"/>
      </w:rPr>
    </w:lvl>
  </w:abstractNum>
  <w:abstractNum w:abstractNumId="15" w15:restartNumberingAfterBreak="0">
    <w:nsid w:val="47490192"/>
    <w:multiLevelType w:val="hybridMultilevel"/>
    <w:tmpl w:val="D5E0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95E39"/>
    <w:multiLevelType w:val="hybridMultilevel"/>
    <w:tmpl w:val="D948383E"/>
    <w:lvl w:ilvl="0" w:tplc="055050AA">
      <w:start w:val="1"/>
      <w:numFmt w:val="bullet"/>
      <w:lvlText w:val="•"/>
      <w:lvlJc w:val="left"/>
      <w:pPr>
        <w:ind w:hanging="360"/>
      </w:pPr>
      <w:rPr>
        <w:rFonts w:ascii="Sitka Text" w:eastAsia="Sitka Text" w:hAnsi="Sitka Text" w:hint="default"/>
        <w:b/>
        <w:bCs/>
        <w:w w:val="107"/>
        <w:sz w:val="20"/>
        <w:szCs w:val="20"/>
      </w:rPr>
    </w:lvl>
    <w:lvl w:ilvl="1" w:tplc="E2465520">
      <w:start w:val="1"/>
      <w:numFmt w:val="bullet"/>
      <w:lvlText w:val="•"/>
      <w:lvlJc w:val="left"/>
      <w:rPr>
        <w:rFonts w:hint="default"/>
      </w:rPr>
    </w:lvl>
    <w:lvl w:ilvl="2" w:tplc="1410FCF4">
      <w:start w:val="1"/>
      <w:numFmt w:val="bullet"/>
      <w:lvlText w:val="•"/>
      <w:lvlJc w:val="left"/>
      <w:rPr>
        <w:rFonts w:hint="default"/>
      </w:rPr>
    </w:lvl>
    <w:lvl w:ilvl="3" w:tplc="A33A503E">
      <w:start w:val="1"/>
      <w:numFmt w:val="bullet"/>
      <w:lvlText w:val="•"/>
      <w:lvlJc w:val="left"/>
      <w:rPr>
        <w:rFonts w:hint="default"/>
      </w:rPr>
    </w:lvl>
    <w:lvl w:ilvl="4" w:tplc="CCB01A32">
      <w:start w:val="1"/>
      <w:numFmt w:val="bullet"/>
      <w:lvlText w:val="•"/>
      <w:lvlJc w:val="left"/>
      <w:rPr>
        <w:rFonts w:hint="default"/>
      </w:rPr>
    </w:lvl>
    <w:lvl w:ilvl="5" w:tplc="483C8C28">
      <w:start w:val="1"/>
      <w:numFmt w:val="bullet"/>
      <w:lvlText w:val="•"/>
      <w:lvlJc w:val="left"/>
      <w:rPr>
        <w:rFonts w:hint="default"/>
      </w:rPr>
    </w:lvl>
    <w:lvl w:ilvl="6" w:tplc="7268A45E">
      <w:start w:val="1"/>
      <w:numFmt w:val="bullet"/>
      <w:lvlText w:val="•"/>
      <w:lvlJc w:val="left"/>
      <w:rPr>
        <w:rFonts w:hint="default"/>
      </w:rPr>
    </w:lvl>
    <w:lvl w:ilvl="7" w:tplc="4D447D50">
      <w:start w:val="1"/>
      <w:numFmt w:val="bullet"/>
      <w:lvlText w:val="•"/>
      <w:lvlJc w:val="left"/>
      <w:rPr>
        <w:rFonts w:hint="default"/>
      </w:rPr>
    </w:lvl>
    <w:lvl w:ilvl="8" w:tplc="FEC43FD4">
      <w:start w:val="1"/>
      <w:numFmt w:val="bullet"/>
      <w:lvlText w:val="•"/>
      <w:lvlJc w:val="left"/>
      <w:rPr>
        <w:rFonts w:hint="default"/>
      </w:rPr>
    </w:lvl>
  </w:abstractNum>
  <w:abstractNum w:abstractNumId="17" w15:restartNumberingAfterBreak="0">
    <w:nsid w:val="57174602"/>
    <w:multiLevelType w:val="hybridMultilevel"/>
    <w:tmpl w:val="E668DC04"/>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35507"/>
    <w:multiLevelType w:val="hybridMultilevel"/>
    <w:tmpl w:val="F5E05856"/>
    <w:lvl w:ilvl="0" w:tplc="0C090001">
      <w:start w:val="1"/>
      <w:numFmt w:val="bullet"/>
      <w:lvlText w:val=""/>
      <w:lvlJc w:val="left"/>
      <w:pPr>
        <w:ind w:left="720" w:hanging="360"/>
      </w:pPr>
      <w:rPr>
        <w:rFonts w:ascii="Symbol" w:hAnsi="Symbol" w:hint="default"/>
      </w:rPr>
    </w:lvl>
    <w:lvl w:ilvl="1" w:tplc="2DBE4AF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B5739C"/>
    <w:multiLevelType w:val="hybridMultilevel"/>
    <w:tmpl w:val="F49A7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B476B9"/>
    <w:multiLevelType w:val="hybridMultilevel"/>
    <w:tmpl w:val="1B447BDC"/>
    <w:lvl w:ilvl="0" w:tplc="BE94E78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9"/>
  </w:num>
  <w:num w:numId="5">
    <w:abstractNumId w:val="1"/>
  </w:num>
  <w:num w:numId="6">
    <w:abstractNumId w:val="1"/>
  </w:num>
  <w:num w:numId="7">
    <w:abstractNumId w:val="1"/>
  </w:num>
  <w:num w:numId="8">
    <w:abstractNumId w:val="1"/>
  </w:num>
  <w:num w:numId="9">
    <w:abstractNumId w:val="1"/>
  </w:num>
  <w:num w:numId="10">
    <w:abstractNumId w:val="4"/>
  </w:num>
  <w:num w:numId="11">
    <w:abstractNumId w:val="21"/>
  </w:num>
  <w:num w:numId="12">
    <w:abstractNumId w:val="13"/>
  </w:num>
  <w:num w:numId="13">
    <w:abstractNumId w:val="17"/>
  </w:num>
  <w:num w:numId="14">
    <w:abstractNumId w:val="5"/>
  </w:num>
  <w:num w:numId="15">
    <w:abstractNumId w:val="2"/>
  </w:num>
  <w:num w:numId="16">
    <w:abstractNumId w:val="0"/>
  </w:num>
  <w:num w:numId="17">
    <w:abstractNumId w:val="14"/>
  </w:num>
  <w:num w:numId="18">
    <w:abstractNumId w:val="16"/>
  </w:num>
  <w:num w:numId="19">
    <w:abstractNumId w:val="11"/>
  </w:num>
  <w:num w:numId="20">
    <w:abstractNumId w:val="9"/>
  </w:num>
  <w:num w:numId="21">
    <w:abstractNumId w:val="20"/>
  </w:num>
  <w:num w:numId="22">
    <w:abstractNumId w:val="15"/>
  </w:num>
  <w:num w:numId="23">
    <w:abstractNumId w:val="12"/>
  </w:num>
  <w:num w:numId="24">
    <w:abstractNumId w:val="18"/>
  </w:num>
  <w:num w:numId="25">
    <w:abstractNumId w:val="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624D"/>
    <w:rsid w:val="0001016C"/>
    <w:rsid w:val="0001706E"/>
    <w:rsid w:val="00020023"/>
    <w:rsid w:val="00022223"/>
    <w:rsid w:val="00024E73"/>
    <w:rsid w:val="0002550E"/>
    <w:rsid w:val="00026543"/>
    <w:rsid w:val="00027E23"/>
    <w:rsid w:val="00030565"/>
    <w:rsid w:val="0003263C"/>
    <w:rsid w:val="00035639"/>
    <w:rsid w:val="0003564E"/>
    <w:rsid w:val="00037FD5"/>
    <w:rsid w:val="000411F6"/>
    <w:rsid w:val="000477E1"/>
    <w:rsid w:val="00060B58"/>
    <w:rsid w:val="000645C8"/>
    <w:rsid w:val="00067161"/>
    <w:rsid w:val="00071332"/>
    <w:rsid w:val="000750DF"/>
    <w:rsid w:val="000A2621"/>
    <w:rsid w:val="000C00E5"/>
    <w:rsid w:val="000C3CC8"/>
    <w:rsid w:val="000D12B3"/>
    <w:rsid w:val="000D799A"/>
    <w:rsid w:val="000F231F"/>
    <w:rsid w:val="00104EC7"/>
    <w:rsid w:val="0013283E"/>
    <w:rsid w:val="001336E8"/>
    <w:rsid w:val="0013413E"/>
    <w:rsid w:val="00134F5E"/>
    <w:rsid w:val="00141797"/>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6BDC"/>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7AE5"/>
    <w:rsid w:val="003915B2"/>
    <w:rsid w:val="003927AE"/>
    <w:rsid w:val="0039395B"/>
    <w:rsid w:val="003A1185"/>
    <w:rsid w:val="003A2AFA"/>
    <w:rsid w:val="003A3538"/>
    <w:rsid w:val="003B094C"/>
    <w:rsid w:val="003B0F42"/>
    <w:rsid w:val="003B403A"/>
    <w:rsid w:val="003C00FD"/>
    <w:rsid w:val="003C031F"/>
    <w:rsid w:val="003C2846"/>
    <w:rsid w:val="003C5EB3"/>
    <w:rsid w:val="003D5227"/>
    <w:rsid w:val="003E2663"/>
    <w:rsid w:val="00411F3E"/>
    <w:rsid w:val="0041525E"/>
    <w:rsid w:val="00416D58"/>
    <w:rsid w:val="004203B4"/>
    <w:rsid w:val="00436468"/>
    <w:rsid w:val="00436621"/>
    <w:rsid w:val="00442732"/>
    <w:rsid w:val="00443BCB"/>
    <w:rsid w:val="0045299A"/>
    <w:rsid w:val="00466287"/>
    <w:rsid w:val="0047547E"/>
    <w:rsid w:val="00477EB1"/>
    <w:rsid w:val="00492AA6"/>
    <w:rsid w:val="004951A1"/>
    <w:rsid w:val="00497EC1"/>
    <w:rsid w:val="004C45E2"/>
    <w:rsid w:val="004C4D59"/>
    <w:rsid w:val="004D0C22"/>
    <w:rsid w:val="004D15E4"/>
    <w:rsid w:val="004D20F2"/>
    <w:rsid w:val="004D27C8"/>
    <w:rsid w:val="004D68A6"/>
    <w:rsid w:val="004E44A5"/>
    <w:rsid w:val="004E474E"/>
    <w:rsid w:val="004E7F32"/>
    <w:rsid w:val="004F356F"/>
    <w:rsid w:val="00502DBF"/>
    <w:rsid w:val="00506B3A"/>
    <w:rsid w:val="00521C67"/>
    <w:rsid w:val="00521D19"/>
    <w:rsid w:val="00523CFF"/>
    <w:rsid w:val="00527FCF"/>
    <w:rsid w:val="005307BA"/>
    <w:rsid w:val="00540AA8"/>
    <w:rsid w:val="00545AC6"/>
    <w:rsid w:val="00551038"/>
    <w:rsid w:val="005549A8"/>
    <w:rsid w:val="005718EE"/>
    <w:rsid w:val="0059035B"/>
    <w:rsid w:val="005A397B"/>
    <w:rsid w:val="005B10E1"/>
    <w:rsid w:val="005B5053"/>
    <w:rsid w:val="005C7AF5"/>
    <w:rsid w:val="005D1B34"/>
    <w:rsid w:val="005D304F"/>
    <w:rsid w:val="005D4AF1"/>
    <w:rsid w:val="005D71EA"/>
    <w:rsid w:val="005E6C59"/>
    <w:rsid w:val="005E75FC"/>
    <w:rsid w:val="005F3439"/>
    <w:rsid w:val="005F4B69"/>
    <w:rsid w:val="005F5FD1"/>
    <w:rsid w:val="005F7EE8"/>
    <w:rsid w:val="00600C7E"/>
    <w:rsid w:val="00601CBC"/>
    <w:rsid w:val="006022B4"/>
    <w:rsid w:val="00603D53"/>
    <w:rsid w:val="00606663"/>
    <w:rsid w:val="00612673"/>
    <w:rsid w:val="00612AFA"/>
    <w:rsid w:val="00614552"/>
    <w:rsid w:val="00621D45"/>
    <w:rsid w:val="00623950"/>
    <w:rsid w:val="00626492"/>
    <w:rsid w:val="0063544E"/>
    <w:rsid w:val="00640189"/>
    <w:rsid w:val="006515F7"/>
    <w:rsid w:val="006538BF"/>
    <w:rsid w:val="00665164"/>
    <w:rsid w:val="00674D4C"/>
    <w:rsid w:val="006819DC"/>
    <w:rsid w:val="00683870"/>
    <w:rsid w:val="006855AF"/>
    <w:rsid w:val="00695EAB"/>
    <w:rsid w:val="006A2280"/>
    <w:rsid w:val="006A2A7F"/>
    <w:rsid w:val="006A4258"/>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B7FA1"/>
    <w:rsid w:val="007C0486"/>
    <w:rsid w:val="007C21C8"/>
    <w:rsid w:val="007D0E2E"/>
    <w:rsid w:val="007E2FB7"/>
    <w:rsid w:val="007E567C"/>
    <w:rsid w:val="007E77DC"/>
    <w:rsid w:val="00801E41"/>
    <w:rsid w:val="008044BB"/>
    <w:rsid w:val="00805561"/>
    <w:rsid w:val="00806FE1"/>
    <w:rsid w:val="00807ED1"/>
    <w:rsid w:val="00817B11"/>
    <w:rsid w:val="008203EE"/>
    <w:rsid w:val="008267A0"/>
    <w:rsid w:val="008308A7"/>
    <w:rsid w:val="0083547C"/>
    <w:rsid w:val="00836379"/>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1FDB"/>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1161"/>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674C9"/>
    <w:rsid w:val="00A67FD6"/>
    <w:rsid w:val="00A707E0"/>
    <w:rsid w:val="00A73C38"/>
    <w:rsid w:val="00A77187"/>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D208F"/>
    <w:rsid w:val="00AE14D7"/>
    <w:rsid w:val="00AF01AC"/>
    <w:rsid w:val="00AF3FE7"/>
    <w:rsid w:val="00AF7D0C"/>
    <w:rsid w:val="00B0574B"/>
    <w:rsid w:val="00B10AB7"/>
    <w:rsid w:val="00B2037F"/>
    <w:rsid w:val="00B262BC"/>
    <w:rsid w:val="00B32691"/>
    <w:rsid w:val="00B407F6"/>
    <w:rsid w:val="00B635E3"/>
    <w:rsid w:val="00B7142C"/>
    <w:rsid w:val="00B72B4F"/>
    <w:rsid w:val="00B835C0"/>
    <w:rsid w:val="00B876AF"/>
    <w:rsid w:val="00B9055C"/>
    <w:rsid w:val="00BA759E"/>
    <w:rsid w:val="00BB12E9"/>
    <w:rsid w:val="00BB532F"/>
    <w:rsid w:val="00BC162D"/>
    <w:rsid w:val="00BC2FE4"/>
    <w:rsid w:val="00BC6CBF"/>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52C8"/>
    <w:rsid w:val="00CA76B5"/>
    <w:rsid w:val="00CC76F2"/>
    <w:rsid w:val="00CD323E"/>
    <w:rsid w:val="00CE105E"/>
    <w:rsid w:val="00CE1E5E"/>
    <w:rsid w:val="00CF20C5"/>
    <w:rsid w:val="00CF2A85"/>
    <w:rsid w:val="00D074CB"/>
    <w:rsid w:val="00D312DA"/>
    <w:rsid w:val="00D351CC"/>
    <w:rsid w:val="00D55E55"/>
    <w:rsid w:val="00D6084A"/>
    <w:rsid w:val="00D64165"/>
    <w:rsid w:val="00D663ED"/>
    <w:rsid w:val="00D66BB4"/>
    <w:rsid w:val="00D67A17"/>
    <w:rsid w:val="00D74882"/>
    <w:rsid w:val="00D7588B"/>
    <w:rsid w:val="00D759EE"/>
    <w:rsid w:val="00D7704C"/>
    <w:rsid w:val="00D950E2"/>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63CB6"/>
    <w:rsid w:val="00E72D70"/>
    <w:rsid w:val="00E747B4"/>
    <w:rsid w:val="00E80A46"/>
    <w:rsid w:val="00E83B02"/>
    <w:rsid w:val="00E85FA0"/>
    <w:rsid w:val="00E87997"/>
    <w:rsid w:val="00E950A9"/>
    <w:rsid w:val="00E95F38"/>
    <w:rsid w:val="00EA7A67"/>
    <w:rsid w:val="00EC0B04"/>
    <w:rsid w:val="00EC4A51"/>
    <w:rsid w:val="00EC5C1D"/>
    <w:rsid w:val="00ED176B"/>
    <w:rsid w:val="00ED5CC6"/>
    <w:rsid w:val="00ED7943"/>
    <w:rsid w:val="00EF159C"/>
    <w:rsid w:val="00F07C69"/>
    <w:rsid w:val="00F15669"/>
    <w:rsid w:val="00F24E3F"/>
    <w:rsid w:val="00F31B35"/>
    <w:rsid w:val="00F339CD"/>
    <w:rsid w:val="00F33A43"/>
    <w:rsid w:val="00F41650"/>
    <w:rsid w:val="00F47143"/>
    <w:rsid w:val="00F83D95"/>
    <w:rsid w:val="00F9569D"/>
    <w:rsid w:val="00F97541"/>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2F27"/>
  <w15:docId w15:val="{BF785BAE-B541-4C58-A2DF-60E2D7CE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99"/>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UnresolvedMention1">
    <w:name w:val="Unresolved Mention1"/>
    <w:basedOn w:val="DefaultParagraphFont"/>
    <w:uiPriority w:val="99"/>
    <w:semiHidden/>
    <w:unhideWhenUsed/>
    <w:rsid w:val="006515F7"/>
    <w:rPr>
      <w:color w:val="808080"/>
      <w:shd w:val="clear" w:color="auto" w:fill="E6E6E6"/>
    </w:rPr>
  </w:style>
  <w:style w:type="paragraph" w:styleId="NoSpacing">
    <w:name w:val="No Spacing"/>
    <w:uiPriority w:val="1"/>
    <w:qFormat/>
    <w:rsid w:val="00540AA8"/>
    <w:pPr>
      <w:spacing w:after="0" w:line="240" w:lineRule="auto"/>
    </w:pPr>
  </w:style>
  <w:style w:type="paragraph" w:styleId="CommentSubject">
    <w:name w:val="annotation subject"/>
    <w:basedOn w:val="CommentText"/>
    <w:next w:val="CommentText"/>
    <w:link w:val="CommentSubjectChar"/>
    <w:uiPriority w:val="99"/>
    <w:semiHidden/>
    <w:unhideWhenUsed/>
    <w:rsid w:val="001B6BDC"/>
    <w:rPr>
      <w:b/>
      <w:bCs/>
    </w:rPr>
  </w:style>
  <w:style w:type="character" w:customStyle="1" w:styleId="CommentSubjectChar">
    <w:name w:val="Comment Subject Char"/>
    <w:basedOn w:val="CommentTextChar"/>
    <w:link w:val="CommentSubject"/>
    <w:uiPriority w:val="99"/>
    <w:semiHidden/>
    <w:rsid w:val="001B6BDC"/>
    <w:rPr>
      <w:b/>
      <w:bCs/>
      <w:sz w:val="20"/>
      <w:szCs w:val="20"/>
    </w:rPr>
  </w:style>
  <w:style w:type="paragraph" w:styleId="Revision">
    <w:name w:val="Revision"/>
    <w:hidden/>
    <w:uiPriority w:val="99"/>
    <w:semiHidden/>
    <w:rsid w:val="001B6BDC"/>
    <w:pPr>
      <w:spacing w:after="0" w:line="240" w:lineRule="auto"/>
    </w:pPr>
  </w:style>
  <w:style w:type="paragraph" w:customStyle="1" w:styleId="Default">
    <w:name w:val="Default"/>
    <w:rsid w:val="006855AF"/>
    <w:pPr>
      <w:autoSpaceDE w:val="0"/>
      <w:autoSpaceDN w:val="0"/>
      <w:adjustRightInd w:val="0"/>
      <w:spacing w:after="0" w:line="240" w:lineRule="auto"/>
    </w:pPr>
    <w:rPr>
      <w:rFonts w:cs="Arial"/>
      <w:color w:val="000000"/>
      <w:sz w:val="24"/>
      <w:szCs w:val="24"/>
      <w:lang w:val="en-AU"/>
    </w:rPr>
  </w:style>
  <w:style w:type="paragraph" w:styleId="BodyText">
    <w:name w:val="Body Text"/>
    <w:basedOn w:val="Normal"/>
    <w:link w:val="BodyTextChar"/>
    <w:uiPriority w:val="1"/>
    <w:qFormat/>
    <w:rsid w:val="00141797"/>
    <w:pPr>
      <w:widowControl w:val="0"/>
      <w:spacing w:after="0" w:line="240" w:lineRule="auto"/>
      <w:ind w:left="820"/>
    </w:pPr>
    <w:rPr>
      <w:rFonts w:eastAsia="Arial"/>
    </w:rPr>
  </w:style>
  <w:style w:type="character" w:customStyle="1" w:styleId="BodyTextChar">
    <w:name w:val="Body Text Char"/>
    <w:basedOn w:val="DefaultParagraphFont"/>
    <w:link w:val="BodyText"/>
    <w:uiPriority w:val="1"/>
    <w:rsid w:val="00141797"/>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2A9C-C44A-44AC-A510-81AF0A48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5</TotalTime>
  <Pages>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dc:description/>
  <cp:lastModifiedBy>Rana Marmora</cp:lastModifiedBy>
  <cp:revision>3</cp:revision>
  <dcterms:created xsi:type="dcterms:W3CDTF">2022-08-31T03:23:00Z</dcterms:created>
  <dcterms:modified xsi:type="dcterms:W3CDTF">2022-08-31T03:27:00Z</dcterms:modified>
</cp:coreProperties>
</file>