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C88CB" w14:textId="77777777" w:rsidR="00A86FEB" w:rsidRPr="007C2D19" w:rsidRDefault="00A86FEB" w:rsidP="00A86FEB">
      <w:pPr>
        <w:pStyle w:val="TitleSub"/>
        <w:spacing w:after="0"/>
        <w:rPr>
          <w:rFonts w:ascii="Arial" w:hAnsi="Arial" w:cs="Arial"/>
          <w:b/>
          <w:bCs/>
          <w:lang w:val="en-AU"/>
        </w:rPr>
      </w:pPr>
      <w:r w:rsidRPr="007C2D19">
        <w:rPr>
          <w:rFonts w:ascii="Arial" w:hAnsi="Arial" w:cs="Arial"/>
          <w:b/>
          <w:bCs/>
          <w:lang w:val="en-AU"/>
        </w:rPr>
        <w:t xml:space="preserve">Role Description </w:t>
      </w:r>
    </w:p>
    <w:tbl>
      <w:tblPr>
        <w:tblStyle w:val="PSCGreen"/>
        <w:tblpPr w:leftFromText="180" w:rightFromText="180" w:vertAnchor="text" w:horzAnchor="margin" w:tblpY="815"/>
        <w:tblW w:w="10556" w:type="dxa"/>
        <w:tblLook w:val="04A0" w:firstRow="1" w:lastRow="0" w:firstColumn="1" w:lastColumn="0" w:noHBand="0" w:noVBand="1"/>
      </w:tblPr>
      <w:tblGrid>
        <w:gridCol w:w="4026"/>
        <w:gridCol w:w="6530"/>
      </w:tblGrid>
      <w:tr w:rsidR="00A86FEB" w:rsidRPr="007C2D19" w14:paraId="7AEE8226" w14:textId="77777777" w:rsidTr="00A86FEB">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366D9ECD" w14:textId="77777777" w:rsidR="00A86FEB" w:rsidRPr="007C2D19" w:rsidRDefault="00A86FEB" w:rsidP="00A86FEB">
            <w:pPr>
              <w:pStyle w:val="TableTextWhite"/>
              <w:rPr>
                <w:b/>
              </w:rPr>
            </w:pPr>
            <w:r w:rsidRPr="007C2D19">
              <w:rPr>
                <w:b/>
              </w:rPr>
              <w:t>Role Description Fields</w:t>
            </w:r>
          </w:p>
        </w:tc>
        <w:tc>
          <w:tcPr>
            <w:tcW w:w="6530" w:type="dxa"/>
            <w:shd w:val="clear" w:color="auto" w:fill="000000" w:themeFill="text1"/>
          </w:tcPr>
          <w:p w14:paraId="2671E86E" w14:textId="77777777" w:rsidR="00A86FEB" w:rsidRPr="007C2D19" w:rsidRDefault="00A86FEB" w:rsidP="00A86FEB">
            <w:pPr>
              <w:pStyle w:val="TableTextWhite"/>
              <w:rPr>
                <w:b/>
              </w:rPr>
            </w:pPr>
            <w:r w:rsidRPr="007C2D19">
              <w:rPr>
                <w:b/>
              </w:rPr>
              <w:t>Details</w:t>
            </w:r>
          </w:p>
        </w:tc>
      </w:tr>
      <w:tr w:rsidR="00A86FEB" w:rsidRPr="007C2D19" w14:paraId="1318BDA8" w14:textId="77777777" w:rsidTr="00A86FEB">
        <w:trPr>
          <w:cantSplit/>
        </w:trPr>
        <w:tc>
          <w:tcPr>
            <w:tcW w:w="4026" w:type="dxa"/>
            <w:vAlign w:val="center"/>
          </w:tcPr>
          <w:p w14:paraId="2B03E2DE" w14:textId="77777777" w:rsidR="00A86FEB" w:rsidRPr="007C2D19" w:rsidRDefault="00A86FEB" w:rsidP="00A86FEB">
            <w:pPr>
              <w:pStyle w:val="TableTextWhite"/>
              <w:rPr>
                <w:b/>
              </w:rPr>
            </w:pPr>
            <w:r w:rsidRPr="007C2D19">
              <w:rPr>
                <w:b/>
              </w:rPr>
              <w:t>Department/Agency</w:t>
            </w:r>
          </w:p>
        </w:tc>
        <w:tc>
          <w:tcPr>
            <w:tcW w:w="6530" w:type="dxa"/>
          </w:tcPr>
          <w:p w14:paraId="4F232A40" w14:textId="77777777" w:rsidR="00A86FEB" w:rsidRPr="007C2D19" w:rsidRDefault="00A86FEB" w:rsidP="00A86FEB">
            <w:pPr>
              <w:pStyle w:val="TableTextWhite"/>
              <w:rPr>
                <w:b/>
              </w:rPr>
            </w:pPr>
            <w:r w:rsidRPr="007C2D19">
              <w:rPr>
                <w:b/>
              </w:rPr>
              <w:t>Premier's Department</w:t>
            </w:r>
          </w:p>
        </w:tc>
      </w:tr>
      <w:tr w:rsidR="00A86FEB" w:rsidRPr="007C2D19" w14:paraId="028FDFA5" w14:textId="77777777" w:rsidTr="00A86FEB">
        <w:trPr>
          <w:cantSplit/>
        </w:trPr>
        <w:tc>
          <w:tcPr>
            <w:tcW w:w="4026" w:type="dxa"/>
            <w:vAlign w:val="center"/>
          </w:tcPr>
          <w:p w14:paraId="373098CB" w14:textId="77777777" w:rsidR="00A86FEB" w:rsidRPr="007C2D19" w:rsidRDefault="00A86FEB" w:rsidP="00A86FEB">
            <w:pPr>
              <w:pStyle w:val="TableTextWhite"/>
              <w:rPr>
                <w:b/>
              </w:rPr>
            </w:pPr>
            <w:r w:rsidRPr="007C2D19">
              <w:rPr>
                <w:b/>
              </w:rPr>
              <w:t>Division/Branch/Unit</w:t>
            </w:r>
          </w:p>
        </w:tc>
        <w:tc>
          <w:tcPr>
            <w:tcW w:w="6530" w:type="dxa"/>
          </w:tcPr>
          <w:p w14:paraId="5E627784" w14:textId="77777777" w:rsidR="00A86FEB" w:rsidRPr="007C2D19" w:rsidRDefault="00A86FEB" w:rsidP="00A86FEB">
            <w:pPr>
              <w:pStyle w:val="TableTextWhite"/>
              <w:rPr>
                <w:b/>
              </w:rPr>
            </w:pPr>
            <w:r w:rsidRPr="007C2D19">
              <w:rPr>
                <w:b/>
              </w:rPr>
              <w:t>Aboriginal Affairs NSW / Community Partnerships</w:t>
            </w:r>
          </w:p>
        </w:tc>
      </w:tr>
      <w:tr w:rsidR="00A86FEB" w:rsidRPr="007C2D19" w14:paraId="44202246" w14:textId="77777777" w:rsidTr="00A86FEB">
        <w:trPr>
          <w:cantSplit/>
        </w:trPr>
        <w:tc>
          <w:tcPr>
            <w:tcW w:w="4026" w:type="dxa"/>
            <w:vAlign w:val="center"/>
          </w:tcPr>
          <w:p w14:paraId="64836480" w14:textId="77777777" w:rsidR="00A86FEB" w:rsidRPr="007C2D19" w:rsidRDefault="00A86FEB" w:rsidP="00A86FEB">
            <w:pPr>
              <w:pStyle w:val="TableTextWhite"/>
              <w:rPr>
                <w:b/>
              </w:rPr>
            </w:pPr>
            <w:r w:rsidRPr="007C2D19">
              <w:rPr>
                <w:b/>
              </w:rPr>
              <w:t>Role number</w:t>
            </w:r>
          </w:p>
        </w:tc>
        <w:tc>
          <w:tcPr>
            <w:tcW w:w="6530" w:type="dxa"/>
          </w:tcPr>
          <w:p w14:paraId="1FB37F1C" w14:textId="32B85C54" w:rsidR="00A86FEB" w:rsidRPr="007C2D19" w:rsidRDefault="00A86FEB" w:rsidP="00A86FEB">
            <w:pPr>
              <w:pStyle w:val="TableTextWhite"/>
              <w:rPr>
                <w:b/>
              </w:rPr>
            </w:pPr>
            <w:r w:rsidRPr="007C2D19">
              <w:rPr>
                <w:b/>
              </w:rPr>
              <w:t>Various</w:t>
            </w:r>
          </w:p>
        </w:tc>
      </w:tr>
      <w:tr w:rsidR="00A86FEB" w:rsidRPr="007C2D19" w14:paraId="02543C31" w14:textId="77777777" w:rsidTr="00A86FEB">
        <w:trPr>
          <w:cantSplit/>
        </w:trPr>
        <w:tc>
          <w:tcPr>
            <w:tcW w:w="4026" w:type="dxa"/>
            <w:vAlign w:val="center"/>
          </w:tcPr>
          <w:p w14:paraId="1FCFADC0" w14:textId="77777777" w:rsidR="00A86FEB" w:rsidRPr="007C2D19" w:rsidRDefault="00A86FEB" w:rsidP="00A86FEB">
            <w:pPr>
              <w:pStyle w:val="TableTextWhite"/>
              <w:rPr>
                <w:b/>
                <w:color w:val="000000"/>
              </w:rPr>
            </w:pPr>
            <w:r w:rsidRPr="007C2D19">
              <w:rPr>
                <w:b/>
              </w:rPr>
              <w:t>Classification/Grade/Band</w:t>
            </w:r>
          </w:p>
        </w:tc>
        <w:tc>
          <w:tcPr>
            <w:tcW w:w="6530" w:type="dxa"/>
          </w:tcPr>
          <w:p w14:paraId="7D495BD0" w14:textId="77777777" w:rsidR="00A86FEB" w:rsidRPr="007C2D19" w:rsidRDefault="00A86FEB" w:rsidP="00A86FEB">
            <w:pPr>
              <w:pStyle w:val="TableTextWhite"/>
              <w:rPr>
                <w:b/>
              </w:rPr>
            </w:pPr>
            <w:r w:rsidRPr="007C2D19">
              <w:rPr>
                <w:b/>
              </w:rPr>
              <w:t>Clerk Grade 9/10</w:t>
            </w:r>
          </w:p>
        </w:tc>
      </w:tr>
      <w:tr w:rsidR="00A86FEB" w:rsidRPr="007C2D19" w14:paraId="6A7E6023" w14:textId="77777777" w:rsidTr="00A86FEB">
        <w:trPr>
          <w:cantSplit/>
        </w:trPr>
        <w:tc>
          <w:tcPr>
            <w:tcW w:w="4026" w:type="dxa"/>
            <w:vAlign w:val="center"/>
          </w:tcPr>
          <w:p w14:paraId="7495E091" w14:textId="77777777" w:rsidR="00A86FEB" w:rsidRPr="007C2D19" w:rsidRDefault="00A86FEB" w:rsidP="00A86FEB">
            <w:pPr>
              <w:pStyle w:val="TableTextWhite"/>
              <w:rPr>
                <w:b/>
              </w:rPr>
            </w:pPr>
            <w:r w:rsidRPr="007C2D19">
              <w:rPr>
                <w:b/>
              </w:rPr>
              <w:t>Senior executive work level standards</w:t>
            </w:r>
          </w:p>
        </w:tc>
        <w:tc>
          <w:tcPr>
            <w:tcW w:w="6530" w:type="dxa"/>
          </w:tcPr>
          <w:p w14:paraId="34D5006F" w14:textId="77777777" w:rsidR="00A86FEB" w:rsidRPr="007C2D19" w:rsidRDefault="00A86FEB" w:rsidP="00A86FEB">
            <w:pPr>
              <w:pStyle w:val="TableTextWhite"/>
              <w:rPr>
                <w:b/>
              </w:rPr>
            </w:pPr>
            <w:r w:rsidRPr="007C2D19">
              <w:rPr>
                <w:b/>
              </w:rPr>
              <w:t>Not Applicable</w:t>
            </w:r>
          </w:p>
        </w:tc>
      </w:tr>
      <w:tr w:rsidR="00A86FEB" w:rsidRPr="007C2D19" w14:paraId="38C74C96" w14:textId="77777777" w:rsidTr="00A86FEB">
        <w:trPr>
          <w:cantSplit/>
        </w:trPr>
        <w:tc>
          <w:tcPr>
            <w:tcW w:w="4026" w:type="dxa"/>
            <w:vAlign w:val="center"/>
          </w:tcPr>
          <w:p w14:paraId="0D3B194D" w14:textId="77777777" w:rsidR="00A86FEB" w:rsidRPr="007C2D19" w:rsidRDefault="00A86FEB" w:rsidP="00A86FEB">
            <w:pPr>
              <w:pStyle w:val="TableTextWhite"/>
              <w:rPr>
                <w:b/>
                <w:color w:val="000000"/>
              </w:rPr>
            </w:pPr>
            <w:r w:rsidRPr="007C2D19">
              <w:rPr>
                <w:b/>
              </w:rPr>
              <w:t>ANZSCO Code</w:t>
            </w:r>
          </w:p>
        </w:tc>
        <w:tc>
          <w:tcPr>
            <w:tcW w:w="6530" w:type="dxa"/>
          </w:tcPr>
          <w:p w14:paraId="2F4658BE" w14:textId="77777777" w:rsidR="00A86FEB" w:rsidRPr="007C2D19" w:rsidRDefault="00A86FEB" w:rsidP="00A86FEB">
            <w:pPr>
              <w:rPr>
                <w:rFonts w:cs="Arial"/>
                <w:b/>
                <w:bCs/>
              </w:rPr>
            </w:pPr>
            <w:r w:rsidRPr="007C2D19">
              <w:rPr>
                <w:rFonts w:cs="Arial"/>
                <w:b/>
                <w:bCs/>
              </w:rPr>
              <w:t>224412</w:t>
            </w:r>
          </w:p>
        </w:tc>
      </w:tr>
      <w:tr w:rsidR="00A86FEB" w:rsidRPr="007C2D19" w14:paraId="00908E96" w14:textId="77777777" w:rsidTr="00A86FEB">
        <w:trPr>
          <w:cantSplit/>
        </w:trPr>
        <w:tc>
          <w:tcPr>
            <w:tcW w:w="4026" w:type="dxa"/>
            <w:vAlign w:val="center"/>
          </w:tcPr>
          <w:p w14:paraId="50D1EEFB" w14:textId="77777777" w:rsidR="00A86FEB" w:rsidRPr="007C2D19" w:rsidRDefault="00A86FEB" w:rsidP="00A86FEB">
            <w:pPr>
              <w:pStyle w:val="TableTextWhite"/>
              <w:rPr>
                <w:b/>
                <w:color w:val="000000"/>
              </w:rPr>
            </w:pPr>
            <w:r w:rsidRPr="007C2D19">
              <w:rPr>
                <w:b/>
              </w:rPr>
              <w:t>PCAT Code</w:t>
            </w:r>
          </w:p>
        </w:tc>
        <w:tc>
          <w:tcPr>
            <w:tcW w:w="6530" w:type="dxa"/>
          </w:tcPr>
          <w:p w14:paraId="20CA00E1" w14:textId="77777777" w:rsidR="00A86FEB" w:rsidRPr="007C2D19" w:rsidRDefault="00A86FEB" w:rsidP="00A86FEB">
            <w:pPr>
              <w:rPr>
                <w:rFonts w:cs="Arial"/>
                <w:b/>
                <w:bCs/>
              </w:rPr>
            </w:pPr>
            <w:r w:rsidRPr="007C2D19">
              <w:rPr>
                <w:rFonts w:cs="Arial"/>
                <w:b/>
                <w:bCs/>
              </w:rPr>
              <w:t>1119192</w:t>
            </w:r>
          </w:p>
        </w:tc>
      </w:tr>
      <w:tr w:rsidR="00A86FEB" w:rsidRPr="007C2D19" w14:paraId="33CB36D8" w14:textId="77777777" w:rsidTr="00A86FEB">
        <w:trPr>
          <w:cantSplit/>
        </w:trPr>
        <w:tc>
          <w:tcPr>
            <w:tcW w:w="4026" w:type="dxa"/>
            <w:vAlign w:val="center"/>
          </w:tcPr>
          <w:p w14:paraId="44BAB19C" w14:textId="77777777" w:rsidR="00A86FEB" w:rsidRPr="007C2D19" w:rsidRDefault="00A86FEB" w:rsidP="00A86FEB">
            <w:pPr>
              <w:pStyle w:val="TableTextWhite"/>
              <w:rPr>
                <w:b/>
                <w:color w:val="000000"/>
              </w:rPr>
            </w:pPr>
            <w:r w:rsidRPr="007C2D19">
              <w:rPr>
                <w:b/>
              </w:rPr>
              <w:t>Date of Approval</w:t>
            </w:r>
          </w:p>
        </w:tc>
        <w:tc>
          <w:tcPr>
            <w:tcW w:w="6530" w:type="dxa"/>
          </w:tcPr>
          <w:p w14:paraId="493C9274" w14:textId="77777777" w:rsidR="00A86FEB" w:rsidRPr="007C2D19" w:rsidRDefault="00A86FEB" w:rsidP="00A86FEB">
            <w:pPr>
              <w:pStyle w:val="TableTextWhite"/>
              <w:rPr>
                <w:b/>
                <w:bCs/>
              </w:rPr>
            </w:pPr>
            <w:r w:rsidRPr="007C2D19">
              <w:rPr>
                <w:b/>
                <w:bCs/>
              </w:rPr>
              <w:t>July 2024</w:t>
            </w:r>
          </w:p>
        </w:tc>
      </w:tr>
      <w:tr w:rsidR="00A86FEB" w:rsidRPr="007C2D19" w14:paraId="7F7B688A" w14:textId="77777777" w:rsidTr="00A86FEB">
        <w:trPr>
          <w:cantSplit/>
        </w:trPr>
        <w:tc>
          <w:tcPr>
            <w:tcW w:w="4026" w:type="dxa"/>
            <w:vAlign w:val="center"/>
          </w:tcPr>
          <w:p w14:paraId="1603D9FB" w14:textId="77777777" w:rsidR="00A86FEB" w:rsidRPr="007C2D19" w:rsidRDefault="00A86FEB" w:rsidP="00A86FEB">
            <w:pPr>
              <w:pStyle w:val="TableTextWhite"/>
              <w:rPr>
                <w:b/>
              </w:rPr>
            </w:pPr>
            <w:r w:rsidRPr="007C2D19">
              <w:rPr>
                <w:b/>
              </w:rPr>
              <w:t>Agency Website</w:t>
            </w:r>
          </w:p>
        </w:tc>
        <w:tc>
          <w:tcPr>
            <w:tcW w:w="6530" w:type="dxa"/>
          </w:tcPr>
          <w:p w14:paraId="2CCE4009" w14:textId="77777777" w:rsidR="00A86FEB" w:rsidRPr="007C2D19" w:rsidRDefault="00000000" w:rsidP="00A86FEB">
            <w:pPr>
              <w:pStyle w:val="TableTextWhite"/>
              <w:rPr>
                <w:b/>
              </w:rPr>
            </w:pPr>
            <w:hyperlink r:id="rId9" w:history="1">
              <w:r w:rsidR="00A86FEB" w:rsidRPr="007C2D19">
                <w:rPr>
                  <w:rStyle w:val="Hyperlink"/>
                  <w:b/>
                </w:rPr>
                <w:t>https://www.nsw.gov.au/premiers-department</w:t>
              </w:r>
            </w:hyperlink>
          </w:p>
        </w:tc>
      </w:tr>
    </w:tbl>
    <w:p w14:paraId="2A649508" w14:textId="0F19AB58" w:rsidR="00A86FEB" w:rsidRPr="007C2D19" w:rsidRDefault="00A86FEB" w:rsidP="00A86FEB">
      <w:pPr>
        <w:tabs>
          <w:tab w:val="left" w:pos="2925"/>
        </w:tabs>
        <w:rPr>
          <w:rFonts w:cs="Arial"/>
          <w:b/>
          <w:sz w:val="42"/>
          <w:szCs w:val="42"/>
          <w:lang w:val="en-AU"/>
        </w:rPr>
      </w:pPr>
      <w:r w:rsidRPr="007C2D19">
        <w:rPr>
          <w:rFonts w:cs="Arial"/>
          <w:b/>
          <w:sz w:val="42"/>
          <w:szCs w:val="42"/>
          <w:lang w:val="en-AU"/>
        </w:rPr>
        <w:t>Senior Partnerships Officer (Identified)</w:t>
      </w:r>
    </w:p>
    <w:p w14:paraId="5D92FA15" w14:textId="77777777" w:rsidR="00A86FEB" w:rsidRPr="007C2D19" w:rsidRDefault="00A86FEB" w:rsidP="00A86FEB">
      <w:pPr>
        <w:tabs>
          <w:tab w:val="left" w:pos="2925"/>
        </w:tabs>
        <w:rPr>
          <w:rFonts w:cs="Arial"/>
          <w:lang w:val="en-AU"/>
        </w:rPr>
      </w:pPr>
    </w:p>
    <w:p w14:paraId="773465B0" w14:textId="77777777" w:rsidR="003927AE" w:rsidRPr="007C2D19" w:rsidRDefault="003927AE" w:rsidP="003927AE">
      <w:pPr>
        <w:tabs>
          <w:tab w:val="left" w:pos="2925"/>
        </w:tabs>
        <w:rPr>
          <w:rStyle w:val="Heading1Char"/>
        </w:rPr>
      </w:pPr>
      <w:r w:rsidRPr="007C2D19">
        <w:rPr>
          <w:rStyle w:val="Heading1Char"/>
        </w:rPr>
        <w:t>Agency overview</w:t>
      </w:r>
    </w:p>
    <w:p w14:paraId="28B6F547" w14:textId="77777777" w:rsidR="00A86FEB" w:rsidRPr="00A86FEB" w:rsidRDefault="00A86FEB" w:rsidP="00A86FEB">
      <w:pPr>
        <w:spacing w:after="80" w:line="240" w:lineRule="auto"/>
        <w:rPr>
          <w:rFonts w:ascii="Calibri" w:eastAsia="Arial" w:hAnsi="Calibri" w:cs="Times New Roman"/>
          <w:szCs w:val="20"/>
          <w:lang w:val="en-AU"/>
        </w:rPr>
      </w:pPr>
      <w:r w:rsidRPr="00A86FEB">
        <w:rPr>
          <w:rFonts w:eastAsia="Arial" w:cs="Times New Roman"/>
          <w:szCs w:val="20"/>
          <w:lang w:val="en-AU"/>
        </w:rPr>
        <w:t>The Premier’s Department is connecting to deliver from the heart of government.</w:t>
      </w:r>
    </w:p>
    <w:p w14:paraId="0DEC6443" w14:textId="77777777" w:rsidR="00A86FEB" w:rsidRPr="00A86FEB" w:rsidRDefault="00A86FEB" w:rsidP="00A86FEB">
      <w:pPr>
        <w:spacing w:after="0" w:line="240" w:lineRule="auto"/>
        <w:rPr>
          <w:rFonts w:ascii="Calibri" w:eastAsia="Arial" w:hAnsi="Calibri" w:cs="Times New Roman"/>
          <w:szCs w:val="20"/>
          <w:lang w:val="en-AU"/>
        </w:rPr>
      </w:pPr>
    </w:p>
    <w:p w14:paraId="40CF0C0C" w14:textId="77777777" w:rsidR="00A86FEB" w:rsidRPr="00A86FEB" w:rsidRDefault="00A86FEB" w:rsidP="00A86FEB">
      <w:pPr>
        <w:numPr>
          <w:ilvl w:val="0"/>
          <w:numId w:val="15"/>
        </w:numPr>
        <w:spacing w:after="0" w:line="240" w:lineRule="auto"/>
        <w:rPr>
          <w:rFonts w:eastAsia="Times New Roman" w:cs="Times New Roman"/>
          <w:szCs w:val="20"/>
          <w:lang w:val="en-AU"/>
        </w:rPr>
      </w:pPr>
      <w:r w:rsidRPr="00A86FEB">
        <w:rPr>
          <w:rFonts w:eastAsia="Times New Roman" w:cs="Times New Roman"/>
          <w:szCs w:val="20"/>
          <w:lang w:val="en-AU"/>
        </w:rPr>
        <w:t>Leads the NSW public service by fostering a culture of service and collaboration, promoting strong public sector performance and promoting the voice of Aboriginal people and communities across the sector. ​</w:t>
      </w:r>
    </w:p>
    <w:p w14:paraId="620DFA8E" w14:textId="77777777" w:rsidR="00A86FEB" w:rsidRPr="00A86FEB" w:rsidRDefault="00A86FEB" w:rsidP="00A86FEB">
      <w:pPr>
        <w:numPr>
          <w:ilvl w:val="0"/>
          <w:numId w:val="15"/>
        </w:numPr>
        <w:spacing w:after="0" w:line="240" w:lineRule="auto"/>
        <w:rPr>
          <w:rFonts w:eastAsia="Times New Roman" w:cs="Times New Roman"/>
          <w:szCs w:val="20"/>
          <w:lang w:val="en-AU"/>
        </w:rPr>
      </w:pPr>
      <w:r w:rsidRPr="00A86FEB">
        <w:rPr>
          <w:rFonts w:eastAsia="Times New Roman" w:cs="Times New Roman"/>
          <w:szCs w:val="20"/>
          <w:lang w:val="en-AU"/>
        </w:rPr>
        <w:t>Ensures a whole of government response to urgent issues and crises by coordinating cross-agency responses to support our communities when they need it most. ​​</w:t>
      </w:r>
    </w:p>
    <w:p w14:paraId="4D51FD64" w14:textId="77777777" w:rsidR="00A86FEB" w:rsidRPr="00A86FEB" w:rsidRDefault="00A86FEB" w:rsidP="00A86FEB">
      <w:pPr>
        <w:numPr>
          <w:ilvl w:val="0"/>
          <w:numId w:val="15"/>
        </w:numPr>
        <w:spacing w:after="0" w:line="240" w:lineRule="auto"/>
        <w:rPr>
          <w:rFonts w:eastAsia="Times New Roman" w:cs="Times New Roman"/>
          <w:szCs w:val="20"/>
          <w:lang w:val="en-AU"/>
        </w:rPr>
      </w:pPr>
      <w:r w:rsidRPr="00A86FEB">
        <w:rPr>
          <w:rFonts w:eastAsia="Times New Roman" w:cs="Times New Roman"/>
          <w:szCs w:val="20"/>
          <w:lang w:val="en-AU"/>
        </w:rPr>
        <w:t>Delivers government priorities and election commitments, including complex, multi-agency projects.​</w:t>
      </w:r>
    </w:p>
    <w:p w14:paraId="5D72BD11" w14:textId="77777777" w:rsidR="00A86FEB" w:rsidRPr="00A86FEB" w:rsidRDefault="00A86FEB" w:rsidP="00A86FEB">
      <w:pPr>
        <w:spacing w:after="0" w:line="240" w:lineRule="auto"/>
        <w:ind w:left="720"/>
        <w:rPr>
          <w:rFonts w:eastAsia="Times New Roman" w:cs="Times New Roman"/>
          <w:szCs w:val="20"/>
          <w:lang w:val="en-AU"/>
        </w:rPr>
      </w:pPr>
    </w:p>
    <w:p w14:paraId="15CC29EB" w14:textId="77777777" w:rsidR="00A86FEB" w:rsidRPr="00A86FEB" w:rsidRDefault="00A86FEB" w:rsidP="00A86FEB">
      <w:pPr>
        <w:spacing w:before="120" w:after="80" w:line="240" w:lineRule="auto"/>
        <w:ind w:right="28"/>
        <w:jc w:val="both"/>
        <w:rPr>
          <w:rFonts w:eastAsia="Arial" w:cs="Arial"/>
          <w:lang w:val="en-AU"/>
        </w:rPr>
      </w:pPr>
      <w:r w:rsidRPr="00A86FEB">
        <w:rPr>
          <w:rFonts w:eastAsia="Arial" w:cs="Arial"/>
          <w:lang w:val="en-AU"/>
        </w:rPr>
        <w:t xml:space="preserve">For more information go to </w:t>
      </w:r>
      <w:hyperlink r:id="rId10" w:history="1">
        <w:r w:rsidRPr="00A86FEB">
          <w:rPr>
            <w:rFonts w:eastAsia="Arial" w:cs="Arial"/>
            <w:color w:val="0000FF"/>
            <w:u w:val="single"/>
            <w:lang w:val="en-AU"/>
          </w:rPr>
          <w:t>https://www.nsw.gov.au/premiers-department</w:t>
        </w:r>
      </w:hyperlink>
      <w:r w:rsidRPr="00A86FEB">
        <w:rPr>
          <w:rFonts w:eastAsia="Arial" w:cs="Times New Roman"/>
          <w:sz w:val="24"/>
          <w:szCs w:val="24"/>
          <w:lang w:val="en-AU"/>
        </w:rPr>
        <w:t xml:space="preserve"> </w:t>
      </w:r>
    </w:p>
    <w:p w14:paraId="3A67739E" w14:textId="77777777" w:rsidR="00A86FEB" w:rsidRPr="007C2D19" w:rsidRDefault="00A86FEB" w:rsidP="00A86FEB">
      <w:pPr>
        <w:pStyle w:val="NormalWeb"/>
        <w:spacing w:before="120" w:after="80" w:line="240" w:lineRule="auto"/>
        <w:ind w:right="28"/>
        <w:jc w:val="both"/>
        <w:rPr>
          <w:rStyle w:val="Heading1Char"/>
          <w:rFonts w:ascii="Georgia" w:eastAsia="Arial" w:hAnsi="Georgia"/>
          <w:b w:val="0"/>
          <w:bCs w:val="0"/>
          <w:kern w:val="0"/>
          <w:sz w:val="22"/>
          <w:szCs w:val="22"/>
        </w:rPr>
      </w:pPr>
    </w:p>
    <w:p w14:paraId="16E68C8E" w14:textId="5990D46E" w:rsidR="00B95760" w:rsidRPr="007C2D19" w:rsidRDefault="00B95760" w:rsidP="00B95760">
      <w:pPr>
        <w:tabs>
          <w:tab w:val="left" w:pos="2925"/>
        </w:tabs>
        <w:rPr>
          <w:rStyle w:val="Heading1Char"/>
        </w:rPr>
      </w:pPr>
      <w:r w:rsidRPr="007C2D19">
        <w:rPr>
          <w:rStyle w:val="Heading1Char"/>
        </w:rPr>
        <w:t xml:space="preserve">Aboriginal Affairs overview </w:t>
      </w:r>
    </w:p>
    <w:p w14:paraId="11C0B6BB" w14:textId="579C8992" w:rsidR="00B95760" w:rsidRPr="007C2D19" w:rsidRDefault="00B95760" w:rsidP="00B95760">
      <w:pPr>
        <w:shd w:val="clear" w:color="auto" w:fill="FFFFFF"/>
        <w:spacing w:after="100" w:afterAutospacing="1" w:line="240" w:lineRule="auto"/>
        <w:rPr>
          <w:rFonts w:cs="Arial"/>
          <w:lang w:val="en-AU" w:eastAsia="en-AU"/>
        </w:rPr>
      </w:pPr>
      <w:r w:rsidRPr="007C2D19">
        <w:rPr>
          <w:rFonts w:cs="Arial"/>
          <w:lang w:val="en-AU" w:eastAsia="en-AU"/>
        </w:rPr>
        <w:t xml:space="preserve">Aboriginal Affairs NSW works alongside Aboriginal people and communities to make sure their voices are </w:t>
      </w:r>
      <w:proofErr w:type="gramStart"/>
      <w:r w:rsidRPr="007C2D19">
        <w:rPr>
          <w:rFonts w:cs="Arial"/>
          <w:lang w:val="en-AU" w:eastAsia="en-AU"/>
        </w:rPr>
        <w:t>heard</w:t>
      </w:r>
      <w:proofErr w:type="gramEnd"/>
      <w:r w:rsidRPr="007C2D19">
        <w:rPr>
          <w:rFonts w:cs="Arial"/>
          <w:lang w:val="en-AU" w:eastAsia="en-AU"/>
        </w:rPr>
        <w:t xml:space="preserve"> and their interests represented in government. By leading and influencing policy change in government, we support the long-term social, cultural and economic aspirations of Aboriginal people in NSW. Our agency works closely with Aboriginal communities and our staffing reflects the diversity of these communities. Over 50 percent of our staff, including senior leadership, identify as Aboriginal. We are also committed to providing a culturally safe and supportive workplace with flexible working arrangements for all staff.</w:t>
      </w:r>
    </w:p>
    <w:p w14:paraId="54A5280F" w14:textId="0E2C75F2" w:rsidR="00866884" w:rsidRPr="007C2D19" w:rsidRDefault="00B95760" w:rsidP="00866884">
      <w:pPr>
        <w:rPr>
          <w:rStyle w:val="Hyperlink"/>
          <w:sz w:val="22"/>
          <w:lang w:val="en-AU"/>
        </w:rPr>
      </w:pPr>
      <w:r w:rsidRPr="007C2D19">
        <w:rPr>
          <w:lang w:val="en-AU"/>
        </w:rPr>
        <w:t xml:space="preserve">To learn more about our work visit </w:t>
      </w:r>
      <w:hyperlink r:id="rId11" w:history="1">
        <w:r w:rsidRPr="007C2D19">
          <w:rPr>
            <w:rStyle w:val="Hyperlink"/>
            <w:sz w:val="22"/>
            <w:lang w:val="en-AU"/>
          </w:rPr>
          <w:t>www.aboriginalaffairs.nsw.gov.au</w:t>
        </w:r>
      </w:hyperlink>
    </w:p>
    <w:p w14:paraId="08B8A20F" w14:textId="77777777" w:rsidR="00C0462C" w:rsidRPr="007C2D19" w:rsidRDefault="00C0462C" w:rsidP="00C0462C">
      <w:pPr>
        <w:tabs>
          <w:tab w:val="left" w:pos="2925"/>
        </w:tabs>
        <w:jc w:val="both"/>
        <w:rPr>
          <w:rFonts w:cs="Arial"/>
          <w:lang w:val="en-AU"/>
        </w:rPr>
      </w:pPr>
      <w:r w:rsidRPr="007C2D19">
        <w:rPr>
          <w:rFonts w:cs="Arial"/>
          <w:lang w:val="en-AU"/>
        </w:rPr>
        <w:t>Our Vision</w:t>
      </w:r>
    </w:p>
    <w:p w14:paraId="2E2DBED7" w14:textId="77777777" w:rsidR="00C0462C" w:rsidRPr="007C2D19" w:rsidRDefault="00C0462C" w:rsidP="00C0462C">
      <w:pPr>
        <w:tabs>
          <w:tab w:val="left" w:pos="2925"/>
        </w:tabs>
        <w:jc w:val="both"/>
        <w:rPr>
          <w:lang w:val="en-AU"/>
        </w:rPr>
      </w:pPr>
      <w:r w:rsidRPr="007C2D19">
        <w:rPr>
          <w:lang w:val="en-AU"/>
        </w:rPr>
        <w:t xml:space="preserve">Every Aboriginal person and community </w:t>
      </w:r>
      <w:proofErr w:type="gramStart"/>
      <w:r w:rsidRPr="007C2D19">
        <w:rPr>
          <w:lang w:val="en-AU"/>
        </w:rPr>
        <w:t>is</w:t>
      </w:r>
      <w:proofErr w:type="gramEnd"/>
      <w:r w:rsidRPr="007C2D19">
        <w:rPr>
          <w:lang w:val="en-AU"/>
        </w:rPr>
        <w:t xml:space="preserve"> thriving and celebrated.</w:t>
      </w:r>
    </w:p>
    <w:p w14:paraId="7232A882" w14:textId="77777777" w:rsidR="00C0462C" w:rsidRDefault="00C0462C" w:rsidP="00C0462C">
      <w:pPr>
        <w:tabs>
          <w:tab w:val="left" w:pos="2925"/>
        </w:tabs>
        <w:jc w:val="both"/>
        <w:rPr>
          <w:lang w:val="en-AU"/>
        </w:rPr>
      </w:pPr>
      <w:r w:rsidRPr="007C2D19">
        <w:rPr>
          <w:lang w:val="en-AU"/>
        </w:rPr>
        <w:t>Our Purpose</w:t>
      </w:r>
    </w:p>
    <w:p w14:paraId="0E5E5401" w14:textId="77777777" w:rsidR="00017E07" w:rsidRPr="00017E07" w:rsidRDefault="00017E07" w:rsidP="00017E07">
      <w:pPr>
        <w:jc w:val="center"/>
        <w:rPr>
          <w:lang w:val="en-AU"/>
        </w:rPr>
      </w:pPr>
    </w:p>
    <w:p w14:paraId="1C777E1D" w14:textId="77777777" w:rsidR="00C0462C" w:rsidRPr="007C2D19" w:rsidRDefault="00C0462C" w:rsidP="00C0462C">
      <w:pPr>
        <w:tabs>
          <w:tab w:val="left" w:pos="2925"/>
        </w:tabs>
        <w:jc w:val="both"/>
        <w:rPr>
          <w:kern w:val="32"/>
          <w:sz w:val="42"/>
          <w:lang w:val="en-AU"/>
        </w:rPr>
      </w:pPr>
      <w:r w:rsidRPr="007C2D19">
        <w:rPr>
          <w:lang w:val="en-AU"/>
        </w:rPr>
        <w:lastRenderedPageBreak/>
        <w:t>We connect, listen, advocate, and enable Aboriginal Communities, to lead accountability and change across Government.</w:t>
      </w:r>
    </w:p>
    <w:p w14:paraId="71F2A838" w14:textId="21A445DA" w:rsidR="003927AE" w:rsidRPr="007C2D19" w:rsidRDefault="003927AE" w:rsidP="003927AE">
      <w:pPr>
        <w:tabs>
          <w:tab w:val="left" w:pos="2925"/>
        </w:tabs>
        <w:rPr>
          <w:rStyle w:val="Heading1Char"/>
        </w:rPr>
      </w:pPr>
      <w:r w:rsidRPr="007C2D19">
        <w:rPr>
          <w:rStyle w:val="Heading1Char"/>
        </w:rPr>
        <w:t>Primary purpose of the role</w:t>
      </w:r>
    </w:p>
    <w:p w14:paraId="728B43E3" w14:textId="54BFCB6B" w:rsidR="00866884" w:rsidRPr="007C2D19" w:rsidRDefault="00866884" w:rsidP="00866884">
      <w:pPr>
        <w:rPr>
          <w:rFonts w:cs="Arial"/>
          <w:lang w:val="en-AU"/>
        </w:rPr>
      </w:pPr>
      <w:r w:rsidRPr="007C2D19">
        <w:rPr>
          <w:rFonts w:cs="Arial"/>
          <w:lang w:val="en-AU"/>
        </w:rPr>
        <w:t xml:space="preserve">As part of a </w:t>
      </w:r>
      <w:proofErr w:type="gramStart"/>
      <w:r w:rsidRPr="007C2D19">
        <w:rPr>
          <w:rFonts w:cs="Arial"/>
          <w:lang w:val="en-AU"/>
        </w:rPr>
        <w:t>Regional</w:t>
      </w:r>
      <w:proofErr w:type="gramEnd"/>
      <w:r w:rsidRPr="007C2D19">
        <w:rPr>
          <w:rFonts w:cs="Arial"/>
          <w:lang w:val="en-AU"/>
        </w:rPr>
        <w:t xml:space="preserve"> team, the Senior </w:t>
      </w:r>
      <w:r w:rsidR="00C0462C" w:rsidRPr="007C2D19">
        <w:rPr>
          <w:rFonts w:cs="Arial"/>
          <w:lang w:val="en-AU"/>
        </w:rPr>
        <w:t>Partnerships</w:t>
      </w:r>
      <w:r w:rsidRPr="007C2D19">
        <w:rPr>
          <w:rFonts w:cs="Arial"/>
          <w:lang w:val="en-AU"/>
        </w:rPr>
        <w:t xml:space="preserve"> Officer </w:t>
      </w:r>
      <w:r w:rsidRPr="007C2D19">
        <w:rPr>
          <w:rFonts w:eastAsia="Times New Roman"/>
          <w:lang w:val="en-AU"/>
        </w:rPr>
        <w:t>works across government agencies to facilitate</w:t>
      </w:r>
      <w:r w:rsidRPr="007C2D19">
        <w:rPr>
          <w:rFonts w:eastAsia="Times New Roman"/>
          <w:sz w:val="20"/>
          <w:lang w:val="en-AU"/>
        </w:rPr>
        <w:t xml:space="preserve"> </w:t>
      </w:r>
      <w:r w:rsidRPr="007C2D19">
        <w:rPr>
          <w:rFonts w:eastAsia="Times New Roman"/>
          <w:lang w:val="en-AU"/>
        </w:rPr>
        <w:t>partnerships to address AA priorities and broker solutions to matters requiring cross-agency collaboration with, and for Aboriginal communities within the region.  The role assumes a leadership role for Aboriginal community self-governance and economic development, improves information flows, and works collaboratively to build capacity amongst Aboriginal governance bodies and achieve better outcomes.</w:t>
      </w:r>
    </w:p>
    <w:p w14:paraId="1347744E" w14:textId="77777777" w:rsidR="003927AE" w:rsidRPr="007C2D19" w:rsidRDefault="003927AE" w:rsidP="00172DFE">
      <w:pPr>
        <w:tabs>
          <w:tab w:val="left" w:pos="2925"/>
        </w:tabs>
        <w:rPr>
          <w:rStyle w:val="Heading1Char"/>
        </w:rPr>
      </w:pPr>
      <w:r w:rsidRPr="007C2D19">
        <w:rPr>
          <w:rStyle w:val="Heading1Char"/>
        </w:rPr>
        <w:t>Key accountabilities</w:t>
      </w:r>
    </w:p>
    <w:p w14:paraId="022E6841" w14:textId="77777777" w:rsidR="00866884" w:rsidRPr="007C2D19" w:rsidRDefault="00866884" w:rsidP="00866884">
      <w:pPr>
        <w:pStyle w:val="ListParagraph"/>
        <w:keepNext/>
        <w:keepLines/>
        <w:widowControl w:val="0"/>
        <w:numPr>
          <w:ilvl w:val="0"/>
          <w:numId w:val="11"/>
        </w:numPr>
        <w:tabs>
          <w:tab w:val="left" w:pos="2925"/>
        </w:tabs>
        <w:rPr>
          <w:rFonts w:cs="Arial"/>
          <w:lang w:val="en-AU"/>
        </w:rPr>
      </w:pPr>
      <w:r w:rsidRPr="007C2D19">
        <w:rPr>
          <w:rFonts w:cs="Arial"/>
          <w:lang w:val="en-AU"/>
        </w:rPr>
        <w:t>Manage, coordinate and/or participate in a range of local projects concerned with partnerships, governance and capacity / local decision-making to deliver agreed regional priorities; monitor the on-the-ground performance of external consultants, vendors and suppliers to ensure consistency with agreed quality standards, budget and timeframes.</w:t>
      </w:r>
    </w:p>
    <w:p w14:paraId="496229CE" w14:textId="77777777" w:rsidR="00866884" w:rsidRPr="007C2D19" w:rsidRDefault="00866884" w:rsidP="00866884">
      <w:pPr>
        <w:pStyle w:val="ListParagraph"/>
        <w:keepNext/>
        <w:keepLines/>
        <w:widowControl w:val="0"/>
        <w:numPr>
          <w:ilvl w:val="0"/>
          <w:numId w:val="11"/>
        </w:numPr>
        <w:tabs>
          <w:tab w:val="left" w:pos="2925"/>
        </w:tabs>
        <w:rPr>
          <w:rFonts w:cs="Arial"/>
          <w:lang w:val="en-AU"/>
        </w:rPr>
      </w:pPr>
      <w:r w:rsidRPr="007C2D19">
        <w:rPr>
          <w:rFonts w:cs="Arial"/>
          <w:lang w:val="en-AU"/>
        </w:rPr>
        <w:t>Facilitate a coordinated and cooperative approach across Aboriginal communities, government, non-government organisations (NGOs) and the private sectors to deliver agreed projects; broker solutions to leverage emerging opportunities or resolve significant issues consistent with community priorities and aspirations.</w:t>
      </w:r>
    </w:p>
    <w:p w14:paraId="55EA9369" w14:textId="77777777" w:rsidR="00866884" w:rsidRPr="007C2D19" w:rsidRDefault="00866884" w:rsidP="00866884">
      <w:pPr>
        <w:pStyle w:val="ListParagraph"/>
        <w:keepNext/>
        <w:keepLines/>
        <w:widowControl w:val="0"/>
        <w:numPr>
          <w:ilvl w:val="0"/>
          <w:numId w:val="11"/>
        </w:numPr>
        <w:tabs>
          <w:tab w:val="left" w:pos="2925"/>
        </w:tabs>
        <w:rPr>
          <w:rFonts w:cs="Arial"/>
          <w:lang w:val="en-AU"/>
        </w:rPr>
      </w:pPr>
      <w:r w:rsidRPr="007C2D19">
        <w:rPr>
          <w:rFonts w:cs="Arial"/>
          <w:lang w:val="en-AU"/>
        </w:rPr>
        <w:t>Support Aboriginal community leadership development by encouraging local decision-making, modelling good practice project management, building capacity to create local opportunities and resolve issues, and connecting Aboriginal governance bodies with relevant government agencies.</w:t>
      </w:r>
    </w:p>
    <w:p w14:paraId="2326103E" w14:textId="77777777" w:rsidR="00866884" w:rsidRPr="007C2D19" w:rsidRDefault="00866884" w:rsidP="00866884">
      <w:pPr>
        <w:pStyle w:val="ListParagraph"/>
        <w:keepNext/>
        <w:keepLines/>
        <w:widowControl w:val="0"/>
        <w:numPr>
          <w:ilvl w:val="0"/>
          <w:numId w:val="11"/>
        </w:numPr>
        <w:tabs>
          <w:tab w:val="left" w:pos="2925"/>
        </w:tabs>
        <w:rPr>
          <w:rFonts w:cs="Arial"/>
          <w:lang w:val="en-AU"/>
        </w:rPr>
      </w:pPr>
      <w:r w:rsidRPr="007C2D19">
        <w:rPr>
          <w:rFonts w:cs="Arial"/>
          <w:lang w:val="en-AU"/>
        </w:rPr>
        <w:t>Coordinate and/or facilitate service mapping to identify duplication, gaps and waste in service delivery, to enable Aboriginal communities to make informed decisions about local priorities.</w:t>
      </w:r>
    </w:p>
    <w:p w14:paraId="0649DFFC" w14:textId="77777777" w:rsidR="00866884" w:rsidRPr="007C2D19" w:rsidRDefault="00866884" w:rsidP="00866884">
      <w:pPr>
        <w:pStyle w:val="ListParagraph"/>
        <w:keepNext/>
        <w:keepLines/>
        <w:widowControl w:val="0"/>
        <w:numPr>
          <w:ilvl w:val="0"/>
          <w:numId w:val="11"/>
        </w:numPr>
        <w:tabs>
          <w:tab w:val="left" w:pos="2925"/>
        </w:tabs>
        <w:rPr>
          <w:rFonts w:cs="Arial"/>
          <w:lang w:val="en-AU"/>
        </w:rPr>
      </w:pPr>
      <w:r w:rsidRPr="007C2D19">
        <w:rPr>
          <w:rFonts w:cs="Arial"/>
          <w:lang w:val="en-AU"/>
        </w:rPr>
        <w:t>Broker partnerships across sectors to build networks and partnerships that support Aboriginal community participation in local economies to enhance their employment and economic development outcomes.</w:t>
      </w:r>
    </w:p>
    <w:p w14:paraId="5B2288A2" w14:textId="77777777" w:rsidR="00866884" w:rsidRPr="007C2D19" w:rsidRDefault="00866884" w:rsidP="00866884">
      <w:pPr>
        <w:pStyle w:val="ListParagraph"/>
        <w:keepNext/>
        <w:keepLines/>
        <w:widowControl w:val="0"/>
        <w:numPr>
          <w:ilvl w:val="0"/>
          <w:numId w:val="11"/>
        </w:numPr>
        <w:tabs>
          <w:tab w:val="left" w:pos="2925"/>
        </w:tabs>
        <w:rPr>
          <w:rFonts w:cs="Arial"/>
          <w:lang w:val="en-AU"/>
        </w:rPr>
      </w:pPr>
      <w:r w:rsidRPr="007C2D19">
        <w:rPr>
          <w:rFonts w:cs="Arial"/>
          <w:lang w:val="en-AU"/>
        </w:rPr>
        <w:t>Provide specialist advice to improve the capacity of Aboriginal community governance bodies; contribute to steering committees and at public meetings as required; support cultural expression by Aboriginal communities, to enhance their strength, identity and wellbeing.</w:t>
      </w:r>
    </w:p>
    <w:p w14:paraId="56E090A2" w14:textId="77777777" w:rsidR="00866884" w:rsidRPr="007C2D19" w:rsidRDefault="00866884" w:rsidP="00866884">
      <w:pPr>
        <w:pStyle w:val="ListParagraph"/>
        <w:keepNext/>
        <w:keepLines/>
        <w:widowControl w:val="0"/>
        <w:numPr>
          <w:ilvl w:val="0"/>
          <w:numId w:val="11"/>
        </w:numPr>
        <w:tabs>
          <w:tab w:val="left" w:pos="2925"/>
        </w:tabs>
        <w:rPr>
          <w:rFonts w:cs="Arial"/>
          <w:lang w:val="en-AU"/>
        </w:rPr>
      </w:pPr>
      <w:r w:rsidRPr="007C2D19">
        <w:rPr>
          <w:rFonts w:cs="Arial"/>
          <w:lang w:val="en-AU"/>
        </w:rPr>
        <w:t>Provide support and guidance to regional staff via coaching, mentoring and where required, direct supervision; ensure roles and responsibilities are clearly understood, and provide advice and ongoing feedback to support development</w:t>
      </w:r>
    </w:p>
    <w:p w14:paraId="00197245" w14:textId="77777777" w:rsidR="00866884" w:rsidRPr="007C2D19" w:rsidRDefault="00866884" w:rsidP="00866884">
      <w:pPr>
        <w:pStyle w:val="ListParagraph"/>
        <w:keepNext/>
        <w:keepLines/>
        <w:widowControl w:val="0"/>
        <w:numPr>
          <w:ilvl w:val="0"/>
          <w:numId w:val="11"/>
        </w:numPr>
        <w:tabs>
          <w:tab w:val="left" w:pos="2925"/>
        </w:tabs>
        <w:rPr>
          <w:rFonts w:cs="Arial"/>
          <w:lang w:val="en-AU"/>
        </w:rPr>
      </w:pPr>
      <w:r w:rsidRPr="007C2D19">
        <w:rPr>
          <w:rFonts w:cs="Arial"/>
          <w:lang w:val="en-AU"/>
        </w:rPr>
        <w:t>Prepare a range of project and operational documentation, including business cases, project plans, reports, briefs, submissions, presentations, and correspondence as required; maintain appropriate records in accordance with statutory and AA’s recordkeeping requirements.</w:t>
      </w:r>
    </w:p>
    <w:p w14:paraId="001C37E3" w14:textId="77777777" w:rsidR="003927AE" w:rsidRPr="007C2D19" w:rsidRDefault="003927AE" w:rsidP="003927AE">
      <w:pPr>
        <w:tabs>
          <w:tab w:val="left" w:pos="2925"/>
        </w:tabs>
        <w:rPr>
          <w:rStyle w:val="Heading1Char"/>
        </w:rPr>
      </w:pPr>
      <w:r w:rsidRPr="007C2D19">
        <w:rPr>
          <w:rStyle w:val="Heading1Char"/>
        </w:rPr>
        <w:t>Key challenges</w:t>
      </w:r>
    </w:p>
    <w:p w14:paraId="1AC7EC48" w14:textId="77777777" w:rsidR="00866884" w:rsidRPr="007C2D19" w:rsidRDefault="00866884" w:rsidP="00866884">
      <w:pPr>
        <w:pStyle w:val="ListParagraph"/>
        <w:numPr>
          <w:ilvl w:val="0"/>
          <w:numId w:val="11"/>
        </w:numPr>
        <w:tabs>
          <w:tab w:val="left" w:pos="2925"/>
        </w:tabs>
        <w:rPr>
          <w:rFonts w:ascii="Georgia" w:hAnsi="Georgia"/>
          <w:lang w:val="en-AU"/>
        </w:rPr>
      </w:pPr>
      <w:r w:rsidRPr="007C2D19">
        <w:rPr>
          <w:rFonts w:cs="Arial"/>
          <w:lang w:val="en-AU"/>
        </w:rPr>
        <w:t>Delivering work assignments to agreed standards and within budget, given the need to simultaneously coordinate and deliver multiple activities that are often complex and interconnected</w:t>
      </w:r>
    </w:p>
    <w:p w14:paraId="02C05582" w14:textId="77777777" w:rsidR="00866884" w:rsidRPr="007C2D19" w:rsidRDefault="00866884" w:rsidP="00866884">
      <w:pPr>
        <w:pStyle w:val="ListParagraph"/>
        <w:keepNext/>
        <w:keepLines/>
        <w:widowControl w:val="0"/>
        <w:numPr>
          <w:ilvl w:val="0"/>
          <w:numId w:val="11"/>
        </w:numPr>
        <w:tabs>
          <w:tab w:val="left" w:pos="2925"/>
        </w:tabs>
        <w:rPr>
          <w:rFonts w:cs="Arial"/>
          <w:lang w:val="en-AU"/>
        </w:rPr>
      </w:pPr>
      <w:r w:rsidRPr="007C2D19">
        <w:rPr>
          <w:rFonts w:cs="Arial"/>
          <w:lang w:val="en-AU"/>
        </w:rPr>
        <w:t>Facilitating a coordinated approach to resolving complex matters in a sensitive environment, often in the absence of authority, with more senior stakeholders and/or with opposing stakeholder views</w:t>
      </w:r>
    </w:p>
    <w:p w14:paraId="279D1D6A" w14:textId="77777777" w:rsidR="00866884" w:rsidRPr="007C2D19" w:rsidRDefault="00866884" w:rsidP="00866884">
      <w:pPr>
        <w:pStyle w:val="ListParagraph"/>
        <w:keepNext/>
        <w:keepLines/>
        <w:widowControl w:val="0"/>
        <w:numPr>
          <w:ilvl w:val="0"/>
          <w:numId w:val="11"/>
        </w:numPr>
        <w:tabs>
          <w:tab w:val="left" w:pos="2925"/>
        </w:tabs>
        <w:rPr>
          <w:rFonts w:cs="Arial"/>
          <w:lang w:val="en-AU"/>
        </w:rPr>
      </w:pPr>
      <w:r w:rsidRPr="007C2D19">
        <w:rPr>
          <w:rFonts w:cs="Arial"/>
          <w:lang w:val="en-AU"/>
        </w:rPr>
        <w:t>Building and maintaining strong networks given political sensitivities, varying philosophies, capabilities and interests</w:t>
      </w:r>
    </w:p>
    <w:p w14:paraId="5598B26A" w14:textId="73DC59A9" w:rsidR="003927AE" w:rsidRPr="007C2D19" w:rsidRDefault="00866884" w:rsidP="007E77DC">
      <w:pPr>
        <w:pStyle w:val="ListParagraph"/>
        <w:keepNext/>
        <w:keepLines/>
        <w:widowControl w:val="0"/>
        <w:numPr>
          <w:ilvl w:val="0"/>
          <w:numId w:val="11"/>
        </w:numPr>
        <w:tabs>
          <w:tab w:val="left" w:pos="2925"/>
        </w:tabs>
        <w:rPr>
          <w:rFonts w:cs="Arial"/>
          <w:lang w:val="en-AU"/>
        </w:rPr>
      </w:pPr>
      <w:r w:rsidRPr="007C2D19">
        <w:rPr>
          <w:rFonts w:cs="Arial"/>
          <w:lang w:val="en-AU"/>
        </w:rPr>
        <w:t>Keeping abreast of emerging issues, trends and opportunities in the local economy to provide reliable advice supporting economic development outcomes for Aboriginal people.</w:t>
      </w:r>
    </w:p>
    <w:p w14:paraId="5E017A21" w14:textId="2442E17A" w:rsidR="003927AE" w:rsidRPr="007C2D19" w:rsidRDefault="00A86FEB" w:rsidP="003927AE">
      <w:pPr>
        <w:tabs>
          <w:tab w:val="left" w:pos="2925"/>
        </w:tabs>
        <w:spacing w:line="240" w:lineRule="auto"/>
        <w:rPr>
          <w:rStyle w:val="Heading1Char"/>
        </w:rPr>
      </w:pPr>
      <w:r w:rsidRPr="007C2D19">
        <w:rPr>
          <w:rStyle w:val="Heading1Char"/>
        </w:rPr>
        <w:br w:type="column"/>
      </w:r>
      <w:r w:rsidR="003927AE" w:rsidRPr="007C2D19">
        <w:rPr>
          <w:rStyle w:val="Heading1Char"/>
        </w:rPr>
        <w:lastRenderedPageBreak/>
        <w:t>Key relationships</w:t>
      </w:r>
    </w:p>
    <w:p w14:paraId="0BB7127D" w14:textId="77777777" w:rsidR="007C2D19" w:rsidRPr="007C2D19" w:rsidRDefault="007C2D19" w:rsidP="007C2D19">
      <w:pPr>
        <w:spacing w:before="360" w:after="80" w:line="240" w:lineRule="auto"/>
        <w:rPr>
          <w:rFonts w:eastAsia="Arial" w:cs="Times New Roman"/>
          <w:b/>
          <w:bCs/>
          <w:szCs w:val="20"/>
          <w:lang w:val="en-AU"/>
        </w:rPr>
      </w:pPr>
      <w:r w:rsidRPr="007C2D19">
        <w:rPr>
          <w:rFonts w:eastAsia="Arial" w:cs="Times New Roman"/>
          <w:b/>
          <w:bCs/>
          <w:szCs w:val="20"/>
          <w:lang w:val="en-AU"/>
        </w:rPr>
        <w:t>Internal</w:t>
      </w:r>
    </w:p>
    <w:tbl>
      <w:tblPr>
        <w:tblStyle w:val="PSCPurple"/>
        <w:tblW w:w="10857" w:type="dxa"/>
        <w:tblBorders>
          <w:top w:val="none" w:sz="0" w:space="0" w:color="auto"/>
          <w:bottom w:val="none" w:sz="0" w:space="0" w:color="auto"/>
          <w:insideH w:val="none" w:sz="0" w:space="0" w:color="auto"/>
        </w:tblBorders>
        <w:tblLayout w:type="fixed"/>
        <w:tblLook w:val="04A0" w:firstRow="1" w:lastRow="0" w:firstColumn="1" w:lastColumn="0" w:noHBand="0" w:noVBand="1"/>
        <w:tblCaption w:val="PSC_Key_RelationshipsTable"/>
        <w:tblDescription w:val="PSC_Key_RelationshipsTable"/>
      </w:tblPr>
      <w:tblGrid>
        <w:gridCol w:w="3686"/>
        <w:gridCol w:w="7171"/>
      </w:tblGrid>
      <w:tr w:rsidR="003927AE" w:rsidRPr="007C2D19" w14:paraId="6706E3F3" w14:textId="77777777" w:rsidTr="007C2D19">
        <w:trPr>
          <w:cnfStyle w:val="100000000000" w:firstRow="1" w:lastRow="0" w:firstColumn="0" w:lastColumn="0" w:oddVBand="0" w:evenVBand="0" w:oddHBand="0" w:evenHBand="0" w:firstRowFirstColumn="0" w:firstRowLastColumn="0" w:lastRowFirstColumn="0" w:lastRowLastColumn="0"/>
          <w:tblHeader/>
        </w:trPr>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B7223F" w14:textId="77777777" w:rsidR="003927AE" w:rsidRPr="007C2D19" w:rsidRDefault="003927AE" w:rsidP="006657CF">
            <w:pPr>
              <w:pStyle w:val="TableTextWhite0"/>
            </w:pPr>
            <w:r w:rsidRPr="007C2D19">
              <w:t>Who</w:t>
            </w:r>
          </w:p>
        </w:tc>
        <w:tc>
          <w:tcPr>
            <w:tcW w:w="717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A9B810" w14:textId="77777777" w:rsidR="003927AE" w:rsidRPr="007C2D19" w:rsidRDefault="003927AE" w:rsidP="006657CF">
            <w:pPr>
              <w:pStyle w:val="TableTextWhite0"/>
            </w:pPr>
            <w:r w:rsidRPr="007C2D19">
              <w:t xml:space="preserve"> Why</w:t>
            </w:r>
          </w:p>
        </w:tc>
      </w:tr>
      <w:tr w:rsidR="00866884" w:rsidRPr="007C2D19" w14:paraId="14B1D470" w14:textId="77777777" w:rsidTr="007C2D19">
        <w:tc>
          <w:tcPr>
            <w:tcW w:w="3686" w:type="dxa"/>
            <w:tcBorders>
              <w:top w:val="single" w:sz="8" w:space="0" w:color="BCBEC0"/>
              <w:bottom w:val="single" w:sz="8" w:space="0" w:color="BCBEC0"/>
            </w:tcBorders>
            <w:shd w:val="clear" w:color="auto" w:fill="auto"/>
          </w:tcPr>
          <w:p w14:paraId="12939BB5" w14:textId="171408F2" w:rsidR="00866884" w:rsidRPr="007C2D19" w:rsidRDefault="00866884" w:rsidP="00866884">
            <w:pPr>
              <w:pStyle w:val="TableText"/>
            </w:pPr>
            <w:r w:rsidRPr="007C2D19">
              <w:rPr>
                <w:rFonts w:cs="Arial"/>
              </w:rPr>
              <w:t>Regional Manager</w:t>
            </w:r>
          </w:p>
        </w:tc>
        <w:tc>
          <w:tcPr>
            <w:tcW w:w="7171" w:type="dxa"/>
            <w:tcBorders>
              <w:top w:val="single" w:sz="8" w:space="0" w:color="BCBEC0"/>
              <w:bottom w:val="single" w:sz="8" w:space="0" w:color="BCBEC0"/>
            </w:tcBorders>
            <w:shd w:val="clear" w:color="auto" w:fill="auto"/>
          </w:tcPr>
          <w:p w14:paraId="23CF92DE" w14:textId="77777777" w:rsidR="00866884" w:rsidRPr="007C2D19" w:rsidRDefault="00866884" w:rsidP="00866884">
            <w:pPr>
              <w:pStyle w:val="TableBullet"/>
              <w:keepNext/>
              <w:keepLines/>
              <w:widowControl w:val="0"/>
              <w:numPr>
                <w:ilvl w:val="0"/>
                <w:numId w:val="13"/>
              </w:numPr>
              <w:rPr>
                <w:rFonts w:cs="Arial"/>
                <w:sz w:val="22"/>
                <w:szCs w:val="22"/>
              </w:rPr>
            </w:pPr>
            <w:r w:rsidRPr="007C2D19">
              <w:rPr>
                <w:sz w:val="22"/>
                <w:szCs w:val="22"/>
              </w:rPr>
              <w:t xml:space="preserve">Receive guidance and provide regular updates on key projects, </w:t>
            </w:r>
            <w:r w:rsidRPr="007C2D19">
              <w:rPr>
                <w:rFonts w:cs="Arial"/>
                <w:sz w:val="22"/>
                <w:szCs w:val="22"/>
              </w:rPr>
              <w:t>issues and priorities</w:t>
            </w:r>
          </w:p>
          <w:p w14:paraId="6D4226FD" w14:textId="77777777" w:rsidR="00866884" w:rsidRPr="007C2D19" w:rsidRDefault="00866884" w:rsidP="00866884">
            <w:pPr>
              <w:pStyle w:val="TableBullet"/>
              <w:keepNext/>
              <w:keepLines/>
              <w:widowControl w:val="0"/>
              <w:numPr>
                <w:ilvl w:val="0"/>
                <w:numId w:val="13"/>
              </w:numPr>
              <w:rPr>
                <w:rFonts w:cs="Arial"/>
                <w:sz w:val="22"/>
                <w:szCs w:val="22"/>
              </w:rPr>
            </w:pPr>
            <w:r w:rsidRPr="007C2D19">
              <w:rPr>
                <w:rFonts w:cs="Arial"/>
                <w:sz w:val="22"/>
                <w:szCs w:val="22"/>
              </w:rPr>
              <w:t>Provide advice and contribute to decision making</w:t>
            </w:r>
          </w:p>
          <w:p w14:paraId="43C91830" w14:textId="1DDE97AC" w:rsidR="00866884" w:rsidRPr="007C2D19" w:rsidRDefault="00866884" w:rsidP="00866884">
            <w:pPr>
              <w:pStyle w:val="TableText"/>
              <w:numPr>
                <w:ilvl w:val="0"/>
                <w:numId w:val="13"/>
              </w:numPr>
              <w:rPr>
                <w:sz w:val="22"/>
                <w:szCs w:val="22"/>
              </w:rPr>
            </w:pPr>
            <w:r w:rsidRPr="007C2D19">
              <w:rPr>
                <w:rFonts w:cs="Arial"/>
                <w:sz w:val="22"/>
                <w:szCs w:val="22"/>
              </w:rPr>
              <w:t>Identify emerging issues/risks and their implications and propose solutions</w:t>
            </w:r>
          </w:p>
        </w:tc>
      </w:tr>
      <w:tr w:rsidR="00866884" w:rsidRPr="007C2D19" w14:paraId="58FE426B" w14:textId="77777777" w:rsidTr="007C2D19">
        <w:tc>
          <w:tcPr>
            <w:tcW w:w="3686" w:type="dxa"/>
            <w:tcBorders>
              <w:top w:val="single" w:sz="8" w:space="0" w:color="BCBEC0"/>
              <w:bottom w:val="single" w:sz="8" w:space="0" w:color="BCBEC0"/>
            </w:tcBorders>
            <w:shd w:val="clear" w:color="auto" w:fill="auto"/>
          </w:tcPr>
          <w:p w14:paraId="052F8EDA" w14:textId="213029BB" w:rsidR="00866884" w:rsidRPr="007C2D19" w:rsidRDefault="00866884" w:rsidP="00866884">
            <w:pPr>
              <w:pStyle w:val="TableText"/>
            </w:pPr>
            <w:r w:rsidRPr="007C2D19">
              <w:rPr>
                <w:rFonts w:cs="Arial"/>
              </w:rPr>
              <w:t>Project teams</w:t>
            </w:r>
          </w:p>
        </w:tc>
        <w:tc>
          <w:tcPr>
            <w:tcW w:w="7171" w:type="dxa"/>
            <w:tcBorders>
              <w:top w:val="single" w:sz="8" w:space="0" w:color="BCBEC0"/>
              <w:bottom w:val="single" w:sz="8" w:space="0" w:color="BCBEC0"/>
            </w:tcBorders>
            <w:shd w:val="clear" w:color="auto" w:fill="auto"/>
          </w:tcPr>
          <w:p w14:paraId="39EE62BF" w14:textId="77777777" w:rsidR="00866884" w:rsidRPr="007C2D19" w:rsidRDefault="00866884" w:rsidP="00866884">
            <w:pPr>
              <w:pStyle w:val="TableBullet"/>
              <w:keepNext/>
              <w:keepLines/>
              <w:widowControl w:val="0"/>
              <w:numPr>
                <w:ilvl w:val="0"/>
                <w:numId w:val="13"/>
              </w:numPr>
              <w:rPr>
                <w:rFonts w:cs="Arial"/>
                <w:sz w:val="22"/>
                <w:szCs w:val="22"/>
              </w:rPr>
            </w:pPr>
            <w:r w:rsidRPr="007C2D19">
              <w:rPr>
                <w:rFonts w:cs="Arial"/>
                <w:sz w:val="22"/>
                <w:szCs w:val="22"/>
              </w:rPr>
              <w:t>Collaborate to implement projects, define mutual interests and resolve emerging issues</w:t>
            </w:r>
          </w:p>
          <w:p w14:paraId="0C880396" w14:textId="094F0BE3" w:rsidR="00866884" w:rsidRPr="007C2D19" w:rsidRDefault="00866884" w:rsidP="00866884">
            <w:pPr>
              <w:pStyle w:val="TableText"/>
              <w:numPr>
                <w:ilvl w:val="0"/>
                <w:numId w:val="13"/>
              </w:numPr>
              <w:rPr>
                <w:sz w:val="22"/>
                <w:szCs w:val="22"/>
              </w:rPr>
            </w:pPr>
            <w:r w:rsidRPr="007C2D19">
              <w:rPr>
                <w:rFonts w:cs="Arial"/>
                <w:sz w:val="22"/>
                <w:szCs w:val="22"/>
              </w:rPr>
              <w:t>Share information and project management matter expertise</w:t>
            </w:r>
          </w:p>
        </w:tc>
      </w:tr>
      <w:tr w:rsidR="00866884" w:rsidRPr="007C2D19" w14:paraId="083C3863" w14:textId="77777777" w:rsidTr="007C2D19">
        <w:tc>
          <w:tcPr>
            <w:tcW w:w="3686" w:type="dxa"/>
            <w:tcBorders>
              <w:top w:val="single" w:sz="8" w:space="0" w:color="BFBFBF" w:themeColor="background1" w:themeShade="BF"/>
              <w:bottom w:val="single" w:sz="8" w:space="0" w:color="BCBEC0"/>
            </w:tcBorders>
            <w:shd w:val="clear" w:color="auto" w:fill="auto"/>
          </w:tcPr>
          <w:p w14:paraId="5FF9F36F" w14:textId="496DEE21" w:rsidR="00866884" w:rsidRPr="007C2D19" w:rsidRDefault="00866884" w:rsidP="00866884">
            <w:pPr>
              <w:pStyle w:val="TableText"/>
            </w:pPr>
            <w:r w:rsidRPr="007C2D19">
              <w:rPr>
                <w:rFonts w:cs="Arial"/>
              </w:rPr>
              <w:t>Work team</w:t>
            </w:r>
          </w:p>
        </w:tc>
        <w:tc>
          <w:tcPr>
            <w:tcW w:w="7171" w:type="dxa"/>
            <w:tcBorders>
              <w:top w:val="single" w:sz="8" w:space="0" w:color="BFBFBF" w:themeColor="background1" w:themeShade="BF"/>
              <w:bottom w:val="single" w:sz="8" w:space="0" w:color="BCBEC0"/>
            </w:tcBorders>
            <w:shd w:val="clear" w:color="auto" w:fill="auto"/>
          </w:tcPr>
          <w:p w14:paraId="754CE4E3" w14:textId="77777777" w:rsidR="00866884" w:rsidRPr="007C2D19" w:rsidRDefault="00866884" w:rsidP="00866884">
            <w:pPr>
              <w:pStyle w:val="TableBullet"/>
              <w:keepNext/>
              <w:keepLines/>
              <w:widowControl w:val="0"/>
              <w:numPr>
                <w:ilvl w:val="0"/>
                <w:numId w:val="13"/>
              </w:numPr>
              <w:rPr>
                <w:rFonts w:cs="Arial"/>
                <w:sz w:val="22"/>
                <w:szCs w:val="22"/>
              </w:rPr>
            </w:pPr>
            <w:r w:rsidRPr="007C2D19">
              <w:rPr>
                <w:rFonts w:cs="Arial"/>
                <w:sz w:val="22"/>
                <w:szCs w:val="22"/>
              </w:rPr>
              <w:t>Maintain collaborative working relationships to deliver priorities and resolve issues</w:t>
            </w:r>
          </w:p>
          <w:p w14:paraId="12FCD320" w14:textId="21F5BCDF" w:rsidR="00866884" w:rsidRPr="007C2D19" w:rsidRDefault="00866884" w:rsidP="00866884">
            <w:pPr>
              <w:pStyle w:val="TableText"/>
              <w:numPr>
                <w:ilvl w:val="0"/>
                <w:numId w:val="13"/>
              </w:numPr>
              <w:rPr>
                <w:sz w:val="22"/>
                <w:szCs w:val="22"/>
              </w:rPr>
            </w:pPr>
            <w:r w:rsidRPr="007C2D19">
              <w:rPr>
                <w:rFonts w:cs="Arial"/>
                <w:sz w:val="22"/>
                <w:szCs w:val="22"/>
              </w:rPr>
              <w:t>Share information and subject matter expertise</w:t>
            </w:r>
          </w:p>
        </w:tc>
      </w:tr>
      <w:tr w:rsidR="00866884" w:rsidRPr="007C2D19" w14:paraId="20E628E6" w14:textId="77777777" w:rsidTr="007C2D19">
        <w:tc>
          <w:tcPr>
            <w:tcW w:w="3686" w:type="dxa"/>
            <w:tcBorders>
              <w:top w:val="single" w:sz="8" w:space="0" w:color="BFBFBF" w:themeColor="background1" w:themeShade="BF"/>
              <w:bottom w:val="single" w:sz="8" w:space="0" w:color="BCBEC0"/>
            </w:tcBorders>
            <w:shd w:val="clear" w:color="auto" w:fill="auto"/>
          </w:tcPr>
          <w:p w14:paraId="424C2207" w14:textId="6B5B79C5" w:rsidR="00866884" w:rsidRPr="007C2D19" w:rsidRDefault="00866884" w:rsidP="00866884">
            <w:pPr>
              <w:pStyle w:val="TableText"/>
            </w:pPr>
            <w:r w:rsidRPr="007C2D19">
              <w:rPr>
                <w:rFonts w:cs="Arial"/>
              </w:rPr>
              <w:t>Direct reports</w:t>
            </w:r>
          </w:p>
        </w:tc>
        <w:tc>
          <w:tcPr>
            <w:tcW w:w="7171" w:type="dxa"/>
            <w:tcBorders>
              <w:top w:val="single" w:sz="8" w:space="0" w:color="BFBFBF" w:themeColor="background1" w:themeShade="BF"/>
              <w:bottom w:val="single" w:sz="8" w:space="0" w:color="BCBEC0"/>
            </w:tcBorders>
            <w:shd w:val="clear" w:color="auto" w:fill="auto"/>
          </w:tcPr>
          <w:p w14:paraId="2F5B74B3" w14:textId="77777777" w:rsidR="00866884" w:rsidRPr="007C2D19" w:rsidRDefault="00866884" w:rsidP="00866884">
            <w:pPr>
              <w:pStyle w:val="TableBullet"/>
              <w:keepNext/>
              <w:keepLines/>
              <w:widowControl w:val="0"/>
              <w:numPr>
                <w:ilvl w:val="0"/>
                <w:numId w:val="13"/>
              </w:numPr>
              <w:rPr>
                <w:rFonts w:cs="Arial"/>
                <w:sz w:val="22"/>
                <w:szCs w:val="22"/>
              </w:rPr>
            </w:pPr>
            <w:r w:rsidRPr="007C2D19">
              <w:rPr>
                <w:rFonts w:cs="Arial"/>
                <w:sz w:val="22"/>
                <w:szCs w:val="22"/>
              </w:rPr>
              <w:t>Provide administrative and or direct supervision as required</w:t>
            </w:r>
          </w:p>
          <w:p w14:paraId="7DC24536" w14:textId="6298D3DD" w:rsidR="00866884" w:rsidRPr="007C2D19" w:rsidRDefault="00866884" w:rsidP="00866884">
            <w:pPr>
              <w:pStyle w:val="TableText"/>
              <w:numPr>
                <w:ilvl w:val="0"/>
                <w:numId w:val="13"/>
              </w:numPr>
              <w:rPr>
                <w:sz w:val="22"/>
                <w:szCs w:val="22"/>
              </w:rPr>
            </w:pPr>
            <w:r w:rsidRPr="007C2D19">
              <w:rPr>
                <w:rFonts w:cs="Arial"/>
                <w:sz w:val="22"/>
                <w:szCs w:val="22"/>
              </w:rPr>
              <w:t>Provide coaching, guidance and feedback to develop capabilities</w:t>
            </w:r>
          </w:p>
        </w:tc>
      </w:tr>
    </w:tbl>
    <w:p w14:paraId="7CCB1304" w14:textId="5772C42F" w:rsidR="007C2D19" w:rsidRPr="007C2D19" w:rsidRDefault="007C2D19" w:rsidP="007C2D19">
      <w:pPr>
        <w:spacing w:before="360" w:after="80" w:line="240" w:lineRule="auto"/>
        <w:rPr>
          <w:rFonts w:eastAsia="Arial" w:cs="Times New Roman"/>
          <w:b/>
          <w:bCs/>
          <w:szCs w:val="20"/>
          <w:lang w:val="en-AU"/>
        </w:rPr>
      </w:pPr>
      <w:r w:rsidRPr="007C2D19">
        <w:rPr>
          <w:rFonts w:eastAsia="Arial" w:cs="Times New Roman"/>
          <w:b/>
          <w:bCs/>
          <w:szCs w:val="20"/>
          <w:lang w:val="en-AU"/>
        </w:rPr>
        <w:t>External</w:t>
      </w:r>
    </w:p>
    <w:tbl>
      <w:tblPr>
        <w:tblStyle w:val="PSCPurple"/>
        <w:tblW w:w="10857" w:type="dxa"/>
        <w:tblBorders>
          <w:top w:val="none" w:sz="0" w:space="0" w:color="auto"/>
          <w:bottom w:val="none" w:sz="0" w:space="0" w:color="auto"/>
          <w:insideH w:val="none" w:sz="0" w:space="0" w:color="auto"/>
        </w:tblBorders>
        <w:tblLayout w:type="fixed"/>
        <w:tblLook w:val="04A0" w:firstRow="1" w:lastRow="0" w:firstColumn="1" w:lastColumn="0" w:noHBand="0" w:noVBand="1"/>
        <w:tblCaption w:val="PSC_Key_RelationshipsTable"/>
        <w:tblDescription w:val="PSC_Key_RelationshipsTable"/>
      </w:tblPr>
      <w:tblGrid>
        <w:gridCol w:w="3601"/>
        <w:gridCol w:w="7256"/>
      </w:tblGrid>
      <w:tr w:rsidR="007C2D19" w:rsidRPr="007C2D19" w14:paraId="2146B3CB" w14:textId="77777777" w:rsidTr="003002C1">
        <w:trPr>
          <w:cnfStyle w:val="100000000000" w:firstRow="1" w:lastRow="0" w:firstColumn="0" w:lastColumn="0" w:oddVBand="0" w:evenVBand="0" w:oddHBand="0" w:evenHBand="0" w:firstRowFirstColumn="0" w:firstRowLastColumn="0" w:lastRowFirstColumn="0" w:lastRowLastColumn="0"/>
          <w:tblHeader/>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24B7DB" w14:textId="77777777" w:rsidR="007C2D19" w:rsidRPr="007C2D19" w:rsidRDefault="007C2D19" w:rsidP="003002C1">
            <w:pPr>
              <w:pStyle w:val="TableTextWhite0"/>
            </w:pPr>
            <w:r w:rsidRPr="007C2D19">
              <w:t>Who</w:t>
            </w:r>
          </w:p>
        </w:tc>
        <w:tc>
          <w:tcPr>
            <w:tcW w:w="7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AE0D73" w14:textId="77777777" w:rsidR="007C2D19" w:rsidRPr="007C2D19" w:rsidRDefault="007C2D19" w:rsidP="003002C1">
            <w:pPr>
              <w:pStyle w:val="TableTextWhite0"/>
            </w:pPr>
            <w:r w:rsidRPr="007C2D19">
              <w:t xml:space="preserve"> Why</w:t>
            </w:r>
          </w:p>
        </w:tc>
      </w:tr>
      <w:tr w:rsidR="00866884" w:rsidRPr="007C2D19" w14:paraId="10C7BF37" w14:textId="77777777" w:rsidTr="0093640C">
        <w:tc>
          <w:tcPr>
            <w:tcW w:w="3601" w:type="dxa"/>
            <w:tcBorders>
              <w:top w:val="single" w:sz="8" w:space="0" w:color="BFBFBF" w:themeColor="background1" w:themeShade="BF"/>
              <w:bottom w:val="single" w:sz="8" w:space="0" w:color="BFBFBF" w:themeColor="background1" w:themeShade="BF"/>
            </w:tcBorders>
            <w:shd w:val="clear" w:color="auto" w:fill="auto"/>
          </w:tcPr>
          <w:p w14:paraId="0F4DCAA0" w14:textId="4F18721E" w:rsidR="00866884" w:rsidRPr="007C2D19" w:rsidRDefault="00866884" w:rsidP="00866884">
            <w:pPr>
              <w:pStyle w:val="TableText"/>
            </w:pPr>
            <w:r w:rsidRPr="007C2D19">
              <w:rPr>
                <w:rFonts w:cs="Arial"/>
              </w:rPr>
              <w:t>Government agencies, NGOs and/or private sector organisations</w:t>
            </w:r>
          </w:p>
        </w:tc>
        <w:tc>
          <w:tcPr>
            <w:tcW w:w="7256" w:type="dxa"/>
            <w:tcBorders>
              <w:top w:val="single" w:sz="8" w:space="0" w:color="BFBFBF" w:themeColor="background1" w:themeShade="BF"/>
              <w:bottom w:val="single" w:sz="8" w:space="0" w:color="BFBFBF" w:themeColor="background1" w:themeShade="BF"/>
            </w:tcBorders>
            <w:shd w:val="clear" w:color="auto" w:fill="auto"/>
          </w:tcPr>
          <w:p w14:paraId="3809DC86" w14:textId="77777777" w:rsidR="00866884" w:rsidRPr="007C2D19" w:rsidRDefault="00866884" w:rsidP="00866884">
            <w:pPr>
              <w:pStyle w:val="TableBullet"/>
              <w:keepNext/>
              <w:keepLines/>
              <w:widowControl w:val="0"/>
              <w:numPr>
                <w:ilvl w:val="0"/>
                <w:numId w:val="14"/>
              </w:numPr>
              <w:rPr>
                <w:rFonts w:cs="Arial"/>
                <w:sz w:val="22"/>
                <w:szCs w:val="22"/>
              </w:rPr>
            </w:pPr>
            <w:r w:rsidRPr="007C2D19">
              <w:rPr>
                <w:rFonts w:cs="Arial"/>
                <w:sz w:val="22"/>
                <w:szCs w:val="22"/>
              </w:rPr>
              <w:t xml:space="preserve">Facilitate a coordinated and cooperative approach to deliver agreed projects; broker solutions to leverage emerging opportunities or resolve significant issues </w:t>
            </w:r>
          </w:p>
          <w:p w14:paraId="36630BC8" w14:textId="6D5DC6BC" w:rsidR="00866884" w:rsidRPr="007C2D19" w:rsidRDefault="00866884" w:rsidP="00866884">
            <w:pPr>
              <w:pStyle w:val="TableText"/>
              <w:numPr>
                <w:ilvl w:val="0"/>
                <w:numId w:val="14"/>
              </w:numPr>
              <w:rPr>
                <w:sz w:val="22"/>
                <w:szCs w:val="22"/>
              </w:rPr>
            </w:pPr>
            <w:r w:rsidRPr="007C2D19">
              <w:rPr>
                <w:rFonts w:cs="Arial"/>
                <w:sz w:val="22"/>
                <w:szCs w:val="22"/>
              </w:rPr>
              <w:t>Convene, lead and/or attend working parties and committees; represent AA’s position on Aboriginal affairs</w:t>
            </w:r>
          </w:p>
        </w:tc>
      </w:tr>
      <w:tr w:rsidR="00866884" w:rsidRPr="007C2D19" w14:paraId="40B0199B" w14:textId="77777777" w:rsidTr="0093640C">
        <w:tc>
          <w:tcPr>
            <w:tcW w:w="3601" w:type="dxa"/>
            <w:tcBorders>
              <w:top w:val="single" w:sz="8" w:space="0" w:color="BFBFBF" w:themeColor="background1" w:themeShade="BF"/>
              <w:bottom w:val="single" w:sz="8" w:space="0" w:color="BFBFBF" w:themeColor="background1" w:themeShade="BF"/>
            </w:tcBorders>
            <w:shd w:val="clear" w:color="auto" w:fill="auto"/>
          </w:tcPr>
          <w:p w14:paraId="59FF665D" w14:textId="68771D50" w:rsidR="00866884" w:rsidRPr="007C2D19" w:rsidRDefault="00866884" w:rsidP="00866884">
            <w:pPr>
              <w:pStyle w:val="TableText"/>
            </w:pPr>
            <w:r w:rsidRPr="007C2D19">
              <w:rPr>
                <w:rFonts w:cs="Arial"/>
              </w:rPr>
              <w:t>Aboriginal leaders, organisations and/or communities</w:t>
            </w:r>
          </w:p>
        </w:tc>
        <w:tc>
          <w:tcPr>
            <w:tcW w:w="7256" w:type="dxa"/>
            <w:tcBorders>
              <w:top w:val="single" w:sz="8" w:space="0" w:color="BFBFBF" w:themeColor="background1" w:themeShade="BF"/>
              <w:bottom w:val="single" w:sz="8" w:space="0" w:color="BFBFBF" w:themeColor="background1" w:themeShade="BF"/>
            </w:tcBorders>
            <w:shd w:val="clear" w:color="auto" w:fill="auto"/>
          </w:tcPr>
          <w:p w14:paraId="3EADF2A6" w14:textId="77777777" w:rsidR="00866884" w:rsidRPr="007C2D19" w:rsidRDefault="00866884" w:rsidP="00866884">
            <w:pPr>
              <w:pStyle w:val="TableBullet"/>
              <w:keepNext/>
              <w:keepLines/>
              <w:widowControl w:val="0"/>
              <w:numPr>
                <w:ilvl w:val="0"/>
                <w:numId w:val="14"/>
              </w:numPr>
              <w:rPr>
                <w:rFonts w:cs="Arial"/>
                <w:sz w:val="22"/>
                <w:szCs w:val="22"/>
              </w:rPr>
            </w:pPr>
            <w:r w:rsidRPr="007C2D19">
              <w:rPr>
                <w:rFonts w:cs="Arial"/>
                <w:sz w:val="22"/>
                <w:szCs w:val="22"/>
              </w:rPr>
              <w:t xml:space="preserve">Facilitate a coordinated and cooperative approach to deliver agreed projects; broker solutions to leverage emerging opportunities or resolve significant issues </w:t>
            </w:r>
          </w:p>
          <w:p w14:paraId="32428F3D" w14:textId="77777777" w:rsidR="00866884" w:rsidRPr="007C2D19" w:rsidRDefault="00866884" w:rsidP="00866884">
            <w:pPr>
              <w:pStyle w:val="TableBullet"/>
              <w:keepNext/>
              <w:keepLines/>
              <w:widowControl w:val="0"/>
              <w:numPr>
                <w:ilvl w:val="0"/>
                <w:numId w:val="14"/>
              </w:numPr>
              <w:rPr>
                <w:rFonts w:cs="Arial"/>
                <w:sz w:val="22"/>
                <w:szCs w:val="22"/>
              </w:rPr>
            </w:pPr>
            <w:r w:rsidRPr="007C2D19">
              <w:rPr>
                <w:rFonts w:cs="Arial"/>
                <w:sz w:val="22"/>
                <w:szCs w:val="22"/>
              </w:rPr>
              <w:t>Support leadership development and build capacity with local governance bodies</w:t>
            </w:r>
          </w:p>
          <w:p w14:paraId="3606DF45" w14:textId="3E7DF532" w:rsidR="00866884" w:rsidRPr="007C2D19" w:rsidRDefault="00866884" w:rsidP="00866884">
            <w:pPr>
              <w:pStyle w:val="TableText"/>
              <w:numPr>
                <w:ilvl w:val="0"/>
                <w:numId w:val="14"/>
              </w:numPr>
              <w:rPr>
                <w:sz w:val="22"/>
                <w:szCs w:val="22"/>
              </w:rPr>
            </w:pPr>
            <w:r w:rsidRPr="007C2D19">
              <w:rPr>
                <w:rFonts w:cs="Arial"/>
                <w:sz w:val="22"/>
                <w:szCs w:val="22"/>
              </w:rPr>
              <w:t>Convene, lead and/or attend working parties and committees to provide guidance and support (as required)</w:t>
            </w:r>
          </w:p>
        </w:tc>
      </w:tr>
      <w:tr w:rsidR="00866884" w:rsidRPr="007C2D19" w14:paraId="64C187F5" w14:textId="77777777" w:rsidTr="0093640C">
        <w:tc>
          <w:tcPr>
            <w:tcW w:w="3601" w:type="dxa"/>
            <w:tcBorders>
              <w:top w:val="single" w:sz="8" w:space="0" w:color="BFBFBF" w:themeColor="background1" w:themeShade="BF"/>
              <w:bottom w:val="single" w:sz="8" w:space="0" w:color="BFBFBF" w:themeColor="background1" w:themeShade="BF"/>
            </w:tcBorders>
            <w:shd w:val="clear" w:color="auto" w:fill="auto"/>
          </w:tcPr>
          <w:p w14:paraId="3ED32A59" w14:textId="500AEFC0" w:rsidR="00866884" w:rsidRPr="007C2D19" w:rsidRDefault="00866884" w:rsidP="00866884">
            <w:pPr>
              <w:pStyle w:val="TableText"/>
            </w:pPr>
            <w:r w:rsidRPr="007C2D19">
              <w:rPr>
                <w:rFonts w:cs="Arial"/>
              </w:rPr>
              <w:t>Vendors and suppliers</w:t>
            </w:r>
          </w:p>
        </w:tc>
        <w:tc>
          <w:tcPr>
            <w:tcW w:w="7256" w:type="dxa"/>
            <w:tcBorders>
              <w:top w:val="single" w:sz="8" w:space="0" w:color="BFBFBF" w:themeColor="background1" w:themeShade="BF"/>
              <w:bottom w:val="single" w:sz="8" w:space="0" w:color="BFBFBF" w:themeColor="background1" w:themeShade="BF"/>
            </w:tcBorders>
            <w:shd w:val="clear" w:color="auto" w:fill="auto"/>
          </w:tcPr>
          <w:p w14:paraId="460C6668" w14:textId="644C37D3" w:rsidR="00866884" w:rsidRPr="007C2D19" w:rsidRDefault="00866884" w:rsidP="00866884">
            <w:pPr>
              <w:pStyle w:val="TableText"/>
              <w:numPr>
                <w:ilvl w:val="0"/>
                <w:numId w:val="14"/>
              </w:numPr>
              <w:rPr>
                <w:sz w:val="22"/>
                <w:szCs w:val="22"/>
              </w:rPr>
            </w:pPr>
            <w:r w:rsidRPr="007C2D19">
              <w:rPr>
                <w:rFonts w:cs="Arial"/>
                <w:sz w:val="22"/>
                <w:szCs w:val="22"/>
              </w:rPr>
              <w:t>Oversee the delivery of good / services to ensure compliance agreed performance levels</w:t>
            </w:r>
          </w:p>
        </w:tc>
      </w:tr>
    </w:tbl>
    <w:p w14:paraId="1214A6A1" w14:textId="77777777" w:rsidR="003927AE" w:rsidRPr="007C2D19" w:rsidRDefault="003927AE" w:rsidP="003927AE">
      <w:pPr>
        <w:pStyle w:val="Heading1"/>
        <w:rPr>
          <w:sz w:val="28"/>
        </w:rPr>
      </w:pPr>
      <w:r w:rsidRPr="007C2D19">
        <w:lastRenderedPageBreak/>
        <w:t>Role dimensions</w:t>
      </w:r>
    </w:p>
    <w:p w14:paraId="3D4923C3" w14:textId="77777777" w:rsidR="003927AE" w:rsidRPr="007C2D19" w:rsidRDefault="003927AE" w:rsidP="003927AE">
      <w:pPr>
        <w:pStyle w:val="Heading2"/>
      </w:pPr>
      <w:r w:rsidRPr="007C2D19">
        <w:t>Decision making</w:t>
      </w:r>
    </w:p>
    <w:p w14:paraId="79BE664B" w14:textId="3005EEB6" w:rsidR="00866884" w:rsidRPr="007C2D19" w:rsidRDefault="00866884" w:rsidP="00866884">
      <w:pPr>
        <w:keepNext/>
        <w:keepLines/>
        <w:widowControl w:val="0"/>
        <w:spacing w:after="0" w:line="240" w:lineRule="auto"/>
        <w:rPr>
          <w:rFonts w:cs="Arial"/>
          <w:lang w:val="en-AU"/>
        </w:rPr>
      </w:pPr>
      <w:r w:rsidRPr="007C2D19">
        <w:rPr>
          <w:rFonts w:cs="Arial"/>
          <w:lang w:val="en-AU"/>
        </w:rPr>
        <w:t xml:space="preserve">The Senior </w:t>
      </w:r>
      <w:r w:rsidR="00C0462C" w:rsidRPr="007C2D19">
        <w:rPr>
          <w:rFonts w:cs="Arial"/>
          <w:lang w:val="en-AU"/>
        </w:rPr>
        <w:t>Partnerships</w:t>
      </w:r>
      <w:r w:rsidRPr="007C2D19">
        <w:rPr>
          <w:rFonts w:cs="Arial"/>
          <w:lang w:val="en-AU"/>
        </w:rPr>
        <w:t xml:space="preserve"> Officer:</w:t>
      </w:r>
    </w:p>
    <w:p w14:paraId="186742C2" w14:textId="77777777" w:rsidR="00866884" w:rsidRPr="007C2D19" w:rsidRDefault="00866884" w:rsidP="00866884">
      <w:pPr>
        <w:keepNext/>
        <w:keepLines/>
        <w:widowControl w:val="0"/>
        <w:spacing w:after="0" w:line="240" w:lineRule="auto"/>
        <w:rPr>
          <w:rFonts w:cs="Arial"/>
          <w:lang w:val="en-AU"/>
        </w:rPr>
      </w:pPr>
    </w:p>
    <w:p w14:paraId="4C78DB87" w14:textId="77777777" w:rsidR="00866884" w:rsidRPr="007C2D19" w:rsidRDefault="00866884" w:rsidP="00866884">
      <w:pPr>
        <w:pStyle w:val="ListParagraph"/>
        <w:keepNext/>
        <w:keepLines/>
        <w:widowControl w:val="0"/>
        <w:numPr>
          <w:ilvl w:val="0"/>
          <w:numId w:val="3"/>
        </w:numPr>
        <w:tabs>
          <w:tab w:val="left" w:pos="2925"/>
        </w:tabs>
        <w:rPr>
          <w:rFonts w:cs="Arial"/>
          <w:szCs w:val="26"/>
          <w:lang w:val="en-AU"/>
        </w:rPr>
      </w:pPr>
      <w:bookmarkStart w:id="0" w:name="DecisionMaking"/>
      <w:bookmarkEnd w:id="0"/>
      <w:r w:rsidRPr="007C2D19">
        <w:rPr>
          <w:rFonts w:cs="Arial"/>
          <w:szCs w:val="26"/>
          <w:lang w:val="en-AU"/>
        </w:rPr>
        <w:t>Works within a broad framework of legislative requirements, strategic plans, priorities and goals</w:t>
      </w:r>
    </w:p>
    <w:p w14:paraId="538A95B8" w14:textId="77777777" w:rsidR="00866884" w:rsidRPr="007C2D19" w:rsidRDefault="00866884" w:rsidP="00866884">
      <w:pPr>
        <w:pStyle w:val="ListParagraph"/>
        <w:keepNext/>
        <w:keepLines/>
        <w:widowControl w:val="0"/>
        <w:numPr>
          <w:ilvl w:val="0"/>
          <w:numId w:val="3"/>
        </w:numPr>
        <w:tabs>
          <w:tab w:val="left" w:pos="2925"/>
        </w:tabs>
        <w:rPr>
          <w:rFonts w:cs="Arial"/>
          <w:szCs w:val="26"/>
          <w:lang w:val="en-AU"/>
        </w:rPr>
      </w:pPr>
      <w:r w:rsidRPr="007C2D19">
        <w:rPr>
          <w:rFonts w:cs="Arial"/>
          <w:szCs w:val="26"/>
          <w:lang w:val="en-AU"/>
        </w:rPr>
        <w:t>Undertakes planning and priority-setting in consultation with the role supervisor and then undertakes concurrent work assignments within this remit</w:t>
      </w:r>
    </w:p>
    <w:p w14:paraId="069E9F38" w14:textId="77777777" w:rsidR="00866884" w:rsidRPr="007C2D19" w:rsidRDefault="00866884" w:rsidP="00866884">
      <w:pPr>
        <w:pStyle w:val="ListParagraph"/>
        <w:keepNext/>
        <w:keepLines/>
        <w:widowControl w:val="0"/>
        <w:numPr>
          <w:ilvl w:val="0"/>
          <w:numId w:val="3"/>
        </w:numPr>
        <w:tabs>
          <w:tab w:val="left" w:pos="2925"/>
        </w:tabs>
        <w:rPr>
          <w:rFonts w:cs="Arial"/>
          <w:szCs w:val="26"/>
          <w:lang w:val="en-AU"/>
        </w:rPr>
      </w:pPr>
      <w:r w:rsidRPr="007C2D19">
        <w:rPr>
          <w:rFonts w:cs="Arial"/>
          <w:szCs w:val="26"/>
          <w:lang w:val="en-AU"/>
        </w:rPr>
        <w:t>Contributes to regional planning and decision-making, generates ideas, and recommends innovative solutions to issues arising; relates policy and precedent to emerging project issues</w:t>
      </w:r>
    </w:p>
    <w:p w14:paraId="0E4EE5FD" w14:textId="77777777" w:rsidR="00866884" w:rsidRPr="007C2D19" w:rsidRDefault="00866884" w:rsidP="00866884">
      <w:pPr>
        <w:pStyle w:val="ListParagraph"/>
        <w:keepNext/>
        <w:keepLines/>
        <w:widowControl w:val="0"/>
        <w:numPr>
          <w:ilvl w:val="0"/>
          <w:numId w:val="3"/>
        </w:numPr>
        <w:tabs>
          <w:tab w:val="left" w:pos="2925"/>
        </w:tabs>
        <w:rPr>
          <w:rFonts w:cs="Arial"/>
          <w:szCs w:val="26"/>
          <w:lang w:val="en-AU"/>
        </w:rPr>
      </w:pPr>
      <w:r w:rsidRPr="007C2D19">
        <w:rPr>
          <w:rFonts w:cs="Arial"/>
          <w:szCs w:val="26"/>
          <w:lang w:val="en-AU"/>
        </w:rPr>
        <w:t xml:space="preserve">Escalates </w:t>
      </w:r>
      <w:proofErr w:type="gramStart"/>
      <w:r w:rsidRPr="007C2D19">
        <w:rPr>
          <w:rFonts w:cs="Arial"/>
          <w:szCs w:val="26"/>
          <w:lang w:val="en-AU"/>
        </w:rPr>
        <w:t>significant  /</w:t>
      </w:r>
      <w:proofErr w:type="gramEnd"/>
      <w:r w:rsidRPr="007C2D19">
        <w:rPr>
          <w:rFonts w:cs="Arial"/>
          <w:szCs w:val="26"/>
          <w:lang w:val="en-AU"/>
        </w:rPr>
        <w:t xml:space="preserve"> contentious operational and/or project issues that present a risk to AA, will create a precedent or may impact budget or service delivery</w:t>
      </w:r>
    </w:p>
    <w:p w14:paraId="03D9C8B2" w14:textId="77777777" w:rsidR="00866884" w:rsidRPr="007C2D19" w:rsidRDefault="00866884" w:rsidP="00866884">
      <w:pPr>
        <w:pStyle w:val="ListParagraph"/>
        <w:keepNext/>
        <w:keepLines/>
        <w:widowControl w:val="0"/>
        <w:numPr>
          <w:ilvl w:val="0"/>
          <w:numId w:val="3"/>
        </w:numPr>
        <w:tabs>
          <w:tab w:val="left" w:pos="2925"/>
        </w:tabs>
        <w:rPr>
          <w:rFonts w:cs="Arial"/>
          <w:szCs w:val="26"/>
          <w:lang w:val="en-AU"/>
        </w:rPr>
      </w:pPr>
      <w:r w:rsidRPr="007C2D19">
        <w:rPr>
          <w:rFonts w:cs="Arial"/>
          <w:szCs w:val="26"/>
          <w:lang w:val="en-AU"/>
        </w:rPr>
        <w:t>Provides accurate and timely advice and recommendations that are generally reviewed by the role supervisor prior to implementation</w:t>
      </w:r>
    </w:p>
    <w:p w14:paraId="54F50777" w14:textId="77777777" w:rsidR="00866884" w:rsidRPr="007C2D19" w:rsidRDefault="00866884" w:rsidP="00866884">
      <w:pPr>
        <w:pStyle w:val="ListParagraph"/>
        <w:keepNext/>
        <w:keepLines/>
        <w:widowControl w:val="0"/>
        <w:numPr>
          <w:ilvl w:val="0"/>
          <w:numId w:val="3"/>
        </w:numPr>
        <w:tabs>
          <w:tab w:val="left" w:pos="2925"/>
        </w:tabs>
        <w:rPr>
          <w:rFonts w:cs="Arial"/>
          <w:szCs w:val="26"/>
          <w:lang w:val="en-AU"/>
        </w:rPr>
      </w:pPr>
      <w:r w:rsidRPr="007C2D19">
        <w:rPr>
          <w:rFonts w:cs="Arial"/>
          <w:szCs w:val="26"/>
          <w:lang w:val="en-AU"/>
        </w:rPr>
        <w:t>Shares accountability for the delivery of work assignments on time, within budget, and to expectations in terms of quality, deliverables and outcomes</w:t>
      </w:r>
    </w:p>
    <w:p w14:paraId="572C3FEA" w14:textId="77777777" w:rsidR="00866884" w:rsidRPr="007C2D19" w:rsidRDefault="00866884" w:rsidP="00866884">
      <w:pPr>
        <w:pStyle w:val="ListParagraph"/>
        <w:keepNext/>
        <w:keepLines/>
        <w:widowControl w:val="0"/>
        <w:numPr>
          <w:ilvl w:val="0"/>
          <w:numId w:val="3"/>
        </w:numPr>
        <w:tabs>
          <w:tab w:val="left" w:pos="2925"/>
        </w:tabs>
        <w:rPr>
          <w:rFonts w:cs="Arial"/>
          <w:szCs w:val="26"/>
          <w:lang w:val="en-AU"/>
        </w:rPr>
      </w:pPr>
      <w:r w:rsidRPr="007C2D19">
        <w:rPr>
          <w:rFonts w:cs="Arial"/>
          <w:szCs w:val="26"/>
          <w:lang w:val="en-AU"/>
        </w:rPr>
        <w:t>May represent the AA at meetings and/or forums attended by stakeholders within the region.</w:t>
      </w:r>
    </w:p>
    <w:p w14:paraId="579CCC1F" w14:textId="70432EE2" w:rsidR="00866884" w:rsidRPr="007C2D19" w:rsidRDefault="00866884" w:rsidP="00866884">
      <w:pPr>
        <w:pStyle w:val="Heading2"/>
        <w:keepLines/>
        <w:widowControl w:val="0"/>
      </w:pPr>
      <w:r w:rsidRPr="007C2D19">
        <w:t>Reporting line</w:t>
      </w:r>
    </w:p>
    <w:p w14:paraId="354FB27B" w14:textId="0D535E0F" w:rsidR="00866884" w:rsidRPr="007C2D19" w:rsidRDefault="00866884" w:rsidP="00866884">
      <w:pPr>
        <w:keepNext/>
        <w:keepLines/>
        <w:widowControl w:val="0"/>
        <w:rPr>
          <w:rFonts w:cs="Arial"/>
          <w:szCs w:val="26"/>
          <w:lang w:val="en-AU"/>
        </w:rPr>
      </w:pPr>
      <w:r w:rsidRPr="007C2D19">
        <w:rPr>
          <w:rFonts w:cs="Arial"/>
          <w:szCs w:val="26"/>
          <w:lang w:val="en-AU"/>
        </w:rPr>
        <w:t xml:space="preserve">The Senior </w:t>
      </w:r>
      <w:r w:rsidR="00C0462C" w:rsidRPr="007C2D19">
        <w:rPr>
          <w:rFonts w:cs="Arial"/>
          <w:szCs w:val="26"/>
          <w:lang w:val="en-AU"/>
        </w:rPr>
        <w:t xml:space="preserve">Partnerships </w:t>
      </w:r>
      <w:r w:rsidRPr="007C2D19">
        <w:rPr>
          <w:rFonts w:cs="Arial"/>
          <w:szCs w:val="26"/>
          <w:lang w:val="en-AU"/>
        </w:rPr>
        <w:t>Officer reports to Regional Manager</w:t>
      </w:r>
      <w:r w:rsidR="00A86FEB" w:rsidRPr="007C2D19">
        <w:rPr>
          <w:rFonts w:cs="Arial"/>
          <w:szCs w:val="26"/>
          <w:lang w:val="en-AU"/>
        </w:rPr>
        <w:t>.</w:t>
      </w:r>
    </w:p>
    <w:p w14:paraId="4D7EDDC4" w14:textId="77777777" w:rsidR="00866884" w:rsidRPr="007C2D19" w:rsidRDefault="00866884" w:rsidP="00866884">
      <w:pPr>
        <w:pStyle w:val="Heading2"/>
        <w:keepLines/>
        <w:widowControl w:val="0"/>
      </w:pPr>
      <w:r w:rsidRPr="007C2D19">
        <w:t>Direct reports</w:t>
      </w:r>
    </w:p>
    <w:p w14:paraId="170E942D" w14:textId="77777777" w:rsidR="00866884" w:rsidRPr="007C2D19" w:rsidRDefault="00866884" w:rsidP="00866884">
      <w:pPr>
        <w:keepNext/>
        <w:keepLines/>
        <w:widowControl w:val="0"/>
        <w:rPr>
          <w:rFonts w:cs="Arial"/>
          <w:szCs w:val="26"/>
          <w:lang w:val="en-AU"/>
        </w:rPr>
      </w:pPr>
      <w:r w:rsidRPr="007C2D19">
        <w:rPr>
          <w:rFonts w:cs="Arial"/>
          <w:szCs w:val="26"/>
          <w:lang w:val="en-AU"/>
        </w:rPr>
        <w:t>Nil</w:t>
      </w:r>
    </w:p>
    <w:p w14:paraId="5358064B" w14:textId="77777777" w:rsidR="003927AE" w:rsidRPr="007C2D19" w:rsidRDefault="003927AE" w:rsidP="003927AE">
      <w:pPr>
        <w:tabs>
          <w:tab w:val="left" w:pos="2925"/>
        </w:tabs>
        <w:rPr>
          <w:rStyle w:val="Heading1Char"/>
        </w:rPr>
      </w:pPr>
      <w:r w:rsidRPr="007C2D19">
        <w:rPr>
          <w:rStyle w:val="Heading1Char"/>
        </w:rPr>
        <w:t>Essential requirements</w:t>
      </w:r>
    </w:p>
    <w:p w14:paraId="2273693B" w14:textId="77777777" w:rsidR="00A86FEB" w:rsidRPr="007C2D19" w:rsidRDefault="00A86FEB" w:rsidP="00866884">
      <w:pPr>
        <w:pStyle w:val="ListParagraph"/>
        <w:keepNext/>
        <w:keepLines/>
        <w:widowControl w:val="0"/>
        <w:numPr>
          <w:ilvl w:val="0"/>
          <w:numId w:val="12"/>
        </w:numPr>
        <w:rPr>
          <w:rFonts w:cs="Arial"/>
          <w:lang w:val="en-AU"/>
        </w:rPr>
      </w:pPr>
      <w:r w:rsidRPr="007C2D19">
        <w:rPr>
          <w:lang w:val="en-AU"/>
        </w:rPr>
        <w:t>The Department of Premier and Cabinet considers that being an Aboriginal person is a genuine occupational qualification for this role as per section 14 of the Anti-Discrimination Act 1977 (NSW).</w:t>
      </w:r>
    </w:p>
    <w:p w14:paraId="2A159D38" w14:textId="7F7ABB61" w:rsidR="00866884" w:rsidRPr="007C2D19" w:rsidRDefault="00866884" w:rsidP="00866884">
      <w:pPr>
        <w:pStyle w:val="ListParagraph"/>
        <w:keepNext/>
        <w:keepLines/>
        <w:widowControl w:val="0"/>
        <w:numPr>
          <w:ilvl w:val="0"/>
          <w:numId w:val="12"/>
        </w:numPr>
        <w:rPr>
          <w:rFonts w:cs="Arial"/>
          <w:lang w:val="en-AU"/>
        </w:rPr>
      </w:pPr>
      <w:r w:rsidRPr="007C2D19">
        <w:rPr>
          <w:rFonts w:cs="Arial"/>
          <w:lang w:val="en-AU"/>
        </w:rPr>
        <w:t>Current Driver’s License and willingness to undertake regional travel.</w:t>
      </w:r>
    </w:p>
    <w:p w14:paraId="1A3D308F" w14:textId="77777777" w:rsidR="00866884" w:rsidRPr="007C2D19" w:rsidRDefault="00866884" w:rsidP="00866884">
      <w:pPr>
        <w:pStyle w:val="ListParagraph"/>
        <w:keepNext/>
        <w:keepLines/>
        <w:widowControl w:val="0"/>
        <w:numPr>
          <w:ilvl w:val="0"/>
          <w:numId w:val="12"/>
        </w:numPr>
        <w:rPr>
          <w:rFonts w:cs="Arial"/>
          <w:lang w:val="en-AU"/>
        </w:rPr>
      </w:pPr>
      <w:r w:rsidRPr="007C2D19">
        <w:rPr>
          <w:lang w:val="en-AU"/>
        </w:rPr>
        <w:t xml:space="preserve">Demonstrated ability to communicate sensitively and effectively </w:t>
      </w:r>
      <w:proofErr w:type="gramStart"/>
      <w:r w:rsidRPr="007C2D19">
        <w:rPr>
          <w:lang w:val="en-AU"/>
        </w:rPr>
        <w:t>with, and</w:t>
      </w:r>
      <w:proofErr w:type="gramEnd"/>
      <w:r w:rsidRPr="007C2D19">
        <w:rPr>
          <w:lang w:val="en-AU"/>
        </w:rPr>
        <w:t xml:space="preserve"> understand issues impacting on Aboriginal and Torres Strait Islander peoples. </w:t>
      </w:r>
    </w:p>
    <w:p w14:paraId="6C1B964B" w14:textId="77777777" w:rsidR="003927AE" w:rsidRPr="007C2D19" w:rsidRDefault="003927AE" w:rsidP="003927AE">
      <w:pPr>
        <w:pStyle w:val="Heading1"/>
      </w:pPr>
      <w:r w:rsidRPr="007C2D19">
        <w:t>Capabilities for the role</w:t>
      </w:r>
    </w:p>
    <w:p w14:paraId="7961A1AB" w14:textId="77777777" w:rsidR="003927AE" w:rsidRPr="007C2D19" w:rsidRDefault="003927AE" w:rsidP="003927AE">
      <w:pPr>
        <w:rPr>
          <w:lang w:val="en-AU"/>
        </w:rPr>
      </w:pPr>
      <w:r w:rsidRPr="007C2D19">
        <w:rPr>
          <w:lang w:val="en-AU"/>
        </w:rPr>
        <w:t xml:space="preserve">The </w:t>
      </w:r>
      <w:hyperlink r:id="rId12" w:history="1">
        <w:r w:rsidRPr="007C2D19">
          <w:rPr>
            <w:rStyle w:val="Hyperlink"/>
            <w:lang w:val="en-AU"/>
          </w:rPr>
          <w:t>NSW public sector capability framework</w:t>
        </w:r>
      </w:hyperlink>
      <w:r w:rsidRPr="007C2D19">
        <w:rPr>
          <w:lang w:val="en-AU"/>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1842903" w14:textId="77777777" w:rsidR="003927AE" w:rsidRPr="007C2D19" w:rsidRDefault="003927AE" w:rsidP="003927AE">
      <w:pPr>
        <w:rPr>
          <w:lang w:val="en-AU"/>
        </w:rPr>
      </w:pPr>
      <w:r w:rsidRPr="007C2D19">
        <w:rPr>
          <w:lang w:val="en-AU"/>
        </w:rPr>
        <w:t xml:space="preserve">The capabilities are separated into </w:t>
      </w:r>
      <w:r w:rsidRPr="007C2D19">
        <w:rPr>
          <w:b/>
          <w:lang w:val="en-AU"/>
        </w:rPr>
        <w:t>focus capabilities</w:t>
      </w:r>
      <w:r w:rsidRPr="007C2D19">
        <w:rPr>
          <w:lang w:val="en-AU"/>
        </w:rPr>
        <w:t xml:space="preserve"> and </w:t>
      </w:r>
      <w:r w:rsidRPr="007C2D19">
        <w:rPr>
          <w:b/>
          <w:lang w:val="en-AU"/>
        </w:rPr>
        <w:t>complementary capabilities</w:t>
      </w:r>
      <w:r w:rsidRPr="007C2D19">
        <w:rPr>
          <w:lang w:val="en-AU"/>
        </w:rPr>
        <w:t xml:space="preserve">. </w:t>
      </w:r>
    </w:p>
    <w:p w14:paraId="362636BA" w14:textId="77777777" w:rsidR="003927AE" w:rsidRPr="007C2D19" w:rsidRDefault="003927AE" w:rsidP="003927AE">
      <w:pPr>
        <w:pStyle w:val="Heading1"/>
      </w:pPr>
      <w:r w:rsidRPr="007C2D19">
        <w:t>Focus capabilities</w:t>
      </w:r>
    </w:p>
    <w:p w14:paraId="730E40DA" w14:textId="77777777" w:rsidR="003927AE" w:rsidRPr="007C2D19" w:rsidRDefault="003927AE" w:rsidP="003927AE">
      <w:pPr>
        <w:pStyle w:val="PlainText"/>
        <w:spacing w:before="62" w:line="276" w:lineRule="auto"/>
        <w:rPr>
          <w:rFonts w:ascii="Arial" w:eastAsiaTheme="minorEastAsia" w:hAnsi="Arial"/>
          <w:szCs w:val="22"/>
        </w:rPr>
      </w:pPr>
      <w:r w:rsidRPr="007C2D19">
        <w:rPr>
          <w:rFonts w:ascii="Arial" w:eastAsiaTheme="minorEastAsia" w:hAnsi="Arial"/>
          <w:i/>
          <w:szCs w:val="22"/>
        </w:rPr>
        <w:t>Focus capabilities</w:t>
      </w:r>
      <w:r w:rsidRPr="007C2D19">
        <w:rPr>
          <w:rFonts w:ascii="Arial" w:eastAsiaTheme="minorEastAsia" w:hAnsi="Arial"/>
          <w:szCs w:val="22"/>
        </w:rPr>
        <w:t xml:space="preserve"> are the capabilities considered the most important for effective performance of the role. These capabilities will be assessed at recruitment. </w:t>
      </w:r>
    </w:p>
    <w:p w14:paraId="04DAEFBF" w14:textId="77777777" w:rsidR="003927AE" w:rsidRDefault="003927AE" w:rsidP="00BB12E9">
      <w:pPr>
        <w:pStyle w:val="PlainText"/>
        <w:spacing w:before="62" w:line="276" w:lineRule="auto"/>
        <w:rPr>
          <w:rFonts w:ascii="Arial" w:eastAsiaTheme="minorEastAsia" w:hAnsi="Arial"/>
          <w:szCs w:val="22"/>
        </w:rPr>
      </w:pPr>
      <w:r w:rsidRPr="007C2D19">
        <w:rPr>
          <w:rFonts w:ascii="Arial" w:eastAsiaTheme="minorEastAsia" w:hAnsi="Arial"/>
          <w:szCs w:val="22"/>
        </w:rPr>
        <w:t>The focus capabilities for this role are shown below with a brief explanation of what each capability covers and the indicators describing the types of behaviours expected at each level.</w:t>
      </w:r>
    </w:p>
    <w:p w14:paraId="152859DD" w14:textId="77777777" w:rsidR="007C2D19" w:rsidRDefault="007C2D19" w:rsidP="00BB12E9">
      <w:pPr>
        <w:pStyle w:val="PlainText"/>
        <w:spacing w:before="62" w:line="276" w:lineRule="auto"/>
        <w:rPr>
          <w:rFonts w:ascii="Arial" w:eastAsiaTheme="minorEastAsia" w:hAnsi="Arial"/>
          <w:szCs w:val="22"/>
        </w:rPr>
      </w:pPr>
    </w:p>
    <w:p w14:paraId="13DC082A" w14:textId="77777777" w:rsidR="007C2D19" w:rsidRDefault="007C2D19" w:rsidP="00BB12E9">
      <w:pPr>
        <w:pStyle w:val="PlainText"/>
        <w:spacing w:before="62" w:line="276" w:lineRule="auto"/>
        <w:rPr>
          <w:rFonts w:ascii="Arial" w:eastAsiaTheme="minorEastAsia" w:hAnsi="Arial"/>
          <w:szCs w:val="22"/>
        </w:rPr>
      </w:pPr>
    </w:p>
    <w:p w14:paraId="35B29D53" w14:textId="77777777" w:rsidR="007C2D19" w:rsidRDefault="007C2D19" w:rsidP="007C2D19">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276"/>
        <w:gridCol w:w="2693"/>
        <w:gridCol w:w="4962"/>
        <w:gridCol w:w="1557"/>
      </w:tblGrid>
      <w:tr w:rsidR="007C2D19" w:rsidRPr="003C7A36" w14:paraId="1034A747" w14:textId="77777777" w:rsidTr="008110EC">
        <w:trPr>
          <w:cantSplit/>
        </w:trPr>
        <w:tc>
          <w:tcPr>
            <w:tcW w:w="1276" w:type="dxa"/>
            <w:shd w:val="clear" w:color="auto" w:fill="BFBFBF" w:themeFill="background1" w:themeFillShade="BF"/>
            <w:vAlign w:val="center"/>
          </w:tcPr>
          <w:p w14:paraId="204A4BBA" w14:textId="77777777" w:rsidR="007C2D19" w:rsidRPr="003C7A36" w:rsidRDefault="007C2D19" w:rsidP="003002C1">
            <w:pPr>
              <w:rPr>
                <w:sz w:val="20"/>
              </w:rPr>
            </w:pPr>
            <w:r w:rsidRPr="003C7A36">
              <w:rPr>
                <w:b/>
                <w:sz w:val="20"/>
              </w:rPr>
              <w:t>Capability group/sets</w:t>
            </w:r>
          </w:p>
        </w:tc>
        <w:tc>
          <w:tcPr>
            <w:tcW w:w="2693" w:type="dxa"/>
            <w:shd w:val="clear" w:color="auto" w:fill="BFBFBF" w:themeFill="background1" w:themeFillShade="BF"/>
          </w:tcPr>
          <w:p w14:paraId="5D47D87D" w14:textId="77777777" w:rsidR="007C2D19" w:rsidRPr="003C7A36" w:rsidRDefault="007C2D19" w:rsidP="003002C1">
            <w:pPr>
              <w:rPr>
                <w:sz w:val="20"/>
              </w:rPr>
            </w:pPr>
            <w:r w:rsidRPr="003C7A36">
              <w:rPr>
                <w:b/>
                <w:sz w:val="20"/>
              </w:rPr>
              <w:t>Capability name</w:t>
            </w:r>
          </w:p>
        </w:tc>
        <w:tc>
          <w:tcPr>
            <w:tcW w:w="4962" w:type="dxa"/>
            <w:shd w:val="clear" w:color="auto" w:fill="BFBFBF" w:themeFill="background1" w:themeFillShade="BF"/>
          </w:tcPr>
          <w:p w14:paraId="28491CE9" w14:textId="77777777" w:rsidR="007C2D19" w:rsidRPr="003C7A36" w:rsidRDefault="007C2D19" w:rsidP="003002C1">
            <w:pPr>
              <w:rPr>
                <w:sz w:val="20"/>
              </w:rPr>
            </w:pPr>
            <w:proofErr w:type="spellStart"/>
            <w:r w:rsidRPr="003C7A36">
              <w:rPr>
                <w:b/>
                <w:sz w:val="20"/>
              </w:rPr>
              <w:t>Behavioural</w:t>
            </w:r>
            <w:proofErr w:type="spellEnd"/>
            <w:r w:rsidRPr="003C7A36">
              <w:rPr>
                <w:b/>
                <w:sz w:val="20"/>
              </w:rPr>
              <w:t xml:space="preserve"> indicators</w:t>
            </w:r>
          </w:p>
        </w:tc>
        <w:tc>
          <w:tcPr>
            <w:tcW w:w="1557" w:type="dxa"/>
            <w:shd w:val="clear" w:color="auto" w:fill="BFBFBF" w:themeFill="background1" w:themeFillShade="BF"/>
          </w:tcPr>
          <w:p w14:paraId="17E6E6E5" w14:textId="77777777" w:rsidR="007C2D19" w:rsidRPr="00372FE9" w:rsidRDefault="007C2D19" w:rsidP="003002C1">
            <w:pPr>
              <w:rPr>
                <w:b/>
                <w:bCs/>
                <w:sz w:val="20"/>
              </w:rPr>
            </w:pPr>
            <w:r w:rsidRPr="00372FE9">
              <w:rPr>
                <w:b/>
                <w:bCs/>
                <w:sz w:val="20"/>
              </w:rPr>
              <w:t>Level</w:t>
            </w:r>
          </w:p>
        </w:tc>
      </w:tr>
      <w:tr w:rsidR="007C2D19" w:rsidRPr="003C7A36" w14:paraId="581C60A9" w14:textId="77777777" w:rsidTr="008110EC">
        <w:trPr>
          <w:cantSplit/>
        </w:trPr>
        <w:tc>
          <w:tcPr>
            <w:tcW w:w="1276" w:type="dxa"/>
          </w:tcPr>
          <w:p w14:paraId="4F01F83A" w14:textId="77777777" w:rsidR="007C2D19" w:rsidRPr="003C7A36" w:rsidRDefault="007C2D19" w:rsidP="008110EC">
            <w:pPr>
              <w:rPr>
                <w:noProof/>
                <w:sz w:val="20"/>
                <w:lang w:eastAsia="en-AU"/>
              </w:rPr>
            </w:pPr>
            <w:r w:rsidRPr="00372FE9">
              <w:rPr>
                <w:noProof/>
                <w:sz w:val="20"/>
                <w:lang w:eastAsia="en-AU"/>
              </w:rPr>
              <w:drawing>
                <wp:inline distT="0" distB="0" distL="0" distR="0" wp14:anchorId="2214C0B2" wp14:editId="11314349">
                  <wp:extent cx="749300" cy="749300"/>
                  <wp:effectExtent l="0" t="0" r="0" b="0"/>
                  <wp:docPr id="298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3" w:type="dxa"/>
          </w:tcPr>
          <w:p w14:paraId="3A55E4E5" w14:textId="77777777" w:rsidR="007C2D19" w:rsidRPr="007C2D19" w:rsidRDefault="007C2D19" w:rsidP="007C2D19">
            <w:pPr>
              <w:pStyle w:val="TableText"/>
              <w:keepNext/>
              <w:ind w:right="142"/>
              <w:rPr>
                <w:b/>
              </w:rPr>
            </w:pPr>
            <w:r w:rsidRPr="007C2D19">
              <w:rPr>
                <w:b/>
              </w:rPr>
              <w:t>Display Resilience and Courage</w:t>
            </w:r>
          </w:p>
          <w:p w14:paraId="2BB4D8B4" w14:textId="0C3AF4D8" w:rsidR="007C2D19" w:rsidRPr="007C2D19" w:rsidRDefault="007C2D19" w:rsidP="007C2D19">
            <w:pPr>
              <w:rPr>
                <w:rFonts w:cs="Arial"/>
                <w:color w:val="000000"/>
                <w:sz w:val="20"/>
                <w:szCs w:val="20"/>
              </w:rPr>
            </w:pPr>
            <w:r w:rsidRPr="007C2D19">
              <w:rPr>
                <w:sz w:val="20"/>
                <w:szCs w:val="20"/>
                <w:lang w:val="en-AU"/>
              </w:rPr>
              <w:t>Be open and honest, prepared to express your views, and willing to accept and commit to change</w:t>
            </w:r>
          </w:p>
        </w:tc>
        <w:tc>
          <w:tcPr>
            <w:tcW w:w="4962" w:type="dxa"/>
          </w:tcPr>
          <w:p w14:paraId="57FF7106" w14:textId="77777777" w:rsidR="007C2D19" w:rsidRPr="007C2D19" w:rsidRDefault="007C2D19" w:rsidP="007C2D19">
            <w:pPr>
              <w:pStyle w:val="TableBullet"/>
              <w:ind w:right="142"/>
            </w:pPr>
            <w:r w:rsidRPr="007C2D19">
              <w:t>Remain composed and calm and act constructively in highly pressured and unpredictable environments</w:t>
            </w:r>
          </w:p>
          <w:p w14:paraId="7D9FDB2D" w14:textId="77777777" w:rsidR="007C2D19" w:rsidRPr="007C2D19" w:rsidRDefault="007C2D19" w:rsidP="007C2D19">
            <w:pPr>
              <w:pStyle w:val="TableBullet"/>
              <w:ind w:right="142"/>
            </w:pPr>
            <w:r w:rsidRPr="007C2D19">
              <w:t>Give frank, honest advice in response to strong contrary views</w:t>
            </w:r>
          </w:p>
          <w:p w14:paraId="78A8520B" w14:textId="77777777" w:rsidR="007C2D19" w:rsidRPr="007C2D19" w:rsidRDefault="007C2D19" w:rsidP="007C2D19">
            <w:pPr>
              <w:pStyle w:val="TableBullet"/>
              <w:ind w:right="142"/>
            </w:pPr>
            <w:r w:rsidRPr="007C2D19">
              <w:t>Accept criticism of own ideas and respond in a thoughtful and considered way</w:t>
            </w:r>
          </w:p>
          <w:p w14:paraId="6C606435" w14:textId="77777777" w:rsidR="007C2D19" w:rsidRPr="007C2D19" w:rsidRDefault="007C2D19" w:rsidP="007C2D19">
            <w:pPr>
              <w:pStyle w:val="TableBullet"/>
              <w:ind w:right="142"/>
            </w:pPr>
            <w:r w:rsidRPr="007C2D19">
              <w:t>Welcome new challenges and persist in raising and working through novel and difficult issues</w:t>
            </w:r>
          </w:p>
          <w:p w14:paraId="5919245E" w14:textId="48F13AF7" w:rsidR="007C2D19" w:rsidRPr="003C7A36" w:rsidRDefault="007C2D19" w:rsidP="007C2D19">
            <w:pPr>
              <w:pStyle w:val="TableBullet"/>
            </w:pPr>
            <w:r w:rsidRPr="007C2D19">
              <w:t>Develop effective strategies and show decisiveness in dealing with emotionally charged situations and difficult or controversial issues</w:t>
            </w:r>
          </w:p>
        </w:tc>
        <w:tc>
          <w:tcPr>
            <w:tcW w:w="1557" w:type="dxa"/>
          </w:tcPr>
          <w:p w14:paraId="349520E9" w14:textId="08576DEB" w:rsidR="007C2D19" w:rsidRPr="006F0836" w:rsidRDefault="007C2D19" w:rsidP="007C2D19">
            <w:pPr>
              <w:pStyle w:val="TableText"/>
            </w:pPr>
            <w:r w:rsidRPr="007C2D19">
              <w:t>Advanced</w:t>
            </w:r>
          </w:p>
        </w:tc>
      </w:tr>
      <w:tr w:rsidR="007C2D19" w:rsidRPr="003C7A36" w14:paraId="4A8ED8D4" w14:textId="77777777" w:rsidTr="008110EC">
        <w:trPr>
          <w:cantSplit/>
        </w:trPr>
        <w:tc>
          <w:tcPr>
            <w:tcW w:w="1276" w:type="dxa"/>
          </w:tcPr>
          <w:p w14:paraId="663AFE36" w14:textId="1EB12116" w:rsidR="007C2D19" w:rsidRPr="00372FE9" w:rsidRDefault="007C2D19" w:rsidP="007C2D19">
            <w:pPr>
              <w:jc w:val="center"/>
              <w:rPr>
                <w:noProof/>
                <w:sz w:val="20"/>
                <w:lang w:eastAsia="en-AU"/>
              </w:rPr>
            </w:pPr>
            <w:r w:rsidRPr="00372FE9">
              <w:rPr>
                <w:noProof/>
                <w:sz w:val="20"/>
                <w:lang w:eastAsia="en-AU"/>
              </w:rPr>
              <w:drawing>
                <wp:inline distT="0" distB="0" distL="0" distR="0" wp14:anchorId="0C4EFBB9" wp14:editId="4D1B9A8F">
                  <wp:extent cx="749300" cy="749300"/>
                  <wp:effectExtent l="0" t="0" r="0" b="0"/>
                  <wp:docPr id="71113471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3" w:type="dxa"/>
          </w:tcPr>
          <w:p w14:paraId="1D208C64" w14:textId="77777777" w:rsidR="007C2D19" w:rsidRPr="007C2D19" w:rsidRDefault="007C2D19" w:rsidP="007C2D19">
            <w:pPr>
              <w:pStyle w:val="TableText"/>
              <w:keepNext/>
              <w:ind w:right="142"/>
              <w:rPr>
                <w:b/>
              </w:rPr>
            </w:pPr>
            <w:r w:rsidRPr="007C2D19">
              <w:rPr>
                <w:b/>
              </w:rPr>
              <w:t>Manage Self</w:t>
            </w:r>
          </w:p>
          <w:p w14:paraId="00374B18" w14:textId="04B69EC4" w:rsidR="007C2D19" w:rsidRPr="007C2D19" w:rsidRDefault="007C2D19" w:rsidP="007C2D19">
            <w:pPr>
              <w:rPr>
                <w:rFonts w:cs="Arial"/>
                <w:b/>
                <w:bCs/>
                <w:color w:val="000000"/>
                <w:sz w:val="20"/>
                <w:szCs w:val="20"/>
              </w:rPr>
            </w:pPr>
            <w:r w:rsidRPr="007C2D19">
              <w:rPr>
                <w:sz w:val="20"/>
                <w:szCs w:val="20"/>
                <w:lang w:val="en-AU"/>
              </w:rPr>
              <w:t>Show drive and motivation, an ability to self-reflect and a commitment to learning</w:t>
            </w:r>
          </w:p>
        </w:tc>
        <w:tc>
          <w:tcPr>
            <w:tcW w:w="4962" w:type="dxa"/>
          </w:tcPr>
          <w:p w14:paraId="6CF56EC9" w14:textId="77777777" w:rsidR="007C2D19" w:rsidRPr="007C2D19" w:rsidRDefault="007C2D19" w:rsidP="007C2D19">
            <w:pPr>
              <w:pStyle w:val="TableBullet"/>
              <w:ind w:right="142"/>
            </w:pPr>
            <w:r w:rsidRPr="007C2D19">
              <w:t>Keep up to date with relevant contemporary knowledge and practices</w:t>
            </w:r>
          </w:p>
          <w:p w14:paraId="1EA80DF5" w14:textId="77777777" w:rsidR="007C2D19" w:rsidRPr="007C2D19" w:rsidRDefault="007C2D19" w:rsidP="007C2D19">
            <w:pPr>
              <w:pStyle w:val="TableBullet"/>
              <w:ind w:right="142"/>
            </w:pPr>
            <w:r w:rsidRPr="007C2D19">
              <w:t>Look for and take advantage of opportunities to learn new skills and develop strengths</w:t>
            </w:r>
          </w:p>
          <w:p w14:paraId="302C2A13" w14:textId="77777777" w:rsidR="007C2D19" w:rsidRPr="007C2D19" w:rsidRDefault="007C2D19" w:rsidP="007C2D19">
            <w:pPr>
              <w:pStyle w:val="TableBullet"/>
              <w:ind w:right="142"/>
            </w:pPr>
            <w:r w:rsidRPr="007C2D19">
              <w:t>Show commitment to achieving challenging goals</w:t>
            </w:r>
          </w:p>
          <w:p w14:paraId="2956EBFA" w14:textId="77777777" w:rsidR="007C2D19" w:rsidRPr="007C2D19" w:rsidRDefault="007C2D19" w:rsidP="007C2D19">
            <w:pPr>
              <w:pStyle w:val="TableBullet"/>
              <w:ind w:right="142"/>
            </w:pPr>
            <w:r w:rsidRPr="007C2D19">
              <w:t>Examine and reflect on own performance</w:t>
            </w:r>
          </w:p>
          <w:p w14:paraId="06A79DD5" w14:textId="77777777" w:rsidR="007C2D19" w:rsidRPr="007C2D19" w:rsidRDefault="007C2D19" w:rsidP="007C2D19">
            <w:pPr>
              <w:pStyle w:val="TableBullet"/>
              <w:ind w:right="142"/>
            </w:pPr>
            <w:r w:rsidRPr="007C2D19">
              <w:t>Seek and respond positively to constructive feedback and guidance</w:t>
            </w:r>
          </w:p>
          <w:p w14:paraId="64488A4B" w14:textId="675E96D8" w:rsidR="007C2D19" w:rsidRPr="003C7A36" w:rsidRDefault="007C2D19" w:rsidP="007C2D19">
            <w:pPr>
              <w:pStyle w:val="TableBullet"/>
            </w:pPr>
            <w:r w:rsidRPr="007C2D19">
              <w:t>Demonstrate and maintain a high level of personal motivation</w:t>
            </w:r>
          </w:p>
        </w:tc>
        <w:tc>
          <w:tcPr>
            <w:tcW w:w="1557" w:type="dxa"/>
          </w:tcPr>
          <w:p w14:paraId="4DEE5064" w14:textId="32CDCB97" w:rsidR="007C2D19" w:rsidRPr="004C659E" w:rsidRDefault="007C2D19" w:rsidP="007C2D19">
            <w:pPr>
              <w:pStyle w:val="TableText"/>
            </w:pPr>
            <w:r w:rsidRPr="007C2D19">
              <w:t>Adept</w:t>
            </w:r>
          </w:p>
        </w:tc>
      </w:tr>
      <w:tr w:rsidR="007C2D19" w:rsidRPr="003C7A36" w14:paraId="6167198C" w14:textId="77777777" w:rsidTr="008110EC">
        <w:trPr>
          <w:cantSplit/>
        </w:trPr>
        <w:tc>
          <w:tcPr>
            <w:tcW w:w="1276" w:type="dxa"/>
          </w:tcPr>
          <w:p w14:paraId="720F7A61" w14:textId="77777777" w:rsidR="007C2D19" w:rsidRPr="003C7A36" w:rsidRDefault="007C2D19" w:rsidP="007C2D19">
            <w:pPr>
              <w:jc w:val="center"/>
              <w:rPr>
                <w:noProof/>
                <w:sz w:val="20"/>
                <w:lang w:eastAsia="en-AU"/>
              </w:rPr>
            </w:pPr>
            <w:r w:rsidRPr="00372FE9">
              <w:rPr>
                <w:noProof/>
                <w:sz w:val="20"/>
                <w:lang w:eastAsia="en-AU"/>
              </w:rPr>
              <w:drawing>
                <wp:inline distT="0" distB="0" distL="0" distR="0" wp14:anchorId="45B9EB67" wp14:editId="08889827">
                  <wp:extent cx="749300" cy="749300"/>
                  <wp:effectExtent l="0" t="0" r="0" b="0"/>
                  <wp:docPr id="493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3" w:type="dxa"/>
          </w:tcPr>
          <w:p w14:paraId="62900BA1" w14:textId="77777777" w:rsidR="007C2D19" w:rsidRPr="007C2D19" w:rsidRDefault="007C2D19" w:rsidP="007C2D19">
            <w:pPr>
              <w:pStyle w:val="TableText"/>
              <w:keepNext/>
              <w:ind w:right="142"/>
              <w:rPr>
                <w:b/>
              </w:rPr>
            </w:pPr>
            <w:r w:rsidRPr="007C2D19">
              <w:rPr>
                <w:b/>
              </w:rPr>
              <w:t>Communicate Effectively</w:t>
            </w:r>
          </w:p>
          <w:p w14:paraId="0B799221" w14:textId="4B1AFA87" w:rsidR="007C2D19" w:rsidRPr="007C2D19" w:rsidRDefault="007C2D19" w:rsidP="007C2D19">
            <w:pPr>
              <w:rPr>
                <w:rFonts w:cs="Arial"/>
                <w:color w:val="000000"/>
                <w:sz w:val="20"/>
                <w:szCs w:val="20"/>
              </w:rPr>
            </w:pPr>
            <w:r w:rsidRPr="007C2D19">
              <w:rPr>
                <w:sz w:val="20"/>
                <w:szCs w:val="20"/>
                <w:lang w:val="en-AU"/>
              </w:rPr>
              <w:t>Communicate clearly, actively listen to others, and respond with understanding and respect</w:t>
            </w:r>
          </w:p>
        </w:tc>
        <w:tc>
          <w:tcPr>
            <w:tcW w:w="4962" w:type="dxa"/>
          </w:tcPr>
          <w:p w14:paraId="4627F214" w14:textId="77777777" w:rsidR="007C2D19" w:rsidRPr="007C2D19" w:rsidRDefault="007C2D19" w:rsidP="007C2D19">
            <w:pPr>
              <w:pStyle w:val="TableBullet"/>
              <w:ind w:right="142"/>
            </w:pPr>
            <w:r w:rsidRPr="007C2D19">
              <w:t>Tailor communication to diverse audiences</w:t>
            </w:r>
          </w:p>
          <w:p w14:paraId="057EBD7D" w14:textId="77777777" w:rsidR="007C2D19" w:rsidRPr="007C2D19" w:rsidRDefault="007C2D19" w:rsidP="007C2D19">
            <w:pPr>
              <w:pStyle w:val="TableBullet"/>
              <w:ind w:right="142"/>
            </w:pPr>
            <w:r w:rsidRPr="007C2D19">
              <w:t>Clearly explain complex concepts and arguments to individuals and groups</w:t>
            </w:r>
          </w:p>
          <w:p w14:paraId="6A381E2D" w14:textId="77777777" w:rsidR="007C2D19" w:rsidRPr="007C2D19" w:rsidRDefault="007C2D19" w:rsidP="007C2D19">
            <w:pPr>
              <w:pStyle w:val="TableBullet"/>
              <w:ind w:right="142"/>
            </w:pPr>
            <w:r w:rsidRPr="007C2D19">
              <w:t>Create opportunities for others to be heard, listen attentively and encourage them to express their views</w:t>
            </w:r>
          </w:p>
          <w:p w14:paraId="05EAA647" w14:textId="77777777" w:rsidR="007C2D19" w:rsidRPr="007C2D19" w:rsidRDefault="007C2D19" w:rsidP="007C2D19">
            <w:pPr>
              <w:pStyle w:val="TableBullet"/>
              <w:ind w:right="142"/>
            </w:pPr>
            <w:r w:rsidRPr="007C2D19">
              <w:t xml:space="preserve">Share information across teams and units to enable informed decision making </w:t>
            </w:r>
          </w:p>
          <w:p w14:paraId="15F9A3EC" w14:textId="77777777" w:rsidR="007C2D19" w:rsidRPr="007C2D19" w:rsidRDefault="007C2D19" w:rsidP="007C2D19">
            <w:pPr>
              <w:pStyle w:val="TableBullet"/>
              <w:ind w:right="142"/>
            </w:pPr>
            <w:r w:rsidRPr="007C2D19">
              <w:t>Write fluently in plain English and in a range of styles and formats</w:t>
            </w:r>
          </w:p>
          <w:p w14:paraId="6222A30D" w14:textId="25125C11" w:rsidR="007C2D19" w:rsidRPr="003C7A36" w:rsidRDefault="007C2D19" w:rsidP="007C2D19">
            <w:pPr>
              <w:pStyle w:val="TableBullet"/>
            </w:pPr>
            <w:r w:rsidRPr="007C2D19">
              <w:t>Use contemporary communication channels to share information, engage and interact with diverse audiences</w:t>
            </w:r>
          </w:p>
        </w:tc>
        <w:tc>
          <w:tcPr>
            <w:tcW w:w="1557" w:type="dxa"/>
          </w:tcPr>
          <w:p w14:paraId="65D61817" w14:textId="05ACBA4D" w:rsidR="007C2D19" w:rsidRPr="006F0836" w:rsidRDefault="007C2D19" w:rsidP="007C2D19">
            <w:pPr>
              <w:pStyle w:val="TableText"/>
            </w:pPr>
            <w:r w:rsidRPr="007C2D19">
              <w:t>Adept</w:t>
            </w:r>
          </w:p>
        </w:tc>
      </w:tr>
      <w:tr w:rsidR="007C2D19" w:rsidRPr="003C7A36" w14:paraId="012716E9" w14:textId="77777777" w:rsidTr="008110EC">
        <w:trPr>
          <w:cantSplit/>
        </w:trPr>
        <w:tc>
          <w:tcPr>
            <w:tcW w:w="1276" w:type="dxa"/>
          </w:tcPr>
          <w:p w14:paraId="3D83E3F0" w14:textId="27861FF9" w:rsidR="007C2D19" w:rsidRPr="00372FE9" w:rsidRDefault="007C2D19" w:rsidP="007C2D19">
            <w:pPr>
              <w:jc w:val="center"/>
              <w:rPr>
                <w:noProof/>
                <w:sz w:val="20"/>
                <w:lang w:eastAsia="en-AU"/>
              </w:rPr>
            </w:pPr>
            <w:r w:rsidRPr="00372FE9">
              <w:rPr>
                <w:noProof/>
                <w:sz w:val="20"/>
                <w:lang w:eastAsia="en-AU"/>
              </w:rPr>
              <w:lastRenderedPageBreak/>
              <w:drawing>
                <wp:inline distT="0" distB="0" distL="0" distR="0" wp14:anchorId="5F855578" wp14:editId="192CB769">
                  <wp:extent cx="749300" cy="749300"/>
                  <wp:effectExtent l="0" t="0" r="0" b="0"/>
                  <wp:docPr id="182568642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3" w:type="dxa"/>
          </w:tcPr>
          <w:p w14:paraId="1A659A91" w14:textId="77777777" w:rsidR="007C2D19" w:rsidRPr="007C2D19" w:rsidRDefault="007C2D19" w:rsidP="007C2D19">
            <w:pPr>
              <w:pStyle w:val="TableText"/>
              <w:keepNext/>
              <w:ind w:right="142"/>
              <w:rPr>
                <w:b/>
              </w:rPr>
            </w:pPr>
            <w:r w:rsidRPr="007C2D19">
              <w:rPr>
                <w:b/>
              </w:rPr>
              <w:t>Influence and Negotiate</w:t>
            </w:r>
          </w:p>
          <w:p w14:paraId="07CC5212" w14:textId="46E77522" w:rsidR="007C2D19" w:rsidRPr="007C2D19" w:rsidRDefault="007C2D19" w:rsidP="007C2D19">
            <w:pPr>
              <w:rPr>
                <w:rFonts w:cs="Arial"/>
                <w:b/>
                <w:bCs/>
                <w:color w:val="000000"/>
                <w:sz w:val="20"/>
                <w:szCs w:val="20"/>
              </w:rPr>
            </w:pPr>
            <w:r w:rsidRPr="007C2D19">
              <w:rPr>
                <w:sz w:val="20"/>
                <w:szCs w:val="20"/>
                <w:lang w:val="en-AU"/>
              </w:rPr>
              <w:t>Gain consensus and commitment from others, and resolve issues and conflicts</w:t>
            </w:r>
          </w:p>
        </w:tc>
        <w:tc>
          <w:tcPr>
            <w:tcW w:w="4962" w:type="dxa"/>
          </w:tcPr>
          <w:p w14:paraId="388565A1" w14:textId="77777777" w:rsidR="007C2D19" w:rsidRPr="007C2D19" w:rsidRDefault="007C2D19" w:rsidP="007C2D19">
            <w:pPr>
              <w:pStyle w:val="TableBullet"/>
              <w:ind w:right="142"/>
            </w:pPr>
            <w:r w:rsidRPr="007C2D19">
              <w:t xml:space="preserve">Influence others with a fair and considered approach and present persuasive </w:t>
            </w:r>
            <w:proofErr w:type="gramStart"/>
            <w:r w:rsidRPr="007C2D19">
              <w:t>counter-arguments</w:t>
            </w:r>
            <w:proofErr w:type="gramEnd"/>
          </w:p>
          <w:p w14:paraId="7098A7E1" w14:textId="77777777" w:rsidR="007C2D19" w:rsidRPr="007C2D19" w:rsidRDefault="007C2D19" w:rsidP="007C2D19">
            <w:pPr>
              <w:pStyle w:val="TableBullet"/>
              <w:ind w:right="142"/>
            </w:pPr>
            <w:r w:rsidRPr="007C2D19">
              <w:t>Work towards mutually beneficial ‘win-win’ outcomes</w:t>
            </w:r>
          </w:p>
          <w:p w14:paraId="2B6D4D23" w14:textId="77777777" w:rsidR="007C2D19" w:rsidRPr="007C2D19" w:rsidRDefault="007C2D19" w:rsidP="007C2D19">
            <w:pPr>
              <w:pStyle w:val="TableBullet"/>
              <w:ind w:right="142"/>
            </w:pPr>
            <w:r w:rsidRPr="007C2D19">
              <w:t>Show sensitivity and understanding in resolving acute and complex conflicts and differences</w:t>
            </w:r>
          </w:p>
          <w:p w14:paraId="1B350EDC" w14:textId="77777777" w:rsidR="007C2D19" w:rsidRPr="007C2D19" w:rsidRDefault="007C2D19" w:rsidP="007C2D19">
            <w:pPr>
              <w:pStyle w:val="TableBullet"/>
              <w:ind w:right="142"/>
            </w:pPr>
            <w:r w:rsidRPr="007C2D19">
              <w:t>Identify key stakeholders and gain their support in advance</w:t>
            </w:r>
          </w:p>
          <w:p w14:paraId="5D87CAE9" w14:textId="77777777" w:rsidR="007C2D19" w:rsidRPr="007C2D19" w:rsidRDefault="007C2D19" w:rsidP="007C2D19">
            <w:pPr>
              <w:pStyle w:val="TableBullet"/>
              <w:ind w:right="142"/>
            </w:pPr>
            <w:r w:rsidRPr="007C2D19">
              <w:t>Establish a clear negotiation position based on research, a firm grasp of key issues, likely arguments, points of difference and areas for compromise</w:t>
            </w:r>
          </w:p>
          <w:p w14:paraId="447534E3" w14:textId="3D80474D" w:rsidR="007C2D19" w:rsidRPr="007C2D19" w:rsidRDefault="007C2D19" w:rsidP="007C2D19">
            <w:pPr>
              <w:pStyle w:val="TableBullet"/>
            </w:pPr>
            <w:r w:rsidRPr="007C2D19">
              <w:t>Anticipate and minimise conflict within the organisation and with external stakeholders</w:t>
            </w:r>
          </w:p>
        </w:tc>
        <w:tc>
          <w:tcPr>
            <w:tcW w:w="1557" w:type="dxa"/>
          </w:tcPr>
          <w:p w14:paraId="5F7AB2B8" w14:textId="7D3C3C12" w:rsidR="007C2D19" w:rsidRPr="007C2D19" w:rsidRDefault="007C2D19" w:rsidP="007C2D19">
            <w:pPr>
              <w:pStyle w:val="TableText"/>
            </w:pPr>
            <w:r w:rsidRPr="007C2D19">
              <w:t>Advanced</w:t>
            </w:r>
          </w:p>
        </w:tc>
      </w:tr>
      <w:tr w:rsidR="007C2D19" w:rsidRPr="003C7A36" w14:paraId="05261C35" w14:textId="77777777" w:rsidTr="008110EC">
        <w:trPr>
          <w:cantSplit/>
        </w:trPr>
        <w:tc>
          <w:tcPr>
            <w:tcW w:w="1276" w:type="dxa"/>
          </w:tcPr>
          <w:p w14:paraId="4B4BFEFA" w14:textId="77777777" w:rsidR="007C2D19" w:rsidRPr="003C7A36" w:rsidRDefault="007C2D19" w:rsidP="007C2D19">
            <w:pPr>
              <w:jc w:val="center"/>
              <w:rPr>
                <w:noProof/>
                <w:sz w:val="20"/>
                <w:lang w:eastAsia="en-AU"/>
              </w:rPr>
            </w:pPr>
            <w:r w:rsidRPr="00372FE9">
              <w:rPr>
                <w:noProof/>
                <w:sz w:val="20"/>
                <w:lang w:eastAsia="en-AU"/>
              </w:rPr>
              <w:drawing>
                <wp:inline distT="0" distB="0" distL="0" distR="0" wp14:anchorId="7B41B973" wp14:editId="23747434">
                  <wp:extent cx="749300" cy="749300"/>
                  <wp:effectExtent l="0" t="0" r="0" b="0"/>
                  <wp:docPr id="852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3" w:type="dxa"/>
          </w:tcPr>
          <w:p w14:paraId="79751218" w14:textId="77777777" w:rsidR="007C2D19" w:rsidRPr="007C2D19" w:rsidRDefault="007C2D19" w:rsidP="007C2D19">
            <w:pPr>
              <w:pStyle w:val="TableText"/>
              <w:keepNext/>
              <w:ind w:right="142"/>
              <w:rPr>
                <w:b/>
              </w:rPr>
            </w:pPr>
            <w:r w:rsidRPr="007C2D19">
              <w:rPr>
                <w:b/>
              </w:rPr>
              <w:t>Deliver Results</w:t>
            </w:r>
          </w:p>
          <w:p w14:paraId="31A2AA5E" w14:textId="1B440C38" w:rsidR="007C2D19" w:rsidRPr="007C2D19" w:rsidRDefault="007C2D19" w:rsidP="007C2D19">
            <w:pPr>
              <w:rPr>
                <w:rFonts w:cs="Arial"/>
                <w:color w:val="000000"/>
                <w:sz w:val="20"/>
                <w:szCs w:val="20"/>
              </w:rPr>
            </w:pPr>
            <w:r w:rsidRPr="007C2D19">
              <w:rPr>
                <w:sz w:val="20"/>
                <w:szCs w:val="20"/>
                <w:lang w:val="en-AU"/>
              </w:rPr>
              <w:t>Achieve results through the efficient use of resources and a commitment to quality outcomes</w:t>
            </w:r>
          </w:p>
        </w:tc>
        <w:tc>
          <w:tcPr>
            <w:tcW w:w="4962" w:type="dxa"/>
          </w:tcPr>
          <w:p w14:paraId="30D8DF4D" w14:textId="77777777" w:rsidR="007C2D19" w:rsidRPr="007C2D19" w:rsidRDefault="007C2D19" w:rsidP="007C2D19">
            <w:pPr>
              <w:pStyle w:val="TableBullet"/>
              <w:ind w:right="142"/>
            </w:pPr>
            <w:r w:rsidRPr="007C2D19">
              <w:t>Use own and others’ expertise to achieve outcomes, and take responsibility for delivering intended outcomes</w:t>
            </w:r>
          </w:p>
          <w:p w14:paraId="0AFB5CC6" w14:textId="77777777" w:rsidR="007C2D19" w:rsidRPr="007C2D19" w:rsidRDefault="007C2D19" w:rsidP="007C2D19">
            <w:pPr>
              <w:pStyle w:val="TableBullet"/>
              <w:ind w:right="142"/>
            </w:pPr>
            <w:r w:rsidRPr="007C2D19">
              <w:t>Make sure staff understand expected goals and acknowledge staff success in achieving these</w:t>
            </w:r>
          </w:p>
          <w:p w14:paraId="6822DC90" w14:textId="77777777" w:rsidR="007C2D19" w:rsidRPr="007C2D19" w:rsidRDefault="007C2D19" w:rsidP="007C2D19">
            <w:pPr>
              <w:pStyle w:val="TableBullet"/>
              <w:ind w:right="142"/>
            </w:pPr>
            <w:r w:rsidRPr="007C2D19">
              <w:t>Identify resource needs and ensure goals are achieved within set budgets and deadlines</w:t>
            </w:r>
          </w:p>
          <w:p w14:paraId="1C7468D7" w14:textId="77777777" w:rsidR="007C2D19" w:rsidRPr="007C2D19" w:rsidRDefault="007C2D19" w:rsidP="007C2D19">
            <w:pPr>
              <w:pStyle w:val="TableBullet"/>
              <w:ind w:right="142"/>
            </w:pPr>
            <w:r w:rsidRPr="007C2D19">
              <w:t>Use business data to evaluate outcomes and inform continuous improvement</w:t>
            </w:r>
          </w:p>
          <w:p w14:paraId="38E6C27E" w14:textId="77777777" w:rsidR="007C2D19" w:rsidRPr="007C2D19" w:rsidRDefault="007C2D19" w:rsidP="007C2D19">
            <w:pPr>
              <w:pStyle w:val="TableBullet"/>
              <w:ind w:right="142"/>
            </w:pPr>
            <w:r w:rsidRPr="007C2D19">
              <w:t>Identify priorities that need to change and ensure the allocation of resources meets new business needs</w:t>
            </w:r>
          </w:p>
          <w:p w14:paraId="49449474" w14:textId="07C03312" w:rsidR="007C2D19" w:rsidRPr="003C7A36" w:rsidRDefault="007C2D19" w:rsidP="007C2D19">
            <w:pPr>
              <w:pStyle w:val="TableBullet"/>
            </w:pPr>
            <w:r w:rsidRPr="007C2D19">
              <w:t>Ensure that the financial implications of changed priorities are explicit and budgeted for</w:t>
            </w:r>
          </w:p>
        </w:tc>
        <w:tc>
          <w:tcPr>
            <w:tcW w:w="1557" w:type="dxa"/>
          </w:tcPr>
          <w:p w14:paraId="66FFF9FC" w14:textId="3F1C7DDC" w:rsidR="007C2D19" w:rsidRPr="006F0836" w:rsidRDefault="007C2D19" w:rsidP="007C2D19">
            <w:pPr>
              <w:pStyle w:val="TableText"/>
            </w:pPr>
            <w:r w:rsidRPr="007C2D19">
              <w:t>Adept</w:t>
            </w:r>
          </w:p>
        </w:tc>
      </w:tr>
      <w:tr w:rsidR="007C2D19" w:rsidRPr="003C7A36" w14:paraId="6133D4D7" w14:textId="77777777" w:rsidTr="008110EC">
        <w:trPr>
          <w:cantSplit/>
        </w:trPr>
        <w:tc>
          <w:tcPr>
            <w:tcW w:w="1276" w:type="dxa"/>
          </w:tcPr>
          <w:p w14:paraId="22456698" w14:textId="4871BA2F" w:rsidR="007C2D19" w:rsidRPr="00372FE9" w:rsidRDefault="007C2D19" w:rsidP="007C2D19">
            <w:pPr>
              <w:jc w:val="center"/>
              <w:rPr>
                <w:noProof/>
                <w:sz w:val="20"/>
                <w:lang w:eastAsia="en-AU"/>
              </w:rPr>
            </w:pPr>
            <w:r w:rsidRPr="00372FE9">
              <w:rPr>
                <w:noProof/>
                <w:sz w:val="20"/>
                <w:lang w:eastAsia="en-AU"/>
              </w:rPr>
              <w:drawing>
                <wp:inline distT="0" distB="0" distL="0" distR="0" wp14:anchorId="4E008599" wp14:editId="05122756">
                  <wp:extent cx="749300" cy="749300"/>
                  <wp:effectExtent l="0" t="0" r="0" b="0"/>
                  <wp:docPr id="180509861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693" w:type="dxa"/>
          </w:tcPr>
          <w:p w14:paraId="0976D176" w14:textId="77777777" w:rsidR="007C2D19" w:rsidRPr="007C2D19" w:rsidRDefault="007C2D19" w:rsidP="007C2D19">
            <w:pPr>
              <w:pStyle w:val="TableText"/>
              <w:keepNext/>
              <w:ind w:right="142"/>
              <w:rPr>
                <w:b/>
              </w:rPr>
            </w:pPr>
            <w:r w:rsidRPr="007C2D19">
              <w:rPr>
                <w:b/>
              </w:rPr>
              <w:t>Think and Solve Problems</w:t>
            </w:r>
          </w:p>
          <w:p w14:paraId="5B7DA611" w14:textId="2E4E4454" w:rsidR="007C2D19" w:rsidRPr="007C2D19" w:rsidRDefault="007C2D19" w:rsidP="007C2D19">
            <w:pPr>
              <w:pStyle w:val="TableText"/>
              <w:keepNext/>
              <w:ind w:right="142"/>
              <w:rPr>
                <w:b/>
              </w:rPr>
            </w:pPr>
            <w:r w:rsidRPr="007C2D19">
              <w:t>Think, analyse and consider the broader context to develop practical solutions</w:t>
            </w:r>
          </w:p>
        </w:tc>
        <w:tc>
          <w:tcPr>
            <w:tcW w:w="4962" w:type="dxa"/>
          </w:tcPr>
          <w:p w14:paraId="0BA027A8" w14:textId="77777777" w:rsidR="007C2D19" w:rsidRPr="007C2D19" w:rsidRDefault="007C2D19" w:rsidP="007C2D19">
            <w:pPr>
              <w:pStyle w:val="TableBullet"/>
              <w:ind w:right="142"/>
            </w:pPr>
            <w:r w:rsidRPr="007C2D19">
              <w:t>Research and apply critical-thinking techniques in analysing information, identify interrelationships and make recommendations based on relevant evidence</w:t>
            </w:r>
          </w:p>
          <w:p w14:paraId="1A1E030B" w14:textId="77777777" w:rsidR="007C2D19" w:rsidRPr="007C2D19" w:rsidRDefault="007C2D19" w:rsidP="007C2D19">
            <w:pPr>
              <w:pStyle w:val="TableBullet"/>
              <w:ind w:right="142"/>
            </w:pPr>
            <w:r w:rsidRPr="007C2D19">
              <w:t xml:space="preserve">Anticipate, identify and address issues and potential problems that may have an impact on organisational objectives and the user experience </w:t>
            </w:r>
          </w:p>
          <w:p w14:paraId="0C677A84" w14:textId="77777777" w:rsidR="007C2D19" w:rsidRPr="007C2D19" w:rsidRDefault="007C2D19" w:rsidP="007C2D19">
            <w:pPr>
              <w:pStyle w:val="TableBullet"/>
              <w:ind w:right="142"/>
            </w:pPr>
            <w:r w:rsidRPr="007C2D19">
              <w:t xml:space="preserve">Apply creative-thinking techniques to generate new ideas and options to address issues and improve the user experience </w:t>
            </w:r>
          </w:p>
          <w:p w14:paraId="78D3D24C" w14:textId="77777777" w:rsidR="007C2D19" w:rsidRPr="007C2D19" w:rsidRDefault="007C2D19" w:rsidP="007C2D19">
            <w:pPr>
              <w:pStyle w:val="TableBullet"/>
              <w:ind w:right="142"/>
            </w:pPr>
            <w:r w:rsidRPr="007C2D19">
              <w:t>Seek contributions and ideas from people with diverse backgrounds and experience</w:t>
            </w:r>
          </w:p>
          <w:p w14:paraId="71379E39" w14:textId="77777777" w:rsidR="007C2D19" w:rsidRPr="007C2D19" w:rsidRDefault="007C2D19" w:rsidP="007C2D19">
            <w:pPr>
              <w:pStyle w:val="TableBullet"/>
              <w:ind w:right="142"/>
            </w:pPr>
            <w:r w:rsidRPr="007C2D19">
              <w:t>Participate in and contribute to team or unit initiatives to resolve common issues or barriers to effectiveness</w:t>
            </w:r>
          </w:p>
          <w:p w14:paraId="7E58BF23" w14:textId="7DBDF135" w:rsidR="007C2D19" w:rsidRPr="007C2D19" w:rsidRDefault="007C2D19" w:rsidP="007C2D19">
            <w:pPr>
              <w:pStyle w:val="TableBullet"/>
              <w:ind w:right="142"/>
            </w:pPr>
            <w:r w:rsidRPr="007C2D19">
              <w:t>Identify and share business process improvements to enhance effectiveness</w:t>
            </w:r>
          </w:p>
        </w:tc>
        <w:tc>
          <w:tcPr>
            <w:tcW w:w="1557" w:type="dxa"/>
          </w:tcPr>
          <w:p w14:paraId="2DA9ABE2" w14:textId="7ADB6BDF" w:rsidR="007C2D19" w:rsidRPr="007C2D19" w:rsidRDefault="007C2D19" w:rsidP="007C2D19">
            <w:pPr>
              <w:pStyle w:val="TableText"/>
            </w:pPr>
            <w:r w:rsidRPr="007C2D19">
              <w:t>Adept</w:t>
            </w:r>
          </w:p>
        </w:tc>
      </w:tr>
      <w:tr w:rsidR="007C2D19" w:rsidRPr="003C7A36" w14:paraId="5C058169" w14:textId="77777777" w:rsidTr="008110EC">
        <w:trPr>
          <w:cantSplit/>
        </w:trPr>
        <w:tc>
          <w:tcPr>
            <w:tcW w:w="1276" w:type="dxa"/>
          </w:tcPr>
          <w:p w14:paraId="34D5C1D2" w14:textId="5A39729B" w:rsidR="007C2D19" w:rsidRPr="00372FE9" w:rsidRDefault="007C2D19" w:rsidP="007C2D19">
            <w:pPr>
              <w:jc w:val="center"/>
              <w:rPr>
                <w:noProof/>
                <w:sz w:val="20"/>
                <w:lang w:eastAsia="en-AU"/>
              </w:rPr>
            </w:pPr>
            <w:r w:rsidRPr="007C2D19">
              <w:rPr>
                <w:noProof/>
                <w:lang w:val="en-AU" w:eastAsia="en-AU"/>
              </w:rPr>
              <w:lastRenderedPageBreak/>
              <w:drawing>
                <wp:inline distT="0" distB="0" distL="0" distR="0" wp14:anchorId="68EE8736" wp14:editId="21C619D5">
                  <wp:extent cx="845388" cy="845388"/>
                  <wp:effectExtent l="0" t="0" r="0" b="0"/>
                  <wp:docPr id="1126517196"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693" w:type="dxa"/>
          </w:tcPr>
          <w:p w14:paraId="47D9B37B" w14:textId="77777777" w:rsidR="007C2D19" w:rsidRPr="007C2D19" w:rsidRDefault="007C2D19" w:rsidP="007C2D19">
            <w:pPr>
              <w:pStyle w:val="TableText"/>
              <w:keepNext/>
              <w:ind w:right="142"/>
              <w:rPr>
                <w:b/>
              </w:rPr>
            </w:pPr>
            <w:r w:rsidRPr="007C2D19">
              <w:rPr>
                <w:b/>
              </w:rPr>
              <w:t>Project Management</w:t>
            </w:r>
          </w:p>
          <w:p w14:paraId="07796714" w14:textId="05C74AE2" w:rsidR="007C2D19" w:rsidRPr="007C2D19" w:rsidRDefault="007C2D19" w:rsidP="007C2D19">
            <w:pPr>
              <w:pStyle w:val="TableText"/>
              <w:keepNext/>
              <w:ind w:right="142"/>
              <w:rPr>
                <w:b/>
              </w:rPr>
            </w:pPr>
            <w:r w:rsidRPr="007C2D19">
              <w:t>Understand and apply effective planning, coordination and control methods</w:t>
            </w:r>
          </w:p>
        </w:tc>
        <w:tc>
          <w:tcPr>
            <w:tcW w:w="4962" w:type="dxa"/>
          </w:tcPr>
          <w:p w14:paraId="4990615F" w14:textId="77777777" w:rsidR="007C2D19" w:rsidRPr="007C2D19" w:rsidRDefault="007C2D19" w:rsidP="007C2D19">
            <w:pPr>
              <w:pStyle w:val="TableBullet"/>
              <w:ind w:right="142"/>
            </w:pPr>
            <w:r w:rsidRPr="007C2D19">
              <w:t>Understand all components of the project management process, including the need to consider change management to realise business benefits</w:t>
            </w:r>
          </w:p>
          <w:p w14:paraId="42F445DD" w14:textId="77777777" w:rsidR="007C2D19" w:rsidRPr="007C2D19" w:rsidRDefault="007C2D19" w:rsidP="007C2D19">
            <w:pPr>
              <w:pStyle w:val="TableBullet"/>
              <w:ind w:right="142"/>
            </w:pPr>
            <w:r w:rsidRPr="007C2D19">
              <w:t>Prepare clear project proposals and accurate estimates of required costs and resources</w:t>
            </w:r>
          </w:p>
          <w:p w14:paraId="30290CA6" w14:textId="77777777" w:rsidR="007C2D19" w:rsidRPr="007C2D19" w:rsidRDefault="007C2D19" w:rsidP="007C2D19">
            <w:pPr>
              <w:pStyle w:val="TableBullet"/>
              <w:ind w:right="142"/>
            </w:pPr>
            <w:r w:rsidRPr="007C2D19">
              <w:t>Establish performance outcomes and measures for key project goals, and define monitoring, reporting and communication requirements</w:t>
            </w:r>
          </w:p>
          <w:p w14:paraId="31D6FC38" w14:textId="77777777" w:rsidR="007C2D19" w:rsidRPr="007C2D19" w:rsidRDefault="007C2D19" w:rsidP="007C2D19">
            <w:pPr>
              <w:pStyle w:val="TableBullet"/>
              <w:ind w:right="142"/>
            </w:pPr>
            <w:r w:rsidRPr="007C2D19">
              <w:t>Identify and evaluate risks associated with the project and develop mitigation strategies</w:t>
            </w:r>
          </w:p>
          <w:p w14:paraId="1F96C7DD" w14:textId="77777777" w:rsidR="007C2D19" w:rsidRPr="007C2D19" w:rsidRDefault="007C2D19" w:rsidP="007C2D19">
            <w:pPr>
              <w:pStyle w:val="TableBullet"/>
              <w:ind w:right="142"/>
            </w:pPr>
            <w:r w:rsidRPr="007C2D19">
              <w:t>Identify and consult stakeholders to inform the project strategy</w:t>
            </w:r>
          </w:p>
          <w:p w14:paraId="767E22C1" w14:textId="77777777" w:rsidR="007C2D19" w:rsidRPr="007C2D19" w:rsidRDefault="007C2D19" w:rsidP="007C2D19">
            <w:pPr>
              <w:pStyle w:val="TableBullet"/>
              <w:ind w:right="142"/>
            </w:pPr>
            <w:r w:rsidRPr="007C2D19">
              <w:t>Communicate the project’s objectives and its expected benefits</w:t>
            </w:r>
          </w:p>
          <w:p w14:paraId="60082C2A" w14:textId="77777777" w:rsidR="007C2D19" w:rsidRPr="007C2D19" w:rsidRDefault="007C2D19" w:rsidP="007C2D19">
            <w:pPr>
              <w:pStyle w:val="TableBullet"/>
              <w:ind w:right="142"/>
            </w:pPr>
            <w:r w:rsidRPr="007C2D19">
              <w:t>Monitor the completion of project milestones against goals and take necessary action</w:t>
            </w:r>
          </w:p>
          <w:p w14:paraId="57741490" w14:textId="34933062" w:rsidR="007C2D19" w:rsidRPr="007C2D19" w:rsidRDefault="007C2D19" w:rsidP="007C2D19">
            <w:pPr>
              <w:pStyle w:val="TableBullet"/>
              <w:ind w:right="142"/>
            </w:pPr>
            <w:r w:rsidRPr="007C2D19">
              <w:t>Evaluate progress and identify improvements to inform future projects</w:t>
            </w:r>
          </w:p>
        </w:tc>
        <w:tc>
          <w:tcPr>
            <w:tcW w:w="1557" w:type="dxa"/>
          </w:tcPr>
          <w:p w14:paraId="1B45B38A" w14:textId="0DB3F360" w:rsidR="007C2D19" w:rsidRPr="007C2D19" w:rsidRDefault="007C2D19" w:rsidP="007C2D19">
            <w:pPr>
              <w:pStyle w:val="TableText"/>
            </w:pPr>
            <w:r w:rsidRPr="007C2D19">
              <w:t>Adept</w:t>
            </w:r>
          </w:p>
        </w:tc>
      </w:tr>
      <w:tr w:rsidR="007C2D19" w:rsidRPr="003C7A36" w14:paraId="26931872" w14:textId="77777777" w:rsidTr="008110EC">
        <w:trPr>
          <w:cantSplit/>
        </w:trPr>
        <w:tc>
          <w:tcPr>
            <w:tcW w:w="1276" w:type="dxa"/>
          </w:tcPr>
          <w:p w14:paraId="143F913F" w14:textId="242C6735" w:rsidR="007C2D19" w:rsidRPr="007C2D19" w:rsidRDefault="007C2D19" w:rsidP="007C2D19">
            <w:pPr>
              <w:jc w:val="center"/>
              <w:rPr>
                <w:noProof/>
                <w:lang w:val="en-AU" w:eastAsia="en-AU"/>
              </w:rPr>
            </w:pPr>
            <w:r w:rsidRPr="007C2D19">
              <w:rPr>
                <w:noProof/>
                <w:lang w:val="en-AU" w:eastAsia="en-AU"/>
              </w:rPr>
              <w:drawing>
                <wp:inline distT="0" distB="0" distL="0" distR="0" wp14:anchorId="568034BE" wp14:editId="0F744AB9">
                  <wp:extent cx="847725" cy="847725"/>
                  <wp:effectExtent l="0" t="0" r="9525" b="9525"/>
                  <wp:docPr id="1726035344"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693" w:type="dxa"/>
          </w:tcPr>
          <w:p w14:paraId="43AB8DC2" w14:textId="77777777" w:rsidR="007C2D19" w:rsidRPr="007C2D19" w:rsidRDefault="007C2D19" w:rsidP="007C2D19">
            <w:pPr>
              <w:pStyle w:val="TableText"/>
              <w:keepLines/>
              <w:ind w:right="142"/>
              <w:rPr>
                <w:b/>
              </w:rPr>
            </w:pPr>
            <w:r w:rsidRPr="007C2D19">
              <w:rPr>
                <w:b/>
              </w:rPr>
              <w:t>Manage and Develop People</w:t>
            </w:r>
          </w:p>
          <w:p w14:paraId="65B3E25F" w14:textId="276A1369" w:rsidR="007C2D19" w:rsidRPr="007C2D19" w:rsidRDefault="007C2D19" w:rsidP="007C2D19">
            <w:pPr>
              <w:pStyle w:val="TableText"/>
              <w:keepNext/>
              <w:ind w:right="142"/>
              <w:rPr>
                <w:b/>
              </w:rPr>
            </w:pPr>
            <w:r w:rsidRPr="007C2D19">
              <w:t>Engage and motivate staff, and develop capability and potential in others</w:t>
            </w:r>
          </w:p>
        </w:tc>
        <w:tc>
          <w:tcPr>
            <w:tcW w:w="4962" w:type="dxa"/>
          </w:tcPr>
          <w:p w14:paraId="2B776502" w14:textId="77777777" w:rsidR="007C2D19" w:rsidRPr="007C2D19" w:rsidRDefault="007C2D19" w:rsidP="007C2D19">
            <w:pPr>
              <w:pStyle w:val="TableBullet"/>
              <w:keepLines/>
              <w:ind w:right="142"/>
            </w:pPr>
            <w:r w:rsidRPr="007C2D19">
              <w:t>Collaborate to set clear performance standards and deadlines in line with established performance development frameworks</w:t>
            </w:r>
          </w:p>
          <w:p w14:paraId="1E6ACA9B" w14:textId="77777777" w:rsidR="007C2D19" w:rsidRPr="007C2D19" w:rsidRDefault="007C2D19" w:rsidP="007C2D19">
            <w:pPr>
              <w:pStyle w:val="TableBullet"/>
              <w:keepLines/>
              <w:ind w:right="142"/>
            </w:pPr>
            <w:r w:rsidRPr="007C2D19">
              <w:t>Look for ways to develop team capability and recognise and develop individual potential</w:t>
            </w:r>
          </w:p>
          <w:p w14:paraId="01EB5DBA" w14:textId="77777777" w:rsidR="007C2D19" w:rsidRPr="007C2D19" w:rsidRDefault="007C2D19" w:rsidP="007C2D19">
            <w:pPr>
              <w:pStyle w:val="TableBullet"/>
              <w:keepLines/>
              <w:ind w:right="142"/>
            </w:pPr>
            <w:r w:rsidRPr="007C2D19">
              <w:t>Be constructive and build on strengths by giving timely and actionable feedback</w:t>
            </w:r>
          </w:p>
          <w:p w14:paraId="3D774BA3" w14:textId="77777777" w:rsidR="007C2D19" w:rsidRPr="007C2D19" w:rsidRDefault="007C2D19" w:rsidP="007C2D19">
            <w:pPr>
              <w:pStyle w:val="TableBullet"/>
              <w:keepLines/>
              <w:ind w:right="142"/>
            </w:pPr>
            <w:r w:rsidRPr="007C2D19">
              <w:t>Identify and act on opportunities to provide coaching and mentoring</w:t>
            </w:r>
          </w:p>
          <w:p w14:paraId="249D865C" w14:textId="77777777" w:rsidR="007C2D19" w:rsidRPr="007C2D19" w:rsidRDefault="007C2D19" w:rsidP="007C2D19">
            <w:pPr>
              <w:pStyle w:val="TableBullet"/>
              <w:keepLines/>
              <w:ind w:right="142"/>
            </w:pPr>
            <w:r w:rsidRPr="007C2D19">
              <w:t>Recognise performance issues that need to be addressed and work towards resolving issues</w:t>
            </w:r>
          </w:p>
          <w:p w14:paraId="4A382F3E" w14:textId="77777777" w:rsidR="007C2D19" w:rsidRPr="007C2D19" w:rsidRDefault="007C2D19" w:rsidP="007C2D19">
            <w:pPr>
              <w:pStyle w:val="TableBullet"/>
              <w:keepLines/>
              <w:ind w:right="142"/>
            </w:pPr>
            <w:r w:rsidRPr="007C2D19">
              <w:t>Effectively support and manage team members who are working flexibly and in various locations</w:t>
            </w:r>
          </w:p>
          <w:p w14:paraId="687943B9" w14:textId="77777777" w:rsidR="007C2D19" w:rsidRPr="007C2D19" w:rsidRDefault="007C2D19" w:rsidP="007C2D19">
            <w:pPr>
              <w:pStyle w:val="TableBullet"/>
              <w:keepLines/>
              <w:ind w:right="142"/>
            </w:pPr>
            <w:r w:rsidRPr="007C2D19">
              <w:t>Create a safe environment where team members’ diverse backgrounds and cultures are considered and respected</w:t>
            </w:r>
          </w:p>
          <w:p w14:paraId="4100311A" w14:textId="0F28071F" w:rsidR="007C2D19" w:rsidRPr="007C2D19" w:rsidRDefault="007C2D19" w:rsidP="007C2D19">
            <w:pPr>
              <w:pStyle w:val="TableBullet"/>
              <w:ind w:right="142"/>
            </w:pPr>
            <w:r w:rsidRPr="007C2D19">
              <w:t>Consider feedback on own management style and reflect on potential areas to improve</w:t>
            </w:r>
          </w:p>
        </w:tc>
        <w:tc>
          <w:tcPr>
            <w:tcW w:w="1557" w:type="dxa"/>
          </w:tcPr>
          <w:p w14:paraId="3F687D13" w14:textId="0DA5EDDB" w:rsidR="007C2D19" w:rsidRPr="007C2D19" w:rsidRDefault="007C2D19" w:rsidP="007C2D19">
            <w:pPr>
              <w:pStyle w:val="TableText"/>
            </w:pPr>
            <w:r w:rsidRPr="007C2D19">
              <w:t>Intermediate</w:t>
            </w:r>
          </w:p>
        </w:tc>
      </w:tr>
    </w:tbl>
    <w:p w14:paraId="44596CE0" w14:textId="77777777" w:rsidR="007C2D19" w:rsidRPr="007C2D19" w:rsidRDefault="007C2D19" w:rsidP="00BB12E9">
      <w:pPr>
        <w:pStyle w:val="PlainText"/>
        <w:spacing w:before="62" w:line="276" w:lineRule="auto"/>
        <w:rPr>
          <w:rFonts w:ascii="Arial" w:eastAsiaTheme="minorEastAsia" w:hAnsi="Arial"/>
          <w:szCs w:val="22"/>
        </w:rPr>
      </w:pPr>
    </w:p>
    <w:p w14:paraId="5E2C324D" w14:textId="77777777" w:rsidR="00BB12E9" w:rsidRPr="007C2D19" w:rsidRDefault="00BB12E9" w:rsidP="00BB12E9">
      <w:pPr>
        <w:pStyle w:val="PlainText"/>
        <w:spacing w:before="62" w:line="276" w:lineRule="auto"/>
        <w:rPr>
          <w:rFonts w:ascii="Arial" w:eastAsiaTheme="minorEastAsia" w:hAnsi="Arial"/>
          <w:szCs w:val="22"/>
        </w:rPr>
      </w:pPr>
    </w:p>
    <w:p w14:paraId="5E37870C" w14:textId="1344C582" w:rsidR="00CC2175" w:rsidRPr="007C2D19" w:rsidRDefault="00CC2175" w:rsidP="003927AE">
      <w:pPr>
        <w:rPr>
          <w:lang w:val="en-AU"/>
        </w:rPr>
      </w:pPr>
    </w:p>
    <w:p w14:paraId="5059C027" w14:textId="1E2D6D4A" w:rsidR="00CC2175" w:rsidRPr="007C2D19" w:rsidRDefault="00CC2175" w:rsidP="003927AE">
      <w:pPr>
        <w:rPr>
          <w:lang w:val="en-AU"/>
        </w:rPr>
      </w:pPr>
    </w:p>
    <w:p w14:paraId="4FC6708C" w14:textId="0200FD99" w:rsidR="00CC2175" w:rsidRPr="007C2D19" w:rsidRDefault="00CC2175" w:rsidP="003927AE">
      <w:pPr>
        <w:rPr>
          <w:lang w:val="en-AU"/>
        </w:rPr>
      </w:pPr>
    </w:p>
    <w:p w14:paraId="7B0D97FE" w14:textId="538CDB11" w:rsidR="00866884" w:rsidRPr="007C2D19" w:rsidRDefault="00866884" w:rsidP="003927AE">
      <w:pPr>
        <w:rPr>
          <w:lang w:val="en-AU"/>
        </w:rPr>
      </w:pPr>
    </w:p>
    <w:p w14:paraId="5DBD0C64" w14:textId="389143C7" w:rsidR="00866884" w:rsidRPr="007C2D19" w:rsidRDefault="00866884" w:rsidP="003927AE">
      <w:pPr>
        <w:rPr>
          <w:lang w:val="en-AU"/>
        </w:rPr>
      </w:pPr>
    </w:p>
    <w:p w14:paraId="569B6700" w14:textId="77777777" w:rsidR="003927AE" w:rsidRPr="007C2D19" w:rsidRDefault="003927AE" w:rsidP="003927AE">
      <w:pPr>
        <w:pStyle w:val="Heading1"/>
      </w:pPr>
      <w:r w:rsidRPr="007C2D19">
        <w:lastRenderedPageBreak/>
        <w:t>Complementary capabilities</w:t>
      </w:r>
    </w:p>
    <w:p w14:paraId="1A8B52B2" w14:textId="77777777" w:rsidR="008110EC" w:rsidRPr="008110EC" w:rsidRDefault="008110EC" w:rsidP="008110EC">
      <w:pPr>
        <w:spacing w:before="62" w:after="80"/>
        <w:contextualSpacing/>
        <w:rPr>
          <w:rFonts w:eastAsia="Times New Roman" w:cs="Times New Roman"/>
          <w:sz w:val="21"/>
        </w:rPr>
      </w:pPr>
      <w:r w:rsidRPr="008110EC">
        <w:rPr>
          <w:rFonts w:eastAsia="Times New Roman" w:cs="Times New Roman"/>
          <w:i/>
          <w:sz w:val="21"/>
        </w:rPr>
        <w:t>Complementary capabilities</w:t>
      </w:r>
      <w:r w:rsidRPr="008110EC">
        <w:rPr>
          <w:rFonts w:eastAsia="Times New Roman" w:cs="Times New Roman"/>
          <w:sz w:val="21"/>
        </w:rPr>
        <w:t xml:space="preserve"> are also identified from the Capability Framework and relevant occupation-specific capability sets. They are important to identifying performance required for the role and development opportunities. </w:t>
      </w:r>
    </w:p>
    <w:p w14:paraId="6DF03B85" w14:textId="77777777" w:rsidR="008110EC" w:rsidRDefault="008110EC" w:rsidP="008110EC">
      <w:pPr>
        <w:spacing w:before="62" w:after="80"/>
        <w:contextualSpacing/>
        <w:rPr>
          <w:rFonts w:eastAsia="Times New Roman" w:cs="Times New Roman"/>
          <w:sz w:val="21"/>
        </w:rPr>
      </w:pPr>
      <w:r w:rsidRPr="008110EC">
        <w:rPr>
          <w:rFonts w:eastAsia="Times New Roman" w:cs="Times New Roman"/>
          <w:sz w:val="21"/>
        </w:rPr>
        <w:t>Note: capabilities listed as ‘not essential’ for this role are not relevant for recruitment purposes however may be relevant for future career development.</w:t>
      </w:r>
    </w:p>
    <w:p w14:paraId="26CF84A7" w14:textId="77777777" w:rsidR="008110EC" w:rsidRDefault="008110EC" w:rsidP="008110EC">
      <w:pPr>
        <w:spacing w:before="62" w:after="80"/>
        <w:contextualSpacing/>
        <w:rPr>
          <w:rFonts w:eastAsia="Times New Roman" w:cs="Times New Roman"/>
          <w:sz w:val="2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8110EC" w:rsidRPr="00372FE9" w14:paraId="20F2B926" w14:textId="77777777" w:rsidTr="003002C1">
        <w:trPr>
          <w:cantSplit/>
        </w:trPr>
        <w:tc>
          <w:tcPr>
            <w:tcW w:w="1276" w:type="dxa"/>
            <w:shd w:val="clear" w:color="auto" w:fill="BFBFBF" w:themeFill="background1" w:themeFillShade="BF"/>
            <w:vAlign w:val="center"/>
          </w:tcPr>
          <w:p w14:paraId="26026FFA" w14:textId="77777777" w:rsidR="008110EC" w:rsidRPr="00372FE9" w:rsidRDefault="008110EC" w:rsidP="003002C1">
            <w:pPr>
              <w:rPr>
                <w:sz w:val="20"/>
              </w:rPr>
            </w:pPr>
            <w:r w:rsidRPr="00372FE9">
              <w:rPr>
                <w:b/>
                <w:sz w:val="20"/>
              </w:rPr>
              <w:t>Capability group/sets</w:t>
            </w:r>
          </w:p>
        </w:tc>
        <w:tc>
          <w:tcPr>
            <w:tcW w:w="2693" w:type="dxa"/>
            <w:shd w:val="clear" w:color="auto" w:fill="BFBFBF" w:themeFill="background1" w:themeFillShade="BF"/>
          </w:tcPr>
          <w:p w14:paraId="468E8F0E" w14:textId="77777777" w:rsidR="008110EC" w:rsidRPr="00372FE9" w:rsidRDefault="008110EC" w:rsidP="003002C1">
            <w:pPr>
              <w:rPr>
                <w:sz w:val="20"/>
              </w:rPr>
            </w:pPr>
            <w:r w:rsidRPr="00372FE9">
              <w:rPr>
                <w:b/>
                <w:sz w:val="20"/>
              </w:rPr>
              <w:t>Capability name</w:t>
            </w:r>
          </w:p>
        </w:tc>
        <w:tc>
          <w:tcPr>
            <w:tcW w:w="4851" w:type="dxa"/>
            <w:shd w:val="clear" w:color="auto" w:fill="BFBFBF" w:themeFill="background1" w:themeFillShade="BF"/>
          </w:tcPr>
          <w:p w14:paraId="6612EE04" w14:textId="77777777" w:rsidR="008110EC" w:rsidRPr="00372FE9" w:rsidRDefault="008110EC" w:rsidP="003002C1">
            <w:pPr>
              <w:rPr>
                <w:sz w:val="20"/>
              </w:rPr>
            </w:pPr>
            <w:r w:rsidRPr="00372FE9">
              <w:rPr>
                <w:b/>
                <w:sz w:val="20"/>
              </w:rPr>
              <w:t>Description</w:t>
            </w:r>
          </w:p>
        </w:tc>
        <w:tc>
          <w:tcPr>
            <w:tcW w:w="1668" w:type="dxa"/>
            <w:shd w:val="clear" w:color="auto" w:fill="BFBFBF" w:themeFill="background1" w:themeFillShade="BF"/>
          </w:tcPr>
          <w:p w14:paraId="7F41F8CC" w14:textId="77777777" w:rsidR="008110EC" w:rsidRPr="00372FE9" w:rsidRDefault="008110EC" w:rsidP="003002C1">
            <w:pPr>
              <w:rPr>
                <w:b/>
                <w:bCs/>
                <w:sz w:val="20"/>
              </w:rPr>
            </w:pPr>
            <w:r w:rsidRPr="00372FE9">
              <w:rPr>
                <w:b/>
                <w:bCs/>
                <w:sz w:val="20"/>
              </w:rPr>
              <w:t>Level</w:t>
            </w:r>
          </w:p>
        </w:tc>
      </w:tr>
      <w:tr w:rsidR="008110EC" w:rsidRPr="00372FE9" w14:paraId="2B2EF7EA" w14:textId="77777777" w:rsidTr="003002C1">
        <w:trPr>
          <w:cantSplit/>
        </w:trPr>
        <w:tc>
          <w:tcPr>
            <w:tcW w:w="1276" w:type="dxa"/>
          </w:tcPr>
          <w:p w14:paraId="1AB5B735" w14:textId="77777777" w:rsidR="008110EC" w:rsidRPr="00372FE9" w:rsidRDefault="008110EC" w:rsidP="008110EC">
            <w:pPr>
              <w:rPr>
                <w:sz w:val="20"/>
              </w:rPr>
            </w:pPr>
            <w:r w:rsidRPr="00372FE9">
              <w:rPr>
                <w:noProof/>
                <w:sz w:val="20"/>
                <w:lang w:eastAsia="en-AU"/>
              </w:rPr>
              <w:drawing>
                <wp:inline distT="0" distB="0" distL="0" distR="0" wp14:anchorId="6DEB5935" wp14:editId="78CA34B2">
                  <wp:extent cx="416966" cy="416966"/>
                  <wp:effectExtent l="0" t="0" r="2540" b="2540"/>
                  <wp:docPr id="406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421BE8" w14:textId="1E1D673E" w:rsidR="008110EC" w:rsidRPr="00372FE9" w:rsidRDefault="008110EC" w:rsidP="008110EC">
            <w:pPr>
              <w:pStyle w:val="TableText"/>
            </w:pPr>
            <w:r w:rsidRPr="007C2D19">
              <w:t>Act with Integrity</w:t>
            </w:r>
          </w:p>
        </w:tc>
        <w:tc>
          <w:tcPr>
            <w:tcW w:w="4851" w:type="dxa"/>
          </w:tcPr>
          <w:p w14:paraId="2B358134" w14:textId="42FF7140" w:rsidR="008110EC" w:rsidRPr="00372FE9" w:rsidRDefault="008110EC" w:rsidP="008110EC">
            <w:pPr>
              <w:pStyle w:val="TableText"/>
            </w:pPr>
            <w:r w:rsidRPr="007C2D19">
              <w:t xml:space="preserve">Be ethical and professional, and uphold and </w:t>
            </w:r>
            <w:r>
              <w:t>p</w:t>
            </w:r>
            <w:r w:rsidRPr="007C2D19">
              <w:t>romote the public sector values</w:t>
            </w:r>
          </w:p>
        </w:tc>
        <w:tc>
          <w:tcPr>
            <w:tcW w:w="1668" w:type="dxa"/>
          </w:tcPr>
          <w:p w14:paraId="3EAA6D46" w14:textId="1B47BEE8" w:rsidR="008110EC" w:rsidRPr="00372FE9" w:rsidRDefault="008110EC" w:rsidP="008110EC">
            <w:pPr>
              <w:pStyle w:val="TableText"/>
            </w:pPr>
            <w:r w:rsidRPr="007C2D19">
              <w:rPr>
                <w:rFonts w:cs="Arial"/>
              </w:rPr>
              <w:t>Adept</w:t>
            </w:r>
          </w:p>
        </w:tc>
      </w:tr>
      <w:tr w:rsidR="008110EC" w:rsidRPr="00372FE9" w14:paraId="7CED7927" w14:textId="77777777" w:rsidTr="003002C1">
        <w:trPr>
          <w:cantSplit/>
        </w:trPr>
        <w:tc>
          <w:tcPr>
            <w:tcW w:w="1276" w:type="dxa"/>
          </w:tcPr>
          <w:p w14:paraId="43E98B8C" w14:textId="77777777" w:rsidR="008110EC" w:rsidRPr="00372FE9" w:rsidRDefault="008110EC" w:rsidP="008110EC">
            <w:pPr>
              <w:rPr>
                <w:sz w:val="20"/>
              </w:rPr>
            </w:pPr>
            <w:r w:rsidRPr="00372FE9">
              <w:rPr>
                <w:noProof/>
                <w:sz w:val="20"/>
                <w:lang w:eastAsia="en-AU"/>
              </w:rPr>
              <w:drawing>
                <wp:inline distT="0" distB="0" distL="0" distR="0" wp14:anchorId="005486FB" wp14:editId="45CAF777">
                  <wp:extent cx="416966" cy="416966"/>
                  <wp:effectExtent l="0" t="0" r="2540" b="2540"/>
                  <wp:docPr id="243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9B54E5" w14:textId="2EBFE9B7" w:rsidR="008110EC" w:rsidRPr="00372FE9" w:rsidRDefault="008110EC" w:rsidP="008110EC">
            <w:pPr>
              <w:pStyle w:val="TableText"/>
            </w:pPr>
            <w:r w:rsidRPr="007C2D19">
              <w:t>Value Diversity and Inclusion</w:t>
            </w:r>
          </w:p>
        </w:tc>
        <w:tc>
          <w:tcPr>
            <w:tcW w:w="4851" w:type="dxa"/>
          </w:tcPr>
          <w:p w14:paraId="6F14C9A1" w14:textId="2B4217F3" w:rsidR="008110EC" w:rsidRPr="00372FE9" w:rsidRDefault="008110EC" w:rsidP="008110EC">
            <w:pPr>
              <w:pStyle w:val="TableText"/>
            </w:pPr>
            <w:r w:rsidRPr="007C2D19">
              <w:t>Demonstrate inclusive behaviour and show respect for diverse backgrounds, experiences and perspectives</w:t>
            </w:r>
          </w:p>
        </w:tc>
        <w:tc>
          <w:tcPr>
            <w:tcW w:w="1668" w:type="dxa"/>
          </w:tcPr>
          <w:p w14:paraId="0B8809D2" w14:textId="33F175F9" w:rsidR="008110EC" w:rsidRPr="00372FE9" w:rsidRDefault="008110EC" w:rsidP="008110EC">
            <w:pPr>
              <w:pStyle w:val="TableText"/>
            </w:pPr>
            <w:r w:rsidRPr="007C2D19">
              <w:rPr>
                <w:rFonts w:cs="Arial"/>
              </w:rPr>
              <w:t>Adept</w:t>
            </w:r>
          </w:p>
        </w:tc>
      </w:tr>
      <w:tr w:rsidR="008110EC" w:rsidRPr="00372FE9" w14:paraId="0090F021" w14:textId="77777777" w:rsidTr="003002C1">
        <w:trPr>
          <w:cantSplit/>
        </w:trPr>
        <w:tc>
          <w:tcPr>
            <w:tcW w:w="1276" w:type="dxa"/>
          </w:tcPr>
          <w:p w14:paraId="3D4DD264" w14:textId="77777777" w:rsidR="008110EC" w:rsidRPr="00372FE9" w:rsidRDefault="008110EC" w:rsidP="008110EC">
            <w:pPr>
              <w:rPr>
                <w:sz w:val="20"/>
              </w:rPr>
            </w:pPr>
            <w:r w:rsidRPr="00372FE9">
              <w:rPr>
                <w:noProof/>
                <w:sz w:val="20"/>
                <w:lang w:eastAsia="en-AU"/>
              </w:rPr>
              <w:drawing>
                <wp:inline distT="0" distB="0" distL="0" distR="0" wp14:anchorId="1684777C" wp14:editId="72E89D72">
                  <wp:extent cx="416966" cy="416966"/>
                  <wp:effectExtent l="0" t="0" r="2540" b="2540"/>
                  <wp:docPr id="601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8D1EAB" w14:textId="456ACF07" w:rsidR="008110EC" w:rsidRPr="00372FE9" w:rsidRDefault="008110EC" w:rsidP="008110EC">
            <w:pPr>
              <w:pStyle w:val="TableText"/>
            </w:pPr>
            <w:r w:rsidRPr="007C2D19">
              <w:t>Commit to Customer Service</w:t>
            </w:r>
          </w:p>
        </w:tc>
        <w:tc>
          <w:tcPr>
            <w:tcW w:w="4851" w:type="dxa"/>
          </w:tcPr>
          <w:p w14:paraId="59DE65E1" w14:textId="4E5A1AFC" w:rsidR="008110EC" w:rsidRPr="00372FE9" w:rsidRDefault="008110EC" w:rsidP="008110EC">
            <w:pPr>
              <w:pStyle w:val="TableText"/>
            </w:pPr>
            <w:r w:rsidRPr="007C2D19">
              <w:t>Provide customer-focused services in line with public sector and organisational objectives</w:t>
            </w:r>
          </w:p>
        </w:tc>
        <w:tc>
          <w:tcPr>
            <w:tcW w:w="1668" w:type="dxa"/>
          </w:tcPr>
          <w:p w14:paraId="43F747F9" w14:textId="7197654C" w:rsidR="008110EC" w:rsidRPr="00372FE9" w:rsidRDefault="008110EC" w:rsidP="008110EC">
            <w:pPr>
              <w:pStyle w:val="TableText"/>
            </w:pPr>
            <w:r w:rsidRPr="007C2D19">
              <w:rPr>
                <w:rFonts w:cs="Arial"/>
              </w:rPr>
              <w:t>Adept</w:t>
            </w:r>
          </w:p>
        </w:tc>
      </w:tr>
      <w:tr w:rsidR="008110EC" w:rsidRPr="00372FE9" w14:paraId="41E01D2B" w14:textId="77777777" w:rsidTr="003002C1">
        <w:trPr>
          <w:cantSplit/>
        </w:trPr>
        <w:tc>
          <w:tcPr>
            <w:tcW w:w="1276" w:type="dxa"/>
          </w:tcPr>
          <w:p w14:paraId="5358DF34" w14:textId="77777777" w:rsidR="008110EC" w:rsidRPr="00372FE9" w:rsidRDefault="008110EC" w:rsidP="008110EC">
            <w:pPr>
              <w:rPr>
                <w:sz w:val="20"/>
              </w:rPr>
            </w:pPr>
            <w:r w:rsidRPr="00372FE9">
              <w:rPr>
                <w:noProof/>
                <w:sz w:val="20"/>
                <w:lang w:eastAsia="en-AU"/>
              </w:rPr>
              <w:drawing>
                <wp:inline distT="0" distB="0" distL="0" distR="0" wp14:anchorId="60ED109A" wp14:editId="01A2DD42">
                  <wp:extent cx="416966" cy="416966"/>
                  <wp:effectExtent l="0" t="0" r="2540" b="2540"/>
                  <wp:docPr id="959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377B718" w14:textId="5DF071EF" w:rsidR="008110EC" w:rsidRPr="00372FE9" w:rsidRDefault="008110EC" w:rsidP="008110EC">
            <w:pPr>
              <w:pStyle w:val="TableText"/>
            </w:pPr>
            <w:r w:rsidRPr="007C2D19">
              <w:t>Work Collaboratively</w:t>
            </w:r>
          </w:p>
        </w:tc>
        <w:tc>
          <w:tcPr>
            <w:tcW w:w="4851" w:type="dxa"/>
          </w:tcPr>
          <w:p w14:paraId="72B7D38E" w14:textId="4C7EC150" w:rsidR="008110EC" w:rsidRPr="00372FE9" w:rsidRDefault="008110EC" w:rsidP="008110EC">
            <w:pPr>
              <w:pStyle w:val="TableText"/>
            </w:pPr>
            <w:r w:rsidRPr="007C2D19">
              <w:t>Collaborate with others and value their contribution</w:t>
            </w:r>
          </w:p>
        </w:tc>
        <w:tc>
          <w:tcPr>
            <w:tcW w:w="1668" w:type="dxa"/>
          </w:tcPr>
          <w:p w14:paraId="113BE580" w14:textId="46E76BFC" w:rsidR="008110EC" w:rsidRPr="00372FE9" w:rsidRDefault="008110EC" w:rsidP="008110EC">
            <w:pPr>
              <w:pStyle w:val="TableText"/>
            </w:pPr>
            <w:r w:rsidRPr="007C2D19">
              <w:rPr>
                <w:rFonts w:cs="Arial"/>
              </w:rPr>
              <w:t>Adept</w:t>
            </w:r>
          </w:p>
        </w:tc>
      </w:tr>
      <w:tr w:rsidR="008110EC" w:rsidRPr="00372FE9" w14:paraId="6145AA36" w14:textId="77777777" w:rsidTr="003002C1">
        <w:trPr>
          <w:cantSplit/>
        </w:trPr>
        <w:tc>
          <w:tcPr>
            <w:tcW w:w="1276" w:type="dxa"/>
          </w:tcPr>
          <w:p w14:paraId="210817AB" w14:textId="77777777" w:rsidR="008110EC" w:rsidRPr="00372FE9" w:rsidRDefault="008110EC" w:rsidP="008110EC">
            <w:pPr>
              <w:rPr>
                <w:sz w:val="20"/>
              </w:rPr>
            </w:pPr>
            <w:r w:rsidRPr="00372FE9">
              <w:rPr>
                <w:noProof/>
                <w:sz w:val="20"/>
                <w:lang w:eastAsia="en-AU"/>
              </w:rPr>
              <w:drawing>
                <wp:inline distT="0" distB="0" distL="0" distR="0" wp14:anchorId="447E9927" wp14:editId="47C641FD">
                  <wp:extent cx="416966" cy="416966"/>
                  <wp:effectExtent l="0" t="0" r="2540" b="2540"/>
                  <wp:docPr id="155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E80BF75" w14:textId="46FFF57F" w:rsidR="008110EC" w:rsidRPr="00372FE9" w:rsidRDefault="008110EC" w:rsidP="008110EC">
            <w:pPr>
              <w:pStyle w:val="TableText"/>
            </w:pPr>
            <w:r w:rsidRPr="007C2D19">
              <w:t xml:space="preserve">Plan and </w:t>
            </w:r>
            <w:proofErr w:type="gramStart"/>
            <w:r w:rsidRPr="007C2D19">
              <w:t>Prioritise</w:t>
            </w:r>
            <w:proofErr w:type="gramEnd"/>
          </w:p>
        </w:tc>
        <w:tc>
          <w:tcPr>
            <w:tcW w:w="4851" w:type="dxa"/>
          </w:tcPr>
          <w:p w14:paraId="3C3DB828" w14:textId="33CE9971" w:rsidR="008110EC" w:rsidRPr="00372FE9" w:rsidRDefault="008110EC" w:rsidP="008110EC">
            <w:pPr>
              <w:pStyle w:val="TableText"/>
            </w:pPr>
            <w:r w:rsidRPr="007C2D19">
              <w:t>Plan to achieve priority outcomes and respond flexibly to changing circumstances</w:t>
            </w:r>
          </w:p>
        </w:tc>
        <w:tc>
          <w:tcPr>
            <w:tcW w:w="1668" w:type="dxa"/>
          </w:tcPr>
          <w:p w14:paraId="26CEA967" w14:textId="38CDE8AD" w:rsidR="008110EC" w:rsidRPr="00372FE9" w:rsidRDefault="008110EC" w:rsidP="008110EC">
            <w:pPr>
              <w:pStyle w:val="TableText"/>
            </w:pPr>
            <w:r w:rsidRPr="007C2D19">
              <w:rPr>
                <w:rFonts w:cs="Arial"/>
              </w:rPr>
              <w:t>Intermediate</w:t>
            </w:r>
          </w:p>
        </w:tc>
      </w:tr>
      <w:tr w:rsidR="008110EC" w:rsidRPr="00372FE9" w14:paraId="0420A32A" w14:textId="77777777" w:rsidTr="003002C1">
        <w:trPr>
          <w:cantSplit/>
        </w:trPr>
        <w:tc>
          <w:tcPr>
            <w:tcW w:w="1276" w:type="dxa"/>
          </w:tcPr>
          <w:p w14:paraId="489FB2A2" w14:textId="77777777" w:rsidR="008110EC" w:rsidRPr="00372FE9" w:rsidRDefault="008110EC" w:rsidP="008110EC">
            <w:pPr>
              <w:rPr>
                <w:sz w:val="20"/>
              </w:rPr>
            </w:pPr>
            <w:r w:rsidRPr="00372FE9">
              <w:rPr>
                <w:noProof/>
                <w:sz w:val="20"/>
                <w:lang w:eastAsia="en-AU"/>
              </w:rPr>
              <w:drawing>
                <wp:inline distT="0" distB="0" distL="0" distR="0" wp14:anchorId="1BDE5211" wp14:editId="3AFF10C5">
                  <wp:extent cx="416966" cy="416966"/>
                  <wp:effectExtent l="0" t="0" r="2540" b="2540"/>
                  <wp:docPr id="991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194C299" w14:textId="70C4F9E6" w:rsidR="008110EC" w:rsidRPr="00372FE9" w:rsidRDefault="008110EC" w:rsidP="008110EC">
            <w:pPr>
              <w:pStyle w:val="TableText"/>
            </w:pPr>
            <w:r w:rsidRPr="007C2D19">
              <w:t>Demonstrate Accountability</w:t>
            </w:r>
          </w:p>
        </w:tc>
        <w:tc>
          <w:tcPr>
            <w:tcW w:w="4851" w:type="dxa"/>
          </w:tcPr>
          <w:p w14:paraId="32FA47F1" w14:textId="42443A9B" w:rsidR="008110EC" w:rsidRPr="00372FE9" w:rsidRDefault="008110EC" w:rsidP="008110EC">
            <w:pPr>
              <w:pStyle w:val="TableText"/>
            </w:pPr>
            <w:r w:rsidRPr="007C2D19">
              <w:t>Be proactive and responsible for own actions, and adhere to legislation, policy and guidelines</w:t>
            </w:r>
          </w:p>
        </w:tc>
        <w:tc>
          <w:tcPr>
            <w:tcW w:w="1668" w:type="dxa"/>
          </w:tcPr>
          <w:p w14:paraId="46A6B2A8" w14:textId="7F04EBE9" w:rsidR="008110EC" w:rsidRPr="00372FE9" w:rsidRDefault="008110EC" w:rsidP="008110EC">
            <w:pPr>
              <w:pStyle w:val="TableText"/>
            </w:pPr>
            <w:r w:rsidRPr="007C2D19">
              <w:rPr>
                <w:rFonts w:cs="Arial"/>
              </w:rPr>
              <w:t>Adept</w:t>
            </w:r>
          </w:p>
        </w:tc>
      </w:tr>
      <w:tr w:rsidR="008110EC" w:rsidRPr="00372FE9" w14:paraId="13C23D07" w14:textId="77777777" w:rsidTr="003002C1">
        <w:trPr>
          <w:cantSplit/>
        </w:trPr>
        <w:tc>
          <w:tcPr>
            <w:tcW w:w="1276" w:type="dxa"/>
          </w:tcPr>
          <w:p w14:paraId="4557C22A" w14:textId="77777777" w:rsidR="008110EC" w:rsidRPr="00372FE9" w:rsidRDefault="008110EC" w:rsidP="008110EC">
            <w:pPr>
              <w:rPr>
                <w:sz w:val="20"/>
              </w:rPr>
            </w:pPr>
            <w:r w:rsidRPr="00372FE9">
              <w:rPr>
                <w:noProof/>
                <w:sz w:val="20"/>
                <w:lang w:eastAsia="en-AU"/>
              </w:rPr>
              <w:drawing>
                <wp:inline distT="0" distB="0" distL="0" distR="0" wp14:anchorId="3EA9A720" wp14:editId="0D7D4D18">
                  <wp:extent cx="416966" cy="416966"/>
                  <wp:effectExtent l="0" t="0" r="2540" b="2540"/>
                  <wp:docPr id="709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2C09282" w14:textId="65C736D3" w:rsidR="008110EC" w:rsidRPr="00372FE9" w:rsidRDefault="008110EC" w:rsidP="008110EC">
            <w:pPr>
              <w:pStyle w:val="TableText"/>
            </w:pPr>
            <w:r w:rsidRPr="007C2D19">
              <w:t>Finance</w:t>
            </w:r>
          </w:p>
        </w:tc>
        <w:tc>
          <w:tcPr>
            <w:tcW w:w="4851" w:type="dxa"/>
          </w:tcPr>
          <w:p w14:paraId="40C1697B" w14:textId="5A6FF0AB" w:rsidR="008110EC" w:rsidRPr="00372FE9" w:rsidRDefault="008110EC" w:rsidP="008110EC">
            <w:pPr>
              <w:pStyle w:val="TableText"/>
            </w:pPr>
            <w:r w:rsidRPr="007C2D19">
              <w:t>Understand and apply financial processes to achieve value for money and minimise financial risk</w:t>
            </w:r>
          </w:p>
        </w:tc>
        <w:tc>
          <w:tcPr>
            <w:tcW w:w="1668" w:type="dxa"/>
          </w:tcPr>
          <w:p w14:paraId="56F86EDF" w14:textId="662EFD47" w:rsidR="008110EC" w:rsidRPr="00372FE9" w:rsidRDefault="008110EC" w:rsidP="008110EC">
            <w:pPr>
              <w:pStyle w:val="TableText"/>
            </w:pPr>
            <w:r w:rsidRPr="007C2D19">
              <w:rPr>
                <w:rFonts w:cs="Arial"/>
              </w:rPr>
              <w:t>Intermediate</w:t>
            </w:r>
          </w:p>
        </w:tc>
      </w:tr>
      <w:tr w:rsidR="008110EC" w:rsidRPr="00372FE9" w14:paraId="59261D1C" w14:textId="77777777" w:rsidTr="003002C1">
        <w:trPr>
          <w:cantSplit/>
        </w:trPr>
        <w:tc>
          <w:tcPr>
            <w:tcW w:w="1276" w:type="dxa"/>
          </w:tcPr>
          <w:p w14:paraId="1DABEB1E" w14:textId="77777777" w:rsidR="008110EC" w:rsidRPr="00372FE9" w:rsidRDefault="008110EC" w:rsidP="008110EC">
            <w:pPr>
              <w:rPr>
                <w:sz w:val="20"/>
              </w:rPr>
            </w:pPr>
            <w:r w:rsidRPr="00372FE9">
              <w:rPr>
                <w:noProof/>
                <w:sz w:val="20"/>
                <w:lang w:eastAsia="en-AU"/>
              </w:rPr>
              <w:drawing>
                <wp:inline distT="0" distB="0" distL="0" distR="0" wp14:anchorId="1B035CB9" wp14:editId="6B08F83A">
                  <wp:extent cx="416966" cy="416966"/>
                  <wp:effectExtent l="0" t="0" r="2540" b="2540"/>
                  <wp:docPr id="545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767B2DD" w14:textId="1E61E118" w:rsidR="008110EC" w:rsidRPr="00372FE9" w:rsidRDefault="008110EC" w:rsidP="008110EC">
            <w:pPr>
              <w:pStyle w:val="TableText"/>
            </w:pPr>
            <w:r w:rsidRPr="007C2D19">
              <w:t>Technology</w:t>
            </w:r>
          </w:p>
        </w:tc>
        <w:tc>
          <w:tcPr>
            <w:tcW w:w="4851" w:type="dxa"/>
          </w:tcPr>
          <w:p w14:paraId="1045C7BE" w14:textId="5AFBF547" w:rsidR="008110EC" w:rsidRPr="00372FE9" w:rsidRDefault="008110EC" w:rsidP="008110EC">
            <w:pPr>
              <w:pStyle w:val="TableText"/>
            </w:pPr>
            <w:r w:rsidRPr="007C2D19">
              <w:t>Understand and use available technologies to maximise efficiencies and effectiveness</w:t>
            </w:r>
          </w:p>
        </w:tc>
        <w:tc>
          <w:tcPr>
            <w:tcW w:w="1668" w:type="dxa"/>
          </w:tcPr>
          <w:p w14:paraId="600C7660" w14:textId="3267EB0E" w:rsidR="008110EC" w:rsidRPr="00372FE9" w:rsidRDefault="008110EC" w:rsidP="008110EC">
            <w:pPr>
              <w:pStyle w:val="TableText"/>
            </w:pPr>
            <w:r w:rsidRPr="007C2D19">
              <w:rPr>
                <w:rFonts w:cs="Arial"/>
              </w:rPr>
              <w:t>Intermediate</w:t>
            </w:r>
          </w:p>
        </w:tc>
      </w:tr>
      <w:tr w:rsidR="008110EC" w:rsidRPr="00372FE9" w14:paraId="0D6B716F" w14:textId="77777777" w:rsidTr="003002C1">
        <w:trPr>
          <w:cantSplit/>
        </w:trPr>
        <w:tc>
          <w:tcPr>
            <w:tcW w:w="1276" w:type="dxa"/>
          </w:tcPr>
          <w:p w14:paraId="2637AC04" w14:textId="6AD998BD" w:rsidR="008110EC" w:rsidRPr="00372FE9" w:rsidRDefault="008110EC" w:rsidP="008110EC">
            <w:pPr>
              <w:rPr>
                <w:sz w:val="20"/>
              </w:rPr>
            </w:pPr>
            <w:r w:rsidRPr="00372FE9">
              <w:rPr>
                <w:noProof/>
                <w:sz w:val="20"/>
                <w:lang w:eastAsia="en-AU"/>
              </w:rPr>
              <w:drawing>
                <wp:inline distT="0" distB="0" distL="0" distR="0" wp14:anchorId="5227ACCD" wp14:editId="571D0552">
                  <wp:extent cx="416966" cy="416966"/>
                  <wp:effectExtent l="0" t="0" r="2540" b="2540"/>
                  <wp:docPr id="904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0CEDE0F" w14:textId="4439F577" w:rsidR="008110EC" w:rsidRPr="00372FE9" w:rsidRDefault="008110EC" w:rsidP="008110EC">
            <w:pPr>
              <w:pStyle w:val="TableText"/>
            </w:pPr>
            <w:r w:rsidRPr="007C2D19">
              <w:t>Procurement and Contract Management</w:t>
            </w:r>
          </w:p>
        </w:tc>
        <w:tc>
          <w:tcPr>
            <w:tcW w:w="4851" w:type="dxa"/>
          </w:tcPr>
          <w:p w14:paraId="5B29BFA9" w14:textId="2A212DBF" w:rsidR="008110EC" w:rsidRPr="00372FE9" w:rsidRDefault="008110EC" w:rsidP="008110EC">
            <w:pPr>
              <w:pStyle w:val="TableText"/>
            </w:pPr>
            <w:r w:rsidRPr="007C2D19">
              <w:t>Understand and apply procurement processes to ensure effective purchasing and contract performance</w:t>
            </w:r>
          </w:p>
        </w:tc>
        <w:tc>
          <w:tcPr>
            <w:tcW w:w="1668" w:type="dxa"/>
          </w:tcPr>
          <w:p w14:paraId="6BAAAAE8" w14:textId="442E6617" w:rsidR="008110EC" w:rsidRPr="00372FE9" w:rsidRDefault="008110EC" w:rsidP="008110EC">
            <w:pPr>
              <w:pStyle w:val="TableText"/>
            </w:pPr>
            <w:r w:rsidRPr="007C2D19">
              <w:rPr>
                <w:rFonts w:cs="Arial"/>
              </w:rPr>
              <w:t>Intermediate</w:t>
            </w:r>
          </w:p>
        </w:tc>
      </w:tr>
      <w:tr w:rsidR="008110EC" w:rsidRPr="00372FE9" w14:paraId="63103958" w14:textId="77777777" w:rsidTr="003002C1">
        <w:trPr>
          <w:cantSplit/>
        </w:trPr>
        <w:tc>
          <w:tcPr>
            <w:tcW w:w="1276" w:type="dxa"/>
          </w:tcPr>
          <w:p w14:paraId="394062CB" w14:textId="015CED07" w:rsidR="008110EC" w:rsidRPr="00372FE9" w:rsidRDefault="008110EC" w:rsidP="008110EC">
            <w:pPr>
              <w:rPr>
                <w:noProof/>
                <w:sz w:val="20"/>
                <w:lang w:eastAsia="en-AU"/>
              </w:rPr>
            </w:pPr>
            <w:r w:rsidRPr="007C2D19">
              <w:rPr>
                <w:noProof/>
                <w:lang w:val="en-AU" w:eastAsia="en-AU"/>
              </w:rPr>
              <w:drawing>
                <wp:inline distT="0" distB="0" distL="0" distR="0" wp14:anchorId="64FDD665" wp14:editId="7BEC85FE">
                  <wp:extent cx="381000" cy="381000"/>
                  <wp:effectExtent l="0" t="0" r="0" b="0"/>
                  <wp:docPr id="969883491"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89905" cy="389905"/>
                          </a:xfrm>
                          <a:prstGeom prst="rect">
                            <a:avLst/>
                          </a:prstGeom>
                          <a:noFill/>
                          <a:ln>
                            <a:noFill/>
                          </a:ln>
                        </pic:spPr>
                      </pic:pic>
                    </a:graphicData>
                  </a:graphic>
                </wp:inline>
              </w:drawing>
            </w:r>
          </w:p>
        </w:tc>
        <w:tc>
          <w:tcPr>
            <w:tcW w:w="2693" w:type="dxa"/>
          </w:tcPr>
          <w:p w14:paraId="761ACDC0" w14:textId="43E72614" w:rsidR="008110EC" w:rsidRPr="007C2D19" w:rsidRDefault="008110EC" w:rsidP="008110EC">
            <w:pPr>
              <w:pStyle w:val="TableText"/>
            </w:pPr>
            <w:r w:rsidRPr="007C2D19">
              <w:t>Inspire Direction and Purpose</w:t>
            </w:r>
          </w:p>
        </w:tc>
        <w:tc>
          <w:tcPr>
            <w:tcW w:w="4851" w:type="dxa"/>
          </w:tcPr>
          <w:p w14:paraId="7D542DF1" w14:textId="15AC9AE5" w:rsidR="008110EC" w:rsidRPr="007C2D19" w:rsidRDefault="008110EC" w:rsidP="008110EC">
            <w:pPr>
              <w:pStyle w:val="TableText"/>
            </w:pPr>
            <w:r w:rsidRPr="007C2D19">
              <w:t>Communicate goals, priorities and vision, and recognise achievements</w:t>
            </w:r>
          </w:p>
        </w:tc>
        <w:tc>
          <w:tcPr>
            <w:tcW w:w="1668" w:type="dxa"/>
          </w:tcPr>
          <w:p w14:paraId="217365AC" w14:textId="19BEFD90" w:rsidR="008110EC" w:rsidRPr="007C2D19" w:rsidRDefault="008110EC" w:rsidP="008110EC">
            <w:pPr>
              <w:pStyle w:val="TableText"/>
              <w:rPr>
                <w:rFonts w:cs="Arial"/>
              </w:rPr>
            </w:pPr>
            <w:r w:rsidRPr="007C2D19">
              <w:t>Intermediate</w:t>
            </w:r>
          </w:p>
        </w:tc>
      </w:tr>
      <w:tr w:rsidR="008110EC" w:rsidRPr="00372FE9" w14:paraId="1C39171E" w14:textId="77777777" w:rsidTr="003002C1">
        <w:trPr>
          <w:cantSplit/>
        </w:trPr>
        <w:tc>
          <w:tcPr>
            <w:tcW w:w="1276" w:type="dxa"/>
          </w:tcPr>
          <w:p w14:paraId="461C1392" w14:textId="0D8C2878" w:rsidR="008110EC" w:rsidRPr="00372FE9" w:rsidRDefault="008110EC" w:rsidP="008110EC">
            <w:pPr>
              <w:rPr>
                <w:noProof/>
                <w:sz w:val="20"/>
                <w:lang w:eastAsia="en-AU"/>
              </w:rPr>
            </w:pPr>
            <w:r w:rsidRPr="007C2D19">
              <w:rPr>
                <w:noProof/>
                <w:lang w:val="en-AU" w:eastAsia="en-AU"/>
              </w:rPr>
              <w:drawing>
                <wp:inline distT="0" distB="0" distL="0" distR="0" wp14:anchorId="54F9423C" wp14:editId="22D90DA0">
                  <wp:extent cx="381000" cy="381000"/>
                  <wp:effectExtent l="0" t="0" r="0" b="0"/>
                  <wp:docPr id="777165405"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89905" cy="389905"/>
                          </a:xfrm>
                          <a:prstGeom prst="rect">
                            <a:avLst/>
                          </a:prstGeom>
                          <a:noFill/>
                          <a:ln>
                            <a:noFill/>
                          </a:ln>
                        </pic:spPr>
                      </pic:pic>
                    </a:graphicData>
                  </a:graphic>
                </wp:inline>
              </w:drawing>
            </w:r>
          </w:p>
        </w:tc>
        <w:tc>
          <w:tcPr>
            <w:tcW w:w="2693" w:type="dxa"/>
          </w:tcPr>
          <w:p w14:paraId="3E279FB5" w14:textId="4F1243E5" w:rsidR="008110EC" w:rsidRPr="007C2D19" w:rsidRDefault="008110EC" w:rsidP="008110EC">
            <w:pPr>
              <w:pStyle w:val="TableText"/>
            </w:pPr>
            <w:r w:rsidRPr="007C2D19">
              <w:t>Optimise Business Outcomes</w:t>
            </w:r>
          </w:p>
        </w:tc>
        <w:tc>
          <w:tcPr>
            <w:tcW w:w="4851" w:type="dxa"/>
          </w:tcPr>
          <w:p w14:paraId="1126AA2A" w14:textId="0AC38615" w:rsidR="008110EC" w:rsidRPr="007C2D19" w:rsidRDefault="008110EC" w:rsidP="008110EC">
            <w:pPr>
              <w:pStyle w:val="TableText"/>
            </w:pPr>
            <w:r w:rsidRPr="007C2D19">
              <w:t>Manage people and resources effectively to achieve public value</w:t>
            </w:r>
          </w:p>
        </w:tc>
        <w:tc>
          <w:tcPr>
            <w:tcW w:w="1668" w:type="dxa"/>
          </w:tcPr>
          <w:p w14:paraId="135AC4B5" w14:textId="09FB7799" w:rsidR="008110EC" w:rsidRPr="007C2D19" w:rsidRDefault="008110EC" w:rsidP="008110EC">
            <w:pPr>
              <w:pStyle w:val="TableText"/>
              <w:rPr>
                <w:rFonts w:cs="Arial"/>
              </w:rPr>
            </w:pPr>
            <w:r w:rsidRPr="007C2D19">
              <w:t>Intermediate</w:t>
            </w:r>
          </w:p>
        </w:tc>
      </w:tr>
      <w:tr w:rsidR="008110EC" w:rsidRPr="00372FE9" w14:paraId="639DEBFD" w14:textId="77777777" w:rsidTr="003002C1">
        <w:trPr>
          <w:cantSplit/>
        </w:trPr>
        <w:tc>
          <w:tcPr>
            <w:tcW w:w="1276" w:type="dxa"/>
          </w:tcPr>
          <w:p w14:paraId="0D5FC8CD" w14:textId="486A3E75" w:rsidR="008110EC" w:rsidRPr="00372FE9" w:rsidRDefault="008110EC" w:rsidP="008110EC">
            <w:pPr>
              <w:rPr>
                <w:noProof/>
                <w:sz w:val="20"/>
                <w:lang w:eastAsia="en-AU"/>
              </w:rPr>
            </w:pPr>
            <w:r w:rsidRPr="007C2D19">
              <w:rPr>
                <w:noProof/>
                <w:lang w:val="en-AU" w:eastAsia="en-AU"/>
              </w:rPr>
              <w:drawing>
                <wp:inline distT="0" distB="0" distL="0" distR="0" wp14:anchorId="2EEAE067" wp14:editId="206A234D">
                  <wp:extent cx="381000" cy="381000"/>
                  <wp:effectExtent l="0" t="0" r="0" b="0"/>
                  <wp:docPr id="872615257"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89905" cy="389905"/>
                          </a:xfrm>
                          <a:prstGeom prst="rect">
                            <a:avLst/>
                          </a:prstGeom>
                          <a:noFill/>
                          <a:ln>
                            <a:noFill/>
                          </a:ln>
                        </pic:spPr>
                      </pic:pic>
                    </a:graphicData>
                  </a:graphic>
                </wp:inline>
              </w:drawing>
            </w:r>
          </w:p>
        </w:tc>
        <w:tc>
          <w:tcPr>
            <w:tcW w:w="2693" w:type="dxa"/>
          </w:tcPr>
          <w:p w14:paraId="2EA70FC1" w14:textId="0F27E341" w:rsidR="008110EC" w:rsidRPr="007C2D19" w:rsidRDefault="008110EC" w:rsidP="008110EC">
            <w:pPr>
              <w:pStyle w:val="TableText"/>
            </w:pPr>
            <w:r w:rsidRPr="007C2D19">
              <w:t>Manage Reform and Change</w:t>
            </w:r>
          </w:p>
        </w:tc>
        <w:tc>
          <w:tcPr>
            <w:tcW w:w="4851" w:type="dxa"/>
          </w:tcPr>
          <w:p w14:paraId="5A142A31" w14:textId="0845F0B6" w:rsidR="008110EC" w:rsidRPr="007C2D19" w:rsidRDefault="008110EC" w:rsidP="008110EC">
            <w:pPr>
              <w:pStyle w:val="TableText"/>
            </w:pPr>
            <w:r w:rsidRPr="007C2D19">
              <w:t>Support, promote and champion change, and assist others to engage with change</w:t>
            </w:r>
          </w:p>
        </w:tc>
        <w:tc>
          <w:tcPr>
            <w:tcW w:w="1668" w:type="dxa"/>
          </w:tcPr>
          <w:p w14:paraId="52A373CA" w14:textId="7E301D27" w:rsidR="008110EC" w:rsidRPr="007C2D19" w:rsidRDefault="008110EC" w:rsidP="008110EC">
            <w:pPr>
              <w:pStyle w:val="TableText"/>
              <w:rPr>
                <w:rFonts w:cs="Arial"/>
              </w:rPr>
            </w:pPr>
            <w:r w:rsidRPr="007C2D19">
              <w:t>Intermediate</w:t>
            </w:r>
          </w:p>
        </w:tc>
      </w:tr>
    </w:tbl>
    <w:p w14:paraId="3ECAA4D1" w14:textId="77777777" w:rsidR="008110EC" w:rsidRDefault="008110EC" w:rsidP="008110EC">
      <w:pPr>
        <w:spacing w:before="62" w:after="80"/>
        <w:contextualSpacing/>
        <w:rPr>
          <w:rFonts w:eastAsia="Times New Roman" w:cs="Times New Roman"/>
          <w:sz w:val="21"/>
        </w:rPr>
      </w:pPr>
    </w:p>
    <w:p w14:paraId="4A14C9EA" w14:textId="77777777" w:rsidR="008110EC" w:rsidRDefault="008110EC" w:rsidP="008110EC">
      <w:pPr>
        <w:spacing w:before="62" w:after="80"/>
        <w:contextualSpacing/>
        <w:rPr>
          <w:rFonts w:eastAsia="Times New Roman" w:cs="Times New Roman"/>
          <w:sz w:val="21"/>
        </w:rPr>
      </w:pPr>
    </w:p>
    <w:sectPr w:rsidR="008110EC" w:rsidSect="00A86FEB">
      <w:headerReference w:type="even" r:id="rId20"/>
      <w:headerReference w:type="default" r:id="rId21"/>
      <w:footerReference w:type="even" r:id="rId22"/>
      <w:footerReference w:type="default" r:id="rId23"/>
      <w:headerReference w:type="first" r:id="rId24"/>
      <w:footerReference w:type="first" r:id="rId25"/>
      <w:pgSz w:w="12240" w:h="15840"/>
      <w:pgMar w:top="709" w:right="709" w:bottom="709" w:left="709" w:header="57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13655" w14:textId="77777777" w:rsidR="00785025" w:rsidRDefault="00785025" w:rsidP="00BB532F">
      <w:pPr>
        <w:spacing w:after="0" w:line="240" w:lineRule="auto"/>
      </w:pPr>
      <w:r>
        <w:separator/>
      </w:r>
    </w:p>
  </w:endnote>
  <w:endnote w:type="continuationSeparator" w:id="0">
    <w:p w14:paraId="20DCB993" w14:textId="77777777" w:rsidR="00785025" w:rsidRDefault="00785025"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8479" w14:textId="2329244B" w:rsidR="00C669BF" w:rsidRDefault="00C669BF">
    <w:pPr>
      <w:pStyle w:val="Footer"/>
    </w:pPr>
    <w:r>
      <w:rPr>
        <w:noProof/>
      </w:rPr>
      <mc:AlternateContent>
        <mc:Choice Requires="wps">
          <w:drawing>
            <wp:anchor distT="0" distB="0" distL="0" distR="0" simplePos="0" relativeHeight="251662336" behindDoc="0" locked="0" layoutInCell="1" allowOverlap="1" wp14:anchorId="7C621833" wp14:editId="7C7635F4">
              <wp:simplePos x="635" y="635"/>
              <wp:positionH relativeFrom="page">
                <wp:align>center</wp:align>
              </wp:positionH>
              <wp:positionV relativeFrom="page">
                <wp:align>bottom</wp:align>
              </wp:positionV>
              <wp:extent cx="459740" cy="368935"/>
              <wp:effectExtent l="0" t="0" r="16510" b="0"/>
              <wp:wrapNone/>
              <wp:docPr id="2219067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1CA0FAD" w14:textId="7FC82899" w:rsidR="00C669BF" w:rsidRPr="00C669BF" w:rsidRDefault="00C669BF" w:rsidP="00C669BF">
                          <w:pPr>
                            <w:spacing w:after="0"/>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621833"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41CA0FAD" w14:textId="7FC82899" w:rsidR="00C669BF" w:rsidRPr="00C669BF" w:rsidRDefault="00C669BF" w:rsidP="00C669BF">
                    <w:pPr>
                      <w:spacing w:after="0"/>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58"/>
      <w:gridCol w:w="5244"/>
    </w:tblGrid>
    <w:tr w:rsidR="006657CF" w14:paraId="51228467" w14:textId="77777777" w:rsidTr="00C03AFD">
      <w:tc>
        <w:tcPr>
          <w:tcW w:w="2250" w:type="pct"/>
          <w:vAlign w:val="center"/>
        </w:tcPr>
        <w:p w14:paraId="7001320F" w14:textId="1A54851E" w:rsidR="007C2D19" w:rsidRPr="007C2D19" w:rsidRDefault="006657CF" w:rsidP="00C03AFD">
          <w:pPr>
            <w:pStyle w:val="Footer"/>
            <w:rPr>
              <w:b/>
              <w:bCs/>
              <w:color w:val="928B81"/>
              <w:sz w:val="18"/>
            </w:rPr>
          </w:pPr>
          <w:r w:rsidRPr="00C03AFD">
            <w:rPr>
              <w:color w:val="928B81"/>
              <w:sz w:val="18"/>
            </w:rPr>
            <w:t>Role Description</w:t>
          </w:r>
          <w:r>
            <w:rPr>
              <w:color w:val="928B81"/>
              <w:sz w:val="18"/>
            </w:rPr>
            <w:t xml:space="preserve"> </w:t>
          </w:r>
          <w:r w:rsidR="007C2D19" w:rsidRPr="007C2D19">
            <w:rPr>
              <w:b/>
              <w:bCs/>
              <w:color w:val="928B81"/>
              <w:sz w:val="18"/>
            </w:rPr>
            <w:t>Senior Partnerships Officer</w:t>
          </w:r>
          <w:r w:rsidR="007C2D19">
            <w:rPr>
              <w:b/>
              <w:bCs/>
              <w:color w:val="928B81"/>
              <w:sz w:val="18"/>
            </w:rPr>
            <w:t xml:space="preserve"> (Identified)</w:t>
          </w:r>
        </w:p>
      </w:tc>
      <w:tc>
        <w:tcPr>
          <w:tcW w:w="250" w:type="pct"/>
          <w:vAlign w:val="center"/>
        </w:tcPr>
        <w:p w14:paraId="78EA611B" w14:textId="78B724B1" w:rsidR="006657CF" w:rsidRPr="00C03AFD" w:rsidRDefault="002F14EA" w:rsidP="009037D0">
          <w:pPr>
            <w:pStyle w:val="Footer"/>
            <w:rPr>
              <w:color w:val="928B81"/>
            </w:rPr>
          </w:pPr>
          <w:r>
            <w:rPr>
              <w:noProof/>
              <w:color w:val="928B81"/>
              <w:sz w:val="18"/>
            </w:rPr>
            <mc:AlternateContent>
              <mc:Choice Requires="wps">
                <w:drawing>
                  <wp:anchor distT="0" distB="0" distL="0" distR="0" simplePos="0" relativeHeight="251663360" behindDoc="0" locked="0" layoutInCell="1" allowOverlap="1" wp14:anchorId="0A15FCD0" wp14:editId="680C9BE6">
                    <wp:simplePos x="0" y="0"/>
                    <wp:positionH relativeFrom="page">
                      <wp:posOffset>-92710</wp:posOffset>
                    </wp:positionH>
                    <wp:positionV relativeFrom="page">
                      <wp:posOffset>114935</wp:posOffset>
                    </wp:positionV>
                    <wp:extent cx="459740" cy="368935"/>
                    <wp:effectExtent l="0" t="0" r="16510" b="0"/>
                    <wp:wrapNone/>
                    <wp:docPr id="3761397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8D900C0" w14:textId="47FE9F84" w:rsidR="00C669BF" w:rsidRPr="00C669BF" w:rsidRDefault="00C669BF" w:rsidP="00C669BF">
                                <w:pPr>
                                  <w:spacing w:after="0"/>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15FCD0" id="_x0000_t202" coordsize="21600,21600" o:spt="202" path="m,l,21600r21600,l21600,xe">
                    <v:stroke joinstyle="miter"/>
                    <v:path gradientshapeok="t" o:connecttype="rect"/>
                  </v:shapetype>
                  <v:shape id="Text Box 6" o:spid="_x0000_s1029" type="#_x0000_t202" alt="OFFICIAL" style="position:absolute;margin-left:-7.3pt;margin-top:9.05pt;width:36.2pt;height:29.05pt;z-index:2516633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" filled="f" stroked="f">
                    <v:textbox style="mso-fit-shape-to-text:t" inset="0,0,0,15pt">
                      <w:txbxContent>
                        <w:p w14:paraId="48D900C0" w14:textId="47FE9F84" w:rsidR="00C669BF" w:rsidRPr="00C669BF" w:rsidRDefault="00C669BF" w:rsidP="00C669BF">
                          <w:pPr>
                            <w:spacing w:after="0"/>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v:textbox>
                    <w10:wrap anchorx="page" anchory="page"/>
                  </v:shape>
                </w:pict>
              </mc:Fallback>
            </mc:AlternateContent>
          </w:r>
          <w:r w:rsidR="006657CF" w:rsidRPr="00C03AFD">
            <w:rPr>
              <w:noProof/>
              <w:color w:val="928B81"/>
              <w:sz w:val="18"/>
              <w:lang w:eastAsia="en-AU"/>
            </w:rPr>
            <w:fldChar w:fldCharType="begin"/>
          </w:r>
          <w:r w:rsidR="006657CF" w:rsidRPr="00C03AFD">
            <w:rPr>
              <w:noProof/>
              <w:color w:val="928B81"/>
              <w:sz w:val="18"/>
              <w:lang w:eastAsia="en-AU"/>
            </w:rPr>
            <w:instrText xml:space="preserve"> PAGE  \* Arabic </w:instrText>
          </w:r>
          <w:r w:rsidR="006657CF" w:rsidRPr="00C03AFD">
            <w:rPr>
              <w:noProof/>
              <w:color w:val="928B81"/>
              <w:sz w:val="18"/>
              <w:lang w:eastAsia="en-AU"/>
            </w:rPr>
            <w:fldChar w:fldCharType="separate"/>
          </w:r>
          <w:r w:rsidR="006657CF">
            <w:rPr>
              <w:noProof/>
              <w:color w:val="928B81"/>
              <w:sz w:val="18"/>
              <w:lang w:eastAsia="en-AU"/>
            </w:rPr>
            <w:t>3</w:t>
          </w:r>
          <w:r w:rsidR="006657CF" w:rsidRPr="00C03AFD">
            <w:rPr>
              <w:noProof/>
              <w:color w:val="928B81"/>
              <w:sz w:val="18"/>
              <w:lang w:eastAsia="en-AU"/>
            </w:rPr>
            <w:fldChar w:fldCharType="end"/>
          </w:r>
        </w:p>
      </w:tc>
      <w:tc>
        <w:tcPr>
          <w:tcW w:w="2350" w:type="pct"/>
        </w:tcPr>
        <w:p w14:paraId="529C4C28" w14:textId="08C99D80" w:rsidR="006657CF" w:rsidRDefault="006657CF" w:rsidP="00C03AFD">
          <w:pPr>
            <w:pStyle w:val="Footer"/>
            <w:jc w:val="right"/>
          </w:pPr>
        </w:p>
      </w:tc>
    </w:tr>
  </w:tbl>
  <w:p w14:paraId="343E5682" w14:textId="5CD529F3" w:rsidR="006657CF" w:rsidRDefault="00665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6657CF" w14:paraId="012CFC23" w14:textId="77777777" w:rsidTr="0047547E">
      <w:trPr>
        <w:trHeight w:val="811"/>
      </w:trPr>
      <w:tc>
        <w:tcPr>
          <w:tcW w:w="10005" w:type="dxa"/>
          <w:vAlign w:val="bottom"/>
        </w:tcPr>
        <w:p w14:paraId="2FBC542C" w14:textId="6519E2D4" w:rsidR="006657CF" w:rsidRPr="00051237" w:rsidRDefault="002F14EA" w:rsidP="006657CF">
          <w:pPr>
            <w:pStyle w:val="Footer"/>
            <w:tabs>
              <w:tab w:val="center" w:pos="5315"/>
            </w:tabs>
          </w:pPr>
          <w:r>
            <w:rPr>
              <w:noProof/>
              <w:color w:val="000000" w:themeColor="text1"/>
            </w:rPr>
            <mc:AlternateContent>
              <mc:Choice Requires="wps">
                <w:drawing>
                  <wp:anchor distT="0" distB="0" distL="0" distR="0" simplePos="0" relativeHeight="251661312" behindDoc="0" locked="0" layoutInCell="1" allowOverlap="1" wp14:anchorId="7B12AA40" wp14:editId="10E57A57">
                    <wp:simplePos x="0" y="0"/>
                    <wp:positionH relativeFrom="page">
                      <wp:posOffset>2933700</wp:posOffset>
                    </wp:positionH>
                    <wp:positionV relativeFrom="page">
                      <wp:posOffset>146050</wp:posOffset>
                    </wp:positionV>
                    <wp:extent cx="459740" cy="368935"/>
                    <wp:effectExtent l="0" t="0" r="16510" b="0"/>
                    <wp:wrapNone/>
                    <wp:docPr id="4494454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069A0A2" w14:textId="0F442EDC" w:rsidR="00C669BF" w:rsidRPr="00C669BF" w:rsidRDefault="00C669BF" w:rsidP="00017E07">
                                <w:pPr>
                                  <w:spacing w:after="0"/>
                                  <w:jc w:val="center"/>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12AA40" id="_x0000_t202" coordsize="21600,21600" o:spt="202" path="m,l,21600r21600,l21600,xe">
                    <v:stroke joinstyle="miter"/>
                    <v:path gradientshapeok="t" o:connecttype="rect"/>
                  </v:shapetype>
                  <v:shape id="Text Box 4" o:spid="_x0000_s1031" type="#_x0000_t202" alt="OFFICIAL" style="position:absolute;margin-left:231pt;margin-top:11.5pt;width:36.2pt;height:29.05pt;z-index:2516613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" filled="f" stroked="f">
                    <v:textbox style="mso-fit-shape-to-text:t" inset="0,0,0,15pt">
                      <w:txbxContent>
                        <w:p w14:paraId="2069A0A2" w14:textId="0F442EDC" w:rsidR="00C669BF" w:rsidRPr="00C669BF" w:rsidRDefault="00C669BF" w:rsidP="00017E07">
                          <w:pPr>
                            <w:spacing w:after="0"/>
                            <w:jc w:val="center"/>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v:textbox>
                    <w10:wrap anchorx="page" anchory="page"/>
                  </v:shape>
                </w:pict>
              </mc:Fallback>
            </mc:AlternateContent>
          </w:r>
          <w:r w:rsidR="006657CF">
            <w:rPr>
              <w:color w:val="000000" w:themeColor="text1"/>
            </w:rPr>
            <w:tab/>
          </w:r>
          <w:r w:rsidR="006657CF">
            <w:rPr>
              <w:color w:val="000000" w:themeColor="text1"/>
            </w:rPr>
            <w:ptab w:relativeTo="indent" w:alignment="center" w:leader="none"/>
          </w:r>
          <w:r w:rsidR="006657CF">
            <w:rPr>
              <w:noProof/>
              <w:lang w:eastAsia="en-AU"/>
            </w:rPr>
            <w:fldChar w:fldCharType="begin"/>
          </w:r>
          <w:r w:rsidR="006657CF">
            <w:rPr>
              <w:noProof/>
              <w:lang w:eastAsia="en-AU"/>
            </w:rPr>
            <w:instrText xml:space="preserve"> PAGE  \* Arabic </w:instrText>
          </w:r>
          <w:r w:rsidR="006657CF">
            <w:rPr>
              <w:noProof/>
              <w:lang w:eastAsia="en-AU"/>
            </w:rPr>
            <w:fldChar w:fldCharType="separate"/>
          </w:r>
          <w:r w:rsidR="006657CF">
            <w:rPr>
              <w:noProof/>
              <w:lang w:eastAsia="en-AU"/>
            </w:rPr>
            <w:t>1</w:t>
          </w:r>
          <w:r w:rsidR="006657CF">
            <w:rPr>
              <w:noProof/>
              <w:lang w:eastAsia="en-AU"/>
            </w:rPr>
            <w:fldChar w:fldCharType="end"/>
          </w:r>
        </w:p>
      </w:tc>
      <w:tc>
        <w:tcPr>
          <w:tcW w:w="875" w:type="dxa"/>
        </w:tcPr>
        <w:p w14:paraId="66F5DD05" w14:textId="638B2C45" w:rsidR="006657CF" w:rsidRDefault="006657CF" w:rsidP="006657CF">
          <w:pPr>
            <w:pStyle w:val="Footer"/>
            <w:jc w:val="right"/>
          </w:pPr>
        </w:p>
      </w:tc>
    </w:tr>
  </w:tbl>
  <w:p w14:paraId="35D16CBC" w14:textId="75E81FD3" w:rsidR="006657CF" w:rsidRDefault="00665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E24E8" w14:textId="77777777" w:rsidR="00785025" w:rsidRDefault="00785025" w:rsidP="00BB532F">
      <w:pPr>
        <w:spacing w:after="0" w:line="240" w:lineRule="auto"/>
      </w:pPr>
      <w:r>
        <w:separator/>
      </w:r>
    </w:p>
  </w:footnote>
  <w:footnote w:type="continuationSeparator" w:id="0">
    <w:p w14:paraId="06E6318C" w14:textId="77777777" w:rsidR="00785025" w:rsidRDefault="00785025"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DE838" w14:textId="1388E8AD" w:rsidR="00C669BF" w:rsidRDefault="00C669BF">
    <w:pPr>
      <w:pStyle w:val="Header"/>
    </w:pPr>
    <w:r>
      <w:rPr>
        <w:noProof/>
      </w:rPr>
      <mc:AlternateContent>
        <mc:Choice Requires="wps">
          <w:drawing>
            <wp:anchor distT="0" distB="0" distL="0" distR="0" simplePos="0" relativeHeight="251659264" behindDoc="0" locked="0" layoutInCell="1" allowOverlap="1" wp14:anchorId="0652F271" wp14:editId="198D0D74">
              <wp:simplePos x="635" y="635"/>
              <wp:positionH relativeFrom="page">
                <wp:align>center</wp:align>
              </wp:positionH>
              <wp:positionV relativeFrom="page">
                <wp:align>top</wp:align>
              </wp:positionV>
              <wp:extent cx="459740" cy="368935"/>
              <wp:effectExtent l="0" t="0" r="16510" b="12065"/>
              <wp:wrapNone/>
              <wp:docPr id="19157612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8F3E898" w14:textId="202EF247" w:rsidR="00C669BF" w:rsidRPr="00C669BF" w:rsidRDefault="00C669BF" w:rsidP="00C669BF">
                          <w:pPr>
                            <w:spacing w:after="0"/>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52F271"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fill o:detectmouseclick="t"/>
              <v:textbox style="mso-fit-shape-to-text:t" inset="0,15pt,0,0">
                <w:txbxContent>
                  <w:p w14:paraId="58F3E898" w14:textId="202EF247" w:rsidR="00C669BF" w:rsidRPr="00C669BF" w:rsidRDefault="00C669BF" w:rsidP="00C669BF">
                    <w:pPr>
                      <w:spacing w:after="0"/>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EE11" w14:textId="52A20865" w:rsidR="00C669BF" w:rsidRDefault="00C669BF">
    <w:pPr>
      <w:pStyle w:val="Header"/>
    </w:pPr>
    <w:r>
      <w:rPr>
        <w:noProof/>
      </w:rPr>
      <mc:AlternateContent>
        <mc:Choice Requires="wps">
          <w:drawing>
            <wp:anchor distT="0" distB="0" distL="0" distR="0" simplePos="0" relativeHeight="251660288" behindDoc="0" locked="0" layoutInCell="1" allowOverlap="1" wp14:anchorId="2D28F637" wp14:editId="4B347D6B">
              <wp:simplePos x="0" y="0"/>
              <wp:positionH relativeFrom="page">
                <wp:posOffset>3568093</wp:posOffset>
              </wp:positionH>
              <wp:positionV relativeFrom="page">
                <wp:align>top</wp:align>
              </wp:positionV>
              <wp:extent cx="459740" cy="368935"/>
              <wp:effectExtent l="0" t="0" r="16510" b="12065"/>
              <wp:wrapNone/>
              <wp:docPr id="9752911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0F5E21B" w14:textId="23F024D0" w:rsidR="00C669BF" w:rsidRPr="00C669BF" w:rsidRDefault="00C669BF" w:rsidP="00017E07">
                          <w:pPr>
                            <w:spacing w:after="0"/>
                            <w:jc w:val="center"/>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28F637" id="_x0000_t202" coordsize="21600,21600" o:spt="202" path="m,l,21600r21600,l21600,xe">
              <v:stroke joinstyle="miter"/>
              <v:path gradientshapeok="t" o:connecttype="rect"/>
            </v:shapetype>
            <v:shape id="Text Box 3" o:spid="_x0000_s1027" type="#_x0000_t202" alt="OFFICIAL" style="position:absolute;margin-left:280.95pt;margin-top:0;width:36.2pt;height:29.05pt;z-index:25166028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" filled="f" stroked="f">
              <v:textbox style="mso-fit-shape-to-text:t" inset="0,15pt,0,0">
                <w:txbxContent>
                  <w:p w14:paraId="70F5E21B" w14:textId="23F024D0" w:rsidR="00C669BF" w:rsidRPr="00C669BF" w:rsidRDefault="00C669BF" w:rsidP="00017E07">
                    <w:pPr>
                      <w:spacing w:after="0"/>
                      <w:jc w:val="center"/>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9079" w14:textId="4ACBA51D" w:rsidR="00C669BF" w:rsidRDefault="00C669BF">
    <w:pPr>
      <w:pStyle w:val="Header"/>
    </w:pPr>
    <w:r>
      <w:rPr>
        <w:noProof/>
      </w:rPr>
      <mc:AlternateContent>
        <mc:Choice Requires="wps">
          <w:drawing>
            <wp:anchor distT="0" distB="0" distL="0" distR="0" simplePos="0" relativeHeight="251658240" behindDoc="0" locked="0" layoutInCell="1" allowOverlap="1" wp14:anchorId="018A28A0" wp14:editId="765DB35C">
              <wp:simplePos x="447261" y="367748"/>
              <wp:positionH relativeFrom="page">
                <wp:align>center</wp:align>
              </wp:positionH>
              <wp:positionV relativeFrom="page">
                <wp:align>top</wp:align>
              </wp:positionV>
              <wp:extent cx="459740" cy="368935"/>
              <wp:effectExtent l="0" t="0" r="16510" b="12065"/>
              <wp:wrapNone/>
              <wp:docPr id="7199868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880E62B" w14:textId="640AF016" w:rsidR="00C669BF" w:rsidRPr="00C669BF" w:rsidRDefault="00C669BF" w:rsidP="00C669BF">
                          <w:pPr>
                            <w:spacing w:after="0"/>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A28A0" id="_x0000_t202" coordsize="21600,21600" o:spt="202" path="m,l,21600r21600,l21600,xe">
              <v:stroke joinstyle="miter"/>
              <v:path gradientshapeok="t" o:connecttype="rect"/>
            </v:shapetype>
            <v:shape id="Text Box 1" o:spid="_x0000_s1030"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fill o:detectmouseclick="t"/>
              <v:textbox style="mso-fit-shape-to-text:t" inset="0,15pt,0,0">
                <w:txbxContent>
                  <w:p w14:paraId="5880E62B" w14:textId="640AF016" w:rsidR="00C669BF" w:rsidRPr="00C669BF" w:rsidRDefault="00C669BF" w:rsidP="00C669BF">
                    <w:pPr>
                      <w:spacing w:after="0"/>
                      <w:rPr>
                        <w:rFonts w:ascii="Calibri" w:eastAsia="Calibri" w:hAnsi="Calibri" w:cs="Calibri"/>
                        <w:noProof/>
                        <w:color w:val="FF0000"/>
                        <w:sz w:val="20"/>
                        <w:szCs w:val="20"/>
                      </w:rPr>
                    </w:pPr>
                    <w:r w:rsidRPr="00C669BF">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67598C"/>
    <w:multiLevelType w:val="hybridMultilevel"/>
    <w:tmpl w:val="2188A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478A6"/>
    <w:multiLevelType w:val="hybridMultilevel"/>
    <w:tmpl w:val="7278F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E2095"/>
    <w:multiLevelType w:val="hybridMultilevel"/>
    <w:tmpl w:val="4A54D8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7F220E"/>
    <w:multiLevelType w:val="hybridMultilevel"/>
    <w:tmpl w:val="3814D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B05238E"/>
    <w:multiLevelType w:val="hybridMultilevel"/>
    <w:tmpl w:val="775A2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3449190">
    <w:abstractNumId w:val="0"/>
  </w:num>
  <w:num w:numId="2" w16cid:durableId="71045394">
    <w:abstractNumId w:val="2"/>
  </w:num>
  <w:num w:numId="3" w16cid:durableId="195315992">
    <w:abstractNumId w:val="4"/>
  </w:num>
  <w:num w:numId="4" w16cid:durableId="1539388421">
    <w:abstractNumId w:val="8"/>
  </w:num>
  <w:num w:numId="5" w16cid:durableId="1837720122">
    <w:abstractNumId w:val="0"/>
  </w:num>
  <w:num w:numId="6" w16cid:durableId="787158880">
    <w:abstractNumId w:val="0"/>
  </w:num>
  <w:num w:numId="7" w16cid:durableId="1012075116">
    <w:abstractNumId w:val="0"/>
  </w:num>
  <w:num w:numId="8" w16cid:durableId="231476288">
    <w:abstractNumId w:val="0"/>
  </w:num>
  <w:num w:numId="9" w16cid:durableId="357854705">
    <w:abstractNumId w:val="0"/>
  </w:num>
  <w:num w:numId="10" w16cid:durableId="860507546">
    <w:abstractNumId w:val="9"/>
  </w:num>
  <w:num w:numId="11" w16cid:durableId="442506663">
    <w:abstractNumId w:val="5"/>
  </w:num>
  <w:num w:numId="12" w16cid:durableId="15232134">
    <w:abstractNumId w:val="1"/>
  </w:num>
  <w:num w:numId="13" w16cid:durableId="1565946463">
    <w:abstractNumId w:val="3"/>
  </w:num>
  <w:num w:numId="14" w16cid:durableId="2030788882">
    <w:abstractNumId w:val="7"/>
  </w:num>
  <w:num w:numId="15" w16cid:durableId="2026318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17E07"/>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7487C"/>
    <w:rsid w:val="00080974"/>
    <w:rsid w:val="000A2621"/>
    <w:rsid w:val="000C00E5"/>
    <w:rsid w:val="000C3CC8"/>
    <w:rsid w:val="000D12B3"/>
    <w:rsid w:val="000D799A"/>
    <w:rsid w:val="000F231F"/>
    <w:rsid w:val="000F6704"/>
    <w:rsid w:val="00101763"/>
    <w:rsid w:val="00104EC7"/>
    <w:rsid w:val="0010716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219E"/>
    <w:rsid w:val="00205A8A"/>
    <w:rsid w:val="00211F68"/>
    <w:rsid w:val="00237421"/>
    <w:rsid w:val="00240A8E"/>
    <w:rsid w:val="00246B49"/>
    <w:rsid w:val="00263ACB"/>
    <w:rsid w:val="00266912"/>
    <w:rsid w:val="00280887"/>
    <w:rsid w:val="0028314F"/>
    <w:rsid w:val="00287C54"/>
    <w:rsid w:val="00295B9D"/>
    <w:rsid w:val="00297D58"/>
    <w:rsid w:val="002A648F"/>
    <w:rsid w:val="002B0B83"/>
    <w:rsid w:val="002B1F76"/>
    <w:rsid w:val="002B5704"/>
    <w:rsid w:val="002B6409"/>
    <w:rsid w:val="002C02EF"/>
    <w:rsid w:val="002C2823"/>
    <w:rsid w:val="002C616A"/>
    <w:rsid w:val="002D336D"/>
    <w:rsid w:val="002D36BB"/>
    <w:rsid w:val="002F14EA"/>
    <w:rsid w:val="00300C40"/>
    <w:rsid w:val="00301747"/>
    <w:rsid w:val="00302CDC"/>
    <w:rsid w:val="00325E9D"/>
    <w:rsid w:val="00327F5C"/>
    <w:rsid w:val="00336011"/>
    <w:rsid w:val="00340ADC"/>
    <w:rsid w:val="00343491"/>
    <w:rsid w:val="00345199"/>
    <w:rsid w:val="00346D51"/>
    <w:rsid w:val="00351111"/>
    <w:rsid w:val="00351826"/>
    <w:rsid w:val="00351C3F"/>
    <w:rsid w:val="00351D50"/>
    <w:rsid w:val="00361F4E"/>
    <w:rsid w:val="0036462D"/>
    <w:rsid w:val="00372A99"/>
    <w:rsid w:val="00373737"/>
    <w:rsid w:val="00375289"/>
    <w:rsid w:val="00375335"/>
    <w:rsid w:val="00377118"/>
    <w:rsid w:val="00377FAE"/>
    <w:rsid w:val="003927AE"/>
    <w:rsid w:val="0039395B"/>
    <w:rsid w:val="00396278"/>
    <w:rsid w:val="003A1185"/>
    <w:rsid w:val="003A1A14"/>
    <w:rsid w:val="003A2AFA"/>
    <w:rsid w:val="003A3538"/>
    <w:rsid w:val="003B0F42"/>
    <w:rsid w:val="003B2594"/>
    <w:rsid w:val="003B403A"/>
    <w:rsid w:val="003C00FD"/>
    <w:rsid w:val="003C031F"/>
    <w:rsid w:val="003C2846"/>
    <w:rsid w:val="003C5EB3"/>
    <w:rsid w:val="003D5227"/>
    <w:rsid w:val="003E2663"/>
    <w:rsid w:val="0040375B"/>
    <w:rsid w:val="00411F3E"/>
    <w:rsid w:val="0041525E"/>
    <w:rsid w:val="00416D58"/>
    <w:rsid w:val="004203B4"/>
    <w:rsid w:val="00436621"/>
    <w:rsid w:val="00442732"/>
    <w:rsid w:val="00443BCB"/>
    <w:rsid w:val="0045299A"/>
    <w:rsid w:val="00466287"/>
    <w:rsid w:val="0047547E"/>
    <w:rsid w:val="00477EB1"/>
    <w:rsid w:val="004862ED"/>
    <w:rsid w:val="00492AA6"/>
    <w:rsid w:val="004951A1"/>
    <w:rsid w:val="00497EC1"/>
    <w:rsid w:val="004C45E2"/>
    <w:rsid w:val="004D0C22"/>
    <w:rsid w:val="004D15E4"/>
    <w:rsid w:val="004D20F2"/>
    <w:rsid w:val="004D27C8"/>
    <w:rsid w:val="004D3F0A"/>
    <w:rsid w:val="004D68A6"/>
    <w:rsid w:val="004E44A5"/>
    <w:rsid w:val="004E474E"/>
    <w:rsid w:val="004E7F32"/>
    <w:rsid w:val="00502DBF"/>
    <w:rsid w:val="00506B3A"/>
    <w:rsid w:val="00521D19"/>
    <w:rsid w:val="00523CFF"/>
    <w:rsid w:val="00527FCF"/>
    <w:rsid w:val="005307BA"/>
    <w:rsid w:val="00545AC6"/>
    <w:rsid w:val="00551038"/>
    <w:rsid w:val="00565F4F"/>
    <w:rsid w:val="0059035B"/>
    <w:rsid w:val="005A397B"/>
    <w:rsid w:val="005B10E1"/>
    <w:rsid w:val="005B5053"/>
    <w:rsid w:val="005C0A16"/>
    <w:rsid w:val="005C7AF5"/>
    <w:rsid w:val="005D1C3A"/>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0234"/>
    <w:rsid w:val="006538BF"/>
    <w:rsid w:val="006657C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2B27"/>
    <w:rsid w:val="007249EC"/>
    <w:rsid w:val="00735B28"/>
    <w:rsid w:val="00735E89"/>
    <w:rsid w:val="00742966"/>
    <w:rsid w:val="00753EEE"/>
    <w:rsid w:val="00767553"/>
    <w:rsid w:val="007736B4"/>
    <w:rsid w:val="00773975"/>
    <w:rsid w:val="00776DCB"/>
    <w:rsid w:val="00780299"/>
    <w:rsid w:val="00785025"/>
    <w:rsid w:val="007862DE"/>
    <w:rsid w:val="00786A0F"/>
    <w:rsid w:val="0079076A"/>
    <w:rsid w:val="00792A3E"/>
    <w:rsid w:val="00794CC1"/>
    <w:rsid w:val="00794E0E"/>
    <w:rsid w:val="00795244"/>
    <w:rsid w:val="007B32AB"/>
    <w:rsid w:val="007B75AC"/>
    <w:rsid w:val="007B7C1F"/>
    <w:rsid w:val="007C0486"/>
    <w:rsid w:val="007C21C8"/>
    <w:rsid w:val="007C2D19"/>
    <w:rsid w:val="007D0E2E"/>
    <w:rsid w:val="007D202A"/>
    <w:rsid w:val="007E2572"/>
    <w:rsid w:val="007E2FB7"/>
    <w:rsid w:val="007E77DC"/>
    <w:rsid w:val="00801E41"/>
    <w:rsid w:val="008044BB"/>
    <w:rsid w:val="00805561"/>
    <w:rsid w:val="00806FE1"/>
    <w:rsid w:val="00807ED1"/>
    <w:rsid w:val="008110EC"/>
    <w:rsid w:val="00812427"/>
    <w:rsid w:val="00817B11"/>
    <w:rsid w:val="008203EE"/>
    <w:rsid w:val="008267A0"/>
    <w:rsid w:val="008308A7"/>
    <w:rsid w:val="008327FB"/>
    <w:rsid w:val="00833EC0"/>
    <w:rsid w:val="0083547C"/>
    <w:rsid w:val="00843197"/>
    <w:rsid w:val="008476E6"/>
    <w:rsid w:val="0085706D"/>
    <w:rsid w:val="00860904"/>
    <w:rsid w:val="00861804"/>
    <w:rsid w:val="00866884"/>
    <w:rsid w:val="00894A73"/>
    <w:rsid w:val="00895190"/>
    <w:rsid w:val="008A0EBB"/>
    <w:rsid w:val="008A13AC"/>
    <w:rsid w:val="008B2BE2"/>
    <w:rsid w:val="008B648A"/>
    <w:rsid w:val="008B74C1"/>
    <w:rsid w:val="008C0B4D"/>
    <w:rsid w:val="008C37C8"/>
    <w:rsid w:val="008D0D4C"/>
    <w:rsid w:val="008D7766"/>
    <w:rsid w:val="008E08E3"/>
    <w:rsid w:val="008F23E9"/>
    <w:rsid w:val="00902EC0"/>
    <w:rsid w:val="009037D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D7B94"/>
    <w:rsid w:val="009F61B1"/>
    <w:rsid w:val="00A00C30"/>
    <w:rsid w:val="00A02AEF"/>
    <w:rsid w:val="00A11071"/>
    <w:rsid w:val="00A14A03"/>
    <w:rsid w:val="00A2122C"/>
    <w:rsid w:val="00A24264"/>
    <w:rsid w:val="00A32CD7"/>
    <w:rsid w:val="00A40DED"/>
    <w:rsid w:val="00A41E4E"/>
    <w:rsid w:val="00A4412E"/>
    <w:rsid w:val="00A47353"/>
    <w:rsid w:val="00A57E99"/>
    <w:rsid w:val="00A6675F"/>
    <w:rsid w:val="00A707E0"/>
    <w:rsid w:val="00A73C38"/>
    <w:rsid w:val="00A77B0C"/>
    <w:rsid w:val="00A83932"/>
    <w:rsid w:val="00A85305"/>
    <w:rsid w:val="00A8686E"/>
    <w:rsid w:val="00A86FEB"/>
    <w:rsid w:val="00A8732A"/>
    <w:rsid w:val="00A91173"/>
    <w:rsid w:val="00A970A2"/>
    <w:rsid w:val="00AA34F3"/>
    <w:rsid w:val="00AA3C16"/>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52006"/>
    <w:rsid w:val="00B635E3"/>
    <w:rsid w:val="00B72B4F"/>
    <w:rsid w:val="00B835C0"/>
    <w:rsid w:val="00B876AF"/>
    <w:rsid w:val="00B9055C"/>
    <w:rsid w:val="00B95760"/>
    <w:rsid w:val="00BA0950"/>
    <w:rsid w:val="00BA759E"/>
    <w:rsid w:val="00BB12E9"/>
    <w:rsid w:val="00BB532F"/>
    <w:rsid w:val="00BC162D"/>
    <w:rsid w:val="00BC2FE4"/>
    <w:rsid w:val="00BD4DDA"/>
    <w:rsid w:val="00BE4EAE"/>
    <w:rsid w:val="00BE6E24"/>
    <w:rsid w:val="00BF5DDE"/>
    <w:rsid w:val="00C01CED"/>
    <w:rsid w:val="00C03AFD"/>
    <w:rsid w:val="00C0462C"/>
    <w:rsid w:val="00C23E79"/>
    <w:rsid w:val="00C271F9"/>
    <w:rsid w:val="00C34D2C"/>
    <w:rsid w:val="00C470CB"/>
    <w:rsid w:val="00C517B6"/>
    <w:rsid w:val="00C609DD"/>
    <w:rsid w:val="00C63F0F"/>
    <w:rsid w:val="00C669BF"/>
    <w:rsid w:val="00C70636"/>
    <w:rsid w:val="00C70842"/>
    <w:rsid w:val="00C740FF"/>
    <w:rsid w:val="00C8578E"/>
    <w:rsid w:val="00C861F7"/>
    <w:rsid w:val="00CA3DE5"/>
    <w:rsid w:val="00CA6CD2"/>
    <w:rsid w:val="00CA76B5"/>
    <w:rsid w:val="00CC2175"/>
    <w:rsid w:val="00CC76F2"/>
    <w:rsid w:val="00CD323E"/>
    <w:rsid w:val="00CE105E"/>
    <w:rsid w:val="00CE1E5E"/>
    <w:rsid w:val="00CF2A85"/>
    <w:rsid w:val="00D010C4"/>
    <w:rsid w:val="00D01A61"/>
    <w:rsid w:val="00D10F71"/>
    <w:rsid w:val="00D312DA"/>
    <w:rsid w:val="00D351CC"/>
    <w:rsid w:val="00D424FB"/>
    <w:rsid w:val="00D5203A"/>
    <w:rsid w:val="00D55E55"/>
    <w:rsid w:val="00D6084A"/>
    <w:rsid w:val="00D64165"/>
    <w:rsid w:val="00D663ED"/>
    <w:rsid w:val="00D66BB4"/>
    <w:rsid w:val="00D67A17"/>
    <w:rsid w:val="00D729B6"/>
    <w:rsid w:val="00D74882"/>
    <w:rsid w:val="00D759EE"/>
    <w:rsid w:val="00D956AA"/>
    <w:rsid w:val="00DA45C4"/>
    <w:rsid w:val="00DA543F"/>
    <w:rsid w:val="00DA68D9"/>
    <w:rsid w:val="00DC0173"/>
    <w:rsid w:val="00DC11EA"/>
    <w:rsid w:val="00DC4056"/>
    <w:rsid w:val="00DC6FA6"/>
    <w:rsid w:val="00DE2472"/>
    <w:rsid w:val="00DE498C"/>
    <w:rsid w:val="00DE58C6"/>
    <w:rsid w:val="00DE5CBC"/>
    <w:rsid w:val="00DE6C80"/>
    <w:rsid w:val="00DF1540"/>
    <w:rsid w:val="00DF2209"/>
    <w:rsid w:val="00DF5EB4"/>
    <w:rsid w:val="00E12D58"/>
    <w:rsid w:val="00E2478E"/>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64C"/>
    <w:rsid w:val="00ED57BF"/>
    <w:rsid w:val="00ED5CC6"/>
    <w:rsid w:val="00ED7943"/>
    <w:rsid w:val="00EE4670"/>
    <w:rsid w:val="00EF159C"/>
    <w:rsid w:val="00F07C69"/>
    <w:rsid w:val="00F118BB"/>
    <w:rsid w:val="00F11D6C"/>
    <w:rsid w:val="00F15669"/>
    <w:rsid w:val="00F31B35"/>
    <w:rsid w:val="00F32B23"/>
    <w:rsid w:val="00F339CD"/>
    <w:rsid w:val="00F33A43"/>
    <w:rsid w:val="00F41650"/>
    <w:rsid w:val="00F47143"/>
    <w:rsid w:val="00F64875"/>
    <w:rsid w:val="00F83D95"/>
    <w:rsid w:val="00F9569D"/>
    <w:rsid w:val="00FC306C"/>
    <w:rsid w:val="00FC6457"/>
    <w:rsid w:val="00FC6ECA"/>
    <w:rsid w:val="00FD1CBA"/>
    <w:rsid w:val="00FD3076"/>
    <w:rsid w:val="00FD46BA"/>
    <w:rsid w:val="00FE1221"/>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29FB"/>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styleId="UnresolvedMention">
    <w:name w:val="Unresolved Mention"/>
    <w:basedOn w:val="DefaultParagraphFont"/>
    <w:uiPriority w:val="99"/>
    <w:semiHidden/>
    <w:unhideWhenUsed/>
    <w:rsid w:val="003A1A14"/>
    <w:rPr>
      <w:color w:val="605E5C"/>
      <w:shd w:val="clear" w:color="auto" w:fill="E1DFDD"/>
    </w:rPr>
  </w:style>
  <w:style w:type="paragraph" w:styleId="NormalWeb">
    <w:name w:val="Normal (Web)"/>
    <w:basedOn w:val="Normal"/>
    <w:uiPriority w:val="99"/>
    <w:unhideWhenUsed/>
    <w:rsid w:val="00295B9D"/>
    <w:pPr>
      <w:spacing w:after="120" w:line="260" w:lineRule="atLeast"/>
    </w:pPr>
    <w:rPr>
      <w:rFonts w:ascii="Georgia" w:eastAsia="Arial" w:hAnsi="Georgia"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4866">
      <w:bodyDiv w:val="1"/>
      <w:marLeft w:val="0"/>
      <w:marRight w:val="0"/>
      <w:marTop w:val="0"/>
      <w:marBottom w:val="0"/>
      <w:divBdr>
        <w:top w:val="none" w:sz="0" w:space="0" w:color="auto"/>
        <w:left w:val="none" w:sz="0" w:space="0" w:color="auto"/>
        <w:bottom w:val="none" w:sz="0" w:space="0" w:color="auto"/>
        <w:right w:val="none" w:sz="0" w:space="0" w:color="auto"/>
      </w:divBdr>
    </w:div>
    <w:div w:id="28455802">
      <w:bodyDiv w:val="1"/>
      <w:marLeft w:val="0"/>
      <w:marRight w:val="0"/>
      <w:marTop w:val="0"/>
      <w:marBottom w:val="0"/>
      <w:divBdr>
        <w:top w:val="none" w:sz="0" w:space="0" w:color="auto"/>
        <w:left w:val="none" w:sz="0" w:space="0" w:color="auto"/>
        <w:bottom w:val="none" w:sz="0" w:space="0" w:color="auto"/>
        <w:right w:val="none" w:sz="0" w:space="0" w:color="auto"/>
      </w:divBdr>
    </w:div>
    <w:div w:id="48457174">
      <w:bodyDiv w:val="1"/>
      <w:marLeft w:val="0"/>
      <w:marRight w:val="0"/>
      <w:marTop w:val="0"/>
      <w:marBottom w:val="0"/>
      <w:divBdr>
        <w:top w:val="none" w:sz="0" w:space="0" w:color="auto"/>
        <w:left w:val="none" w:sz="0" w:space="0" w:color="auto"/>
        <w:bottom w:val="none" w:sz="0" w:space="0" w:color="auto"/>
        <w:right w:val="none" w:sz="0" w:space="0" w:color="auto"/>
      </w:divBdr>
    </w:div>
    <w:div w:id="73748716">
      <w:bodyDiv w:val="1"/>
      <w:marLeft w:val="0"/>
      <w:marRight w:val="0"/>
      <w:marTop w:val="0"/>
      <w:marBottom w:val="0"/>
      <w:divBdr>
        <w:top w:val="none" w:sz="0" w:space="0" w:color="auto"/>
        <w:left w:val="none" w:sz="0" w:space="0" w:color="auto"/>
        <w:bottom w:val="none" w:sz="0" w:space="0" w:color="auto"/>
        <w:right w:val="none" w:sz="0" w:space="0" w:color="auto"/>
      </w:divBdr>
    </w:div>
    <w:div w:id="132066086">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60002860">
      <w:bodyDiv w:val="1"/>
      <w:marLeft w:val="0"/>
      <w:marRight w:val="0"/>
      <w:marTop w:val="0"/>
      <w:marBottom w:val="0"/>
      <w:divBdr>
        <w:top w:val="none" w:sz="0" w:space="0" w:color="auto"/>
        <w:left w:val="none" w:sz="0" w:space="0" w:color="auto"/>
        <w:bottom w:val="none" w:sz="0" w:space="0" w:color="auto"/>
        <w:right w:val="none" w:sz="0" w:space="0" w:color="auto"/>
      </w:divBdr>
    </w:div>
    <w:div w:id="160320687">
      <w:bodyDiv w:val="1"/>
      <w:marLeft w:val="0"/>
      <w:marRight w:val="0"/>
      <w:marTop w:val="0"/>
      <w:marBottom w:val="0"/>
      <w:divBdr>
        <w:top w:val="none" w:sz="0" w:space="0" w:color="auto"/>
        <w:left w:val="none" w:sz="0" w:space="0" w:color="auto"/>
        <w:bottom w:val="none" w:sz="0" w:space="0" w:color="auto"/>
        <w:right w:val="none" w:sz="0" w:space="0" w:color="auto"/>
      </w:divBdr>
    </w:div>
    <w:div w:id="162940854">
      <w:bodyDiv w:val="1"/>
      <w:marLeft w:val="0"/>
      <w:marRight w:val="0"/>
      <w:marTop w:val="0"/>
      <w:marBottom w:val="0"/>
      <w:divBdr>
        <w:top w:val="none" w:sz="0" w:space="0" w:color="auto"/>
        <w:left w:val="none" w:sz="0" w:space="0" w:color="auto"/>
        <w:bottom w:val="none" w:sz="0" w:space="0" w:color="auto"/>
        <w:right w:val="none" w:sz="0" w:space="0" w:color="auto"/>
      </w:divBdr>
    </w:div>
    <w:div w:id="175853936">
      <w:bodyDiv w:val="1"/>
      <w:marLeft w:val="0"/>
      <w:marRight w:val="0"/>
      <w:marTop w:val="0"/>
      <w:marBottom w:val="0"/>
      <w:divBdr>
        <w:top w:val="none" w:sz="0" w:space="0" w:color="auto"/>
        <w:left w:val="none" w:sz="0" w:space="0" w:color="auto"/>
        <w:bottom w:val="none" w:sz="0" w:space="0" w:color="auto"/>
        <w:right w:val="none" w:sz="0" w:space="0" w:color="auto"/>
      </w:divBdr>
    </w:div>
    <w:div w:id="267666863">
      <w:bodyDiv w:val="1"/>
      <w:marLeft w:val="0"/>
      <w:marRight w:val="0"/>
      <w:marTop w:val="0"/>
      <w:marBottom w:val="0"/>
      <w:divBdr>
        <w:top w:val="none" w:sz="0" w:space="0" w:color="auto"/>
        <w:left w:val="none" w:sz="0" w:space="0" w:color="auto"/>
        <w:bottom w:val="none" w:sz="0" w:space="0" w:color="auto"/>
        <w:right w:val="none" w:sz="0" w:space="0" w:color="auto"/>
      </w:divBdr>
    </w:div>
    <w:div w:id="289867081">
      <w:bodyDiv w:val="1"/>
      <w:marLeft w:val="0"/>
      <w:marRight w:val="0"/>
      <w:marTop w:val="0"/>
      <w:marBottom w:val="0"/>
      <w:divBdr>
        <w:top w:val="none" w:sz="0" w:space="0" w:color="auto"/>
        <w:left w:val="none" w:sz="0" w:space="0" w:color="auto"/>
        <w:bottom w:val="none" w:sz="0" w:space="0" w:color="auto"/>
        <w:right w:val="none" w:sz="0" w:space="0" w:color="auto"/>
      </w:divBdr>
    </w:div>
    <w:div w:id="329988784">
      <w:bodyDiv w:val="1"/>
      <w:marLeft w:val="0"/>
      <w:marRight w:val="0"/>
      <w:marTop w:val="0"/>
      <w:marBottom w:val="0"/>
      <w:divBdr>
        <w:top w:val="none" w:sz="0" w:space="0" w:color="auto"/>
        <w:left w:val="none" w:sz="0" w:space="0" w:color="auto"/>
        <w:bottom w:val="none" w:sz="0" w:space="0" w:color="auto"/>
        <w:right w:val="none" w:sz="0" w:space="0" w:color="auto"/>
      </w:divBdr>
    </w:div>
    <w:div w:id="339890693">
      <w:bodyDiv w:val="1"/>
      <w:marLeft w:val="0"/>
      <w:marRight w:val="0"/>
      <w:marTop w:val="0"/>
      <w:marBottom w:val="0"/>
      <w:divBdr>
        <w:top w:val="none" w:sz="0" w:space="0" w:color="auto"/>
        <w:left w:val="none" w:sz="0" w:space="0" w:color="auto"/>
        <w:bottom w:val="none" w:sz="0" w:space="0" w:color="auto"/>
        <w:right w:val="none" w:sz="0" w:space="0" w:color="auto"/>
      </w:divBdr>
    </w:div>
    <w:div w:id="360252165">
      <w:bodyDiv w:val="1"/>
      <w:marLeft w:val="0"/>
      <w:marRight w:val="0"/>
      <w:marTop w:val="0"/>
      <w:marBottom w:val="0"/>
      <w:divBdr>
        <w:top w:val="none" w:sz="0" w:space="0" w:color="auto"/>
        <w:left w:val="none" w:sz="0" w:space="0" w:color="auto"/>
        <w:bottom w:val="none" w:sz="0" w:space="0" w:color="auto"/>
        <w:right w:val="none" w:sz="0" w:space="0" w:color="auto"/>
      </w:divBdr>
    </w:div>
    <w:div w:id="379668613">
      <w:bodyDiv w:val="1"/>
      <w:marLeft w:val="0"/>
      <w:marRight w:val="0"/>
      <w:marTop w:val="0"/>
      <w:marBottom w:val="0"/>
      <w:divBdr>
        <w:top w:val="none" w:sz="0" w:space="0" w:color="auto"/>
        <w:left w:val="none" w:sz="0" w:space="0" w:color="auto"/>
        <w:bottom w:val="none" w:sz="0" w:space="0" w:color="auto"/>
        <w:right w:val="none" w:sz="0" w:space="0" w:color="auto"/>
      </w:divBdr>
    </w:div>
    <w:div w:id="421604203">
      <w:bodyDiv w:val="1"/>
      <w:marLeft w:val="0"/>
      <w:marRight w:val="0"/>
      <w:marTop w:val="0"/>
      <w:marBottom w:val="0"/>
      <w:divBdr>
        <w:top w:val="none" w:sz="0" w:space="0" w:color="auto"/>
        <w:left w:val="none" w:sz="0" w:space="0" w:color="auto"/>
        <w:bottom w:val="none" w:sz="0" w:space="0" w:color="auto"/>
        <w:right w:val="none" w:sz="0" w:space="0" w:color="auto"/>
      </w:divBdr>
    </w:div>
    <w:div w:id="430049017">
      <w:bodyDiv w:val="1"/>
      <w:marLeft w:val="0"/>
      <w:marRight w:val="0"/>
      <w:marTop w:val="0"/>
      <w:marBottom w:val="0"/>
      <w:divBdr>
        <w:top w:val="none" w:sz="0" w:space="0" w:color="auto"/>
        <w:left w:val="none" w:sz="0" w:space="0" w:color="auto"/>
        <w:bottom w:val="none" w:sz="0" w:space="0" w:color="auto"/>
        <w:right w:val="none" w:sz="0" w:space="0" w:color="auto"/>
      </w:divBdr>
    </w:div>
    <w:div w:id="433670844">
      <w:bodyDiv w:val="1"/>
      <w:marLeft w:val="0"/>
      <w:marRight w:val="0"/>
      <w:marTop w:val="0"/>
      <w:marBottom w:val="0"/>
      <w:divBdr>
        <w:top w:val="none" w:sz="0" w:space="0" w:color="auto"/>
        <w:left w:val="none" w:sz="0" w:space="0" w:color="auto"/>
        <w:bottom w:val="none" w:sz="0" w:space="0" w:color="auto"/>
        <w:right w:val="none" w:sz="0" w:space="0" w:color="auto"/>
      </w:divBdr>
    </w:div>
    <w:div w:id="439222763">
      <w:bodyDiv w:val="1"/>
      <w:marLeft w:val="0"/>
      <w:marRight w:val="0"/>
      <w:marTop w:val="0"/>
      <w:marBottom w:val="0"/>
      <w:divBdr>
        <w:top w:val="none" w:sz="0" w:space="0" w:color="auto"/>
        <w:left w:val="none" w:sz="0" w:space="0" w:color="auto"/>
        <w:bottom w:val="none" w:sz="0" w:space="0" w:color="auto"/>
        <w:right w:val="none" w:sz="0" w:space="0" w:color="auto"/>
      </w:divBdr>
    </w:div>
    <w:div w:id="444739089">
      <w:bodyDiv w:val="1"/>
      <w:marLeft w:val="0"/>
      <w:marRight w:val="0"/>
      <w:marTop w:val="0"/>
      <w:marBottom w:val="0"/>
      <w:divBdr>
        <w:top w:val="none" w:sz="0" w:space="0" w:color="auto"/>
        <w:left w:val="none" w:sz="0" w:space="0" w:color="auto"/>
        <w:bottom w:val="none" w:sz="0" w:space="0" w:color="auto"/>
        <w:right w:val="none" w:sz="0" w:space="0" w:color="auto"/>
      </w:divBdr>
    </w:div>
    <w:div w:id="447547553">
      <w:bodyDiv w:val="1"/>
      <w:marLeft w:val="0"/>
      <w:marRight w:val="0"/>
      <w:marTop w:val="0"/>
      <w:marBottom w:val="0"/>
      <w:divBdr>
        <w:top w:val="none" w:sz="0" w:space="0" w:color="auto"/>
        <w:left w:val="none" w:sz="0" w:space="0" w:color="auto"/>
        <w:bottom w:val="none" w:sz="0" w:space="0" w:color="auto"/>
        <w:right w:val="none" w:sz="0" w:space="0" w:color="auto"/>
      </w:divBdr>
    </w:div>
    <w:div w:id="449782750">
      <w:bodyDiv w:val="1"/>
      <w:marLeft w:val="0"/>
      <w:marRight w:val="0"/>
      <w:marTop w:val="0"/>
      <w:marBottom w:val="0"/>
      <w:divBdr>
        <w:top w:val="none" w:sz="0" w:space="0" w:color="auto"/>
        <w:left w:val="none" w:sz="0" w:space="0" w:color="auto"/>
        <w:bottom w:val="none" w:sz="0" w:space="0" w:color="auto"/>
        <w:right w:val="none" w:sz="0" w:space="0" w:color="auto"/>
      </w:divBdr>
    </w:div>
    <w:div w:id="472606356">
      <w:bodyDiv w:val="1"/>
      <w:marLeft w:val="0"/>
      <w:marRight w:val="0"/>
      <w:marTop w:val="0"/>
      <w:marBottom w:val="0"/>
      <w:divBdr>
        <w:top w:val="none" w:sz="0" w:space="0" w:color="auto"/>
        <w:left w:val="none" w:sz="0" w:space="0" w:color="auto"/>
        <w:bottom w:val="none" w:sz="0" w:space="0" w:color="auto"/>
        <w:right w:val="none" w:sz="0" w:space="0" w:color="auto"/>
      </w:divBdr>
    </w:div>
    <w:div w:id="540093118">
      <w:bodyDiv w:val="1"/>
      <w:marLeft w:val="0"/>
      <w:marRight w:val="0"/>
      <w:marTop w:val="0"/>
      <w:marBottom w:val="0"/>
      <w:divBdr>
        <w:top w:val="none" w:sz="0" w:space="0" w:color="auto"/>
        <w:left w:val="none" w:sz="0" w:space="0" w:color="auto"/>
        <w:bottom w:val="none" w:sz="0" w:space="0" w:color="auto"/>
        <w:right w:val="none" w:sz="0" w:space="0" w:color="auto"/>
      </w:divBdr>
    </w:div>
    <w:div w:id="540560514">
      <w:bodyDiv w:val="1"/>
      <w:marLeft w:val="0"/>
      <w:marRight w:val="0"/>
      <w:marTop w:val="0"/>
      <w:marBottom w:val="0"/>
      <w:divBdr>
        <w:top w:val="none" w:sz="0" w:space="0" w:color="auto"/>
        <w:left w:val="none" w:sz="0" w:space="0" w:color="auto"/>
        <w:bottom w:val="none" w:sz="0" w:space="0" w:color="auto"/>
        <w:right w:val="none" w:sz="0" w:space="0" w:color="auto"/>
      </w:divBdr>
    </w:div>
    <w:div w:id="557133604">
      <w:bodyDiv w:val="1"/>
      <w:marLeft w:val="0"/>
      <w:marRight w:val="0"/>
      <w:marTop w:val="0"/>
      <w:marBottom w:val="0"/>
      <w:divBdr>
        <w:top w:val="none" w:sz="0" w:space="0" w:color="auto"/>
        <w:left w:val="none" w:sz="0" w:space="0" w:color="auto"/>
        <w:bottom w:val="none" w:sz="0" w:space="0" w:color="auto"/>
        <w:right w:val="none" w:sz="0" w:space="0" w:color="auto"/>
      </w:divBdr>
    </w:div>
    <w:div w:id="559681161">
      <w:bodyDiv w:val="1"/>
      <w:marLeft w:val="0"/>
      <w:marRight w:val="0"/>
      <w:marTop w:val="0"/>
      <w:marBottom w:val="0"/>
      <w:divBdr>
        <w:top w:val="none" w:sz="0" w:space="0" w:color="auto"/>
        <w:left w:val="none" w:sz="0" w:space="0" w:color="auto"/>
        <w:bottom w:val="none" w:sz="0" w:space="0" w:color="auto"/>
        <w:right w:val="none" w:sz="0" w:space="0" w:color="auto"/>
      </w:divBdr>
    </w:div>
    <w:div w:id="565653679">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589706013">
      <w:bodyDiv w:val="1"/>
      <w:marLeft w:val="0"/>
      <w:marRight w:val="0"/>
      <w:marTop w:val="0"/>
      <w:marBottom w:val="0"/>
      <w:divBdr>
        <w:top w:val="none" w:sz="0" w:space="0" w:color="auto"/>
        <w:left w:val="none" w:sz="0" w:space="0" w:color="auto"/>
        <w:bottom w:val="none" w:sz="0" w:space="0" w:color="auto"/>
        <w:right w:val="none" w:sz="0" w:space="0" w:color="auto"/>
      </w:divBdr>
    </w:div>
    <w:div w:id="612250029">
      <w:bodyDiv w:val="1"/>
      <w:marLeft w:val="0"/>
      <w:marRight w:val="0"/>
      <w:marTop w:val="0"/>
      <w:marBottom w:val="0"/>
      <w:divBdr>
        <w:top w:val="none" w:sz="0" w:space="0" w:color="auto"/>
        <w:left w:val="none" w:sz="0" w:space="0" w:color="auto"/>
        <w:bottom w:val="none" w:sz="0" w:space="0" w:color="auto"/>
        <w:right w:val="none" w:sz="0" w:space="0" w:color="auto"/>
      </w:divBdr>
    </w:div>
    <w:div w:id="664623514">
      <w:bodyDiv w:val="1"/>
      <w:marLeft w:val="0"/>
      <w:marRight w:val="0"/>
      <w:marTop w:val="0"/>
      <w:marBottom w:val="0"/>
      <w:divBdr>
        <w:top w:val="none" w:sz="0" w:space="0" w:color="auto"/>
        <w:left w:val="none" w:sz="0" w:space="0" w:color="auto"/>
        <w:bottom w:val="none" w:sz="0" w:space="0" w:color="auto"/>
        <w:right w:val="none" w:sz="0" w:space="0" w:color="auto"/>
      </w:divBdr>
    </w:div>
    <w:div w:id="689989817">
      <w:bodyDiv w:val="1"/>
      <w:marLeft w:val="0"/>
      <w:marRight w:val="0"/>
      <w:marTop w:val="0"/>
      <w:marBottom w:val="0"/>
      <w:divBdr>
        <w:top w:val="none" w:sz="0" w:space="0" w:color="auto"/>
        <w:left w:val="none" w:sz="0" w:space="0" w:color="auto"/>
        <w:bottom w:val="none" w:sz="0" w:space="0" w:color="auto"/>
        <w:right w:val="none" w:sz="0" w:space="0" w:color="auto"/>
      </w:divBdr>
    </w:div>
    <w:div w:id="711004785">
      <w:bodyDiv w:val="1"/>
      <w:marLeft w:val="0"/>
      <w:marRight w:val="0"/>
      <w:marTop w:val="0"/>
      <w:marBottom w:val="0"/>
      <w:divBdr>
        <w:top w:val="none" w:sz="0" w:space="0" w:color="auto"/>
        <w:left w:val="none" w:sz="0" w:space="0" w:color="auto"/>
        <w:bottom w:val="none" w:sz="0" w:space="0" w:color="auto"/>
        <w:right w:val="none" w:sz="0" w:space="0" w:color="auto"/>
      </w:divBdr>
    </w:div>
    <w:div w:id="711998617">
      <w:bodyDiv w:val="1"/>
      <w:marLeft w:val="0"/>
      <w:marRight w:val="0"/>
      <w:marTop w:val="0"/>
      <w:marBottom w:val="0"/>
      <w:divBdr>
        <w:top w:val="none" w:sz="0" w:space="0" w:color="auto"/>
        <w:left w:val="none" w:sz="0" w:space="0" w:color="auto"/>
        <w:bottom w:val="none" w:sz="0" w:space="0" w:color="auto"/>
        <w:right w:val="none" w:sz="0" w:space="0" w:color="auto"/>
      </w:divBdr>
    </w:div>
    <w:div w:id="713624936">
      <w:bodyDiv w:val="1"/>
      <w:marLeft w:val="0"/>
      <w:marRight w:val="0"/>
      <w:marTop w:val="0"/>
      <w:marBottom w:val="0"/>
      <w:divBdr>
        <w:top w:val="none" w:sz="0" w:space="0" w:color="auto"/>
        <w:left w:val="none" w:sz="0" w:space="0" w:color="auto"/>
        <w:bottom w:val="none" w:sz="0" w:space="0" w:color="auto"/>
        <w:right w:val="none" w:sz="0" w:space="0" w:color="auto"/>
      </w:divBdr>
    </w:div>
    <w:div w:id="727609030">
      <w:bodyDiv w:val="1"/>
      <w:marLeft w:val="0"/>
      <w:marRight w:val="0"/>
      <w:marTop w:val="0"/>
      <w:marBottom w:val="0"/>
      <w:divBdr>
        <w:top w:val="none" w:sz="0" w:space="0" w:color="auto"/>
        <w:left w:val="none" w:sz="0" w:space="0" w:color="auto"/>
        <w:bottom w:val="none" w:sz="0" w:space="0" w:color="auto"/>
        <w:right w:val="none" w:sz="0" w:space="0" w:color="auto"/>
      </w:divBdr>
    </w:div>
    <w:div w:id="749428509">
      <w:bodyDiv w:val="1"/>
      <w:marLeft w:val="0"/>
      <w:marRight w:val="0"/>
      <w:marTop w:val="0"/>
      <w:marBottom w:val="0"/>
      <w:divBdr>
        <w:top w:val="none" w:sz="0" w:space="0" w:color="auto"/>
        <w:left w:val="none" w:sz="0" w:space="0" w:color="auto"/>
        <w:bottom w:val="none" w:sz="0" w:space="0" w:color="auto"/>
        <w:right w:val="none" w:sz="0" w:space="0" w:color="auto"/>
      </w:divBdr>
    </w:div>
    <w:div w:id="753086075">
      <w:bodyDiv w:val="1"/>
      <w:marLeft w:val="0"/>
      <w:marRight w:val="0"/>
      <w:marTop w:val="0"/>
      <w:marBottom w:val="0"/>
      <w:divBdr>
        <w:top w:val="none" w:sz="0" w:space="0" w:color="auto"/>
        <w:left w:val="none" w:sz="0" w:space="0" w:color="auto"/>
        <w:bottom w:val="none" w:sz="0" w:space="0" w:color="auto"/>
        <w:right w:val="none" w:sz="0" w:space="0" w:color="auto"/>
      </w:divBdr>
    </w:div>
    <w:div w:id="764961397">
      <w:bodyDiv w:val="1"/>
      <w:marLeft w:val="0"/>
      <w:marRight w:val="0"/>
      <w:marTop w:val="0"/>
      <w:marBottom w:val="0"/>
      <w:divBdr>
        <w:top w:val="none" w:sz="0" w:space="0" w:color="auto"/>
        <w:left w:val="none" w:sz="0" w:space="0" w:color="auto"/>
        <w:bottom w:val="none" w:sz="0" w:space="0" w:color="auto"/>
        <w:right w:val="none" w:sz="0" w:space="0" w:color="auto"/>
      </w:divBdr>
    </w:div>
    <w:div w:id="777405595">
      <w:bodyDiv w:val="1"/>
      <w:marLeft w:val="0"/>
      <w:marRight w:val="0"/>
      <w:marTop w:val="0"/>
      <w:marBottom w:val="0"/>
      <w:divBdr>
        <w:top w:val="none" w:sz="0" w:space="0" w:color="auto"/>
        <w:left w:val="none" w:sz="0" w:space="0" w:color="auto"/>
        <w:bottom w:val="none" w:sz="0" w:space="0" w:color="auto"/>
        <w:right w:val="none" w:sz="0" w:space="0" w:color="auto"/>
      </w:divBdr>
    </w:div>
    <w:div w:id="785546448">
      <w:bodyDiv w:val="1"/>
      <w:marLeft w:val="0"/>
      <w:marRight w:val="0"/>
      <w:marTop w:val="0"/>
      <w:marBottom w:val="0"/>
      <w:divBdr>
        <w:top w:val="none" w:sz="0" w:space="0" w:color="auto"/>
        <w:left w:val="none" w:sz="0" w:space="0" w:color="auto"/>
        <w:bottom w:val="none" w:sz="0" w:space="0" w:color="auto"/>
        <w:right w:val="none" w:sz="0" w:space="0" w:color="auto"/>
      </w:divBdr>
    </w:div>
    <w:div w:id="785777174">
      <w:bodyDiv w:val="1"/>
      <w:marLeft w:val="0"/>
      <w:marRight w:val="0"/>
      <w:marTop w:val="0"/>
      <w:marBottom w:val="0"/>
      <w:divBdr>
        <w:top w:val="none" w:sz="0" w:space="0" w:color="auto"/>
        <w:left w:val="none" w:sz="0" w:space="0" w:color="auto"/>
        <w:bottom w:val="none" w:sz="0" w:space="0" w:color="auto"/>
        <w:right w:val="none" w:sz="0" w:space="0" w:color="auto"/>
      </w:divBdr>
    </w:div>
    <w:div w:id="805123925">
      <w:bodyDiv w:val="1"/>
      <w:marLeft w:val="0"/>
      <w:marRight w:val="0"/>
      <w:marTop w:val="0"/>
      <w:marBottom w:val="0"/>
      <w:divBdr>
        <w:top w:val="none" w:sz="0" w:space="0" w:color="auto"/>
        <w:left w:val="none" w:sz="0" w:space="0" w:color="auto"/>
        <w:bottom w:val="none" w:sz="0" w:space="0" w:color="auto"/>
        <w:right w:val="none" w:sz="0" w:space="0" w:color="auto"/>
      </w:divBdr>
    </w:div>
    <w:div w:id="814447329">
      <w:bodyDiv w:val="1"/>
      <w:marLeft w:val="0"/>
      <w:marRight w:val="0"/>
      <w:marTop w:val="0"/>
      <w:marBottom w:val="0"/>
      <w:divBdr>
        <w:top w:val="none" w:sz="0" w:space="0" w:color="auto"/>
        <w:left w:val="none" w:sz="0" w:space="0" w:color="auto"/>
        <w:bottom w:val="none" w:sz="0" w:space="0" w:color="auto"/>
        <w:right w:val="none" w:sz="0" w:space="0" w:color="auto"/>
      </w:divBdr>
    </w:div>
    <w:div w:id="815419117">
      <w:bodyDiv w:val="1"/>
      <w:marLeft w:val="0"/>
      <w:marRight w:val="0"/>
      <w:marTop w:val="0"/>
      <w:marBottom w:val="0"/>
      <w:divBdr>
        <w:top w:val="none" w:sz="0" w:space="0" w:color="auto"/>
        <w:left w:val="none" w:sz="0" w:space="0" w:color="auto"/>
        <w:bottom w:val="none" w:sz="0" w:space="0" w:color="auto"/>
        <w:right w:val="none" w:sz="0" w:space="0" w:color="auto"/>
      </w:divBdr>
    </w:div>
    <w:div w:id="815536812">
      <w:bodyDiv w:val="1"/>
      <w:marLeft w:val="0"/>
      <w:marRight w:val="0"/>
      <w:marTop w:val="0"/>
      <w:marBottom w:val="0"/>
      <w:divBdr>
        <w:top w:val="none" w:sz="0" w:space="0" w:color="auto"/>
        <w:left w:val="none" w:sz="0" w:space="0" w:color="auto"/>
        <w:bottom w:val="none" w:sz="0" w:space="0" w:color="auto"/>
        <w:right w:val="none" w:sz="0" w:space="0" w:color="auto"/>
      </w:divBdr>
    </w:div>
    <w:div w:id="847450749">
      <w:bodyDiv w:val="1"/>
      <w:marLeft w:val="0"/>
      <w:marRight w:val="0"/>
      <w:marTop w:val="0"/>
      <w:marBottom w:val="0"/>
      <w:divBdr>
        <w:top w:val="none" w:sz="0" w:space="0" w:color="auto"/>
        <w:left w:val="none" w:sz="0" w:space="0" w:color="auto"/>
        <w:bottom w:val="none" w:sz="0" w:space="0" w:color="auto"/>
        <w:right w:val="none" w:sz="0" w:space="0" w:color="auto"/>
      </w:divBdr>
    </w:div>
    <w:div w:id="898174340">
      <w:bodyDiv w:val="1"/>
      <w:marLeft w:val="0"/>
      <w:marRight w:val="0"/>
      <w:marTop w:val="0"/>
      <w:marBottom w:val="0"/>
      <w:divBdr>
        <w:top w:val="none" w:sz="0" w:space="0" w:color="auto"/>
        <w:left w:val="none" w:sz="0" w:space="0" w:color="auto"/>
        <w:bottom w:val="none" w:sz="0" w:space="0" w:color="auto"/>
        <w:right w:val="none" w:sz="0" w:space="0" w:color="auto"/>
      </w:divBdr>
    </w:div>
    <w:div w:id="908269643">
      <w:bodyDiv w:val="1"/>
      <w:marLeft w:val="0"/>
      <w:marRight w:val="0"/>
      <w:marTop w:val="0"/>
      <w:marBottom w:val="0"/>
      <w:divBdr>
        <w:top w:val="none" w:sz="0" w:space="0" w:color="auto"/>
        <w:left w:val="none" w:sz="0" w:space="0" w:color="auto"/>
        <w:bottom w:val="none" w:sz="0" w:space="0" w:color="auto"/>
        <w:right w:val="none" w:sz="0" w:space="0" w:color="auto"/>
      </w:divBdr>
    </w:div>
    <w:div w:id="916088167">
      <w:bodyDiv w:val="1"/>
      <w:marLeft w:val="0"/>
      <w:marRight w:val="0"/>
      <w:marTop w:val="0"/>
      <w:marBottom w:val="0"/>
      <w:divBdr>
        <w:top w:val="none" w:sz="0" w:space="0" w:color="auto"/>
        <w:left w:val="none" w:sz="0" w:space="0" w:color="auto"/>
        <w:bottom w:val="none" w:sz="0" w:space="0" w:color="auto"/>
        <w:right w:val="none" w:sz="0" w:space="0" w:color="auto"/>
      </w:divBdr>
    </w:div>
    <w:div w:id="964311530">
      <w:bodyDiv w:val="1"/>
      <w:marLeft w:val="0"/>
      <w:marRight w:val="0"/>
      <w:marTop w:val="0"/>
      <w:marBottom w:val="0"/>
      <w:divBdr>
        <w:top w:val="none" w:sz="0" w:space="0" w:color="auto"/>
        <w:left w:val="none" w:sz="0" w:space="0" w:color="auto"/>
        <w:bottom w:val="none" w:sz="0" w:space="0" w:color="auto"/>
        <w:right w:val="none" w:sz="0" w:space="0" w:color="auto"/>
      </w:divBdr>
    </w:div>
    <w:div w:id="994722249">
      <w:bodyDiv w:val="1"/>
      <w:marLeft w:val="0"/>
      <w:marRight w:val="0"/>
      <w:marTop w:val="0"/>
      <w:marBottom w:val="0"/>
      <w:divBdr>
        <w:top w:val="none" w:sz="0" w:space="0" w:color="auto"/>
        <w:left w:val="none" w:sz="0" w:space="0" w:color="auto"/>
        <w:bottom w:val="none" w:sz="0" w:space="0" w:color="auto"/>
        <w:right w:val="none" w:sz="0" w:space="0" w:color="auto"/>
      </w:divBdr>
    </w:div>
    <w:div w:id="1024474802">
      <w:bodyDiv w:val="1"/>
      <w:marLeft w:val="0"/>
      <w:marRight w:val="0"/>
      <w:marTop w:val="0"/>
      <w:marBottom w:val="0"/>
      <w:divBdr>
        <w:top w:val="none" w:sz="0" w:space="0" w:color="auto"/>
        <w:left w:val="none" w:sz="0" w:space="0" w:color="auto"/>
        <w:bottom w:val="none" w:sz="0" w:space="0" w:color="auto"/>
        <w:right w:val="none" w:sz="0" w:space="0" w:color="auto"/>
      </w:divBdr>
    </w:div>
    <w:div w:id="1034958925">
      <w:bodyDiv w:val="1"/>
      <w:marLeft w:val="0"/>
      <w:marRight w:val="0"/>
      <w:marTop w:val="0"/>
      <w:marBottom w:val="0"/>
      <w:divBdr>
        <w:top w:val="none" w:sz="0" w:space="0" w:color="auto"/>
        <w:left w:val="none" w:sz="0" w:space="0" w:color="auto"/>
        <w:bottom w:val="none" w:sz="0" w:space="0" w:color="auto"/>
        <w:right w:val="none" w:sz="0" w:space="0" w:color="auto"/>
      </w:divBdr>
    </w:div>
    <w:div w:id="1036152477">
      <w:bodyDiv w:val="1"/>
      <w:marLeft w:val="0"/>
      <w:marRight w:val="0"/>
      <w:marTop w:val="0"/>
      <w:marBottom w:val="0"/>
      <w:divBdr>
        <w:top w:val="none" w:sz="0" w:space="0" w:color="auto"/>
        <w:left w:val="none" w:sz="0" w:space="0" w:color="auto"/>
        <w:bottom w:val="none" w:sz="0" w:space="0" w:color="auto"/>
        <w:right w:val="none" w:sz="0" w:space="0" w:color="auto"/>
      </w:divBdr>
    </w:div>
    <w:div w:id="1040472788">
      <w:bodyDiv w:val="1"/>
      <w:marLeft w:val="0"/>
      <w:marRight w:val="0"/>
      <w:marTop w:val="0"/>
      <w:marBottom w:val="0"/>
      <w:divBdr>
        <w:top w:val="none" w:sz="0" w:space="0" w:color="auto"/>
        <w:left w:val="none" w:sz="0" w:space="0" w:color="auto"/>
        <w:bottom w:val="none" w:sz="0" w:space="0" w:color="auto"/>
        <w:right w:val="none" w:sz="0" w:space="0" w:color="auto"/>
      </w:divBdr>
    </w:div>
    <w:div w:id="1046182941">
      <w:bodyDiv w:val="1"/>
      <w:marLeft w:val="0"/>
      <w:marRight w:val="0"/>
      <w:marTop w:val="0"/>
      <w:marBottom w:val="0"/>
      <w:divBdr>
        <w:top w:val="none" w:sz="0" w:space="0" w:color="auto"/>
        <w:left w:val="none" w:sz="0" w:space="0" w:color="auto"/>
        <w:bottom w:val="none" w:sz="0" w:space="0" w:color="auto"/>
        <w:right w:val="none" w:sz="0" w:space="0" w:color="auto"/>
      </w:divBdr>
    </w:div>
    <w:div w:id="1085615828">
      <w:bodyDiv w:val="1"/>
      <w:marLeft w:val="0"/>
      <w:marRight w:val="0"/>
      <w:marTop w:val="0"/>
      <w:marBottom w:val="0"/>
      <w:divBdr>
        <w:top w:val="none" w:sz="0" w:space="0" w:color="auto"/>
        <w:left w:val="none" w:sz="0" w:space="0" w:color="auto"/>
        <w:bottom w:val="none" w:sz="0" w:space="0" w:color="auto"/>
        <w:right w:val="none" w:sz="0" w:space="0" w:color="auto"/>
      </w:divBdr>
    </w:div>
    <w:div w:id="1124035727">
      <w:bodyDiv w:val="1"/>
      <w:marLeft w:val="0"/>
      <w:marRight w:val="0"/>
      <w:marTop w:val="0"/>
      <w:marBottom w:val="0"/>
      <w:divBdr>
        <w:top w:val="none" w:sz="0" w:space="0" w:color="auto"/>
        <w:left w:val="none" w:sz="0" w:space="0" w:color="auto"/>
        <w:bottom w:val="none" w:sz="0" w:space="0" w:color="auto"/>
        <w:right w:val="none" w:sz="0" w:space="0" w:color="auto"/>
      </w:divBdr>
    </w:div>
    <w:div w:id="1138759875">
      <w:bodyDiv w:val="1"/>
      <w:marLeft w:val="0"/>
      <w:marRight w:val="0"/>
      <w:marTop w:val="0"/>
      <w:marBottom w:val="0"/>
      <w:divBdr>
        <w:top w:val="none" w:sz="0" w:space="0" w:color="auto"/>
        <w:left w:val="none" w:sz="0" w:space="0" w:color="auto"/>
        <w:bottom w:val="none" w:sz="0" w:space="0" w:color="auto"/>
        <w:right w:val="none" w:sz="0" w:space="0" w:color="auto"/>
      </w:divBdr>
    </w:div>
    <w:div w:id="1159619213">
      <w:bodyDiv w:val="1"/>
      <w:marLeft w:val="0"/>
      <w:marRight w:val="0"/>
      <w:marTop w:val="0"/>
      <w:marBottom w:val="0"/>
      <w:divBdr>
        <w:top w:val="none" w:sz="0" w:space="0" w:color="auto"/>
        <w:left w:val="none" w:sz="0" w:space="0" w:color="auto"/>
        <w:bottom w:val="none" w:sz="0" w:space="0" w:color="auto"/>
        <w:right w:val="none" w:sz="0" w:space="0" w:color="auto"/>
      </w:divBdr>
    </w:div>
    <w:div w:id="1161385082">
      <w:bodyDiv w:val="1"/>
      <w:marLeft w:val="0"/>
      <w:marRight w:val="0"/>
      <w:marTop w:val="0"/>
      <w:marBottom w:val="0"/>
      <w:divBdr>
        <w:top w:val="none" w:sz="0" w:space="0" w:color="auto"/>
        <w:left w:val="none" w:sz="0" w:space="0" w:color="auto"/>
        <w:bottom w:val="none" w:sz="0" w:space="0" w:color="auto"/>
        <w:right w:val="none" w:sz="0" w:space="0" w:color="auto"/>
      </w:divBdr>
    </w:div>
    <w:div w:id="1187056279">
      <w:bodyDiv w:val="1"/>
      <w:marLeft w:val="0"/>
      <w:marRight w:val="0"/>
      <w:marTop w:val="0"/>
      <w:marBottom w:val="0"/>
      <w:divBdr>
        <w:top w:val="none" w:sz="0" w:space="0" w:color="auto"/>
        <w:left w:val="none" w:sz="0" w:space="0" w:color="auto"/>
        <w:bottom w:val="none" w:sz="0" w:space="0" w:color="auto"/>
        <w:right w:val="none" w:sz="0" w:space="0" w:color="auto"/>
      </w:divBdr>
    </w:div>
    <w:div w:id="1187870054">
      <w:bodyDiv w:val="1"/>
      <w:marLeft w:val="0"/>
      <w:marRight w:val="0"/>
      <w:marTop w:val="0"/>
      <w:marBottom w:val="0"/>
      <w:divBdr>
        <w:top w:val="none" w:sz="0" w:space="0" w:color="auto"/>
        <w:left w:val="none" w:sz="0" w:space="0" w:color="auto"/>
        <w:bottom w:val="none" w:sz="0" w:space="0" w:color="auto"/>
        <w:right w:val="none" w:sz="0" w:space="0" w:color="auto"/>
      </w:divBdr>
    </w:div>
    <w:div w:id="1202017810">
      <w:bodyDiv w:val="1"/>
      <w:marLeft w:val="0"/>
      <w:marRight w:val="0"/>
      <w:marTop w:val="0"/>
      <w:marBottom w:val="0"/>
      <w:divBdr>
        <w:top w:val="none" w:sz="0" w:space="0" w:color="auto"/>
        <w:left w:val="none" w:sz="0" w:space="0" w:color="auto"/>
        <w:bottom w:val="none" w:sz="0" w:space="0" w:color="auto"/>
        <w:right w:val="none" w:sz="0" w:space="0" w:color="auto"/>
      </w:divBdr>
    </w:div>
    <w:div w:id="1232036520">
      <w:bodyDiv w:val="1"/>
      <w:marLeft w:val="0"/>
      <w:marRight w:val="0"/>
      <w:marTop w:val="0"/>
      <w:marBottom w:val="0"/>
      <w:divBdr>
        <w:top w:val="none" w:sz="0" w:space="0" w:color="auto"/>
        <w:left w:val="none" w:sz="0" w:space="0" w:color="auto"/>
        <w:bottom w:val="none" w:sz="0" w:space="0" w:color="auto"/>
        <w:right w:val="none" w:sz="0" w:space="0" w:color="auto"/>
      </w:divBdr>
    </w:div>
    <w:div w:id="1238635251">
      <w:bodyDiv w:val="1"/>
      <w:marLeft w:val="0"/>
      <w:marRight w:val="0"/>
      <w:marTop w:val="0"/>
      <w:marBottom w:val="0"/>
      <w:divBdr>
        <w:top w:val="none" w:sz="0" w:space="0" w:color="auto"/>
        <w:left w:val="none" w:sz="0" w:space="0" w:color="auto"/>
        <w:bottom w:val="none" w:sz="0" w:space="0" w:color="auto"/>
        <w:right w:val="none" w:sz="0" w:space="0" w:color="auto"/>
      </w:divBdr>
    </w:div>
    <w:div w:id="1260022125">
      <w:bodyDiv w:val="1"/>
      <w:marLeft w:val="0"/>
      <w:marRight w:val="0"/>
      <w:marTop w:val="0"/>
      <w:marBottom w:val="0"/>
      <w:divBdr>
        <w:top w:val="none" w:sz="0" w:space="0" w:color="auto"/>
        <w:left w:val="none" w:sz="0" w:space="0" w:color="auto"/>
        <w:bottom w:val="none" w:sz="0" w:space="0" w:color="auto"/>
        <w:right w:val="none" w:sz="0" w:space="0" w:color="auto"/>
      </w:divBdr>
    </w:div>
    <w:div w:id="1264145849">
      <w:bodyDiv w:val="1"/>
      <w:marLeft w:val="0"/>
      <w:marRight w:val="0"/>
      <w:marTop w:val="0"/>
      <w:marBottom w:val="0"/>
      <w:divBdr>
        <w:top w:val="none" w:sz="0" w:space="0" w:color="auto"/>
        <w:left w:val="none" w:sz="0" w:space="0" w:color="auto"/>
        <w:bottom w:val="none" w:sz="0" w:space="0" w:color="auto"/>
        <w:right w:val="none" w:sz="0" w:space="0" w:color="auto"/>
      </w:divBdr>
    </w:div>
    <w:div w:id="1283880082">
      <w:bodyDiv w:val="1"/>
      <w:marLeft w:val="0"/>
      <w:marRight w:val="0"/>
      <w:marTop w:val="0"/>
      <w:marBottom w:val="0"/>
      <w:divBdr>
        <w:top w:val="none" w:sz="0" w:space="0" w:color="auto"/>
        <w:left w:val="none" w:sz="0" w:space="0" w:color="auto"/>
        <w:bottom w:val="none" w:sz="0" w:space="0" w:color="auto"/>
        <w:right w:val="none" w:sz="0" w:space="0" w:color="auto"/>
      </w:divBdr>
    </w:div>
    <w:div w:id="1321302864">
      <w:bodyDiv w:val="1"/>
      <w:marLeft w:val="0"/>
      <w:marRight w:val="0"/>
      <w:marTop w:val="0"/>
      <w:marBottom w:val="0"/>
      <w:divBdr>
        <w:top w:val="none" w:sz="0" w:space="0" w:color="auto"/>
        <w:left w:val="none" w:sz="0" w:space="0" w:color="auto"/>
        <w:bottom w:val="none" w:sz="0" w:space="0" w:color="auto"/>
        <w:right w:val="none" w:sz="0" w:space="0" w:color="auto"/>
      </w:divBdr>
    </w:div>
    <w:div w:id="1352294962">
      <w:bodyDiv w:val="1"/>
      <w:marLeft w:val="0"/>
      <w:marRight w:val="0"/>
      <w:marTop w:val="0"/>
      <w:marBottom w:val="0"/>
      <w:divBdr>
        <w:top w:val="none" w:sz="0" w:space="0" w:color="auto"/>
        <w:left w:val="none" w:sz="0" w:space="0" w:color="auto"/>
        <w:bottom w:val="none" w:sz="0" w:space="0" w:color="auto"/>
        <w:right w:val="none" w:sz="0" w:space="0" w:color="auto"/>
      </w:divBdr>
    </w:div>
    <w:div w:id="1362899543">
      <w:bodyDiv w:val="1"/>
      <w:marLeft w:val="0"/>
      <w:marRight w:val="0"/>
      <w:marTop w:val="0"/>
      <w:marBottom w:val="0"/>
      <w:divBdr>
        <w:top w:val="none" w:sz="0" w:space="0" w:color="auto"/>
        <w:left w:val="none" w:sz="0" w:space="0" w:color="auto"/>
        <w:bottom w:val="none" w:sz="0" w:space="0" w:color="auto"/>
        <w:right w:val="none" w:sz="0" w:space="0" w:color="auto"/>
      </w:divBdr>
    </w:div>
    <w:div w:id="1377661551">
      <w:bodyDiv w:val="1"/>
      <w:marLeft w:val="0"/>
      <w:marRight w:val="0"/>
      <w:marTop w:val="0"/>
      <w:marBottom w:val="0"/>
      <w:divBdr>
        <w:top w:val="none" w:sz="0" w:space="0" w:color="auto"/>
        <w:left w:val="none" w:sz="0" w:space="0" w:color="auto"/>
        <w:bottom w:val="none" w:sz="0" w:space="0" w:color="auto"/>
        <w:right w:val="none" w:sz="0" w:space="0" w:color="auto"/>
      </w:divBdr>
    </w:div>
    <w:div w:id="1379815635">
      <w:bodyDiv w:val="1"/>
      <w:marLeft w:val="0"/>
      <w:marRight w:val="0"/>
      <w:marTop w:val="0"/>
      <w:marBottom w:val="0"/>
      <w:divBdr>
        <w:top w:val="none" w:sz="0" w:space="0" w:color="auto"/>
        <w:left w:val="none" w:sz="0" w:space="0" w:color="auto"/>
        <w:bottom w:val="none" w:sz="0" w:space="0" w:color="auto"/>
        <w:right w:val="none" w:sz="0" w:space="0" w:color="auto"/>
      </w:divBdr>
    </w:div>
    <w:div w:id="1406799595">
      <w:bodyDiv w:val="1"/>
      <w:marLeft w:val="0"/>
      <w:marRight w:val="0"/>
      <w:marTop w:val="0"/>
      <w:marBottom w:val="0"/>
      <w:divBdr>
        <w:top w:val="none" w:sz="0" w:space="0" w:color="auto"/>
        <w:left w:val="none" w:sz="0" w:space="0" w:color="auto"/>
        <w:bottom w:val="none" w:sz="0" w:space="0" w:color="auto"/>
        <w:right w:val="none" w:sz="0" w:space="0" w:color="auto"/>
      </w:divBdr>
    </w:div>
    <w:div w:id="1469929818">
      <w:bodyDiv w:val="1"/>
      <w:marLeft w:val="0"/>
      <w:marRight w:val="0"/>
      <w:marTop w:val="0"/>
      <w:marBottom w:val="0"/>
      <w:divBdr>
        <w:top w:val="none" w:sz="0" w:space="0" w:color="auto"/>
        <w:left w:val="none" w:sz="0" w:space="0" w:color="auto"/>
        <w:bottom w:val="none" w:sz="0" w:space="0" w:color="auto"/>
        <w:right w:val="none" w:sz="0" w:space="0" w:color="auto"/>
      </w:divBdr>
    </w:div>
    <w:div w:id="1497454701">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78251548">
      <w:bodyDiv w:val="1"/>
      <w:marLeft w:val="0"/>
      <w:marRight w:val="0"/>
      <w:marTop w:val="0"/>
      <w:marBottom w:val="0"/>
      <w:divBdr>
        <w:top w:val="none" w:sz="0" w:space="0" w:color="auto"/>
        <w:left w:val="none" w:sz="0" w:space="0" w:color="auto"/>
        <w:bottom w:val="none" w:sz="0" w:space="0" w:color="auto"/>
        <w:right w:val="none" w:sz="0" w:space="0" w:color="auto"/>
      </w:divBdr>
    </w:div>
    <w:div w:id="1607300822">
      <w:bodyDiv w:val="1"/>
      <w:marLeft w:val="0"/>
      <w:marRight w:val="0"/>
      <w:marTop w:val="0"/>
      <w:marBottom w:val="0"/>
      <w:divBdr>
        <w:top w:val="none" w:sz="0" w:space="0" w:color="auto"/>
        <w:left w:val="none" w:sz="0" w:space="0" w:color="auto"/>
        <w:bottom w:val="none" w:sz="0" w:space="0" w:color="auto"/>
        <w:right w:val="none" w:sz="0" w:space="0" w:color="auto"/>
      </w:divBdr>
    </w:div>
    <w:div w:id="1663921765">
      <w:bodyDiv w:val="1"/>
      <w:marLeft w:val="0"/>
      <w:marRight w:val="0"/>
      <w:marTop w:val="0"/>
      <w:marBottom w:val="0"/>
      <w:divBdr>
        <w:top w:val="none" w:sz="0" w:space="0" w:color="auto"/>
        <w:left w:val="none" w:sz="0" w:space="0" w:color="auto"/>
        <w:bottom w:val="none" w:sz="0" w:space="0" w:color="auto"/>
        <w:right w:val="none" w:sz="0" w:space="0" w:color="auto"/>
      </w:divBdr>
    </w:div>
    <w:div w:id="1664971868">
      <w:bodyDiv w:val="1"/>
      <w:marLeft w:val="0"/>
      <w:marRight w:val="0"/>
      <w:marTop w:val="0"/>
      <w:marBottom w:val="0"/>
      <w:divBdr>
        <w:top w:val="none" w:sz="0" w:space="0" w:color="auto"/>
        <w:left w:val="none" w:sz="0" w:space="0" w:color="auto"/>
        <w:bottom w:val="none" w:sz="0" w:space="0" w:color="auto"/>
        <w:right w:val="none" w:sz="0" w:space="0" w:color="auto"/>
      </w:divBdr>
    </w:div>
    <w:div w:id="1666131045">
      <w:bodyDiv w:val="1"/>
      <w:marLeft w:val="0"/>
      <w:marRight w:val="0"/>
      <w:marTop w:val="0"/>
      <w:marBottom w:val="0"/>
      <w:divBdr>
        <w:top w:val="none" w:sz="0" w:space="0" w:color="auto"/>
        <w:left w:val="none" w:sz="0" w:space="0" w:color="auto"/>
        <w:bottom w:val="none" w:sz="0" w:space="0" w:color="auto"/>
        <w:right w:val="none" w:sz="0" w:space="0" w:color="auto"/>
      </w:divBdr>
    </w:div>
    <w:div w:id="1677078313">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12613097">
      <w:bodyDiv w:val="1"/>
      <w:marLeft w:val="0"/>
      <w:marRight w:val="0"/>
      <w:marTop w:val="0"/>
      <w:marBottom w:val="0"/>
      <w:divBdr>
        <w:top w:val="none" w:sz="0" w:space="0" w:color="auto"/>
        <w:left w:val="none" w:sz="0" w:space="0" w:color="auto"/>
        <w:bottom w:val="none" w:sz="0" w:space="0" w:color="auto"/>
        <w:right w:val="none" w:sz="0" w:space="0" w:color="auto"/>
      </w:divBdr>
    </w:div>
    <w:div w:id="1738359887">
      <w:bodyDiv w:val="1"/>
      <w:marLeft w:val="0"/>
      <w:marRight w:val="0"/>
      <w:marTop w:val="0"/>
      <w:marBottom w:val="0"/>
      <w:divBdr>
        <w:top w:val="none" w:sz="0" w:space="0" w:color="auto"/>
        <w:left w:val="none" w:sz="0" w:space="0" w:color="auto"/>
        <w:bottom w:val="none" w:sz="0" w:space="0" w:color="auto"/>
        <w:right w:val="none" w:sz="0" w:space="0" w:color="auto"/>
      </w:divBdr>
    </w:div>
    <w:div w:id="1749381213">
      <w:bodyDiv w:val="1"/>
      <w:marLeft w:val="0"/>
      <w:marRight w:val="0"/>
      <w:marTop w:val="0"/>
      <w:marBottom w:val="0"/>
      <w:divBdr>
        <w:top w:val="none" w:sz="0" w:space="0" w:color="auto"/>
        <w:left w:val="none" w:sz="0" w:space="0" w:color="auto"/>
        <w:bottom w:val="none" w:sz="0" w:space="0" w:color="auto"/>
        <w:right w:val="none" w:sz="0" w:space="0" w:color="auto"/>
      </w:divBdr>
    </w:div>
    <w:div w:id="1751809848">
      <w:bodyDiv w:val="1"/>
      <w:marLeft w:val="0"/>
      <w:marRight w:val="0"/>
      <w:marTop w:val="0"/>
      <w:marBottom w:val="0"/>
      <w:divBdr>
        <w:top w:val="none" w:sz="0" w:space="0" w:color="auto"/>
        <w:left w:val="none" w:sz="0" w:space="0" w:color="auto"/>
        <w:bottom w:val="none" w:sz="0" w:space="0" w:color="auto"/>
        <w:right w:val="none" w:sz="0" w:space="0" w:color="auto"/>
      </w:divBdr>
    </w:div>
    <w:div w:id="1784031176">
      <w:bodyDiv w:val="1"/>
      <w:marLeft w:val="0"/>
      <w:marRight w:val="0"/>
      <w:marTop w:val="0"/>
      <w:marBottom w:val="0"/>
      <w:divBdr>
        <w:top w:val="none" w:sz="0" w:space="0" w:color="auto"/>
        <w:left w:val="none" w:sz="0" w:space="0" w:color="auto"/>
        <w:bottom w:val="none" w:sz="0" w:space="0" w:color="auto"/>
        <w:right w:val="none" w:sz="0" w:space="0" w:color="auto"/>
      </w:divBdr>
    </w:div>
    <w:div w:id="1788700146">
      <w:bodyDiv w:val="1"/>
      <w:marLeft w:val="0"/>
      <w:marRight w:val="0"/>
      <w:marTop w:val="0"/>
      <w:marBottom w:val="0"/>
      <w:divBdr>
        <w:top w:val="none" w:sz="0" w:space="0" w:color="auto"/>
        <w:left w:val="none" w:sz="0" w:space="0" w:color="auto"/>
        <w:bottom w:val="none" w:sz="0" w:space="0" w:color="auto"/>
        <w:right w:val="none" w:sz="0" w:space="0" w:color="auto"/>
      </w:divBdr>
    </w:div>
    <w:div w:id="1794328724">
      <w:bodyDiv w:val="1"/>
      <w:marLeft w:val="0"/>
      <w:marRight w:val="0"/>
      <w:marTop w:val="0"/>
      <w:marBottom w:val="0"/>
      <w:divBdr>
        <w:top w:val="none" w:sz="0" w:space="0" w:color="auto"/>
        <w:left w:val="none" w:sz="0" w:space="0" w:color="auto"/>
        <w:bottom w:val="none" w:sz="0" w:space="0" w:color="auto"/>
        <w:right w:val="none" w:sz="0" w:space="0" w:color="auto"/>
      </w:divBdr>
    </w:div>
    <w:div w:id="1804032941">
      <w:bodyDiv w:val="1"/>
      <w:marLeft w:val="0"/>
      <w:marRight w:val="0"/>
      <w:marTop w:val="0"/>
      <w:marBottom w:val="0"/>
      <w:divBdr>
        <w:top w:val="none" w:sz="0" w:space="0" w:color="auto"/>
        <w:left w:val="none" w:sz="0" w:space="0" w:color="auto"/>
        <w:bottom w:val="none" w:sz="0" w:space="0" w:color="auto"/>
        <w:right w:val="none" w:sz="0" w:space="0" w:color="auto"/>
      </w:divBdr>
    </w:div>
    <w:div w:id="1813408129">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07565098">
      <w:bodyDiv w:val="1"/>
      <w:marLeft w:val="0"/>
      <w:marRight w:val="0"/>
      <w:marTop w:val="0"/>
      <w:marBottom w:val="0"/>
      <w:divBdr>
        <w:top w:val="none" w:sz="0" w:space="0" w:color="auto"/>
        <w:left w:val="none" w:sz="0" w:space="0" w:color="auto"/>
        <w:bottom w:val="none" w:sz="0" w:space="0" w:color="auto"/>
        <w:right w:val="none" w:sz="0" w:space="0" w:color="auto"/>
      </w:divBdr>
    </w:div>
    <w:div w:id="1932540281">
      <w:bodyDiv w:val="1"/>
      <w:marLeft w:val="0"/>
      <w:marRight w:val="0"/>
      <w:marTop w:val="0"/>
      <w:marBottom w:val="0"/>
      <w:divBdr>
        <w:top w:val="none" w:sz="0" w:space="0" w:color="auto"/>
        <w:left w:val="none" w:sz="0" w:space="0" w:color="auto"/>
        <w:bottom w:val="none" w:sz="0" w:space="0" w:color="auto"/>
        <w:right w:val="none" w:sz="0" w:space="0" w:color="auto"/>
      </w:divBdr>
    </w:div>
    <w:div w:id="1938907524">
      <w:bodyDiv w:val="1"/>
      <w:marLeft w:val="0"/>
      <w:marRight w:val="0"/>
      <w:marTop w:val="0"/>
      <w:marBottom w:val="0"/>
      <w:divBdr>
        <w:top w:val="none" w:sz="0" w:space="0" w:color="auto"/>
        <w:left w:val="none" w:sz="0" w:space="0" w:color="auto"/>
        <w:bottom w:val="none" w:sz="0" w:space="0" w:color="auto"/>
        <w:right w:val="none" w:sz="0" w:space="0" w:color="auto"/>
      </w:divBdr>
    </w:div>
    <w:div w:id="1967806289">
      <w:bodyDiv w:val="1"/>
      <w:marLeft w:val="0"/>
      <w:marRight w:val="0"/>
      <w:marTop w:val="0"/>
      <w:marBottom w:val="0"/>
      <w:divBdr>
        <w:top w:val="none" w:sz="0" w:space="0" w:color="auto"/>
        <w:left w:val="none" w:sz="0" w:space="0" w:color="auto"/>
        <w:bottom w:val="none" w:sz="0" w:space="0" w:color="auto"/>
        <w:right w:val="none" w:sz="0" w:space="0" w:color="auto"/>
      </w:divBdr>
    </w:div>
    <w:div w:id="1995135291">
      <w:bodyDiv w:val="1"/>
      <w:marLeft w:val="0"/>
      <w:marRight w:val="0"/>
      <w:marTop w:val="0"/>
      <w:marBottom w:val="0"/>
      <w:divBdr>
        <w:top w:val="none" w:sz="0" w:space="0" w:color="auto"/>
        <w:left w:val="none" w:sz="0" w:space="0" w:color="auto"/>
        <w:bottom w:val="none" w:sz="0" w:space="0" w:color="auto"/>
        <w:right w:val="none" w:sz="0" w:space="0" w:color="auto"/>
      </w:divBdr>
    </w:div>
    <w:div w:id="2000232489">
      <w:bodyDiv w:val="1"/>
      <w:marLeft w:val="0"/>
      <w:marRight w:val="0"/>
      <w:marTop w:val="0"/>
      <w:marBottom w:val="0"/>
      <w:divBdr>
        <w:top w:val="none" w:sz="0" w:space="0" w:color="auto"/>
        <w:left w:val="none" w:sz="0" w:space="0" w:color="auto"/>
        <w:bottom w:val="none" w:sz="0" w:space="0" w:color="auto"/>
        <w:right w:val="none" w:sz="0" w:space="0" w:color="auto"/>
      </w:divBdr>
    </w:div>
    <w:div w:id="2058315074">
      <w:bodyDiv w:val="1"/>
      <w:marLeft w:val="0"/>
      <w:marRight w:val="0"/>
      <w:marTop w:val="0"/>
      <w:marBottom w:val="0"/>
      <w:divBdr>
        <w:top w:val="none" w:sz="0" w:space="0" w:color="auto"/>
        <w:left w:val="none" w:sz="0" w:space="0" w:color="auto"/>
        <w:bottom w:val="none" w:sz="0" w:space="0" w:color="auto"/>
        <w:right w:val="none" w:sz="0" w:space="0" w:color="auto"/>
      </w:divBdr>
    </w:div>
    <w:div w:id="2081440464">
      <w:bodyDiv w:val="1"/>
      <w:marLeft w:val="0"/>
      <w:marRight w:val="0"/>
      <w:marTop w:val="0"/>
      <w:marBottom w:val="0"/>
      <w:divBdr>
        <w:top w:val="none" w:sz="0" w:space="0" w:color="auto"/>
        <w:left w:val="none" w:sz="0" w:space="0" w:color="auto"/>
        <w:bottom w:val="none" w:sz="0" w:space="0" w:color="auto"/>
        <w:right w:val="none" w:sz="0" w:space="0" w:color="auto"/>
      </w:divBdr>
    </w:div>
    <w:div w:id="2093819822">
      <w:bodyDiv w:val="1"/>
      <w:marLeft w:val="0"/>
      <w:marRight w:val="0"/>
      <w:marTop w:val="0"/>
      <w:marBottom w:val="0"/>
      <w:divBdr>
        <w:top w:val="none" w:sz="0" w:space="0" w:color="auto"/>
        <w:left w:val="none" w:sz="0" w:space="0" w:color="auto"/>
        <w:bottom w:val="none" w:sz="0" w:space="0" w:color="auto"/>
        <w:right w:val="none" w:sz="0" w:space="0" w:color="auto"/>
      </w:divBdr>
    </w:div>
    <w:div w:id="2098939920">
      <w:bodyDiv w:val="1"/>
      <w:marLeft w:val="0"/>
      <w:marRight w:val="0"/>
      <w:marTop w:val="0"/>
      <w:marBottom w:val="0"/>
      <w:divBdr>
        <w:top w:val="none" w:sz="0" w:space="0" w:color="auto"/>
        <w:left w:val="none" w:sz="0" w:space="0" w:color="auto"/>
        <w:bottom w:val="none" w:sz="0" w:space="0" w:color="auto"/>
        <w:right w:val="none" w:sz="0" w:space="0" w:color="auto"/>
      </w:divBdr>
    </w:div>
    <w:div w:id="2114784861">
      <w:bodyDiv w:val="1"/>
      <w:marLeft w:val="0"/>
      <w:marRight w:val="0"/>
      <w:marTop w:val="0"/>
      <w:marBottom w:val="0"/>
      <w:divBdr>
        <w:top w:val="none" w:sz="0" w:space="0" w:color="auto"/>
        <w:left w:val="none" w:sz="0" w:space="0" w:color="auto"/>
        <w:bottom w:val="none" w:sz="0" w:space="0" w:color="auto"/>
        <w:right w:val="none" w:sz="0" w:space="0" w:color="auto"/>
      </w:divBdr>
    </w:div>
    <w:div w:id="21209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originalaffairs.nsw.gov.a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www.nsw.gov.au/premiers-department"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s://www.nsw.gov.au/premiers-department"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4E3871FEBC3EDC3EE0531950520A6160" version="1.0.0">
  <systemFields>
    <field name="Objective-Id">
      <value order="0">A6146038</value>
    </field>
    <field name="Objective-Title">
      <value order="0">09-10 - Senior Partnerships Officer - Greater Sydney Region</value>
    </field>
    <field name="Objective-Description">
      <value order="0"/>
    </field>
    <field name="Objective-CreationStamp">
      <value order="0">2024-07-30T22:48:43Z</value>
    </field>
    <field name="Objective-IsApproved">
      <value order="0">false</value>
    </field>
    <field name="Objective-IsPublished">
      <value order="0">true</value>
    </field>
    <field name="Objective-DatePublished">
      <value order="0">2024-07-31T05:21:20Z</value>
    </field>
    <field name="Objective-ModificationStamp">
      <value order="0">2024-07-31T05:21:20Z</value>
    </field>
    <field name="Objective-Owner">
      <value order="0">Amy Gillman</value>
    </field>
    <field name="Objective-Path">
      <value order="0">Objective Global Folder:DPC:Delivery and Coordination Group:People, Culture and Talent:People Culture and Talent:Recruitment:Requisitions:2024:Premier's Department:Aboriginal Affairs:Community Partnerships:AMMN - Senior Partnerships Officer - GSR</value>
    </field>
    <field name="Objective-Parent">
      <value order="0">AMMN - Senior Partnerships Officer - GSR</value>
    </field>
    <field name="Objective-State">
      <value order="0">Published</value>
    </field>
    <field name="Objective-VersionId">
      <value order="0">vA11044282</value>
    </field>
    <field name="Objective-Version">
      <value order="0">1.0</value>
    </field>
    <field name="Objective-VersionNumber">
      <value order="0">2</value>
    </field>
    <field name="Objective-VersionComment">
      <value order="0">Version 2</value>
    </field>
    <field name="Objective-FileNumber">
      <value order="0">DPC23/19384</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Props1.xml><?xml version="1.0" encoding="utf-8"?>
<ds:datastoreItem xmlns:ds="http://schemas.openxmlformats.org/officeDocument/2006/customXml" ds:itemID="{C6363054-7B1B-4084-9462-5AEB8E896FE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docProps/app.xml><?xml version="1.0" encoding="utf-8"?>
<Properties xmlns="http://schemas.openxmlformats.org/officeDocument/2006/extended-properties" xmlns:vt="http://schemas.openxmlformats.org/officeDocument/2006/docPropsVTypes">
  <Template>PSC_Basic_Template</Template>
  <TotalTime>257</TotalTime>
  <Pages>8</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Preetisha Chandra</cp:lastModifiedBy>
  <cp:revision>9</cp:revision>
  <dcterms:created xsi:type="dcterms:W3CDTF">2024-07-30T23:48:00Z</dcterms:created>
  <dcterms:modified xsi:type="dcterms:W3CDTF">2024-10-29T01:13:00Z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A6146038</vt:lpwstr>
  </property>
  <property fmtid="{D5CDD505-2E9C-101B-9397-08002B2CF9AE}" pid="4" name="Objective-Title">
    <vt:lpwstr>09-10 - Senior Partnerships Officer - Greater Sydney Region</vt:lpwstr>
  </property>
  <property fmtid="{D5CDD505-2E9C-101B-9397-08002B2CF9AE}" pid="5" name="Objective-Description">
    <vt:lpwstr/>
  </property>
  <property fmtid="{D5CDD505-2E9C-101B-9397-08002B2CF9AE}" pid="6" name="Objective-CreationStamp">
    <vt:filetime>2024-07-30T22:48:43Z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2024-07-31T05:21:20Z</vt:filetime>
  </property>
  <property fmtid="{D5CDD505-2E9C-101B-9397-08002B2CF9AE}" pid="10" name="Objective-ModificationStamp">
    <vt:filetime>2024-07-31T05:21:20Z</vt:filetime>
  </property>
  <property fmtid="{D5CDD505-2E9C-101B-9397-08002B2CF9AE}" pid="11" name="Objective-Owner">
    <vt:lpwstr>Amy Gillman</vt:lpwstr>
  </property>
  <property fmtid="{D5CDD505-2E9C-101B-9397-08002B2CF9AE}" pid="12" name="Objective-Path">
    <vt:lpwstr>Objective Global Folder:DPC:Delivery and Coordination Group:People, Culture and Talent:People Culture and Talent:Recruitment:Requisitions:2024:Premier's Department:Aboriginal Affairs:Community Partnerships:AMMN - Senior Partnerships Officer - GSR</vt:lpwstr>
  </property>
  <property fmtid="{D5CDD505-2E9C-101B-9397-08002B2CF9AE}" pid="13" name="Objective-Parent">
    <vt:lpwstr>AMMN - Senior Partnerships Officer - GSR</vt:lpwstr>
  </property>
  <property fmtid="{D5CDD505-2E9C-101B-9397-08002B2CF9AE}" pid="14" name="Objective-State">
    <vt:lpwstr>Published</vt:lpwstr>
  </property>
  <property fmtid="{D5CDD505-2E9C-101B-9397-08002B2CF9AE}" pid="15" name="Objective-VersionId">
    <vt:lpwstr>vA11044282</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DPC23/19384</vt:lpwstr>
  </property>
  <property fmtid="{D5CDD505-2E9C-101B-9397-08002B2CF9AE}" pid="20" name="Objective-Classification">
    <vt:lpwstr/>
  </property>
  <property fmtid="{D5CDD505-2E9C-101B-9397-08002B2CF9AE}" pid="21" name="Objective-Caveats">
    <vt:lpwstr/>
  </property>
  <property fmtid="{D5CDD505-2E9C-101B-9397-08002B2CF9AE}" pid="22" name="Objective-Sensitivity Label">
    <vt:lpwstr>OFFICIAL</vt:lpwstr>
  </property>
  <property fmtid="{D5CDD505-2E9C-101B-9397-08002B2CF9AE}" pid="23" name="Objective-Document Type">
    <vt:lpwstr>Role Description (RD)</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y fmtid="{D5CDD505-2E9C-101B-9397-08002B2CF9AE}" pid="35" name="Objective-Bulk Update Status">
    <vt:lpwstr/>
  </property>
  <property fmtid="{D5CDD505-2E9C-101B-9397-08002B2CF9AE}" pid="36" name="Objective-Comment">
    <vt:lpwstr/>
  </property>
  <property fmtid="{D5CDD505-2E9C-101B-9397-08002B2CF9AE}" pid="37" name="ClassificationContentMarkingHeaderShapeIds">
    <vt:lpwstr>2aea20bd,7230323c,3a21c320</vt:lpwstr>
  </property>
  <property fmtid="{D5CDD505-2E9C-101B-9397-08002B2CF9AE}" pid="38" name="ClassificationContentMarkingHeaderFontProps">
    <vt:lpwstr>#ff0000,10,Calibri</vt:lpwstr>
  </property>
  <property fmtid="{D5CDD505-2E9C-101B-9397-08002B2CF9AE}" pid="39" name="ClassificationContentMarkingHeaderText">
    <vt:lpwstr>OFFICIAL</vt:lpwstr>
  </property>
  <property fmtid="{D5CDD505-2E9C-101B-9397-08002B2CF9AE}" pid="40" name="ClassificationContentMarkingFooterShapeIds">
    <vt:lpwstr>1ac9fe48,d3a0758,166b7007</vt:lpwstr>
  </property>
  <property fmtid="{D5CDD505-2E9C-101B-9397-08002B2CF9AE}" pid="41" name="ClassificationContentMarkingFooterFontProps">
    <vt:lpwstr>#ff0000,10,Calibri</vt:lpwstr>
  </property>
  <property fmtid="{D5CDD505-2E9C-101B-9397-08002B2CF9AE}" pid="42" name="ClassificationContentMarkingFooterText">
    <vt:lpwstr>OFFICIAL</vt:lpwstr>
  </property>
  <property fmtid="{D5CDD505-2E9C-101B-9397-08002B2CF9AE}" pid="43" name="MSIP_Label_a6214476-0a12-4e5a-9f69-27718960d391_Enabled">
    <vt:lpwstr>true</vt:lpwstr>
  </property>
  <property fmtid="{D5CDD505-2E9C-101B-9397-08002B2CF9AE}" pid="44" name="MSIP_Label_a6214476-0a12-4e5a-9f69-27718960d391_SetDate">
    <vt:lpwstr>2024-10-29T01:10:30Z</vt:lpwstr>
  </property>
  <property fmtid="{D5CDD505-2E9C-101B-9397-08002B2CF9AE}" pid="45" name="MSIP_Label_a6214476-0a12-4e5a-9f69-27718960d391_Method">
    <vt:lpwstr>Standard</vt:lpwstr>
  </property>
  <property fmtid="{D5CDD505-2E9C-101B-9397-08002B2CF9AE}" pid="46" name="MSIP_Label_a6214476-0a12-4e5a-9f69-27718960d391_Name">
    <vt:lpwstr>OFFICIAL</vt:lpwstr>
  </property>
  <property fmtid="{D5CDD505-2E9C-101B-9397-08002B2CF9AE}" pid="47" name="MSIP_Label_a6214476-0a12-4e5a-9f69-27718960d391_SiteId">
    <vt:lpwstr>1ef97a68-e8ab-44ed-a16d-b579fe2d7cd8</vt:lpwstr>
  </property>
  <property fmtid="{D5CDD505-2E9C-101B-9397-08002B2CF9AE}" pid="48" name="MSIP_Label_a6214476-0a12-4e5a-9f69-27718960d391_ActionId">
    <vt:lpwstr>b9e7ad4b-19e3-4661-a9b3-7b1a1c251a0b</vt:lpwstr>
  </property>
  <property fmtid="{D5CDD505-2E9C-101B-9397-08002B2CF9AE}" pid="49" name="MSIP_Label_a6214476-0a12-4e5a-9f69-27718960d391_ContentBits">
    <vt:lpwstr>3</vt:lpwstr>
  </property>
</Properties>
</file>