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743D1B" w:rsidRPr="00DC0173" w14:paraId="1A2229DA" w14:textId="77777777" w:rsidTr="008476E6">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2D1FBA8C" w14:textId="77777777" w:rsidR="00743D1B" w:rsidRPr="00DC0173" w:rsidRDefault="00743D1B" w:rsidP="00DC0173">
            <w:pPr>
              <w:pStyle w:val="TableTextWhite"/>
              <w:rPr>
                <w:b/>
              </w:rPr>
            </w:pPr>
            <w:r>
              <w:rPr>
                <w:b/>
              </w:rPr>
              <w:t>Cluster</w:t>
            </w:r>
          </w:p>
        </w:tc>
        <w:tc>
          <w:tcPr>
            <w:tcW w:w="6561" w:type="dxa"/>
          </w:tcPr>
          <w:p w14:paraId="3544594A" w14:textId="0719EF3B" w:rsidR="00743D1B" w:rsidRPr="00DC0173" w:rsidRDefault="00465C88" w:rsidP="00C36E65">
            <w:pPr>
              <w:pStyle w:val="TableTextWhite"/>
            </w:pPr>
            <w:r>
              <w:rPr>
                <w:rFonts w:cs="Arial"/>
              </w:rPr>
              <w:t xml:space="preserve">Planning, </w:t>
            </w:r>
            <w:r w:rsidR="00743D1B">
              <w:rPr>
                <w:rFonts w:cs="Arial"/>
              </w:rPr>
              <w:t>Industry</w:t>
            </w:r>
            <w:r>
              <w:rPr>
                <w:rFonts w:cs="Arial"/>
              </w:rPr>
              <w:t xml:space="preserve"> </w:t>
            </w:r>
            <w:r w:rsidR="00C36E65">
              <w:rPr>
                <w:rFonts w:cs="Arial"/>
              </w:rPr>
              <w:t>and</w:t>
            </w:r>
            <w:r>
              <w:rPr>
                <w:rFonts w:cs="Arial"/>
              </w:rPr>
              <w:t xml:space="preserve"> Environment</w:t>
            </w:r>
          </w:p>
        </w:tc>
      </w:tr>
      <w:tr w:rsidR="00743D1B" w:rsidRPr="00DC0173" w14:paraId="77E794C8" w14:textId="77777777" w:rsidTr="008476E6">
        <w:tc>
          <w:tcPr>
            <w:tcW w:w="4026" w:type="dxa"/>
            <w:vAlign w:val="center"/>
          </w:tcPr>
          <w:p w14:paraId="2BAC4BFD" w14:textId="77777777" w:rsidR="00743D1B" w:rsidRPr="00DC0173" w:rsidRDefault="00743D1B" w:rsidP="00DC0173">
            <w:pPr>
              <w:pStyle w:val="TableTextWhite"/>
              <w:rPr>
                <w:b/>
              </w:rPr>
            </w:pPr>
            <w:r>
              <w:rPr>
                <w:b/>
              </w:rPr>
              <w:t>Agency</w:t>
            </w:r>
          </w:p>
        </w:tc>
        <w:tc>
          <w:tcPr>
            <w:tcW w:w="6561" w:type="dxa"/>
          </w:tcPr>
          <w:p w14:paraId="0BEC00CE" w14:textId="77777777" w:rsidR="00743D1B" w:rsidRPr="00DC0173" w:rsidRDefault="00743D1B" w:rsidP="009D5E1A">
            <w:pPr>
              <w:pStyle w:val="TableTextWhite"/>
            </w:pPr>
            <w:r>
              <w:t>Department of Primary Industries</w:t>
            </w:r>
          </w:p>
        </w:tc>
      </w:tr>
      <w:tr w:rsidR="00743D1B" w:rsidRPr="00DC0173" w14:paraId="5CCACDB9" w14:textId="77777777" w:rsidTr="008476E6">
        <w:tc>
          <w:tcPr>
            <w:tcW w:w="4026" w:type="dxa"/>
            <w:vAlign w:val="center"/>
          </w:tcPr>
          <w:p w14:paraId="0A43B478" w14:textId="77777777" w:rsidR="00743D1B" w:rsidRPr="00DC0173" w:rsidRDefault="00743D1B" w:rsidP="00DC0173">
            <w:pPr>
              <w:pStyle w:val="TableTextWhite"/>
              <w:rPr>
                <w:b/>
              </w:rPr>
            </w:pPr>
            <w:r>
              <w:rPr>
                <w:b/>
              </w:rPr>
              <w:t>Division/Branch/Unit</w:t>
            </w:r>
          </w:p>
        </w:tc>
        <w:tc>
          <w:tcPr>
            <w:tcW w:w="6561" w:type="dxa"/>
          </w:tcPr>
          <w:p w14:paraId="626F2427" w14:textId="3CDDE768" w:rsidR="00743D1B" w:rsidRPr="00DC0173" w:rsidRDefault="00743D1B" w:rsidP="00C36E65">
            <w:pPr>
              <w:pStyle w:val="TableTextWhite"/>
            </w:pPr>
            <w:r>
              <w:t xml:space="preserve">DPI </w:t>
            </w:r>
            <w:r w:rsidR="00C36E65">
              <w:t xml:space="preserve">/ </w:t>
            </w:r>
            <w:r w:rsidRPr="002C389C">
              <w:t xml:space="preserve">Biosecurity </w:t>
            </w:r>
            <w:r w:rsidR="00C36E65">
              <w:t>and</w:t>
            </w:r>
            <w:r w:rsidRPr="002C389C">
              <w:t xml:space="preserve"> Food Safety</w:t>
            </w:r>
            <w:r w:rsidR="00C36E65">
              <w:t xml:space="preserve"> / Animal Biosecurity</w:t>
            </w:r>
            <w:r>
              <w:t xml:space="preserve"> </w:t>
            </w:r>
          </w:p>
        </w:tc>
      </w:tr>
      <w:tr w:rsidR="00743D1B" w:rsidRPr="00DC0173" w14:paraId="302EEE87" w14:textId="77777777" w:rsidTr="008476E6">
        <w:tc>
          <w:tcPr>
            <w:tcW w:w="4026" w:type="dxa"/>
            <w:vAlign w:val="center"/>
          </w:tcPr>
          <w:p w14:paraId="6B431F13" w14:textId="77777777" w:rsidR="00743D1B" w:rsidRPr="00DC0173" w:rsidRDefault="00743D1B" w:rsidP="00DC0173">
            <w:pPr>
              <w:pStyle w:val="TableTextWhite"/>
              <w:rPr>
                <w:b/>
              </w:rPr>
            </w:pPr>
            <w:r>
              <w:rPr>
                <w:b/>
              </w:rPr>
              <w:t>Location</w:t>
            </w:r>
          </w:p>
        </w:tc>
        <w:tc>
          <w:tcPr>
            <w:tcW w:w="6561" w:type="dxa"/>
          </w:tcPr>
          <w:p w14:paraId="090C1930" w14:textId="425CCA53" w:rsidR="00743D1B" w:rsidRPr="00DC0173" w:rsidRDefault="00C36E65" w:rsidP="007164E0">
            <w:pPr>
              <w:pStyle w:val="TableTextWhite"/>
            </w:pPr>
            <w:r>
              <w:t>Negotiable</w:t>
            </w:r>
          </w:p>
        </w:tc>
      </w:tr>
      <w:tr w:rsidR="009077E2" w:rsidRPr="00DC0173" w14:paraId="78E54E59" w14:textId="77777777" w:rsidTr="008476E6">
        <w:tc>
          <w:tcPr>
            <w:tcW w:w="4026" w:type="dxa"/>
            <w:vAlign w:val="center"/>
          </w:tcPr>
          <w:p w14:paraId="13816B57" w14:textId="77777777" w:rsidR="009077E2" w:rsidRPr="00DC0173" w:rsidRDefault="00E95F38" w:rsidP="00DC0173">
            <w:pPr>
              <w:pStyle w:val="TableTextWhite"/>
              <w:rPr>
                <w:b/>
              </w:rPr>
            </w:pPr>
            <w:r>
              <w:rPr>
                <w:b/>
              </w:rPr>
              <w:t>Classification/Grade/Band</w:t>
            </w:r>
          </w:p>
        </w:tc>
        <w:tc>
          <w:tcPr>
            <w:tcW w:w="6561" w:type="dxa"/>
          </w:tcPr>
          <w:p w14:paraId="66FFA838" w14:textId="60C70D6C" w:rsidR="009077E2" w:rsidRPr="00DC0173" w:rsidRDefault="00743D1B" w:rsidP="007B77F4">
            <w:pPr>
              <w:pStyle w:val="TableTextWhite"/>
            </w:pPr>
            <w:r>
              <w:t xml:space="preserve">Professional Officer </w:t>
            </w:r>
            <w:r w:rsidR="00C36E65">
              <w:t xml:space="preserve">Grade </w:t>
            </w:r>
            <w:r w:rsidR="007B77F4">
              <w:t>1</w:t>
            </w:r>
            <w:r w:rsidR="00C36E65">
              <w:t xml:space="preserve"> </w:t>
            </w:r>
            <w:r w:rsidR="007B77F4">
              <w:t>-</w:t>
            </w:r>
            <w:r w:rsidR="00C36E65">
              <w:t xml:space="preserve"> </w:t>
            </w:r>
            <w:r w:rsidR="007B77F4">
              <w:t>4</w:t>
            </w:r>
          </w:p>
        </w:tc>
      </w:tr>
      <w:tr w:rsidR="00010A96" w:rsidRPr="00DC0173" w14:paraId="45BA587E" w14:textId="77777777" w:rsidTr="008476E6">
        <w:tc>
          <w:tcPr>
            <w:tcW w:w="4026" w:type="dxa"/>
            <w:vAlign w:val="center"/>
          </w:tcPr>
          <w:p w14:paraId="0FFB9CA7" w14:textId="77777777" w:rsidR="00010A96" w:rsidRDefault="00010A96" w:rsidP="00DC0173">
            <w:pPr>
              <w:pStyle w:val="TableTextWhite"/>
              <w:rPr>
                <w:b/>
              </w:rPr>
            </w:pPr>
            <w:r>
              <w:rPr>
                <w:b/>
              </w:rPr>
              <w:t>Job Family</w:t>
            </w:r>
          </w:p>
        </w:tc>
        <w:tc>
          <w:tcPr>
            <w:tcW w:w="6561" w:type="dxa"/>
          </w:tcPr>
          <w:p w14:paraId="42B570EF" w14:textId="50961D03" w:rsidR="00010A96" w:rsidRDefault="00743D1B" w:rsidP="00743D1B">
            <w:pPr>
              <w:pStyle w:val="TableTextWhite"/>
            </w:pPr>
            <w:r>
              <w:t>Adapted</w:t>
            </w:r>
            <w:r w:rsidR="00C36E65">
              <w:t xml:space="preserve"> </w:t>
            </w:r>
            <w:r w:rsidR="00010A96">
              <w:t>/</w:t>
            </w:r>
            <w:r w:rsidR="00C36E65">
              <w:t xml:space="preserve"> </w:t>
            </w:r>
            <w:r w:rsidR="00010A96">
              <w:t>Policy</w:t>
            </w:r>
            <w:r w:rsidR="00C36E65">
              <w:t xml:space="preserve"> </w:t>
            </w:r>
            <w:r w:rsidR="00010A96">
              <w:t>/</w:t>
            </w:r>
            <w:r w:rsidR="00C36E65">
              <w:t xml:space="preserve"> </w:t>
            </w:r>
            <w:r w:rsidR="00010A96">
              <w:t>Delivery</w:t>
            </w:r>
          </w:p>
        </w:tc>
      </w:tr>
      <w:tr w:rsidR="009077E2" w:rsidRPr="00DC0173" w14:paraId="05A83E5F" w14:textId="77777777" w:rsidTr="008476E6">
        <w:tc>
          <w:tcPr>
            <w:tcW w:w="4026" w:type="dxa"/>
            <w:vAlign w:val="center"/>
          </w:tcPr>
          <w:p w14:paraId="61FA53C9" w14:textId="77777777" w:rsidR="009077E2" w:rsidRPr="00DC0173" w:rsidRDefault="00E95F38" w:rsidP="00DC0173">
            <w:pPr>
              <w:pStyle w:val="TableTextWhite"/>
              <w:rPr>
                <w:b/>
              </w:rPr>
            </w:pPr>
            <w:r>
              <w:rPr>
                <w:b/>
              </w:rPr>
              <w:t>ANZSCO Code</w:t>
            </w:r>
          </w:p>
        </w:tc>
        <w:tc>
          <w:tcPr>
            <w:tcW w:w="6561" w:type="dxa"/>
          </w:tcPr>
          <w:p w14:paraId="5B6D2819" w14:textId="77777777" w:rsidR="009077E2" w:rsidRPr="00DC0173" w:rsidRDefault="00E95F38" w:rsidP="00DC0173">
            <w:pPr>
              <w:pStyle w:val="TableTextWhite"/>
            </w:pPr>
            <w:r>
              <w:t>224412</w:t>
            </w:r>
          </w:p>
        </w:tc>
      </w:tr>
      <w:tr w:rsidR="009077E2" w:rsidRPr="00DC0173" w14:paraId="0ED95FE6" w14:textId="77777777" w:rsidTr="008476E6">
        <w:tc>
          <w:tcPr>
            <w:tcW w:w="4026" w:type="dxa"/>
            <w:vAlign w:val="center"/>
          </w:tcPr>
          <w:p w14:paraId="226D7C95" w14:textId="77777777" w:rsidR="009077E2" w:rsidRPr="00DC0173" w:rsidRDefault="00E95F38" w:rsidP="00DC0173">
            <w:pPr>
              <w:pStyle w:val="TableTextWhite"/>
              <w:rPr>
                <w:b/>
              </w:rPr>
            </w:pPr>
            <w:r>
              <w:rPr>
                <w:b/>
              </w:rPr>
              <w:t>PCAT Code</w:t>
            </w:r>
          </w:p>
        </w:tc>
        <w:tc>
          <w:tcPr>
            <w:tcW w:w="6561" w:type="dxa"/>
          </w:tcPr>
          <w:p w14:paraId="5D513133" w14:textId="77777777" w:rsidR="009077E2" w:rsidRPr="00DC0173" w:rsidRDefault="00E95F38" w:rsidP="00DC0173">
            <w:pPr>
              <w:pStyle w:val="TableTextWhite"/>
            </w:pPr>
            <w:r>
              <w:t>1119192</w:t>
            </w:r>
          </w:p>
        </w:tc>
      </w:tr>
      <w:tr w:rsidR="009077E2" w:rsidRPr="00DC0173" w14:paraId="7174FBFE" w14:textId="77777777" w:rsidTr="008476E6">
        <w:tc>
          <w:tcPr>
            <w:tcW w:w="4026" w:type="dxa"/>
            <w:vAlign w:val="center"/>
          </w:tcPr>
          <w:p w14:paraId="4440C363" w14:textId="77777777" w:rsidR="009077E2" w:rsidRPr="00DC0173" w:rsidRDefault="00E95F38" w:rsidP="00DC0173">
            <w:pPr>
              <w:pStyle w:val="TableTextWhite"/>
              <w:rPr>
                <w:b/>
              </w:rPr>
            </w:pPr>
            <w:r>
              <w:rPr>
                <w:b/>
              </w:rPr>
              <w:t>Date of Approval</w:t>
            </w:r>
          </w:p>
        </w:tc>
        <w:tc>
          <w:tcPr>
            <w:tcW w:w="6561" w:type="dxa"/>
          </w:tcPr>
          <w:p w14:paraId="039475B9" w14:textId="6C357A5E" w:rsidR="009077E2" w:rsidRPr="00DC0173" w:rsidRDefault="00C36E65" w:rsidP="00465C88">
            <w:pPr>
              <w:pStyle w:val="TableTextWhite"/>
            </w:pPr>
            <w:r>
              <w:t>November 2019</w:t>
            </w:r>
          </w:p>
        </w:tc>
      </w:tr>
      <w:tr w:rsidR="009077E2" w:rsidRPr="00DC0173" w14:paraId="78564E9D" w14:textId="77777777" w:rsidTr="008476E6">
        <w:tc>
          <w:tcPr>
            <w:tcW w:w="4026" w:type="dxa"/>
            <w:vAlign w:val="center"/>
          </w:tcPr>
          <w:p w14:paraId="2FF42B8C" w14:textId="77777777" w:rsidR="009077E2" w:rsidRPr="00DC0173" w:rsidRDefault="00E95F38" w:rsidP="00DC0173">
            <w:pPr>
              <w:pStyle w:val="TableTextWhite"/>
              <w:rPr>
                <w:b/>
              </w:rPr>
            </w:pPr>
            <w:r>
              <w:rPr>
                <w:b/>
              </w:rPr>
              <w:t>Agency Website</w:t>
            </w:r>
          </w:p>
        </w:tc>
        <w:tc>
          <w:tcPr>
            <w:tcW w:w="6561" w:type="dxa"/>
          </w:tcPr>
          <w:p w14:paraId="45375F78" w14:textId="31E9EAF4" w:rsidR="009077E2" w:rsidRPr="00DC0173" w:rsidRDefault="00743D1B" w:rsidP="00DC0173">
            <w:pPr>
              <w:pStyle w:val="TableTextWhite"/>
            </w:pPr>
            <w:r>
              <w:t>www.dpi.nsw.gov.au</w:t>
            </w:r>
          </w:p>
        </w:tc>
        <w:bookmarkStart w:id="0" w:name="Cluster"/>
        <w:bookmarkEnd w:id="0"/>
      </w:tr>
    </w:tbl>
    <w:p w14:paraId="48B2BF6D" w14:textId="77777777" w:rsidR="00F47143" w:rsidRPr="00614552" w:rsidRDefault="00F47143" w:rsidP="00C36E65">
      <w:pPr>
        <w:tabs>
          <w:tab w:val="left" w:pos="2925"/>
        </w:tabs>
        <w:spacing w:before="240"/>
        <w:rPr>
          <w:rStyle w:val="Heading1Char"/>
        </w:rPr>
      </w:pPr>
      <w:r w:rsidRPr="00614552">
        <w:rPr>
          <w:rStyle w:val="Heading1Char"/>
        </w:rPr>
        <w:t>Agency overview</w:t>
      </w:r>
    </w:p>
    <w:p w14:paraId="7640D10D" w14:textId="77777777" w:rsidR="00812DF9" w:rsidRPr="00EF78D5" w:rsidRDefault="00812DF9" w:rsidP="00812DF9">
      <w:pPr>
        <w:widowControl w:val="0"/>
        <w:autoSpaceDE w:val="0"/>
        <w:autoSpaceDN w:val="0"/>
        <w:spacing w:after="0"/>
        <w:ind w:right="119"/>
        <w:rPr>
          <w:rFonts w:eastAsia="Arial" w:cs="Arial"/>
          <w:lang w:val="en-AU" w:eastAsia="en-AU" w:bidi="en-AU"/>
        </w:rPr>
      </w:pPr>
      <w:r w:rsidRPr="00EF78D5">
        <w:rPr>
          <w:rFonts w:eastAsia="Arial" w:cs="Arial"/>
          <w:lang w:val="en-AU" w:eastAsia="en-AU" w:bidi="en-AU"/>
        </w:rPr>
        <w:t>The Department of Regional NSW was formed in 2020 as a central agency for regional issues. The Department has responsible for building resilient regional economies and communities, strengthening primary industries, managing the use of regional land, overseeing the state’s mineral and mining resources and ensuring government investment in regional NSW is fair and delivers positive outcomes for local communities and businesses.</w:t>
      </w:r>
    </w:p>
    <w:p w14:paraId="596117AD" w14:textId="77777777" w:rsidR="00C36E65" w:rsidRDefault="00C36E65" w:rsidP="00C36E65">
      <w:pPr>
        <w:spacing w:before="100" w:beforeAutospacing="1" w:after="100" w:afterAutospacing="1"/>
        <w:rPr>
          <w:rFonts w:cs="Arial"/>
        </w:rPr>
      </w:pPr>
      <w:r w:rsidRPr="00AD3D20">
        <w:rPr>
          <w:rFonts w:cs="Arial"/>
        </w:rPr>
        <w:t>The NSW Department of Primary Industries (NSW DPI) supports the development of profitable primary industries that create a more prosperous NSW and contributes to a better environment through the sustainable use of natural resources.</w:t>
      </w:r>
    </w:p>
    <w:p w14:paraId="7CD61BB0" w14:textId="77777777" w:rsidR="00C36E65" w:rsidRPr="007E3C18" w:rsidRDefault="00C36E65" w:rsidP="00C36E65">
      <w:pPr>
        <w:tabs>
          <w:tab w:val="left" w:pos="2925"/>
        </w:tabs>
        <w:rPr>
          <w:rFonts w:cs="Arial"/>
        </w:rPr>
      </w:pPr>
      <w:r w:rsidRPr="007E3C18">
        <w:rPr>
          <w:rFonts w:cs="Arial"/>
        </w:rPr>
        <w:t xml:space="preserve">Within NSW DPI, the Biosecurity &amp; Food Safety Division is responsible for effective management and risk </w:t>
      </w:r>
      <w:proofErr w:type="spellStart"/>
      <w:r w:rsidRPr="007E3C18">
        <w:rPr>
          <w:rFonts w:cs="Arial"/>
        </w:rPr>
        <w:t>minimisation</w:t>
      </w:r>
      <w:proofErr w:type="spellEnd"/>
      <w:r w:rsidRPr="007E3C18">
        <w:rPr>
          <w:rFonts w:cs="Arial"/>
        </w:rPr>
        <w:t xml:space="preserve"> of biosecurity threats to NSW as well as the through-chain regulation of food safety. It delivers a risk based approach to policy and compliance, and provides regional engagement and coordination in response to emergency incidents and natural disasters impacting primary industries and the food sector.</w:t>
      </w:r>
    </w:p>
    <w:p w14:paraId="1705A88B" w14:textId="6EA1E5F4" w:rsidR="00037FD5" w:rsidRPr="00614552" w:rsidRDefault="00037FD5" w:rsidP="00C36E65">
      <w:pPr>
        <w:tabs>
          <w:tab w:val="left" w:pos="2925"/>
        </w:tabs>
        <w:spacing w:before="240"/>
        <w:rPr>
          <w:rStyle w:val="Heading1Char"/>
        </w:rPr>
      </w:pPr>
      <w:r w:rsidRPr="00614552">
        <w:rPr>
          <w:rStyle w:val="Heading1Char"/>
        </w:rPr>
        <w:t>Primary purpose of the role</w:t>
      </w:r>
    </w:p>
    <w:p w14:paraId="31C9289D" w14:textId="5D343735" w:rsidR="00573B57" w:rsidRPr="00C36E65" w:rsidRDefault="00E906A6" w:rsidP="00C36E65">
      <w:pPr>
        <w:spacing w:before="100" w:beforeAutospacing="1" w:after="100" w:afterAutospacing="1"/>
        <w:rPr>
          <w:rFonts w:cs="Arial"/>
        </w:rPr>
      </w:pPr>
      <w:r>
        <w:rPr>
          <w:rFonts w:cs="Arial"/>
        </w:rPr>
        <w:t xml:space="preserve">Undertake a range of research, analysis, reporting and project activities </w:t>
      </w:r>
      <w:r w:rsidR="000015E7">
        <w:rPr>
          <w:rFonts w:cs="Arial"/>
        </w:rPr>
        <w:t xml:space="preserve">to develop and implement contemporary </w:t>
      </w:r>
      <w:r w:rsidR="000015E7" w:rsidRPr="00614552">
        <w:rPr>
          <w:rFonts w:cs="Arial"/>
        </w:rPr>
        <w:t xml:space="preserve">evidence-based </w:t>
      </w:r>
      <w:r w:rsidR="000015E7">
        <w:rPr>
          <w:rFonts w:cs="Arial"/>
        </w:rPr>
        <w:t xml:space="preserve">strategic animal </w:t>
      </w:r>
      <w:r w:rsidR="00F017B2">
        <w:rPr>
          <w:rFonts w:cs="Arial"/>
        </w:rPr>
        <w:t xml:space="preserve">biosecurity </w:t>
      </w:r>
      <w:r w:rsidR="000015E7">
        <w:rPr>
          <w:rFonts w:cs="Arial"/>
        </w:rPr>
        <w:t>polic</w:t>
      </w:r>
      <w:r w:rsidR="007E05EC">
        <w:rPr>
          <w:rFonts w:cs="Arial"/>
        </w:rPr>
        <w:t>ies</w:t>
      </w:r>
      <w:r w:rsidR="000015E7">
        <w:rPr>
          <w:rFonts w:cs="Arial"/>
        </w:rPr>
        <w:t xml:space="preserve"> and deliver outcomes</w:t>
      </w:r>
      <w:r w:rsidR="00573B57">
        <w:rPr>
          <w:rFonts w:cs="Arial"/>
        </w:rPr>
        <w:t xml:space="preserve">. </w:t>
      </w:r>
      <w:r w:rsidR="00573B57" w:rsidRPr="00614552">
        <w:rPr>
          <w:rFonts w:cs="Arial"/>
        </w:rPr>
        <w:t xml:space="preserve">The role liaises extensively with other </w:t>
      </w:r>
      <w:r w:rsidR="00573B57">
        <w:rPr>
          <w:rFonts w:cs="Arial"/>
        </w:rPr>
        <w:t>Branches within DPI and</w:t>
      </w:r>
      <w:r w:rsidR="00573B57" w:rsidRPr="00614552">
        <w:rPr>
          <w:rFonts w:cs="Arial"/>
        </w:rPr>
        <w:t xml:space="preserve"> </w:t>
      </w:r>
      <w:r w:rsidR="00573B57">
        <w:rPr>
          <w:rFonts w:cs="Arial"/>
        </w:rPr>
        <w:t xml:space="preserve">with stakeholders in other </w:t>
      </w:r>
      <w:r w:rsidR="00573B57" w:rsidRPr="00614552">
        <w:rPr>
          <w:rFonts w:cs="Arial"/>
        </w:rPr>
        <w:t>state government agencies</w:t>
      </w:r>
      <w:r w:rsidR="00573B57">
        <w:rPr>
          <w:rFonts w:cs="Arial"/>
        </w:rPr>
        <w:t xml:space="preserve"> and industry.</w:t>
      </w:r>
    </w:p>
    <w:p w14:paraId="08677AB2" w14:textId="77777777" w:rsidR="00F339CD" w:rsidRPr="00C36E65" w:rsidRDefault="00F339CD" w:rsidP="00C36E65">
      <w:pPr>
        <w:tabs>
          <w:tab w:val="left" w:pos="2925"/>
        </w:tabs>
        <w:spacing w:before="240"/>
        <w:rPr>
          <w:rStyle w:val="Heading1Char"/>
        </w:rPr>
      </w:pPr>
      <w:r w:rsidRPr="00C36E65">
        <w:rPr>
          <w:rStyle w:val="Heading1Char"/>
        </w:rPr>
        <w:t>Key accountabilities</w:t>
      </w:r>
    </w:p>
    <w:p w14:paraId="04DAA315" w14:textId="30B663C0" w:rsidR="004D0887" w:rsidRPr="004D0887" w:rsidRDefault="008B688C" w:rsidP="00F339CD">
      <w:pPr>
        <w:pStyle w:val="ListParagraph"/>
        <w:numPr>
          <w:ilvl w:val="0"/>
          <w:numId w:val="3"/>
        </w:numPr>
        <w:tabs>
          <w:tab w:val="left" w:pos="2925"/>
        </w:tabs>
        <w:rPr>
          <w:rFonts w:ascii="Georgia" w:hAnsi="Georgia"/>
        </w:rPr>
      </w:pPr>
      <w:r>
        <w:rPr>
          <w:rFonts w:cs="Arial"/>
        </w:rPr>
        <w:t xml:space="preserve">Provide timely, relevant technical </w:t>
      </w:r>
      <w:r w:rsidR="00F339CD" w:rsidRPr="00614552">
        <w:rPr>
          <w:rFonts w:cs="Arial"/>
        </w:rPr>
        <w:t xml:space="preserve">analysis and advice to </w:t>
      </w:r>
      <w:r w:rsidR="00BE7F7D">
        <w:rPr>
          <w:rFonts w:cs="Arial"/>
        </w:rPr>
        <w:t xml:space="preserve">animal </w:t>
      </w:r>
      <w:r w:rsidR="00481569">
        <w:rPr>
          <w:rFonts w:cs="Arial"/>
        </w:rPr>
        <w:t>biosecurity</w:t>
      </w:r>
      <w:r w:rsidR="00481569" w:rsidRPr="00614552">
        <w:rPr>
          <w:rFonts w:cs="Arial"/>
        </w:rPr>
        <w:t xml:space="preserve"> </w:t>
      </w:r>
      <w:r w:rsidR="00BE7F7D">
        <w:rPr>
          <w:rFonts w:cs="Arial"/>
        </w:rPr>
        <w:t>and public he</w:t>
      </w:r>
      <w:r w:rsidR="0063575C">
        <w:rPr>
          <w:rFonts w:cs="Arial"/>
        </w:rPr>
        <w:t>alth policy projects including evidence collation and analysis, options</w:t>
      </w:r>
      <w:r>
        <w:rPr>
          <w:rFonts w:cs="Arial"/>
        </w:rPr>
        <w:t xml:space="preserve"> and solution</w:t>
      </w:r>
      <w:r w:rsidR="0063575C">
        <w:rPr>
          <w:rFonts w:cs="Arial"/>
        </w:rPr>
        <w:t xml:space="preserve"> development</w:t>
      </w:r>
      <w:r>
        <w:rPr>
          <w:rFonts w:cs="Arial"/>
        </w:rPr>
        <w:t>, evaluation of outcomes</w:t>
      </w:r>
      <w:r w:rsidR="0063575C">
        <w:rPr>
          <w:rFonts w:cs="Arial"/>
        </w:rPr>
        <w:t xml:space="preserve"> and internal consultation</w:t>
      </w:r>
    </w:p>
    <w:p w14:paraId="52AF1ABE" w14:textId="00DF068D" w:rsidR="004D0887" w:rsidRPr="008B688C" w:rsidRDefault="00F339CD" w:rsidP="00F339CD">
      <w:pPr>
        <w:pStyle w:val="ListParagraph"/>
        <w:numPr>
          <w:ilvl w:val="0"/>
          <w:numId w:val="3"/>
        </w:numPr>
        <w:tabs>
          <w:tab w:val="left" w:pos="2925"/>
        </w:tabs>
        <w:rPr>
          <w:rFonts w:ascii="Georgia" w:hAnsi="Georgia"/>
        </w:rPr>
      </w:pPr>
      <w:r w:rsidRPr="00614552">
        <w:rPr>
          <w:rFonts w:cs="Arial"/>
        </w:rPr>
        <w:lastRenderedPageBreak/>
        <w:t>Provide</w:t>
      </w:r>
      <w:r w:rsidR="0063575C">
        <w:rPr>
          <w:rFonts w:cs="Arial"/>
        </w:rPr>
        <w:t xml:space="preserve"> technical, </w:t>
      </w:r>
      <w:r w:rsidRPr="00614552">
        <w:rPr>
          <w:rFonts w:cs="Arial"/>
        </w:rPr>
        <w:t xml:space="preserve">policy and project support for the </w:t>
      </w:r>
      <w:r w:rsidR="00B15A11">
        <w:rPr>
          <w:rFonts w:cs="Arial"/>
        </w:rPr>
        <w:t xml:space="preserve">Team Leader and </w:t>
      </w:r>
      <w:r w:rsidR="0063575C">
        <w:rPr>
          <w:rFonts w:cs="Arial"/>
        </w:rPr>
        <w:t xml:space="preserve">Senior </w:t>
      </w:r>
      <w:r w:rsidR="0041044C">
        <w:rPr>
          <w:rFonts w:cs="Arial"/>
        </w:rPr>
        <w:t xml:space="preserve">Veterinary </w:t>
      </w:r>
      <w:r w:rsidR="0063575C">
        <w:rPr>
          <w:rFonts w:cs="Arial"/>
        </w:rPr>
        <w:t xml:space="preserve">Policy </w:t>
      </w:r>
      <w:r w:rsidR="000C781B">
        <w:rPr>
          <w:rFonts w:cs="Arial"/>
        </w:rPr>
        <w:t xml:space="preserve">and Project </w:t>
      </w:r>
      <w:r w:rsidR="0063575C">
        <w:rPr>
          <w:rFonts w:cs="Arial"/>
        </w:rPr>
        <w:t>Officer</w:t>
      </w:r>
      <w:r w:rsidRPr="00614552">
        <w:rPr>
          <w:rFonts w:cs="Arial"/>
        </w:rPr>
        <w:t>, including provision of functions involving cross-government stakeholder engagement and project coordination</w:t>
      </w:r>
    </w:p>
    <w:p w14:paraId="22A1DB1E" w14:textId="668C30B6" w:rsidR="008B688C" w:rsidRPr="004D0887" w:rsidRDefault="008B688C" w:rsidP="00F339CD">
      <w:pPr>
        <w:pStyle w:val="ListParagraph"/>
        <w:numPr>
          <w:ilvl w:val="0"/>
          <w:numId w:val="3"/>
        </w:numPr>
        <w:tabs>
          <w:tab w:val="left" w:pos="2925"/>
        </w:tabs>
        <w:rPr>
          <w:rFonts w:ascii="Georgia" w:hAnsi="Georgia"/>
        </w:rPr>
      </w:pPr>
      <w:r>
        <w:rPr>
          <w:rFonts w:cs="Arial"/>
        </w:rPr>
        <w:t>Maintain awareness of animal health, welfare and biosecurity related issues across the State and nationally including app</w:t>
      </w:r>
      <w:r w:rsidR="00C36E65">
        <w:rPr>
          <w:rFonts w:cs="Arial"/>
        </w:rPr>
        <w:t>r</w:t>
      </w:r>
      <w:r>
        <w:rPr>
          <w:rFonts w:cs="Arial"/>
        </w:rPr>
        <w:t>oaches of other jurisdictions</w:t>
      </w:r>
    </w:p>
    <w:p w14:paraId="365FDD8C" w14:textId="07887186" w:rsidR="008B688C" w:rsidRPr="008B688C" w:rsidRDefault="00F339CD" w:rsidP="008B688C">
      <w:pPr>
        <w:pStyle w:val="ListParagraph"/>
        <w:numPr>
          <w:ilvl w:val="0"/>
          <w:numId w:val="3"/>
        </w:numPr>
        <w:tabs>
          <w:tab w:val="left" w:pos="2925"/>
        </w:tabs>
        <w:rPr>
          <w:rFonts w:ascii="Georgia" w:hAnsi="Georgia"/>
        </w:rPr>
      </w:pPr>
      <w:r w:rsidRPr="00614552">
        <w:rPr>
          <w:rFonts w:cs="Arial"/>
        </w:rPr>
        <w:t>Maintain an effective and efficient administrative</w:t>
      </w:r>
      <w:r w:rsidR="008B688C">
        <w:rPr>
          <w:rFonts w:cs="Arial"/>
        </w:rPr>
        <w:t xml:space="preserve"> and reporting</w:t>
      </w:r>
      <w:r w:rsidRPr="00614552">
        <w:rPr>
          <w:rFonts w:cs="Arial"/>
        </w:rPr>
        <w:t xml:space="preserve"> processes and systems for providing informati</w:t>
      </w:r>
      <w:r w:rsidR="008B688C">
        <w:rPr>
          <w:rFonts w:cs="Arial"/>
        </w:rPr>
        <w:t>on that is timely and accurat</w:t>
      </w:r>
      <w:r w:rsidR="007E05EC">
        <w:rPr>
          <w:rFonts w:cs="Arial"/>
        </w:rPr>
        <w:t>e i</w:t>
      </w:r>
      <w:r w:rsidR="008B688C">
        <w:rPr>
          <w:rFonts w:cs="Arial"/>
        </w:rPr>
        <w:t>nto the reporting cycle</w:t>
      </w:r>
    </w:p>
    <w:p w14:paraId="16C320EC" w14:textId="4D1515AB" w:rsidR="004D0887" w:rsidRPr="008B688C" w:rsidRDefault="008B688C" w:rsidP="008B688C">
      <w:pPr>
        <w:pStyle w:val="ListParagraph"/>
        <w:numPr>
          <w:ilvl w:val="0"/>
          <w:numId w:val="3"/>
        </w:numPr>
        <w:tabs>
          <w:tab w:val="left" w:pos="2925"/>
        </w:tabs>
        <w:rPr>
          <w:rFonts w:ascii="Georgia" w:hAnsi="Georgia"/>
        </w:rPr>
      </w:pPr>
      <w:r w:rsidRPr="00614552">
        <w:rPr>
          <w:rFonts w:cs="Arial"/>
        </w:rPr>
        <w:t>Prepare a range of project or policy related documents including briefs, reports, status updates and discussion papers</w:t>
      </w:r>
    </w:p>
    <w:p w14:paraId="56D2C823" w14:textId="13B22407" w:rsidR="004D0887" w:rsidRPr="008B688C" w:rsidRDefault="008B688C" w:rsidP="00F339CD">
      <w:pPr>
        <w:pStyle w:val="ListParagraph"/>
        <w:numPr>
          <w:ilvl w:val="0"/>
          <w:numId w:val="3"/>
        </w:numPr>
        <w:tabs>
          <w:tab w:val="left" w:pos="2925"/>
        </w:tabs>
        <w:rPr>
          <w:rFonts w:ascii="Georgia" w:hAnsi="Georgia"/>
        </w:rPr>
      </w:pPr>
      <w:r>
        <w:rPr>
          <w:rFonts w:cs="Arial"/>
        </w:rPr>
        <w:t>Maintain links with</w:t>
      </w:r>
      <w:r w:rsidR="00F339CD" w:rsidRPr="00614552">
        <w:rPr>
          <w:rFonts w:cs="Arial"/>
        </w:rPr>
        <w:t xml:space="preserve"> stakeholders on</w:t>
      </w:r>
      <w:r w:rsidR="00BE7F7D" w:rsidRPr="00BE7F7D">
        <w:rPr>
          <w:rFonts w:cs="Arial"/>
        </w:rPr>
        <w:t xml:space="preserve"> </w:t>
      </w:r>
      <w:r>
        <w:rPr>
          <w:rFonts w:cs="Arial"/>
        </w:rPr>
        <w:t xml:space="preserve">animal biosecurity operational, diagnostic and research issues, </w:t>
      </w:r>
      <w:r w:rsidR="00BE7F7D">
        <w:rPr>
          <w:rFonts w:cs="Arial"/>
        </w:rPr>
        <w:t>policy and standards development</w:t>
      </w:r>
      <w:r>
        <w:rPr>
          <w:rFonts w:cs="Arial"/>
        </w:rPr>
        <w:t xml:space="preserve"> and use of legislation</w:t>
      </w:r>
    </w:p>
    <w:p w14:paraId="238B20D1" w14:textId="2B3BCED3" w:rsidR="00F542E8" w:rsidRPr="00C36E65" w:rsidRDefault="008B688C" w:rsidP="00B15A11">
      <w:pPr>
        <w:pStyle w:val="ListParagraph"/>
        <w:numPr>
          <w:ilvl w:val="0"/>
          <w:numId w:val="3"/>
        </w:numPr>
        <w:tabs>
          <w:tab w:val="left" w:pos="2925"/>
        </w:tabs>
        <w:rPr>
          <w:rFonts w:ascii="Georgia" w:hAnsi="Georgia"/>
        </w:rPr>
      </w:pPr>
      <w:r w:rsidRPr="004E6102">
        <w:rPr>
          <w:rFonts w:cs="Arial"/>
        </w:rPr>
        <w:t xml:space="preserve">Support </w:t>
      </w:r>
      <w:r w:rsidR="00B15A11" w:rsidRPr="004E6102">
        <w:rPr>
          <w:rFonts w:cs="Arial"/>
        </w:rPr>
        <w:t xml:space="preserve">Team Leader and Senior </w:t>
      </w:r>
      <w:r w:rsidR="0041044C" w:rsidRPr="004E6102">
        <w:rPr>
          <w:rFonts w:cs="Arial"/>
        </w:rPr>
        <w:t xml:space="preserve">Veterinary </w:t>
      </w:r>
      <w:r w:rsidR="00B15A11" w:rsidRPr="004E6102">
        <w:rPr>
          <w:rFonts w:cs="Arial"/>
        </w:rPr>
        <w:t>Policy and Project Officer</w:t>
      </w:r>
      <w:r w:rsidR="00B15A11" w:rsidRPr="004E6102" w:rsidDel="00B15A11">
        <w:rPr>
          <w:rFonts w:cs="Arial"/>
        </w:rPr>
        <w:t xml:space="preserve"> </w:t>
      </w:r>
      <w:r w:rsidRPr="004E6102">
        <w:rPr>
          <w:rFonts w:cs="Arial"/>
        </w:rPr>
        <w:t>in planning, preparedness and operational responses to animal biosecurity emergencies, liaising with others to deliver a coordinated and effective response during a biosecurity emergency event, including taking part in duty on-call rota</w:t>
      </w:r>
      <w:r w:rsidR="004A05E2" w:rsidRPr="004E6102">
        <w:rPr>
          <w:rFonts w:cs="Arial"/>
        </w:rPr>
        <w:t>tion</w:t>
      </w:r>
    </w:p>
    <w:p w14:paraId="307A3A56" w14:textId="425B64DD" w:rsidR="00C36E65" w:rsidRPr="00C36E65" w:rsidRDefault="00C36E65" w:rsidP="00C36E65">
      <w:pPr>
        <w:pStyle w:val="ListParagraph"/>
        <w:numPr>
          <w:ilvl w:val="0"/>
          <w:numId w:val="3"/>
        </w:numPr>
        <w:rPr>
          <w:rFonts w:cs="Arial"/>
        </w:rPr>
      </w:pPr>
      <w:r w:rsidRPr="007E3C18">
        <w:rPr>
          <w:rFonts w:cs="Arial"/>
        </w:rPr>
        <w:t xml:space="preserve">Comply with work standards </w:t>
      </w:r>
      <w:r>
        <w:rPr>
          <w:rFonts w:cs="Arial"/>
        </w:rPr>
        <w:t>for</w:t>
      </w:r>
      <w:r w:rsidRPr="007F3E5C">
        <w:rPr>
          <w:rFonts w:cs="Arial"/>
          <w:color w:val="FF0000"/>
        </w:rPr>
        <w:t xml:space="preserve"> </w:t>
      </w:r>
      <w:r w:rsidRPr="00C36E65">
        <w:rPr>
          <w:rFonts w:cs="Arial"/>
        </w:rPr>
        <w:t xml:space="preserve">Extension/Development Officers </w:t>
      </w:r>
      <w:r w:rsidRPr="007E3C18">
        <w:rPr>
          <w:rFonts w:cs="Arial"/>
        </w:rPr>
        <w:t>according to the level of appointment in the Professional Officer Progression Criteria (1-4) scale in the Crown Employees (NSW Department of Industry) Professional Officers Award</w:t>
      </w:r>
    </w:p>
    <w:p w14:paraId="2B76BFC7" w14:textId="77777777" w:rsidR="001D097C" w:rsidRPr="00614552" w:rsidRDefault="001D097C" w:rsidP="00C36E65">
      <w:pPr>
        <w:tabs>
          <w:tab w:val="left" w:pos="2925"/>
        </w:tabs>
        <w:spacing w:before="240"/>
        <w:rPr>
          <w:rStyle w:val="Heading1Char"/>
        </w:rPr>
      </w:pPr>
      <w:r w:rsidRPr="00614552">
        <w:rPr>
          <w:rStyle w:val="Heading1Char"/>
        </w:rPr>
        <w:t>Key challenges</w:t>
      </w:r>
    </w:p>
    <w:p w14:paraId="766CDAC0" w14:textId="04B38603" w:rsidR="00F017B2" w:rsidRPr="00C36E65" w:rsidRDefault="00F017B2" w:rsidP="00C36E65">
      <w:pPr>
        <w:pStyle w:val="ListParagraph"/>
        <w:numPr>
          <w:ilvl w:val="0"/>
          <w:numId w:val="3"/>
        </w:numPr>
        <w:tabs>
          <w:tab w:val="left" w:pos="2925"/>
        </w:tabs>
        <w:rPr>
          <w:rFonts w:cs="Arial"/>
        </w:rPr>
      </w:pPr>
      <w:r w:rsidRPr="00C36E65">
        <w:rPr>
          <w:rFonts w:cs="Arial"/>
        </w:rPr>
        <w:t>Analysing and promoting appropriate animal and welfare biosecurity solutions to address existing and emerging issues in an environment of changing industry and government priorities</w:t>
      </w:r>
    </w:p>
    <w:p w14:paraId="0FD815D4" w14:textId="68FFFE52" w:rsidR="005A3922" w:rsidRPr="00C36E65" w:rsidRDefault="004305ED" w:rsidP="001A18EB">
      <w:pPr>
        <w:pStyle w:val="ListParagraph"/>
        <w:numPr>
          <w:ilvl w:val="0"/>
          <w:numId w:val="3"/>
        </w:numPr>
        <w:tabs>
          <w:tab w:val="left" w:pos="2925"/>
        </w:tabs>
        <w:rPr>
          <w:rFonts w:cs="Arial"/>
        </w:rPr>
      </w:pPr>
      <w:r w:rsidRPr="00AB6DFE">
        <w:rPr>
          <w:rFonts w:cs="Arial"/>
        </w:rPr>
        <w:t>Contributing to the development of policy</w:t>
      </w:r>
      <w:r w:rsidR="005A3922" w:rsidRPr="00AB6DFE">
        <w:rPr>
          <w:rFonts w:cs="Arial"/>
        </w:rPr>
        <w:t xml:space="preserve"> options and biosecurity solutions</w:t>
      </w:r>
      <w:r w:rsidRPr="00AB6DFE">
        <w:rPr>
          <w:rFonts w:cs="Arial"/>
        </w:rPr>
        <w:t xml:space="preserve"> and providing</w:t>
      </w:r>
      <w:r w:rsidR="005A3922" w:rsidRPr="00AB6DFE">
        <w:rPr>
          <w:rFonts w:cs="Arial"/>
        </w:rPr>
        <w:t xml:space="preserve"> clear succinct</w:t>
      </w:r>
      <w:r w:rsidRPr="00F017B2">
        <w:rPr>
          <w:rFonts w:cs="Arial"/>
        </w:rPr>
        <w:t xml:space="preserve"> advice </w:t>
      </w:r>
      <w:r w:rsidR="00F017B2" w:rsidRPr="00F017B2">
        <w:rPr>
          <w:rFonts w:cs="Arial"/>
        </w:rPr>
        <w:t>as well as working with and influencing partners (such as Local Land services) to achieve program outcomes</w:t>
      </w:r>
    </w:p>
    <w:p w14:paraId="6FCA0C87" w14:textId="77777777" w:rsidR="00F339CD" w:rsidRPr="00C36E65" w:rsidRDefault="00EC5C1D" w:rsidP="00C36E65">
      <w:pPr>
        <w:tabs>
          <w:tab w:val="left" w:pos="2925"/>
        </w:tabs>
        <w:spacing w:before="240"/>
        <w:rPr>
          <w:rStyle w:val="Heading1Char"/>
          <w:b w:val="0"/>
        </w:rPr>
      </w:pPr>
      <w:r w:rsidRPr="00614552">
        <w:rPr>
          <w:rStyle w:val="Heading1Char"/>
        </w:rPr>
        <w:t>Key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BB532F" w:rsidRPr="00C978B9" w14:paraId="1954D7DB" w14:textId="77777777" w:rsidTr="00CE105E">
        <w:trPr>
          <w:cnfStyle w:val="100000000000" w:firstRow="1" w:lastRow="0" w:firstColumn="0" w:lastColumn="0" w:oddVBand="0" w:evenVBand="0" w:oddHBand="0" w:evenHBand="0" w:firstRowFirstColumn="0" w:firstRowLastColumn="0" w:lastRowFirstColumn="0" w:lastRowLastColumn="0"/>
          <w:tblHeader/>
        </w:trPr>
        <w:tc>
          <w:tcPr>
            <w:tcW w:w="3601" w:type="dxa"/>
          </w:tcPr>
          <w:p w14:paraId="354F7ED2" w14:textId="77777777" w:rsidR="00BB532F" w:rsidRPr="00C978B9" w:rsidRDefault="00BB532F" w:rsidP="00BD7BA7">
            <w:pPr>
              <w:pStyle w:val="TableTextWhite0"/>
            </w:pPr>
            <w:r w:rsidRPr="00C978B9">
              <w:t>Who</w:t>
            </w:r>
          </w:p>
        </w:tc>
        <w:tc>
          <w:tcPr>
            <w:tcW w:w="6986" w:type="dxa"/>
          </w:tcPr>
          <w:p w14:paraId="45C107CB" w14:textId="77777777" w:rsidR="00BB532F" w:rsidRPr="00C978B9" w:rsidRDefault="00022223" w:rsidP="00022223">
            <w:pPr>
              <w:pStyle w:val="TableTextWhite0"/>
            </w:pPr>
            <w:r>
              <w:t xml:space="preserve">       </w:t>
            </w:r>
            <w:r w:rsidR="00BB532F" w:rsidRPr="00C978B9">
              <w:t>Why</w:t>
            </w:r>
          </w:p>
        </w:tc>
      </w:tr>
      <w:tr w:rsidR="00BB532F" w:rsidRPr="00A8245E" w14:paraId="4B56E233" w14:textId="77777777" w:rsidTr="00CE105E">
        <w:tc>
          <w:tcPr>
            <w:tcW w:w="3601" w:type="dxa"/>
            <w:shd w:val="clear" w:color="auto" w:fill="BCBEC0"/>
          </w:tcPr>
          <w:p w14:paraId="66E9AF9E" w14:textId="77777777" w:rsidR="00BB532F" w:rsidRPr="00A8245E" w:rsidRDefault="00BB532F" w:rsidP="00BD7BA7">
            <w:pPr>
              <w:pStyle w:val="TableText"/>
              <w:keepNext/>
              <w:rPr>
                <w:b/>
              </w:rPr>
            </w:pPr>
            <w:r w:rsidRPr="00A8245E">
              <w:rPr>
                <w:b/>
              </w:rPr>
              <w:t>Internal</w:t>
            </w:r>
          </w:p>
        </w:tc>
        <w:tc>
          <w:tcPr>
            <w:tcW w:w="6986" w:type="dxa"/>
            <w:shd w:val="clear" w:color="auto" w:fill="BCBEC0"/>
          </w:tcPr>
          <w:p w14:paraId="2E03300B" w14:textId="77777777" w:rsidR="00BB532F" w:rsidRPr="00A8245E" w:rsidRDefault="00BB532F" w:rsidP="00BD7BA7">
            <w:pPr>
              <w:pStyle w:val="TableText"/>
              <w:keepNext/>
              <w:rPr>
                <w:b/>
              </w:rPr>
            </w:pPr>
          </w:p>
        </w:tc>
      </w:tr>
      <w:tr w:rsidR="00BB532F" w:rsidRPr="00C978B9" w14:paraId="176015E1" w14:textId="77777777" w:rsidTr="00CE105E">
        <w:tc>
          <w:tcPr>
            <w:tcW w:w="3601" w:type="dxa"/>
            <w:tcBorders>
              <w:top w:val="single" w:sz="8" w:space="0" w:color="auto"/>
              <w:bottom w:val="single" w:sz="8" w:space="0" w:color="BCBEC0"/>
            </w:tcBorders>
          </w:tcPr>
          <w:p w14:paraId="5F308DF3" w14:textId="4A24F0A5" w:rsidR="00BB532F" w:rsidRPr="00A15CDB" w:rsidRDefault="00B15A11" w:rsidP="00B15A11">
            <w:pPr>
              <w:pStyle w:val="TableText"/>
            </w:pPr>
            <w:r>
              <w:t>Team Leader,</w:t>
            </w:r>
            <w:r w:rsidR="007164E0">
              <w:t xml:space="preserve"> </w:t>
            </w:r>
            <w:r w:rsidR="00BE7F7D">
              <w:t>P</w:t>
            </w:r>
            <w:r w:rsidR="00F542E8">
              <w:t xml:space="preserve">olicy and Program </w:t>
            </w:r>
            <w:r>
              <w:t>Animal Biosecurity</w:t>
            </w:r>
          </w:p>
        </w:tc>
        <w:tc>
          <w:tcPr>
            <w:tcW w:w="6986" w:type="dxa"/>
            <w:tcBorders>
              <w:top w:val="single" w:sz="8" w:space="0" w:color="auto"/>
              <w:bottom w:val="single" w:sz="8" w:space="0" w:color="BCBEC0"/>
            </w:tcBorders>
          </w:tcPr>
          <w:p w14:paraId="64C291CB" w14:textId="3550ECFF" w:rsidR="00BB532F" w:rsidRPr="00A15CDB" w:rsidRDefault="004E6102" w:rsidP="004E6102">
            <w:pPr>
              <w:pStyle w:val="TableText"/>
              <w:numPr>
                <w:ilvl w:val="0"/>
                <w:numId w:val="3"/>
              </w:numPr>
            </w:pPr>
            <w:r>
              <w:t>D</w:t>
            </w:r>
            <w:r w:rsidR="001336E8">
              <w:t>iscuss work progress, escalate issues, advise and keep informed</w:t>
            </w:r>
          </w:p>
        </w:tc>
      </w:tr>
      <w:tr w:rsidR="00BB532F" w:rsidRPr="00C978B9" w14:paraId="2FEFF3F5" w14:textId="77777777" w:rsidTr="00CE105E">
        <w:tc>
          <w:tcPr>
            <w:tcW w:w="3601" w:type="dxa"/>
            <w:tcBorders>
              <w:top w:val="single" w:sz="8" w:space="0" w:color="auto"/>
              <w:bottom w:val="single" w:sz="8" w:space="0" w:color="BCBEC0"/>
            </w:tcBorders>
          </w:tcPr>
          <w:p w14:paraId="5C341940" w14:textId="60F5BDAA" w:rsidR="00BB532F" w:rsidRPr="00A15CDB" w:rsidRDefault="005A3922" w:rsidP="00BE7F7D">
            <w:pPr>
              <w:pStyle w:val="TableText"/>
            </w:pPr>
            <w:r>
              <w:t xml:space="preserve">Senior </w:t>
            </w:r>
            <w:r w:rsidR="0041044C">
              <w:t xml:space="preserve">Veterinary </w:t>
            </w:r>
            <w:r>
              <w:t xml:space="preserve">Policy </w:t>
            </w:r>
            <w:r w:rsidR="00F542E8">
              <w:t xml:space="preserve">and Project </w:t>
            </w:r>
            <w:r>
              <w:t>Officer</w:t>
            </w:r>
          </w:p>
        </w:tc>
        <w:tc>
          <w:tcPr>
            <w:tcW w:w="6986" w:type="dxa"/>
            <w:tcBorders>
              <w:top w:val="single" w:sz="8" w:space="0" w:color="auto"/>
              <w:bottom w:val="single" w:sz="8" w:space="0" w:color="BCBEC0"/>
            </w:tcBorders>
          </w:tcPr>
          <w:p w14:paraId="55B99526" w14:textId="77777777" w:rsidR="00BB532F" w:rsidRDefault="005A3922" w:rsidP="005A3922">
            <w:pPr>
              <w:pStyle w:val="TableText"/>
              <w:numPr>
                <w:ilvl w:val="0"/>
                <w:numId w:val="8"/>
              </w:numPr>
            </w:pPr>
            <w:r>
              <w:t>Development and provision of clear timely advice</w:t>
            </w:r>
          </w:p>
          <w:p w14:paraId="4B9BB808" w14:textId="77777777" w:rsidR="005A3922" w:rsidRPr="00A15CDB" w:rsidRDefault="005A3922" w:rsidP="005A3922">
            <w:pPr>
              <w:pStyle w:val="TableText"/>
              <w:numPr>
                <w:ilvl w:val="0"/>
                <w:numId w:val="8"/>
              </w:numPr>
            </w:pPr>
            <w:r>
              <w:t>Identification, resolution or escalation of issues arising</w:t>
            </w:r>
          </w:p>
        </w:tc>
      </w:tr>
      <w:tr w:rsidR="00BB532F" w:rsidRPr="00C978B9" w14:paraId="4B82847E" w14:textId="77777777" w:rsidTr="00CE105E">
        <w:tc>
          <w:tcPr>
            <w:tcW w:w="3601" w:type="dxa"/>
            <w:tcBorders>
              <w:top w:val="single" w:sz="8" w:space="0" w:color="auto"/>
              <w:bottom w:val="single" w:sz="8" w:space="0" w:color="BCBEC0"/>
            </w:tcBorders>
          </w:tcPr>
          <w:p w14:paraId="236ECACF" w14:textId="24F7D993" w:rsidR="00BB532F" w:rsidRPr="00A15CDB" w:rsidRDefault="00BE7F7D" w:rsidP="00AB6DFE">
            <w:pPr>
              <w:pStyle w:val="TableText"/>
            </w:pPr>
            <w:r>
              <w:t xml:space="preserve">DPI staff </w:t>
            </w:r>
          </w:p>
        </w:tc>
        <w:tc>
          <w:tcPr>
            <w:tcW w:w="6986" w:type="dxa"/>
            <w:tcBorders>
              <w:top w:val="single" w:sz="8" w:space="0" w:color="auto"/>
              <w:bottom w:val="single" w:sz="8" w:space="0" w:color="BCBEC0"/>
            </w:tcBorders>
          </w:tcPr>
          <w:p w14:paraId="6C6721A4" w14:textId="265C1F58" w:rsidR="00BB532F" w:rsidRPr="00A15CDB" w:rsidRDefault="004E6102" w:rsidP="004E6102">
            <w:pPr>
              <w:pStyle w:val="TableText"/>
              <w:numPr>
                <w:ilvl w:val="0"/>
                <w:numId w:val="3"/>
              </w:numPr>
            </w:pPr>
            <w:r>
              <w:t>M</w:t>
            </w:r>
            <w:r w:rsidR="001336E8">
              <w:t xml:space="preserve">aintain regular contact with </w:t>
            </w:r>
            <w:r w:rsidR="00BE7F7D">
              <w:t>DPI and LLS staff</w:t>
            </w:r>
            <w:r w:rsidR="001336E8">
              <w:t xml:space="preserve"> to exchange information, test ideas, and assist in coordinating policy</w:t>
            </w:r>
            <w:r w:rsidR="00C36E65">
              <w:t xml:space="preserve"> issues across the organisation</w:t>
            </w:r>
          </w:p>
        </w:tc>
      </w:tr>
      <w:tr w:rsidR="00BB532F" w:rsidRPr="00A8245E" w14:paraId="57115824" w14:textId="77777777" w:rsidTr="00CE105E">
        <w:tc>
          <w:tcPr>
            <w:tcW w:w="3601" w:type="dxa"/>
            <w:shd w:val="clear" w:color="auto" w:fill="BCBEC0"/>
          </w:tcPr>
          <w:p w14:paraId="6921AF9C" w14:textId="77777777" w:rsidR="00BB532F" w:rsidRPr="00A8245E" w:rsidRDefault="00BB532F" w:rsidP="00BD7BA7">
            <w:pPr>
              <w:pStyle w:val="TableText"/>
              <w:keepNext/>
              <w:rPr>
                <w:b/>
              </w:rPr>
            </w:pPr>
            <w:r w:rsidRPr="00A8245E">
              <w:rPr>
                <w:b/>
              </w:rPr>
              <w:t>External</w:t>
            </w:r>
          </w:p>
        </w:tc>
        <w:tc>
          <w:tcPr>
            <w:tcW w:w="6986" w:type="dxa"/>
            <w:shd w:val="clear" w:color="auto" w:fill="BCBEC0"/>
          </w:tcPr>
          <w:p w14:paraId="4C5AEBB5" w14:textId="77777777" w:rsidR="00BB532F" w:rsidRPr="00A8245E" w:rsidRDefault="00BB532F" w:rsidP="00BD7BA7">
            <w:pPr>
              <w:pStyle w:val="TableText"/>
              <w:keepNext/>
              <w:rPr>
                <w:b/>
              </w:rPr>
            </w:pPr>
          </w:p>
        </w:tc>
      </w:tr>
      <w:tr w:rsidR="000015E7" w:rsidRPr="00395C21" w14:paraId="5529EBB8" w14:textId="77777777" w:rsidTr="000015E7">
        <w:tc>
          <w:tcPr>
            <w:tcW w:w="3601" w:type="dxa"/>
          </w:tcPr>
          <w:p w14:paraId="733DA51D" w14:textId="77777777" w:rsidR="000015E7" w:rsidRPr="00E462B7" w:rsidRDefault="000015E7" w:rsidP="000F1C3C">
            <w:pPr>
              <w:pStyle w:val="TableText"/>
              <w:rPr>
                <w:rFonts w:cs="Arial"/>
              </w:rPr>
            </w:pPr>
            <w:r w:rsidRPr="00E462B7">
              <w:rPr>
                <w:rFonts w:cs="Arial"/>
              </w:rPr>
              <w:t xml:space="preserve">Government agencies </w:t>
            </w:r>
          </w:p>
        </w:tc>
        <w:tc>
          <w:tcPr>
            <w:tcW w:w="6986" w:type="dxa"/>
          </w:tcPr>
          <w:p w14:paraId="1EF434D6" w14:textId="6A4C7A3A" w:rsidR="000015E7" w:rsidRPr="00395C21" w:rsidRDefault="00F017B2" w:rsidP="000F1C3C">
            <w:pPr>
              <w:pStyle w:val="TableText"/>
              <w:numPr>
                <w:ilvl w:val="0"/>
                <w:numId w:val="3"/>
              </w:numPr>
              <w:rPr>
                <w:rFonts w:cs="Arial"/>
              </w:rPr>
            </w:pPr>
            <w:r>
              <w:rPr>
                <w:rFonts w:cs="Arial"/>
              </w:rPr>
              <w:t xml:space="preserve">Maintain </w:t>
            </w:r>
            <w:r w:rsidR="000015E7" w:rsidRPr="00395C21">
              <w:rPr>
                <w:rFonts w:cs="Arial"/>
              </w:rPr>
              <w:t>networks across government to identify and respond to emerging policy issues, seek information, work on intergovernmental policy initiatives and to</w:t>
            </w:r>
            <w:r w:rsidR="00C36E65">
              <w:rPr>
                <w:rFonts w:cs="Arial"/>
              </w:rPr>
              <w:t xml:space="preserve"> develop informed policy advice</w:t>
            </w:r>
          </w:p>
          <w:p w14:paraId="045893C7" w14:textId="77B10240" w:rsidR="000015E7" w:rsidRPr="00E462B7" w:rsidRDefault="000015E7" w:rsidP="00AB6DFE">
            <w:pPr>
              <w:pStyle w:val="TableText"/>
              <w:numPr>
                <w:ilvl w:val="0"/>
                <w:numId w:val="3"/>
              </w:numPr>
              <w:rPr>
                <w:rFonts w:cs="Arial"/>
              </w:rPr>
            </w:pPr>
            <w:r w:rsidRPr="00395C21">
              <w:rPr>
                <w:rFonts w:eastAsia="Times New Roman" w:cs="Arial"/>
                <w:lang w:val="en-GB" w:eastAsia="en-GB"/>
              </w:rPr>
              <w:lastRenderedPageBreak/>
              <w:t xml:space="preserve">Provide technical advice, consult, liaise with and negotiate on animal biosecurity and welfare issues, priorities, projects, obligations </w:t>
            </w:r>
            <w:r w:rsidR="00C36E65">
              <w:rPr>
                <w:rFonts w:eastAsia="Times New Roman" w:cs="Arial"/>
                <w:lang w:val="en-GB" w:eastAsia="en-GB"/>
              </w:rPr>
              <w:t>and risk mitigation strategies</w:t>
            </w:r>
          </w:p>
        </w:tc>
      </w:tr>
      <w:tr w:rsidR="000015E7" w:rsidRPr="00395C21" w14:paraId="1C26175E" w14:textId="77777777" w:rsidTr="000015E7">
        <w:tc>
          <w:tcPr>
            <w:tcW w:w="3601" w:type="dxa"/>
          </w:tcPr>
          <w:p w14:paraId="4444D50D" w14:textId="77777777" w:rsidR="000015E7" w:rsidRPr="00E462B7" w:rsidRDefault="000015E7" w:rsidP="000F1C3C">
            <w:pPr>
              <w:pStyle w:val="TableText"/>
              <w:rPr>
                <w:rFonts w:cs="Arial"/>
              </w:rPr>
            </w:pPr>
            <w:r w:rsidRPr="00395C21">
              <w:rPr>
                <w:rFonts w:eastAsia="Times New Roman" w:cs="Arial"/>
                <w:lang w:val="en-GB" w:eastAsia="en-GB"/>
              </w:rPr>
              <w:lastRenderedPageBreak/>
              <w:t>Local Lands Services</w:t>
            </w:r>
          </w:p>
        </w:tc>
        <w:tc>
          <w:tcPr>
            <w:tcW w:w="6986" w:type="dxa"/>
          </w:tcPr>
          <w:p w14:paraId="1FAE1A15" w14:textId="22A39737" w:rsidR="000015E7" w:rsidRPr="00E62D26" w:rsidRDefault="00495FC8" w:rsidP="000F1C3C">
            <w:pPr>
              <w:pStyle w:val="TableText"/>
              <w:numPr>
                <w:ilvl w:val="0"/>
                <w:numId w:val="3"/>
              </w:numPr>
            </w:pPr>
            <w:r>
              <w:t>Support the provision of</w:t>
            </w:r>
            <w:r w:rsidR="000015E7">
              <w:t xml:space="preserve"> </w:t>
            </w:r>
            <w:r w:rsidR="000015E7" w:rsidRPr="00E62D26">
              <w:t>technical advice that supports effective collaboration on biosecurity issues, priorities, projects, obligations and risk mitigation strategies</w:t>
            </w:r>
          </w:p>
          <w:p w14:paraId="752B609B" w14:textId="77777777" w:rsidR="000015E7" w:rsidRPr="00E462B7" w:rsidRDefault="000015E7" w:rsidP="000F1C3C">
            <w:pPr>
              <w:pStyle w:val="TableText"/>
              <w:numPr>
                <w:ilvl w:val="0"/>
                <w:numId w:val="3"/>
              </w:numPr>
              <w:rPr>
                <w:rFonts w:cs="Arial"/>
              </w:rPr>
            </w:pPr>
            <w:r>
              <w:t>Collaborate</w:t>
            </w:r>
            <w:r w:rsidRPr="00E62D26">
              <w:t xml:space="preserve"> in delivery of biosecurity priorities</w:t>
            </w:r>
          </w:p>
        </w:tc>
      </w:tr>
      <w:tr w:rsidR="000015E7" w:rsidRPr="00395C21" w14:paraId="095C5989" w14:textId="77777777" w:rsidTr="000015E7">
        <w:tc>
          <w:tcPr>
            <w:tcW w:w="3601" w:type="dxa"/>
          </w:tcPr>
          <w:p w14:paraId="7C5B2AC4" w14:textId="77777777" w:rsidR="000015E7" w:rsidRPr="00E462B7" w:rsidRDefault="000015E7" w:rsidP="000F1C3C">
            <w:pPr>
              <w:pStyle w:val="TableText"/>
              <w:rPr>
                <w:rFonts w:cs="Arial"/>
              </w:rPr>
            </w:pPr>
            <w:r w:rsidRPr="00395C21">
              <w:rPr>
                <w:rFonts w:eastAsia="Times New Roman" w:cs="Arial"/>
                <w:lang w:val="en-GB" w:eastAsia="en-GB"/>
              </w:rPr>
              <w:t>Livestock producers and community</w:t>
            </w:r>
          </w:p>
        </w:tc>
        <w:tc>
          <w:tcPr>
            <w:tcW w:w="6986" w:type="dxa"/>
          </w:tcPr>
          <w:p w14:paraId="50849531" w14:textId="706D2A91" w:rsidR="000015E7" w:rsidRPr="00E462B7" w:rsidRDefault="000015E7" w:rsidP="000F1C3C">
            <w:pPr>
              <w:pStyle w:val="TableText"/>
              <w:numPr>
                <w:ilvl w:val="0"/>
                <w:numId w:val="3"/>
              </w:numPr>
              <w:rPr>
                <w:rFonts w:cs="Arial"/>
              </w:rPr>
            </w:pPr>
            <w:r w:rsidRPr="00395C21">
              <w:rPr>
                <w:rFonts w:eastAsia="Times New Roman" w:cs="Arial"/>
                <w:lang w:val="en-GB" w:eastAsia="en-GB"/>
              </w:rPr>
              <w:t>Provide advice on animal biosecurity and welfare obligations</w:t>
            </w:r>
            <w:r w:rsidR="00C36E65">
              <w:rPr>
                <w:rFonts w:eastAsia="Times New Roman" w:cs="Arial"/>
                <w:lang w:val="en-GB" w:eastAsia="en-GB"/>
              </w:rPr>
              <w:t xml:space="preserve"> and risk mitigation strategies</w:t>
            </w:r>
          </w:p>
        </w:tc>
      </w:tr>
      <w:tr w:rsidR="000015E7" w:rsidRPr="00395C21" w14:paraId="2223CB76" w14:textId="77777777" w:rsidTr="000015E7">
        <w:tc>
          <w:tcPr>
            <w:tcW w:w="3601" w:type="dxa"/>
          </w:tcPr>
          <w:p w14:paraId="36E3A35A" w14:textId="77777777" w:rsidR="000015E7" w:rsidRPr="00E462B7" w:rsidRDefault="000015E7" w:rsidP="000F1C3C">
            <w:pPr>
              <w:pStyle w:val="TableText"/>
              <w:rPr>
                <w:rFonts w:cs="Arial"/>
              </w:rPr>
            </w:pPr>
            <w:r w:rsidRPr="00395C21">
              <w:rPr>
                <w:rFonts w:eastAsia="Times New Roman" w:cs="Arial"/>
                <w:lang w:val="en-GB" w:eastAsia="en-GB"/>
              </w:rPr>
              <w:t>Industry professionals/Consultants</w:t>
            </w:r>
          </w:p>
        </w:tc>
        <w:tc>
          <w:tcPr>
            <w:tcW w:w="6986" w:type="dxa"/>
          </w:tcPr>
          <w:p w14:paraId="55FE9194" w14:textId="34471A97" w:rsidR="000015E7" w:rsidRPr="00E462B7" w:rsidRDefault="000015E7" w:rsidP="00C36E65">
            <w:pPr>
              <w:pStyle w:val="TableText"/>
              <w:numPr>
                <w:ilvl w:val="0"/>
                <w:numId w:val="3"/>
              </w:numPr>
              <w:rPr>
                <w:rFonts w:cs="Arial"/>
              </w:rPr>
            </w:pPr>
            <w:r w:rsidRPr="00395C21">
              <w:rPr>
                <w:rFonts w:eastAsia="Times New Roman" w:cs="Arial"/>
                <w:lang w:val="en-GB" w:eastAsia="en-GB"/>
              </w:rPr>
              <w:t>Seek/maintain specialist knowledge/advice and keep abreast of best practice in animal bi</w:t>
            </w:r>
            <w:r w:rsidR="00C36E65">
              <w:rPr>
                <w:rFonts w:eastAsia="Times New Roman" w:cs="Arial"/>
                <w:lang w:val="en-GB" w:eastAsia="en-GB"/>
              </w:rPr>
              <w:t>o</w:t>
            </w:r>
            <w:r w:rsidRPr="00395C21">
              <w:rPr>
                <w:rFonts w:eastAsia="Times New Roman" w:cs="Arial"/>
                <w:lang w:val="en-GB" w:eastAsia="en-GB"/>
              </w:rPr>
              <w:t xml:space="preserve">security and welfare risk </w:t>
            </w:r>
            <w:r w:rsidR="00C36E65">
              <w:rPr>
                <w:rFonts w:eastAsia="Times New Roman" w:cs="Arial"/>
                <w:lang w:val="en-GB" w:eastAsia="en-GB"/>
              </w:rPr>
              <w:t>management</w:t>
            </w:r>
          </w:p>
        </w:tc>
      </w:tr>
      <w:tr w:rsidR="000015E7" w:rsidRPr="00395C21" w14:paraId="73A56878" w14:textId="77777777" w:rsidTr="000015E7">
        <w:tc>
          <w:tcPr>
            <w:tcW w:w="3601" w:type="dxa"/>
          </w:tcPr>
          <w:p w14:paraId="52412889" w14:textId="77777777" w:rsidR="000015E7" w:rsidRPr="00E462B7" w:rsidRDefault="000015E7" w:rsidP="000F1C3C">
            <w:pPr>
              <w:pStyle w:val="TableText"/>
              <w:rPr>
                <w:rFonts w:cs="Arial"/>
              </w:rPr>
            </w:pPr>
            <w:r w:rsidRPr="00395C21">
              <w:rPr>
                <w:rFonts w:eastAsia="Times New Roman" w:cs="Arial"/>
                <w:lang w:val="en-GB" w:eastAsia="en-GB"/>
              </w:rPr>
              <w:t>Private veterinarians and the Australian Veterinary Association</w:t>
            </w:r>
          </w:p>
        </w:tc>
        <w:tc>
          <w:tcPr>
            <w:tcW w:w="6986" w:type="dxa"/>
          </w:tcPr>
          <w:p w14:paraId="28BCF23A" w14:textId="39ACC781" w:rsidR="000015E7" w:rsidRPr="00E462B7" w:rsidRDefault="000015E7" w:rsidP="000F1C3C">
            <w:pPr>
              <w:pStyle w:val="TableText"/>
              <w:numPr>
                <w:ilvl w:val="0"/>
                <w:numId w:val="3"/>
              </w:numPr>
              <w:rPr>
                <w:rFonts w:cs="Arial"/>
              </w:rPr>
            </w:pPr>
            <w:r w:rsidRPr="00395C21">
              <w:rPr>
                <w:rFonts w:eastAsia="Times New Roman" w:cs="Arial"/>
                <w:lang w:val="en-GB" w:eastAsia="en-GB"/>
              </w:rPr>
              <w:t>Provide technical advice, consult, liaise with and negotiate on animal biosecurity and welfare issues, priorities, projects, obligations</w:t>
            </w:r>
            <w:r w:rsidR="00C36E65">
              <w:rPr>
                <w:rFonts w:eastAsia="Times New Roman" w:cs="Arial"/>
                <w:lang w:val="en-GB" w:eastAsia="en-GB"/>
              </w:rPr>
              <w:t xml:space="preserve"> and risk mitigation strategies</w:t>
            </w:r>
          </w:p>
        </w:tc>
      </w:tr>
      <w:tr w:rsidR="000015E7" w:rsidRPr="00395C21" w14:paraId="004D8A7F" w14:textId="77777777" w:rsidTr="000015E7">
        <w:tc>
          <w:tcPr>
            <w:tcW w:w="3601" w:type="dxa"/>
          </w:tcPr>
          <w:p w14:paraId="2BA5B5C9" w14:textId="77777777" w:rsidR="000015E7" w:rsidRPr="00E462B7" w:rsidRDefault="000015E7" w:rsidP="000F1C3C">
            <w:pPr>
              <w:pStyle w:val="TableText"/>
              <w:rPr>
                <w:rFonts w:cs="Arial"/>
              </w:rPr>
            </w:pPr>
            <w:r w:rsidRPr="00395C21">
              <w:rPr>
                <w:rFonts w:eastAsia="Times New Roman" w:cs="Arial"/>
                <w:lang w:val="en-GB" w:eastAsia="en-GB"/>
              </w:rPr>
              <w:t>Livestock producer representatives including peak bodies and NSW Farmers</w:t>
            </w:r>
          </w:p>
        </w:tc>
        <w:tc>
          <w:tcPr>
            <w:tcW w:w="6986" w:type="dxa"/>
          </w:tcPr>
          <w:p w14:paraId="0F3BB2F8" w14:textId="7D42D8CB" w:rsidR="000015E7" w:rsidRPr="00E462B7" w:rsidRDefault="000015E7" w:rsidP="00AB6DFE">
            <w:pPr>
              <w:pStyle w:val="TableText"/>
              <w:numPr>
                <w:ilvl w:val="0"/>
                <w:numId w:val="3"/>
              </w:numPr>
              <w:rPr>
                <w:rFonts w:cs="Arial"/>
              </w:rPr>
            </w:pPr>
            <w:r w:rsidRPr="00395C21">
              <w:rPr>
                <w:rFonts w:eastAsia="Times New Roman" w:cs="Arial"/>
                <w:lang w:val="en-GB" w:eastAsia="en-GB"/>
              </w:rPr>
              <w:t>Identify industry needs and expectations and provide technical advice, consult on animal biosecurity and welfare issue</w:t>
            </w:r>
            <w:r w:rsidR="00C36E65">
              <w:rPr>
                <w:rFonts w:eastAsia="Times New Roman" w:cs="Arial"/>
                <w:lang w:val="en-GB" w:eastAsia="en-GB"/>
              </w:rPr>
              <w:t>s and risk management solutions</w:t>
            </w:r>
          </w:p>
        </w:tc>
      </w:tr>
      <w:tr w:rsidR="000015E7" w:rsidRPr="00395C21" w14:paraId="7F9137BE" w14:textId="77777777" w:rsidTr="000015E7">
        <w:tc>
          <w:tcPr>
            <w:tcW w:w="3601" w:type="dxa"/>
          </w:tcPr>
          <w:p w14:paraId="39C6D8AB" w14:textId="77777777" w:rsidR="000015E7" w:rsidRPr="00E462B7" w:rsidRDefault="000015E7" w:rsidP="000F1C3C">
            <w:pPr>
              <w:pStyle w:val="TableText"/>
              <w:rPr>
                <w:rFonts w:cs="Arial"/>
              </w:rPr>
            </w:pPr>
            <w:r w:rsidRPr="00395C21">
              <w:rPr>
                <w:rFonts w:eastAsia="Times New Roman" w:cs="Arial"/>
                <w:lang w:val="en-GB" w:eastAsia="en-GB"/>
              </w:rPr>
              <w:t>Animal Health Australia and Commonwealth</w:t>
            </w:r>
          </w:p>
        </w:tc>
        <w:tc>
          <w:tcPr>
            <w:tcW w:w="6986" w:type="dxa"/>
          </w:tcPr>
          <w:p w14:paraId="1C72EA3F" w14:textId="76077726" w:rsidR="000015E7" w:rsidRPr="00E462B7" w:rsidRDefault="00F017B2" w:rsidP="00AB6DFE">
            <w:pPr>
              <w:pStyle w:val="TableText"/>
              <w:numPr>
                <w:ilvl w:val="0"/>
                <w:numId w:val="3"/>
              </w:numPr>
              <w:rPr>
                <w:rFonts w:cs="Arial"/>
              </w:rPr>
            </w:pPr>
            <w:r>
              <w:rPr>
                <w:rFonts w:eastAsia="Times New Roman" w:cs="Arial"/>
                <w:lang w:val="en-GB" w:eastAsia="en-GB"/>
              </w:rPr>
              <w:t>Contribute to the provision of sound tec</w:t>
            </w:r>
            <w:r w:rsidR="000015E7" w:rsidRPr="00395C21">
              <w:rPr>
                <w:rFonts w:eastAsia="Times New Roman" w:cs="Arial"/>
                <w:lang w:val="en-GB" w:eastAsia="en-GB"/>
              </w:rPr>
              <w:t xml:space="preserve">hnical advice on the expectations of NSW stakeholders </w:t>
            </w:r>
            <w:r>
              <w:rPr>
                <w:rFonts w:eastAsia="Times New Roman" w:cs="Arial"/>
                <w:lang w:val="en-GB" w:eastAsia="en-GB"/>
              </w:rPr>
              <w:t xml:space="preserve"> regarding </w:t>
            </w:r>
            <w:r w:rsidR="000015E7" w:rsidRPr="00395C21">
              <w:rPr>
                <w:rFonts w:eastAsia="Times New Roman" w:cs="Arial"/>
                <w:lang w:val="en-GB" w:eastAsia="en-GB"/>
              </w:rPr>
              <w:t>national animal biosecurity and welfare risk management solutions</w:t>
            </w:r>
          </w:p>
        </w:tc>
      </w:tr>
    </w:tbl>
    <w:p w14:paraId="658881F1" w14:textId="77777777" w:rsidR="00603D53" w:rsidRPr="00C36E65" w:rsidRDefault="007B77F4" w:rsidP="00C36E65">
      <w:pPr>
        <w:tabs>
          <w:tab w:val="left" w:pos="2925"/>
        </w:tabs>
        <w:spacing w:before="240"/>
        <w:rPr>
          <w:rStyle w:val="Heading1Char"/>
        </w:rPr>
      </w:pPr>
      <w:r w:rsidRPr="00C36E65">
        <w:rPr>
          <w:rStyle w:val="Heading1Char"/>
        </w:rPr>
        <w:t>R</w:t>
      </w:r>
      <w:r w:rsidR="00603D53" w:rsidRPr="00C36E65">
        <w:rPr>
          <w:rStyle w:val="Heading1Char"/>
        </w:rPr>
        <w:t>ole dimensions</w:t>
      </w:r>
    </w:p>
    <w:p w14:paraId="40EDECBE" w14:textId="77777777" w:rsidR="00603D53" w:rsidRPr="00614552" w:rsidRDefault="00603D53" w:rsidP="00614552">
      <w:pPr>
        <w:pStyle w:val="Heading2"/>
      </w:pPr>
      <w:r w:rsidRPr="00614552">
        <w:t>Decision making</w:t>
      </w:r>
    </w:p>
    <w:p w14:paraId="02A007F9" w14:textId="262E9A27" w:rsidR="004D0887" w:rsidRPr="004E6102" w:rsidRDefault="00603D53" w:rsidP="00C36E65">
      <w:pPr>
        <w:pStyle w:val="ListParagraph"/>
        <w:numPr>
          <w:ilvl w:val="0"/>
          <w:numId w:val="3"/>
        </w:numPr>
        <w:tabs>
          <w:tab w:val="left" w:pos="2925"/>
        </w:tabs>
        <w:rPr>
          <w:rFonts w:cs="Arial"/>
        </w:rPr>
      </w:pPr>
      <w:r w:rsidRPr="004E6102">
        <w:rPr>
          <w:rFonts w:cs="Arial"/>
        </w:rPr>
        <w:t>Undertakes day to day tasks independently and develops own priorities in accordance with the wo</w:t>
      </w:r>
      <w:r w:rsidR="00C36E65">
        <w:rPr>
          <w:rFonts w:cs="Arial"/>
        </w:rPr>
        <w:t>rk plan and unit work demands</w:t>
      </w:r>
    </w:p>
    <w:p w14:paraId="505E91DB" w14:textId="77777777" w:rsidR="005A3922" w:rsidRPr="004E6102" w:rsidRDefault="005A3922" w:rsidP="00C36E65">
      <w:pPr>
        <w:pStyle w:val="ListParagraph"/>
        <w:numPr>
          <w:ilvl w:val="0"/>
          <w:numId w:val="3"/>
        </w:numPr>
        <w:tabs>
          <w:tab w:val="left" w:pos="2925"/>
        </w:tabs>
        <w:rPr>
          <w:rFonts w:cs="Arial"/>
        </w:rPr>
      </w:pPr>
      <w:r w:rsidRPr="004E6102">
        <w:rPr>
          <w:rFonts w:cs="Arial"/>
        </w:rPr>
        <w:t>Identification of relevant evidence and science</w:t>
      </w:r>
    </w:p>
    <w:p w14:paraId="570E5374" w14:textId="6B4A80DA" w:rsidR="00603D53" w:rsidRPr="004E6102" w:rsidRDefault="00603D53" w:rsidP="00C36E65">
      <w:pPr>
        <w:pStyle w:val="ListParagraph"/>
        <w:numPr>
          <w:ilvl w:val="0"/>
          <w:numId w:val="3"/>
        </w:numPr>
        <w:tabs>
          <w:tab w:val="left" w:pos="2925"/>
        </w:tabs>
        <w:rPr>
          <w:rFonts w:cs="Arial"/>
        </w:rPr>
      </w:pPr>
      <w:r w:rsidRPr="004E6102">
        <w:rPr>
          <w:rFonts w:cs="Arial"/>
        </w:rPr>
        <w:t>Makes recommendations on</w:t>
      </w:r>
      <w:r w:rsidR="00C36E65">
        <w:rPr>
          <w:rFonts w:cs="Arial"/>
        </w:rPr>
        <w:t xml:space="preserve"> policy and project improvement</w:t>
      </w:r>
    </w:p>
    <w:p w14:paraId="5BA47243" w14:textId="2CB387A5" w:rsidR="004A05E2" w:rsidRPr="00C36E65" w:rsidRDefault="004A05E2" w:rsidP="00C36E65">
      <w:pPr>
        <w:pStyle w:val="ListParagraph"/>
        <w:numPr>
          <w:ilvl w:val="0"/>
          <w:numId w:val="3"/>
        </w:numPr>
        <w:tabs>
          <w:tab w:val="left" w:pos="2925"/>
        </w:tabs>
        <w:rPr>
          <w:rFonts w:cs="Arial"/>
        </w:rPr>
      </w:pPr>
      <w:r w:rsidRPr="00C36E65">
        <w:rPr>
          <w:rFonts w:cs="Arial"/>
        </w:rPr>
        <w:t>Frequent liaison with int</w:t>
      </w:r>
      <w:r w:rsidR="00C36E65">
        <w:rPr>
          <w:rFonts w:cs="Arial"/>
        </w:rPr>
        <w:t>ernal and external stakeholders</w:t>
      </w:r>
    </w:p>
    <w:p w14:paraId="4EC06E79" w14:textId="3F6BA305" w:rsidR="004A05E2" w:rsidRPr="00C36E65" w:rsidRDefault="004A05E2" w:rsidP="00C36E65">
      <w:pPr>
        <w:pStyle w:val="ListParagraph"/>
        <w:numPr>
          <w:ilvl w:val="0"/>
          <w:numId w:val="3"/>
        </w:numPr>
        <w:tabs>
          <w:tab w:val="left" w:pos="2925"/>
        </w:tabs>
        <w:rPr>
          <w:rFonts w:cs="Arial"/>
        </w:rPr>
      </w:pPr>
      <w:r w:rsidRPr="00C36E65">
        <w:rPr>
          <w:rFonts w:cs="Arial"/>
        </w:rPr>
        <w:t>The role involves the exercise of powers conferred to authorised officers</w:t>
      </w:r>
      <w:r w:rsidR="00C36E65">
        <w:rPr>
          <w:rFonts w:cs="Arial"/>
        </w:rPr>
        <w:t xml:space="preserve"> under the Biosecurity Act 2015</w:t>
      </w:r>
    </w:p>
    <w:p w14:paraId="0CA61EFD" w14:textId="77777777" w:rsidR="004E6102" w:rsidRPr="004E6102" w:rsidRDefault="004E6102" w:rsidP="004E6102">
      <w:pPr>
        <w:pStyle w:val="ListParagraph"/>
        <w:tabs>
          <w:tab w:val="left" w:pos="2925"/>
        </w:tabs>
        <w:spacing w:after="0" w:line="240" w:lineRule="auto"/>
        <w:ind w:left="360"/>
        <w:rPr>
          <w:rFonts w:eastAsia="Times New Roman" w:cs="Arial"/>
          <w:lang w:val="en-GB" w:eastAsia="en-GB"/>
        </w:rPr>
      </w:pPr>
    </w:p>
    <w:p w14:paraId="0478BF32" w14:textId="77777777" w:rsidR="00AB6DFE" w:rsidRDefault="00603D53" w:rsidP="00AB6DFE">
      <w:pPr>
        <w:pStyle w:val="Heading2"/>
      </w:pPr>
      <w:r w:rsidRPr="00AB6DFE">
        <w:t>Reporting line</w:t>
      </w:r>
    </w:p>
    <w:p w14:paraId="20533C4B" w14:textId="274B8488" w:rsidR="00603D53" w:rsidRPr="00C36E65" w:rsidRDefault="00AB6DFE" w:rsidP="00C36E65">
      <w:pPr>
        <w:spacing w:before="100" w:beforeAutospacing="1" w:after="100" w:afterAutospacing="1"/>
        <w:rPr>
          <w:rFonts w:cs="Arial"/>
        </w:rPr>
      </w:pPr>
      <w:r w:rsidRPr="00C36E65">
        <w:rPr>
          <w:rFonts w:cs="Arial"/>
        </w:rPr>
        <w:t>Team Leader Policy &amp; Program Animal Biosecurity</w:t>
      </w:r>
    </w:p>
    <w:p w14:paraId="343CC244" w14:textId="77777777" w:rsidR="00603D53" w:rsidRPr="00614552" w:rsidRDefault="00603D53" w:rsidP="00614552">
      <w:pPr>
        <w:pStyle w:val="Heading2"/>
      </w:pPr>
      <w:r w:rsidRPr="00614552">
        <w:t>Direct reports</w:t>
      </w:r>
    </w:p>
    <w:p w14:paraId="19F58D50" w14:textId="77777777" w:rsidR="00603D53" w:rsidRPr="00C36E65" w:rsidRDefault="002F608A" w:rsidP="00C36E65">
      <w:pPr>
        <w:spacing w:before="100" w:beforeAutospacing="1" w:after="100" w:afterAutospacing="1"/>
        <w:rPr>
          <w:rFonts w:cs="Arial"/>
        </w:rPr>
      </w:pPr>
      <w:r w:rsidRPr="00C36E65">
        <w:rPr>
          <w:rFonts w:cs="Arial"/>
        </w:rPr>
        <w:t>Nil</w:t>
      </w:r>
    </w:p>
    <w:p w14:paraId="7C3AEB09" w14:textId="77777777" w:rsidR="00603D53" w:rsidRPr="00614552" w:rsidRDefault="00603D53" w:rsidP="00614552">
      <w:pPr>
        <w:pStyle w:val="Heading2"/>
      </w:pPr>
      <w:r w:rsidRPr="00614552">
        <w:t>Budget/Expenditure</w:t>
      </w:r>
    </w:p>
    <w:p w14:paraId="7B57A237" w14:textId="77777777" w:rsidR="00603D53" w:rsidRDefault="002F608A" w:rsidP="00C36E65">
      <w:pPr>
        <w:spacing w:before="100" w:beforeAutospacing="1" w:after="100" w:afterAutospacing="1"/>
        <w:rPr>
          <w:rFonts w:cs="Arial"/>
          <w:szCs w:val="26"/>
        </w:rPr>
      </w:pPr>
      <w:r w:rsidRPr="00C36E65">
        <w:rPr>
          <w:rFonts w:cs="Arial"/>
        </w:rPr>
        <w:t>Nil</w:t>
      </w:r>
    </w:p>
    <w:p w14:paraId="6BF71230" w14:textId="77777777" w:rsidR="00BE7F7D" w:rsidRPr="00614552" w:rsidRDefault="00BE7F7D" w:rsidP="00C36E65">
      <w:pPr>
        <w:tabs>
          <w:tab w:val="left" w:pos="2925"/>
        </w:tabs>
        <w:spacing w:before="240"/>
        <w:rPr>
          <w:rStyle w:val="Heading1Char"/>
        </w:rPr>
      </w:pPr>
      <w:r w:rsidRPr="00614552">
        <w:rPr>
          <w:rStyle w:val="Heading1Char"/>
        </w:rPr>
        <w:lastRenderedPageBreak/>
        <w:t>Essential requirements</w:t>
      </w:r>
    </w:p>
    <w:p w14:paraId="5AFBC020" w14:textId="6A47FABE" w:rsidR="006E462B" w:rsidRPr="00AB6DFE" w:rsidRDefault="006E462B" w:rsidP="00C36E65">
      <w:pPr>
        <w:pStyle w:val="ListParagraph"/>
        <w:numPr>
          <w:ilvl w:val="0"/>
          <w:numId w:val="3"/>
        </w:numPr>
        <w:tabs>
          <w:tab w:val="left" w:pos="2925"/>
        </w:tabs>
        <w:rPr>
          <w:rFonts w:cs="Arial"/>
        </w:rPr>
      </w:pPr>
      <w:r w:rsidRPr="00AB6DFE">
        <w:rPr>
          <w:rFonts w:cs="Arial"/>
        </w:rPr>
        <w:t>Tertiary qualifications in</w:t>
      </w:r>
      <w:r w:rsidR="001A0F9C">
        <w:rPr>
          <w:rFonts w:cs="Arial"/>
        </w:rPr>
        <w:t xml:space="preserve"> </w:t>
      </w:r>
      <w:r w:rsidR="0041044C">
        <w:rPr>
          <w:rFonts w:cs="Arial"/>
        </w:rPr>
        <w:t>Veterinary</w:t>
      </w:r>
      <w:r w:rsidR="00760458">
        <w:rPr>
          <w:rFonts w:cs="Arial"/>
        </w:rPr>
        <w:t xml:space="preserve"> </w:t>
      </w:r>
      <w:r w:rsidR="001A0F9C">
        <w:rPr>
          <w:rFonts w:cs="Arial"/>
        </w:rPr>
        <w:t>Science, registerable in NSW</w:t>
      </w:r>
    </w:p>
    <w:p w14:paraId="118357B9" w14:textId="4DEED90C" w:rsidR="00BE7F7D" w:rsidRPr="00AB6DFE" w:rsidRDefault="00BE7F7D" w:rsidP="00C36E65">
      <w:pPr>
        <w:pStyle w:val="ListParagraph"/>
        <w:numPr>
          <w:ilvl w:val="0"/>
          <w:numId w:val="3"/>
        </w:numPr>
        <w:tabs>
          <w:tab w:val="left" w:pos="2925"/>
        </w:tabs>
        <w:rPr>
          <w:rFonts w:cs="Arial"/>
        </w:rPr>
      </w:pPr>
      <w:r w:rsidRPr="00AB6DFE">
        <w:rPr>
          <w:rFonts w:cs="Arial"/>
        </w:rPr>
        <w:t>Experience in biosecurity risk management</w:t>
      </w:r>
    </w:p>
    <w:p w14:paraId="3FD34903" w14:textId="21F3AAA0" w:rsidR="00AB6DFE" w:rsidRPr="00C36E65" w:rsidRDefault="00AB6DFE" w:rsidP="00C36E65">
      <w:pPr>
        <w:pStyle w:val="ListParagraph"/>
        <w:numPr>
          <w:ilvl w:val="0"/>
          <w:numId w:val="3"/>
        </w:numPr>
        <w:tabs>
          <w:tab w:val="left" w:pos="2925"/>
        </w:tabs>
        <w:rPr>
          <w:rFonts w:cs="Arial"/>
        </w:rPr>
      </w:pPr>
      <w:r w:rsidRPr="00C36E65">
        <w:rPr>
          <w:rFonts w:cs="Arial"/>
        </w:rPr>
        <w:t xml:space="preserve">Current NSW Driver </w:t>
      </w:r>
      <w:proofErr w:type="spellStart"/>
      <w:r w:rsidRPr="00C36E65">
        <w:rPr>
          <w:rFonts w:cs="Arial"/>
        </w:rPr>
        <w:t>Licence</w:t>
      </w:r>
      <w:proofErr w:type="spellEnd"/>
    </w:p>
    <w:p w14:paraId="1D02BA9A" w14:textId="77777777" w:rsidR="00994DCE" w:rsidRPr="00C36E65" w:rsidRDefault="00994DCE" w:rsidP="00C36E65">
      <w:pPr>
        <w:tabs>
          <w:tab w:val="left" w:pos="2925"/>
        </w:tabs>
        <w:spacing w:before="240"/>
        <w:rPr>
          <w:rStyle w:val="Heading1Char"/>
        </w:rPr>
      </w:pPr>
      <w:r w:rsidRPr="00C36E65">
        <w:rPr>
          <w:rStyle w:val="Heading1Char"/>
        </w:rPr>
        <w:t>Capabilities for the role</w:t>
      </w:r>
    </w:p>
    <w:p w14:paraId="0CBD626A" w14:textId="77777777" w:rsidR="00994DCE" w:rsidRPr="00325E9D" w:rsidRDefault="00994DCE" w:rsidP="00994DCE">
      <w:pPr>
        <w:rPr>
          <w:rFonts w:cs="Arial"/>
        </w:rPr>
      </w:pPr>
      <w:r w:rsidRPr="00325E9D">
        <w:rPr>
          <w:rFonts w:cs="Arial"/>
        </w:rPr>
        <w:t xml:space="preserve">The NSW Public Sector Capability Framework applies to all NSW public sector employees. The Capability Framework is available at </w:t>
      </w:r>
      <w:hyperlink r:id="rId8" w:history="1">
        <w:r w:rsidRPr="00325E9D">
          <w:rPr>
            <w:rStyle w:val="Hyperlink"/>
            <w:rFonts w:cs="Arial"/>
            <w:sz w:val="22"/>
          </w:rPr>
          <w:t>www.psc.nsw.gov.au/capabilityframework</w:t>
        </w:r>
      </w:hyperlink>
    </w:p>
    <w:p w14:paraId="6E51F0B9" w14:textId="77777777" w:rsidR="00C36E65" w:rsidRPr="00C978B9" w:rsidRDefault="00C36E65" w:rsidP="00C36E65">
      <w:pPr>
        <w:pStyle w:val="Heading2"/>
      </w:pPr>
      <w:r w:rsidRPr="00C978B9">
        <w:t xml:space="preserve">Capability </w:t>
      </w:r>
      <w:r>
        <w:t>s</w:t>
      </w:r>
      <w:r w:rsidRPr="00C978B9">
        <w:t>ummary</w:t>
      </w:r>
    </w:p>
    <w:p w14:paraId="588CD195" w14:textId="77777777" w:rsidR="00C36E65" w:rsidRDefault="00C36E65" w:rsidP="00C36E65">
      <w:r w:rsidRPr="00325E9D">
        <w:rPr>
          <w:rFonts w:cs="Arial"/>
        </w:rPr>
        <w:t>Below is the full list of capabilities and the level required for this role. The capabilities in bold are the focus capabilities for this role. Refer to the next section for further information about the focus capabilities.</w:t>
      </w:r>
    </w:p>
    <w:tbl>
      <w:tblPr>
        <w:tblStyle w:val="PSCPurple"/>
        <w:tblW w:w="0" w:type="auto"/>
        <w:tblBorders>
          <w:top w:val="single" w:sz="8" w:space="0" w:color="BCBEC0"/>
          <w:bottom w:val="single" w:sz="12" w:space="0" w:color="auto"/>
        </w:tblBorders>
        <w:tblLook w:val="04A0" w:firstRow="1" w:lastRow="0" w:firstColumn="1" w:lastColumn="0" w:noHBand="0" w:noVBand="1"/>
        <w:tblCaption w:val="PSC_CapabilityFrameworkTable"/>
      </w:tblPr>
      <w:tblGrid>
        <w:gridCol w:w="2008"/>
        <w:gridCol w:w="5232"/>
        <w:gridCol w:w="3239"/>
      </w:tblGrid>
      <w:tr w:rsidR="00C36E65" w:rsidRPr="00803E47" w14:paraId="1BACABF5" w14:textId="77777777" w:rsidTr="00854416">
        <w:trPr>
          <w:cnfStyle w:val="100000000000" w:firstRow="1" w:lastRow="0" w:firstColumn="0" w:lastColumn="0" w:oddVBand="0" w:evenVBand="0" w:oddHBand="0" w:evenHBand="0" w:firstRowFirstColumn="0" w:firstRowLastColumn="0" w:lastRowFirstColumn="0" w:lastRowLastColumn="0"/>
          <w:tblHeader/>
        </w:trPr>
        <w:tc>
          <w:tcPr>
            <w:tcW w:w="10857"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D511C05" w14:textId="77777777" w:rsidR="00C36E65" w:rsidRPr="00803E47" w:rsidRDefault="00C36E65" w:rsidP="00854416">
            <w:pPr>
              <w:pStyle w:val="TableTextWhite0"/>
              <w:keepNext/>
            </w:pPr>
            <w:r>
              <w:t>NSW Public Sector Capability Framework</w:t>
            </w:r>
          </w:p>
        </w:tc>
      </w:tr>
      <w:tr w:rsidR="00C36E65" w:rsidRPr="00C978B9" w14:paraId="2367B54A" w14:textId="77777777" w:rsidTr="00854416">
        <w:trPr>
          <w:cnfStyle w:val="100000000000" w:firstRow="1" w:lastRow="0" w:firstColumn="0" w:lastColumn="0" w:oddVBand="0" w:evenVBand="0" w:oddHBand="0" w:evenHBand="0" w:firstRowFirstColumn="0" w:firstRowLastColumn="0" w:lastRowFirstColumn="0" w:lastRowLastColumn="0"/>
          <w:tblHeader/>
        </w:trPr>
        <w:tc>
          <w:tcPr>
            <w:tcW w:w="2042" w:type="dxa"/>
            <w:tcBorders>
              <w:top w:val="none" w:sz="0" w:space="0" w:color="auto"/>
              <w:left w:val="none" w:sz="0" w:space="0" w:color="auto"/>
              <w:bottom w:val="single" w:sz="12" w:space="0" w:color="auto"/>
              <w:right w:val="none" w:sz="0" w:space="0" w:color="auto"/>
              <w:tl2br w:val="none" w:sz="0" w:space="0" w:color="auto"/>
              <w:tr2bl w:val="none" w:sz="0" w:space="0" w:color="auto"/>
            </w:tcBorders>
            <w:shd w:val="clear" w:color="auto" w:fill="BCBEC0"/>
            <w:vAlign w:val="center"/>
          </w:tcPr>
          <w:p w14:paraId="4A4D9C10" w14:textId="77777777" w:rsidR="00C36E65" w:rsidRPr="00C978B9" w:rsidRDefault="00C36E65" w:rsidP="00854416">
            <w:pPr>
              <w:pStyle w:val="TableText"/>
              <w:keepNext/>
              <w:rPr>
                <w:b/>
                <w:sz w:val="24"/>
                <w:szCs w:val="24"/>
              </w:rPr>
            </w:pPr>
            <w:r>
              <w:rPr>
                <w:b/>
              </w:rPr>
              <w:t>Capability Group</w:t>
            </w:r>
          </w:p>
        </w:tc>
        <w:tc>
          <w:tcPr>
            <w:tcW w:w="5458" w:type="dxa"/>
            <w:tcBorders>
              <w:top w:val="none" w:sz="0" w:space="0" w:color="auto"/>
              <w:left w:val="none" w:sz="0" w:space="0" w:color="auto"/>
              <w:bottom w:val="single" w:sz="12" w:space="0" w:color="auto"/>
              <w:right w:val="none" w:sz="0" w:space="0" w:color="auto"/>
              <w:tl2br w:val="none" w:sz="0" w:space="0" w:color="auto"/>
              <w:tr2bl w:val="none" w:sz="0" w:space="0" w:color="auto"/>
            </w:tcBorders>
            <w:shd w:val="clear" w:color="auto" w:fill="BCBEC0"/>
          </w:tcPr>
          <w:p w14:paraId="1E68E549" w14:textId="77777777" w:rsidR="00C36E65" w:rsidRPr="00C978B9" w:rsidRDefault="00C36E65" w:rsidP="00854416">
            <w:pPr>
              <w:pStyle w:val="TableText"/>
              <w:keepNext/>
              <w:rPr>
                <w:b/>
                <w:sz w:val="24"/>
                <w:szCs w:val="24"/>
              </w:rPr>
            </w:pPr>
            <w:r w:rsidRPr="00021C23">
              <w:rPr>
                <w:b/>
              </w:rPr>
              <w:t>Ca</w:t>
            </w:r>
            <w:r>
              <w:rPr>
                <w:b/>
              </w:rPr>
              <w:t>pability Name</w:t>
            </w:r>
          </w:p>
        </w:tc>
        <w:tc>
          <w:tcPr>
            <w:tcW w:w="3357" w:type="dxa"/>
            <w:tcBorders>
              <w:top w:val="none" w:sz="0" w:space="0" w:color="auto"/>
              <w:left w:val="none" w:sz="0" w:space="0" w:color="auto"/>
              <w:bottom w:val="single" w:sz="12" w:space="0" w:color="auto"/>
              <w:right w:val="none" w:sz="0" w:space="0" w:color="auto"/>
              <w:tl2br w:val="none" w:sz="0" w:space="0" w:color="auto"/>
              <w:tr2bl w:val="none" w:sz="0" w:space="0" w:color="auto"/>
            </w:tcBorders>
            <w:shd w:val="clear" w:color="auto" w:fill="BCBEC0"/>
          </w:tcPr>
          <w:p w14:paraId="3930E255" w14:textId="77777777" w:rsidR="00C36E65" w:rsidRPr="00C978B9" w:rsidRDefault="00C36E65" w:rsidP="00854416">
            <w:pPr>
              <w:pStyle w:val="TableText"/>
              <w:keepNext/>
              <w:rPr>
                <w:b/>
                <w:sz w:val="24"/>
                <w:szCs w:val="24"/>
              </w:rPr>
            </w:pPr>
            <w:r>
              <w:rPr>
                <w:b/>
              </w:rPr>
              <w:t>Level</w:t>
            </w:r>
          </w:p>
        </w:tc>
      </w:tr>
      <w:tr w:rsidR="00C36E65" w:rsidRPr="00C978B9" w14:paraId="0768EE6E" w14:textId="77777777" w:rsidTr="00854416">
        <w:tc>
          <w:tcPr>
            <w:tcW w:w="2042" w:type="dxa"/>
            <w:vMerge w:val="restart"/>
            <w:tcBorders>
              <w:top w:val="gems" w:sz="8" w:space="0" w:color="BCBEC0"/>
              <w:bottom w:val="single" w:sz="8" w:space="0" w:color="BCBEC0"/>
            </w:tcBorders>
            <w:vAlign w:val="center"/>
          </w:tcPr>
          <w:p w14:paraId="5CA2ACA0" w14:textId="77777777" w:rsidR="00C36E65" w:rsidRPr="00C978B9" w:rsidRDefault="00C36E65" w:rsidP="00854416">
            <w:pPr>
              <w:keepNext/>
            </w:pPr>
            <w:r w:rsidRPr="00C978B9">
              <w:rPr>
                <w:noProof/>
                <w:lang w:eastAsia="en-AU"/>
              </w:rPr>
              <w:drawing>
                <wp:inline distT="0" distB="0" distL="0" distR="0" wp14:anchorId="0D99CC21" wp14:editId="6038C6B5">
                  <wp:extent cx="881037" cy="881037"/>
                  <wp:effectExtent l="0" t="0" r="0" b="0"/>
                  <wp:docPr id="1"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personal-attributes-icon.jpg"/>
                          <pic:cNvPicPr/>
                        </pic:nvPicPr>
                        <pic:blipFill>
                          <a:blip r:embed="rId9" cstate="print"/>
                          <a:stretch>
                            <a:fillRect/>
                          </a:stretch>
                        </pic:blipFill>
                        <pic:spPr>
                          <a:xfrm>
                            <a:off x="0" y="0"/>
                            <a:ext cx="881037" cy="881037"/>
                          </a:xfrm>
                          <a:prstGeom prst="rect">
                            <a:avLst/>
                          </a:prstGeom>
                        </pic:spPr>
                      </pic:pic>
                    </a:graphicData>
                  </a:graphic>
                </wp:inline>
              </w:drawing>
            </w:r>
          </w:p>
        </w:tc>
        <w:tc>
          <w:tcPr>
            <w:tcW w:w="5458" w:type="dxa"/>
            <w:tcBorders>
              <w:top w:val="gems" w:sz="8" w:space="0" w:color="BCBEC0"/>
              <w:bottom w:val="single" w:sz="8" w:space="0" w:color="BCBEC0"/>
            </w:tcBorders>
          </w:tcPr>
          <w:p w14:paraId="67C560AC" w14:textId="77777777" w:rsidR="00C36E65" w:rsidRPr="00610758" w:rsidRDefault="00C36E65" w:rsidP="00854416">
            <w:pPr>
              <w:pStyle w:val="TableText"/>
              <w:keepNext/>
              <w:rPr>
                <w:sz w:val="24"/>
                <w:szCs w:val="24"/>
              </w:rPr>
            </w:pPr>
            <w:r>
              <w:t>Display Resilience and Courage</w:t>
            </w:r>
          </w:p>
        </w:tc>
        <w:tc>
          <w:tcPr>
            <w:tcW w:w="3357" w:type="dxa"/>
            <w:tcBorders>
              <w:top w:val="gems" w:sz="8" w:space="0" w:color="BCBEC0"/>
              <w:bottom w:val="single" w:sz="8" w:space="0" w:color="BCBEC0"/>
            </w:tcBorders>
          </w:tcPr>
          <w:p w14:paraId="1A1A8B91" w14:textId="77777777" w:rsidR="00C36E65" w:rsidRPr="00610758" w:rsidRDefault="00C36E65" w:rsidP="00854416">
            <w:pPr>
              <w:pStyle w:val="TableText"/>
              <w:keepNext/>
            </w:pPr>
            <w:r>
              <w:t>Intermediate</w:t>
            </w:r>
          </w:p>
        </w:tc>
      </w:tr>
      <w:tr w:rsidR="00C36E65" w:rsidRPr="00C978B9" w14:paraId="3576E9D0" w14:textId="77777777" w:rsidTr="00854416">
        <w:tc>
          <w:tcPr>
            <w:tcW w:w="2042" w:type="dxa"/>
            <w:vMerge/>
            <w:tcBorders>
              <w:bottom w:val="single" w:sz="4" w:space="0" w:color="BCBEC0"/>
            </w:tcBorders>
          </w:tcPr>
          <w:p w14:paraId="5F8FA0A4" w14:textId="77777777" w:rsidR="00C36E65" w:rsidRPr="00C978B9" w:rsidRDefault="00C36E65" w:rsidP="00854416">
            <w:pPr>
              <w:keepNext/>
            </w:pPr>
          </w:p>
        </w:tc>
        <w:tc>
          <w:tcPr>
            <w:tcW w:w="5458" w:type="dxa"/>
            <w:tcBorders>
              <w:bottom w:val="single" w:sz="4" w:space="0" w:color="BCBEC0"/>
            </w:tcBorders>
          </w:tcPr>
          <w:p w14:paraId="241293A3" w14:textId="77777777" w:rsidR="00C36E65" w:rsidRPr="00610758" w:rsidRDefault="00C36E65" w:rsidP="00854416">
            <w:pPr>
              <w:pStyle w:val="TableText"/>
              <w:keepNext/>
              <w:rPr>
                <w:b/>
                <w:sz w:val="24"/>
                <w:szCs w:val="24"/>
              </w:rPr>
            </w:pPr>
            <w:r>
              <w:rPr>
                <w:b/>
              </w:rPr>
              <w:t>Act with Integrity</w:t>
            </w:r>
          </w:p>
        </w:tc>
        <w:tc>
          <w:tcPr>
            <w:tcW w:w="3357" w:type="dxa"/>
            <w:tcBorders>
              <w:bottom w:val="single" w:sz="4" w:space="0" w:color="BCBEC0"/>
            </w:tcBorders>
          </w:tcPr>
          <w:p w14:paraId="77B6A8CE" w14:textId="77777777" w:rsidR="00C36E65" w:rsidRPr="00610758" w:rsidRDefault="00C36E65" w:rsidP="00854416">
            <w:pPr>
              <w:pStyle w:val="TableText"/>
              <w:keepNext/>
              <w:rPr>
                <w:b/>
              </w:rPr>
            </w:pPr>
            <w:r>
              <w:rPr>
                <w:b/>
              </w:rPr>
              <w:t>Intermediate</w:t>
            </w:r>
          </w:p>
        </w:tc>
      </w:tr>
      <w:tr w:rsidR="00C36E65" w:rsidRPr="00C978B9" w14:paraId="68DB1483" w14:textId="77777777" w:rsidTr="00854416">
        <w:tc>
          <w:tcPr>
            <w:tcW w:w="2042" w:type="dxa"/>
            <w:vMerge/>
            <w:tcBorders>
              <w:bottom w:val="single" w:sz="4" w:space="0" w:color="BCBEC0"/>
            </w:tcBorders>
          </w:tcPr>
          <w:p w14:paraId="2DF49785" w14:textId="77777777" w:rsidR="00C36E65" w:rsidRPr="00C978B9" w:rsidRDefault="00C36E65" w:rsidP="00854416">
            <w:pPr>
              <w:keepNext/>
            </w:pPr>
          </w:p>
        </w:tc>
        <w:tc>
          <w:tcPr>
            <w:tcW w:w="5458" w:type="dxa"/>
            <w:tcBorders>
              <w:bottom w:val="single" w:sz="4" w:space="0" w:color="BCBEC0"/>
            </w:tcBorders>
          </w:tcPr>
          <w:p w14:paraId="1B65A3AF" w14:textId="77777777" w:rsidR="00C36E65" w:rsidRPr="00610758" w:rsidRDefault="00C36E65" w:rsidP="00854416">
            <w:pPr>
              <w:pStyle w:val="TableText"/>
              <w:keepNext/>
              <w:rPr>
                <w:b/>
                <w:sz w:val="24"/>
                <w:szCs w:val="24"/>
              </w:rPr>
            </w:pPr>
            <w:r>
              <w:rPr>
                <w:b/>
              </w:rPr>
              <w:t>Manage Self</w:t>
            </w:r>
          </w:p>
        </w:tc>
        <w:tc>
          <w:tcPr>
            <w:tcW w:w="3357" w:type="dxa"/>
            <w:tcBorders>
              <w:bottom w:val="single" w:sz="4" w:space="0" w:color="BCBEC0"/>
            </w:tcBorders>
          </w:tcPr>
          <w:p w14:paraId="2545264D" w14:textId="77777777" w:rsidR="00C36E65" w:rsidRPr="00610758" w:rsidRDefault="00C36E65" w:rsidP="00854416">
            <w:pPr>
              <w:pStyle w:val="TableText"/>
              <w:keepNext/>
              <w:rPr>
                <w:b/>
              </w:rPr>
            </w:pPr>
            <w:r>
              <w:rPr>
                <w:b/>
              </w:rPr>
              <w:t>Adept</w:t>
            </w:r>
          </w:p>
        </w:tc>
      </w:tr>
      <w:tr w:rsidR="00C36E65" w:rsidRPr="00C978B9" w14:paraId="6EA9B83B" w14:textId="77777777" w:rsidTr="00854416">
        <w:tc>
          <w:tcPr>
            <w:tcW w:w="2042" w:type="dxa"/>
            <w:vMerge/>
            <w:tcBorders>
              <w:top w:val="single" w:sz="8" w:space="0" w:color="BCBEC0"/>
            </w:tcBorders>
          </w:tcPr>
          <w:p w14:paraId="37AEDCCD" w14:textId="77777777" w:rsidR="00C36E65" w:rsidRPr="00C978B9" w:rsidRDefault="00C36E65" w:rsidP="00854416">
            <w:pPr>
              <w:keepNext/>
            </w:pPr>
          </w:p>
        </w:tc>
        <w:tc>
          <w:tcPr>
            <w:tcW w:w="5458" w:type="dxa"/>
            <w:tcBorders>
              <w:top w:val="single" w:sz="8" w:space="0" w:color="BCBEC0"/>
            </w:tcBorders>
          </w:tcPr>
          <w:p w14:paraId="4A597DF0" w14:textId="77777777" w:rsidR="00C36E65" w:rsidRPr="00C978B9" w:rsidRDefault="00C36E65" w:rsidP="00854416">
            <w:pPr>
              <w:pStyle w:val="TableText"/>
              <w:keepNext/>
              <w:rPr>
                <w:sz w:val="24"/>
                <w:szCs w:val="24"/>
              </w:rPr>
            </w:pPr>
            <w:r>
              <w:t>Value Diversity</w:t>
            </w:r>
          </w:p>
        </w:tc>
        <w:tc>
          <w:tcPr>
            <w:tcW w:w="3357" w:type="dxa"/>
            <w:tcBorders>
              <w:top w:val="single" w:sz="8" w:space="0" w:color="BCBEC0"/>
            </w:tcBorders>
          </w:tcPr>
          <w:p w14:paraId="66413561" w14:textId="77777777" w:rsidR="00C36E65" w:rsidRPr="00A15CDB" w:rsidRDefault="00C36E65" w:rsidP="00854416">
            <w:pPr>
              <w:pStyle w:val="TableText"/>
              <w:keepNext/>
            </w:pPr>
            <w:r>
              <w:t>Intermediate</w:t>
            </w:r>
          </w:p>
        </w:tc>
      </w:tr>
      <w:tr w:rsidR="00C36E65" w:rsidRPr="00C978B9" w14:paraId="0BA014D1" w14:textId="77777777" w:rsidTr="00854416">
        <w:tc>
          <w:tcPr>
            <w:tcW w:w="2042" w:type="dxa"/>
            <w:vMerge w:val="restart"/>
            <w:tcBorders>
              <w:top w:val="single" w:sz="12" w:space="0" w:color="auto"/>
              <w:bottom w:val="single" w:sz="8" w:space="0" w:color="BCBEC0"/>
            </w:tcBorders>
            <w:vAlign w:val="center"/>
          </w:tcPr>
          <w:p w14:paraId="000DA227" w14:textId="77777777" w:rsidR="00C36E65" w:rsidRPr="00C978B9" w:rsidRDefault="00C36E65" w:rsidP="00854416">
            <w:pPr>
              <w:keepNext/>
            </w:pPr>
            <w:r w:rsidRPr="00C978B9">
              <w:rPr>
                <w:noProof/>
                <w:lang w:eastAsia="en-AU"/>
              </w:rPr>
              <w:drawing>
                <wp:inline distT="0" distB="0" distL="0" distR="0" wp14:anchorId="7D2C0659" wp14:editId="1CFC7EC4">
                  <wp:extent cx="881037" cy="881037"/>
                  <wp:effectExtent l="0" t="0" r="0" b="0"/>
                  <wp:docPr id="2"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relationships-icon.jpg"/>
                          <pic:cNvPicPr/>
                        </pic:nvPicPr>
                        <pic:blipFill>
                          <a:blip r:embed="rId10" cstate="print"/>
                          <a:stretch>
                            <a:fillRect/>
                          </a:stretch>
                        </pic:blipFill>
                        <pic:spPr>
                          <a:xfrm>
                            <a:off x="0" y="0"/>
                            <a:ext cx="881037" cy="881037"/>
                          </a:xfrm>
                          <a:prstGeom prst="rect">
                            <a:avLst/>
                          </a:prstGeom>
                        </pic:spPr>
                      </pic:pic>
                    </a:graphicData>
                  </a:graphic>
                </wp:inline>
              </w:drawing>
            </w:r>
          </w:p>
        </w:tc>
        <w:tc>
          <w:tcPr>
            <w:tcW w:w="5458" w:type="dxa"/>
            <w:tcBorders>
              <w:top w:val="single" w:sz="12" w:space="0" w:color="auto"/>
              <w:bottom w:val="single" w:sz="8" w:space="0" w:color="BCBEC0"/>
            </w:tcBorders>
          </w:tcPr>
          <w:p w14:paraId="2612693E" w14:textId="77777777" w:rsidR="00C36E65" w:rsidRPr="00610758" w:rsidRDefault="00C36E65" w:rsidP="00854416">
            <w:pPr>
              <w:pStyle w:val="TableText"/>
              <w:keepNext/>
              <w:rPr>
                <w:b/>
                <w:sz w:val="24"/>
                <w:szCs w:val="24"/>
              </w:rPr>
            </w:pPr>
            <w:r>
              <w:rPr>
                <w:b/>
              </w:rPr>
              <w:t>Communicate Effectively</w:t>
            </w:r>
          </w:p>
        </w:tc>
        <w:tc>
          <w:tcPr>
            <w:tcW w:w="3357" w:type="dxa"/>
            <w:tcBorders>
              <w:top w:val="single" w:sz="12" w:space="0" w:color="auto"/>
              <w:bottom w:val="single" w:sz="8" w:space="0" w:color="BCBEC0"/>
            </w:tcBorders>
          </w:tcPr>
          <w:p w14:paraId="2B5C3669" w14:textId="77777777" w:rsidR="00C36E65" w:rsidRPr="00610758" w:rsidRDefault="00C36E65" w:rsidP="00854416">
            <w:pPr>
              <w:pStyle w:val="TableText"/>
              <w:keepNext/>
              <w:rPr>
                <w:b/>
              </w:rPr>
            </w:pPr>
            <w:r>
              <w:rPr>
                <w:b/>
              </w:rPr>
              <w:t>Advanced</w:t>
            </w:r>
          </w:p>
        </w:tc>
      </w:tr>
      <w:tr w:rsidR="00C36E65" w:rsidRPr="00C978B9" w14:paraId="6B2B29ED" w14:textId="77777777" w:rsidTr="00854416">
        <w:tc>
          <w:tcPr>
            <w:tcW w:w="2042" w:type="dxa"/>
            <w:vMerge/>
            <w:tcBorders>
              <w:bottom w:val="single" w:sz="4" w:space="0" w:color="BCBEC0"/>
            </w:tcBorders>
          </w:tcPr>
          <w:p w14:paraId="174B5205" w14:textId="77777777" w:rsidR="00C36E65" w:rsidRPr="00C978B9" w:rsidRDefault="00C36E65" w:rsidP="00854416">
            <w:pPr>
              <w:keepNext/>
            </w:pPr>
          </w:p>
        </w:tc>
        <w:tc>
          <w:tcPr>
            <w:tcW w:w="5458" w:type="dxa"/>
            <w:tcBorders>
              <w:bottom w:val="single" w:sz="4" w:space="0" w:color="BCBEC0"/>
            </w:tcBorders>
          </w:tcPr>
          <w:p w14:paraId="3F965738" w14:textId="77777777" w:rsidR="00C36E65" w:rsidRPr="00610758" w:rsidRDefault="00C36E65" w:rsidP="00854416">
            <w:pPr>
              <w:pStyle w:val="TableText"/>
              <w:keepNext/>
              <w:rPr>
                <w:b/>
                <w:sz w:val="24"/>
                <w:szCs w:val="24"/>
              </w:rPr>
            </w:pPr>
            <w:r>
              <w:rPr>
                <w:b/>
              </w:rPr>
              <w:t>Commit to Customer Service</w:t>
            </w:r>
          </w:p>
        </w:tc>
        <w:tc>
          <w:tcPr>
            <w:tcW w:w="3357" w:type="dxa"/>
            <w:tcBorders>
              <w:bottom w:val="single" w:sz="4" w:space="0" w:color="BCBEC0"/>
            </w:tcBorders>
          </w:tcPr>
          <w:p w14:paraId="059CCB2D" w14:textId="77777777" w:rsidR="00C36E65" w:rsidRPr="00610758" w:rsidRDefault="00C36E65" w:rsidP="00854416">
            <w:pPr>
              <w:pStyle w:val="TableText"/>
              <w:keepNext/>
              <w:rPr>
                <w:b/>
              </w:rPr>
            </w:pPr>
            <w:r>
              <w:rPr>
                <w:b/>
              </w:rPr>
              <w:t>Intermediate</w:t>
            </w:r>
          </w:p>
        </w:tc>
      </w:tr>
      <w:tr w:rsidR="00C36E65" w:rsidRPr="00C978B9" w14:paraId="45DE5DAA" w14:textId="77777777" w:rsidTr="00854416">
        <w:tc>
          <w:tcPr>
            <w:tcW w:w="2042" w:type="dxa"/>
            <w:vMerge/>
            <w:tcBorders>
              <w:top w:val="single" w:sz="8" w:space="0" w:color="BCBEC0"/>
            </w:tcBorders>
          </w:tcPr>
          <w:p w14:paraId="71F46C38" w14:textId="77777777" w:rsidR="00C36E65" w:rsidRPr="00C978B9" w:rsidRDefault="00C36E65" w:rsidP="00854416">
            <w:pPr>
              <w:keepNext/>
            </w:pPr>
          </w:p>
        </w:tc>
        <w:tc>
          <w:tcPr>
            <w:tcW w:w="5458" w:type="dxa"/>
            <w:tcBorders>
              <w:top w:val="single" w:sz="8" w:space="0" w:color="BCBEC0"/>
            </w:tcBorders>
          </w:tcPr>
          <w:p w14:paraId="48E89BC0" w14:textId="77777777" w:rsidR="00C36E65" w:rsidRPr="00C978B9" w:rsidRDefault="00C36E65" w:rsidP="00854416">
            <w:pPr>
              <w:pStyle w:val="TableText"/>
              <w:keepNext/>
              <w:rPr>
                <w:sz w:val="24"/>
                <w:szCs w:val="24"/>
              </w:rPr>
            </w:pPr>
            <w:r>
              <w:t>Work Collaboratively</w:t>
            </w:r>
          </w:p>
        </w:tc>
        <w:tc>
          <w:tcPr>
            <w:tcW w:w="3357" w:type="dxa"/>
            <w:tcBorders>
              <w:top w:val="single" w:sz="8" w:space="0" w:color="BCBEC0"/>
            </w:tcBorders>
          </w:tcPr>
          <w:p w14:paraId="1EABF4E3" w14:textId="77777777" w:rsidR="00C36E65" w:rsidRPr="00A15CDB" w:rsidRDefault="00C36E65" w:rsidP="00854416">
            <w:pPr>
              <w:pStyle w:val="TableText"/>
              <w:keepNext/>
            </w:pPr>
            <w:r>
              <w:t>Adept</w:t>
            </w:r>
          </w:p>
        </w:tc>
      </w:tr>
      <w:tr w:rsidR="00C36E65" w:rsidRPr="00C978B9" w14:paraId="48EEAEF0" w14:textId="77777777" w:rsidTr="00854416">
        <w:tc>
          <w:tcPr>
            <w:tcW w:w="2042" w:type="dxa"/>
            <w:vMerge/>
            <w:tcBorders>
              <w:top w:val="single" w:sz="8" w:space="0" w:color="BCBEC0"/>
            </w:tcBorders>
          </w:tcPr>
          <w:p w14:paraId="7EBC1B3F" w14:textId="77777777" w:rsidR="00C36E65" w:rsidRPr="00C978B9" w:rsidRDefault="00C36E65" w:rsidP="00854416">
            <w:pPr>
              <w:keepNext/>
            </w:pPr>
          </w:p>
        </w:tc>
        <w:tc>
          <w:tcPr>
            <w:tcW w:w="5458" w:type="dxa"/>
            <w:tcBorders>
              <w:top w:val="single" w:sz="8" w:space="0" w:color="BCBEC0"/>
            </w:tcBorders>
          </w:tcPr>
          <w:p w14:paraId="116E2D96" w14:textId="77777777" w:rsidR="00C36E65" w:rsidRPr="00C978B9" w:rsidRDefault="00C36E65" w:rsidP="00854416">
            <w:pPr>
              <w:pStyle w:val="TableText"/>
              <w:keepNext/>
              <w:rPr>
                <w:sz w:val="24"/>
                <w:szCs w:val="24"/>
              </w:rPr>
            </w:pPr>
            <w:r>
              <w:t>Influence and Negotiate</w:t>
            </w:r>
          </w:p>
        </w:tc>
        <w:tc>
          <w:tcPr>
            <w:tcW w:w="3357" w:type="dxa"/>
            <w:tcBorders>
              <w:top w:val="single" w:sz="8" w:space="0" w:color="BCBEC0"/>
            </w:tcBorders>
          </w:tcPr>
          <w:p w14:paraId="4AD783F8" w14:textId="77777777" w:rsidR="00C36E65" w:rsidRPr="00A15CDB" w:rsidRDefault="00C36E65" w:rsidP="00854416">
            <w:pPr>
              <w:pStyle w:val="TableText"/>
              <w:keepNext/>
            </w:pPr>
            <w:r>
              <w:t>Intermediate</w:t>
            </w:r>
          </w:p>
        </w:tc>
      </w:tr>
      <w:tr w:rsidR="00C36E65" w:rsidRPr="00C978B9" w14:paraId="52979457" w14:textId="77777777" w:rsidTr="00854416">
        <w:tc>
          <w:tcPr>
            <w:tcW w:w="2042" w:type="dxa"/>
            <w:vMerge w:val="restart"/>
            <w:tcBorders>
              <w:top w:val="single" w:sz="12" w:space="0" w:color="auto"/>
              <w:bottom w:val="single" w:sz="8" w:space="0" w:color="BCBEC0"/>
            </w:tcBorders>
            <w:vAlign w:val="center"/>
          </w:tcPr>
          <w:p w14:paraId="07BA11F8" w14:textId="77777777" w:rsidR="00C36E65" w:rsidRPr="00C978B9" w:rsidRDefault="00C36E65" w:rsidP="00854416">
            <w:pPr>
              <w:keepNext/>
            </w:pPr>
            <w:r w:rsidRPr="00C978B9">
              <w:rPr>
                <w:noProof/>
                <w:lang w:eastAsia="en-AU"/>
              </w:rPr>
              <w:drawing>
                <wp:inline distT="0" distB="0" distL="0" distR="0" wp14:anchorId="1D97F78D" wp14:editId="6A00A799">
                  <wp:extent cx="881037" cy="881037"/>
                  <wp:effectExtent l="0" t="0" r="0" b="0"/>
                  <wp:docPr id="3"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results-icon.jpg"/>
                          <pic:cNvPicPr/>
                        </pic:nvPicPr>
                        <pic:blipFill>
                          <a:blip r:embed="rId11" cstate="print"/>
                          <a:stretch>
                            <a:fillRect/>
                          </a:stretch>
                        </pic:blipFill>
                        <pic:spPr>
                          <a:xfrm>
                            <a:off x="0" y="0"/>
                            <a:ext cx="881037" cy="881037"/>
                          </a:xfrm>
                          <a:prstGeom prst="rect">
                            <a:avLst/>
                          </a:prstGeom>
                        </pic:spPr>
                      </pic:pic>
                    </a:graphicData>
                  </a:graphic>
                </wp:inline>
              </w:drawing>
            </w:r>
          </w:p>
        </w:tc>
        <w:tc>
          <w:tcPr>
            <w:tcW w:w="5458" w:type="dxa"/>
            <w:tcBorders>
              <w:top w:val="single" w:sz="12" w:space="0" w:color="auto"/>
              <w:bottom w:val="single" w:sz="8" w:space="0" w:color="BCBEC0"/>
            </w:tcBorders>
          </w:tcPr>
          <w:p w14:paraId="08501656" w14:textId="77777777" w:rsidR="00C36E65" w:rsidRPr="00610758" w:rsidRDefault="00C36E65" w:rsidP="00854416">
            <w:pPr>
              <w:pStyle w:val="TableText"/>
              <w:keepNext/>
              <w:rPr>
                <w:sz w:val="24"/>
                <w:szCs w:val="24"/>
              </w:rPr>
            </w:pPr>
            <w:r>
              <w:t>Deliver Results</w:t>
            </w:r>
          </w:p>
        </w:tc>
        <w:tc>
          <w:tcPr>
            <w:tcW w:w="3357" w:type="dxa"/>
            <w:tcBorders>
              <w:top w:val="single" w:sz="12" w:space="0" w:color="auto"/>
              <w:bottom w:val="single" w:sz="8" w:space="0" w:color="BCBEC0"/>
            </w:tcBorders>
          </w:tcPr>
          <w:p w14:paraId="0375A069" w14:textId="77777777" w:rsidR="00C36E65" w:rsidRPr="00610758" w:rsidRDefault="00C36E65" w:rsidP="00854416">
            <w:pPr>
              <w:pStyle w:val="TableText"/>
              <w:keepNext/>
            </w:pPr>
            <w:r>
              <w:t>Adept</w:t>
            </w:r>
          </w:p>
        </w:tc>
      </w:tr>
      <w:tr w:rsidR="00C36E65" w:rsidRPr="00C978B9" w14:paraId="55CE88D4" w14:textId="77777777" w:rsidTr="00854416">
        <w:tc>
          <w:tcPr>
            <w:tcW w:w="2042" w:type="dxa"/>
            <w:vMerge/>
            <w:tcBorders>
              <w:top w:val="single" w:sz="8" w:space="0" w:color="BCBEC0"/>
            </w:tcBorders>
          </w:tcPr>
          <w:p w14:paraId="1C22B04A" w14:textId="77777777" w:rsidR="00C36E65" w:rsidRPr="00C978B9" w:rsidRDefault="00C36E65" w:rsidP="00854416">
            <w:pPr>
              <w:keepNext/>
            </w:pPr>
          </w:p>
        </w:tc>
        <w:tc>
          <w:tcPr>
            <w:tcW w:w="5458" w:type="dxa"/>
            <w:tcBorders>
              <w:top w:val="single" w:sz="8" w:space="0" w:color="BCBEC0"/>
            </w:tcBorders>
          </w:tcPr>
          <w:p w14:paraId="79D1C2D2" w14:textId="77777777" w:rsidR="00C36E65" w:rsidRPr="00C978B9" w:rsidRDefault="00C36E65" w:rsidP="00854416">
            <w:pPr>
              <w:pStyle w:val="TableText"/>
              <w:keepNext/>
              <w:rPr>
                <w:sz w:val="24"/>
                <w:szCs w:val="24"/>
              </w:rPr>
            </w:pPr>
            <w:r>
              <w:t>Plan and Prioritise</w:t>
            </w:r>
          </w:p>
        </w:tc>
        <w:tc>
          <w:tcPr>
            <w:tcW w:w="3357" w:type="dxa"/>
            <w:tcBorders>
              <w:top w:val="single" w:sz="8" w:space="0" w:color="BCBEC0"/>
            </w:tcBorders>
          </w:tcPr>
          <w:p w14:paraId="7F2BFE7A" w14:textId="77777777" w:rsidR="00C36E65" w:rsidRPr="00A15CDB" w:rsidRDefault="00C36E65" w:rsidP="00854416">
            <w:pPr>
              <w:pStyle w:val="TableText"/>
              <w:keepNext/>
            </w:pPr>
            <w:r>
              <w:t>Intermediate</w:t>
            </w:r>
          </w:p>
        </w:tc>
      </w:tr>
      <w:tr w:rsidR="00C36E65" w:rsidRPr="00C978B9" w14:paraId="78A0B412" w14:textId="77777777" w:rsidTr="00854416">
        <w:tc>
          <w:tcPr>
            <w:tcW w:w="2042" w:type="dxa"/>
            <w:vMerge/>
            <w:tcBorders>
              <w:bottom w:val="single" w:sz="4" w:space="0" w:color="BCBEC0"/>
            </w:tcBorders>
          </w:tcPr>
          <w:p w14:paraId="6F640641" w14:textId="77777777" w:rsidR="00C36E65" w:rsidRPr="00C978B9" w:rsidRDefault="00C36E65" w:rsidP="00854416">
            <w:pPr>
              <w:keepNext/>
            </w:pPr>
          </w:p>
        </w:tc>
        <w:tc>
          <w:tcPr>
            <w:tcW w:w="5458" w:type="dxa"/>
            <w:tcBorders>
              <w:bottom w:val="single" w:sz="4" w:space="0" w:color="BCBEC0"/>
            </w:tcBorders>
          </w:tcPr>
          <w:p w14:paraId="6B50D243" w14:textId="77777777" w:rsidR="00C36E65" w:rsidRPr="00610758" w:rsidRDefault="00C36E65" w:rsidP="00854416">
            <w:pPr>
              <w:pStyle w:val="TableText"/>
              <w:keepNext/>
              <w:rPr>
                <w:b/>
                <w:sz w:val="24"/>
                <w:szCs w:val="24"/>
              </w:rPr>
            </w:pPr>
            <w:r>
              <w:rPr>
                <w:b/>
              </w:rPr>
              <w:t>Think and Solve Problems</w:t>
            </w:r>
          </w:p>
        </w:tc>
        <w:tc>
          <w:tcPr>
            <w:tcW w:w="3357" w:type="dxa"/>
            <w:tcBorders>
              <w:bottom w:val="single" w:sz="4" w:space="0" w:color="BCBEC0"/>
            </w:tcBorders>
          </w:tcPr>
          <w:p w14:paraId="169F4EDA" w14:textId="77777777" w:rsidR="00C36E65" w:rsidRPr="00610758" w:rsidRDefault="00C36E65" w:rsidP="00854416">
            <w:pPr>
              <w:pStyle w:val="TableText"/>
              <w:keepNext/>
              <w:rPr>
                <w:b/>
              </w:rPr>
            </w:pPr>
            <w:r>
              <w:rPr>
                <w:b/>
              </w:rPr>
              <w:t>Intermediate</w:t>
            </w:r>
          </w:p>
        </w:tc>
      </w:tr>
      <w:tr w:rsidR="00C36E65" w:rsidRPr="00C978B9" w14:paraId="773F1BF2" w14:textId="77777777" w:rsidTr="00854416">
        <w:tc>
          <w:tcPr>
            <w:tcW w:w="2042" w:type="dxa"/>
            <w:vMerge/>
            <w:tcBorders>
              <w:bottom w:val="single" w:sz="4" w:space="0" w:color="BCBEC0"/>
            </w:tcBorders>
          </w:tcPr>
          <w:p w14:paraId="4828FD31" w14:textId="77777777" w:rsidR="00C36E65" w:rsidRPr="00C978B9" w:rsidRDefault="00C36E65" w:rsidP="00854416">
            <w:pPr>
              <w:keepNext/>
            </w:pPr>
          </w:p>
        </w:tc>
        <w:tc>
          <w:tcPr>
            <w:tcW w:w="5458" w:type="dxa"/>
            <w:tcBorders>
              <w:bottom w:val="single" w:sz="4" w:space="0" w:color="BCBEC0"/>
            </w:tcBorders>
          </w:tcPr>
          <w:p w14:paraId="678614F1" w14:textId="77777777" w:rsidR="00C36E65" w:rsidRPr="00610758" w:rsidRDefault="00C36E65" w:rsidP="00854416">
            <w:pPr>
              <w:pStyle w:val="TableText"/>
              <w:keepNext/>
              <w:rPr>
                <w:b/>
                <w:sz w:val="24"/>
                <w:szCs w:val="24"/>
              </w:rPr>
            </w:pPr>
            <w:r>
              <w:rPr>
                <w:b/>
              </w:rPr>
              <w:t>Demonstrate Accountability</w:t>
            </w:r>
          </w:p>
        </w:tc>
        <w:tc>
          <w:tcPr>
            <w:tcW w:w="3357" w:type="dxa"/>
            <w:tcBorders>
              <w:bottom w:val="single" w:sz="4" w:space="0" w:color="BCBEC0"/>
            </w:tcBorders>
          </w:tcPr>
          <w:p w14:paraId="1DDE6115" w14:textId="77777777" w:rsidR="00C36E65" w:rsidRPr="00610758" w:rsidRDefault="00C36E65" w:rsidP="00854416">
            <w:pPr>
              <w:pStyle w:val="TableText"/>
              <w:keepNext/>
              <w:rPr>
                <w:b/>
              </w:rPr>
            </w:pPr>
            <w:r>
              <w:rPr>
                <w:b/>
              </w:rPr>
              <w:t>Intermediate</w:t>
            </w:r>
          </w:p>
        </w:tc>
      </w:tr>
      <w:tr w:rsidR="00C36E65" w:rsidRPr="00C978B9" w14:paraId="3A9BD686" w14:textId="77777777" w:rsidTr="00854416">
        <w:tc>
          <w:tcPr>
            <w:tcW w:w="2042" w:type="dxa"/>
            <w:vMerge w:val="restart"/>
            <w:tcBorders>
              <w:top w:val="single" w:sz="12" w:space="0" w:color="auto"/>
              <w:bottom w:val="single" w:sz="8" w:space="0" w:color="BCBEC0"/>
            </w:tcBorders>
            <w:vAlign w:val="center"/>
          </w:tcPr>
          <w:p w14:paraId="4B201165" w14:textId="77777777" w:rsidR="00C36E65" w:rsidRPr="00C978B9" w:rsidRDefault="00C36E65" w:rsidP="00854416">
            <w:pPr>
              <w:keepNext/>
            </w:pPr>
            <w:r w:rsidRPr="00C978B9">
              <w:rPr>
                <w:noProof/>
                <w:lang w:eastAsia="en-AU"/>
              </w:rPr>
              <w:drawing>
                <wp:inline distT="0" distB="0" distL="0" distR="0" wp14:anchorId="362A8E72" wp14:editId="19A77A8A">
                  <wp:extent cx="881037" cy="881037"/>
                  <wp:effectExtent l="0" t="0" r="0" b="0"/>
                  <wp:docPr id="4"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business-enablers-icon.jpg"/>
                          <pic:cNvPicPr/>
                        </pic:nvPicPr>
                        <pic:blipFill>
                          <a:blip r:embed="rId12" cstate="print"/>
                          <a:stretch>
                            <a:fillRect/>
                          </a:stretch>
                        </pic:blipFill>
                        <pic:spPr>
                          <a:xfrm>
                            <a:off x="0" y="0"/>
                            <a:ext cx="881037" cy="881037"/>
                          </a:xfrm>
                          <a:prstGeom prst="rect">
                            <a:avLst/>
                          </a:prstGeom>
                        </pic:spPr>
                      </pic:pic>
                    </a:graphicData>
                  </a:graphic>
                </wp:inline>
              </w:drawing>
            </w:r>
          </w:p>
        </w:tc>
        <w:tc>
          <w:tcPr>
            <w:tcW w:w="5458" w:type="dxa"/>
            <w:tcBorders>
              <w:top w:val="single" w:sz="12" w:space="0" w:color="auto"/>
              <w:bottom w:val="single" w:sz="8" w:space="0" w:color="BCBEC0"/>
            </w:tcBorders>
          </w:tcPr>
          <w:p w14:paraId="28481A8C" w14:textId="77777777" w:rsidR="00C36E65" w:rsidRPr="00610758" w:rsidRDefault="00C36E65" w:rsidP="00854416">
            <w:pPr>
              <w:pStyle w:val="TableText"/>
              <w:keepNext/>
              <w:rPr>
                <w:sz w:val="24"/>
                <w:szCs w:val="24"/>
              </w:rPr>
            </w:pPr>
            <w:r>
              <w:t>Finance</w:t>
            </w:r>
          </w:p>
        </w:tc>
        <w:tc>
          <w:tcPr>
            <w:tcW w:w="3357" w:type="dxa"/>
            <w:tcBorders>
              <w:top w:val="single" w:sz="12" w:space="0" w:color="auto"/>
              <w:bottom w:val="single" w:sz="8" w:space="0" w:color="BCBEC0"/>
            </w:tcBorders>
          </w:tcPr>
          <w:p w14:paraId="712F31F1" w14:textId="77777777" w:rsidR="00C36E65" w:rsidRPr="00610758" w:rsidRDefault="00C36E65" w:rsidP="00854416">
            <w:pPr>
              <w:pStyle w:val="TableText"/>
              <w:keepNext/>
            </w:pPr>
            <w:r>
              <w:t>Intermediate</w:t>
            </w:r>
          </w:p>
        </w:tc>
      </w:tr>
      <w:tr w:rsidR="00C36E65" w:rsidRPr="00C978B9" w14:paraId="0B5BC7D7" w14:textId="77777777" w:rsidTr="00854416">
        <w:tc>
          <w:tcPr>
            <w:tcW w:w="2042" w:type="dxa"/>
            <w:vMerge/>
            <w:tcBorders>
              <w:top w:val="single" w:sz="8" w:space="0" w:color="BCBEC0"/>
            </w:tcBorders>
          </w:tcPr>
          <w:p w14:paraId="0781A2C8" w14:textId="77777777" w:rsidR="00C36E65" w:rsidRPr="00C978B9" w:rsidRDefault="00C36E65" w:rsidP="00854416">
            <w:pPr>
              <w:keepNext/>
            </w:pPr>
          </w:p>
        </w:tc>
        <w:tc>
          <w:tcPr>
            <w:tcW w:w="5458" w:type="dxa"/>
            <w:tcBorders>
              <w:top w:val="single" w:sz="8" w:space="0" w:color="BCBEC0"/>
            </w:tcBorders>
          </w:tcPr>
          <w:p w14:paraId="134E8CCE" w14:textId="77777777" w:rsidR="00C36E65" w:rsidRPr="00C978B9" w:rsidRDefault="00C36E65" w:rsidP="00854416">
            <w:pPr>
              <w:pStyle w:val="TableText"/>
              <w:keepNext/>
              <w:rPr>
                <w:sz w:val="24"/>
                <w:szCs w:val="24"/>
              </w:rPr>
            </w:pPr>
            <w:r>
              <w:t>Technology</w:t>
            </w:r>
          </w:p>
        </w:tc>
        <w:tc>
          <w:tcPr>
            <w:tcW w:w="3357" w:type="dxa"/>
            <w:tcBorders>
              <w:top w:val="single" w:sz="8" w:space="0" w:color="BCBEC0"/>
            </w:tcBorders>
          </w:tcPr>
          <w:p w14:paraId="477C6C83" w14:textId="77777777" w:rsidR="00C36E65" w:rsidRPr="00A15CDB" w:rsidRDefault="00C36E65" w:rsidP="00854416">
            <w:pPr>
              <w:pStyle w:val="TableText"/>
              <w:keepNext/>
            </w:pPr>
            <w:r>
              <w:t>Intermediate</w:t>
            </w:r>
          </w:p>
        </w:tc>
      </w:tr>
      <w:tr w:rsidR="00C36E65" w:rsidRPr="00C978B9" w14:paraId="6D5A8F4F" w14:textId="77777777" w:rsidTr="00854416">
        <w:tc>
          <w:tcPr>
            <w:tcW w:w="2042" w:type="dxa"/>
            <w:vMerge/>
            <w:tcBorders>
              <w:top w:val="single" w:sz="8" w:space="0" w:color="BCBEC0"/>
            </w:tcBorders>
          </w:tcPr>
          <w:p w14:paraId="5B0E4C4F" w14:textId="77777777" w:rsidR="00C36E65" w:rsidRPr="00C978B9" w:rsidRDefault="00C36E65" w:rsidP="00854416">
            <w:pPr>
              <w:keepNext/>
            </w:pPr>
          </w:p>
        </w:tc>
        <w:tc>
          <w:tcPr>
            <w:tcW w:w="5458" w:type="dxa"/>
            <w:tcBorders>
              <w:top w:val="single" w:sz="8" w:space="0" w:color="BCBEC0"/>
            </w:tcBorders>
          </w:tcPr>
          <w:p w14:paraId="4E925E4C" w14:textId="77777777" w:rsidR="00C36E65" w:rsidRPr="00C978B9" w:rsidRDefault="00C36E65" w:rsidP="00854416">
            <w:pPr>
              <w:pStyle w:val="TableText"/>
              <w:keepNext/>
              <w:rPr>
                <w:sz w:val="24"/>
                <w:szCs w:val="24"/>
              </w:rPr>
            </w:pPr>
            <w:r>
              <w:t>Procurement and Contract Management</w:t>
            </w:r>
          </w:p>
        </w:tc>
        <w:tc>
          <w:tcPr>
            <w:tcW w:w="3357" w:type="dxa"/>
            <w:tcBorders>
              <w:top w:val="single" w:sz="8" w:space="0" w:color="BCBEC0"/>
            </w:tcBorders>
          </w:tcPr>
          <w:p w14:paraId="60385D27" w14:textId="77777777" w:rsidR="00C36E65" w:rsidRPr="00A15CDB" w:rsidRDefault="00C36E65" w:rsidP="00854416">
            <w:pPr>
              <w:pStyle w:val="TableText"/>
              <w:keepNext/>
            </w:pPr>
            <w:r>
              <w:t>Foundational</w:t>
            </w:r>
          </w:p>
        </w:tc>
      </w:tr>
      <w:tr w:rsidR="00C36E65" w:rsidRPr="00C978B9" w14:paraId="527AF038" w14:textId="77777777" w:rsidTr="00854416">
        <w:tc>
          <w:tcPr>
            <w:tcW w:w="2042" w:type="dxa"/>
            <w:vMerge/>
            <w:tcBorders>
              <w:bottom w:val="single" w:sz="4" w:space="0" w:color="BCBEC0"/>
            </w:tcBorders>
          </w:tcPr>
          <w:p w14:paraId="4638CA5A" w14:textId="77777777" w:rsidR="00C36E65" w:rsidRPr="00C978B9" w:rsidRDefault="00C36E65" w:rsidP="00854416">
            <w:pPr>
              <w:keepNext/>
            </w:pPr>
          </w:p>
        </w:tc>
        <w:tc>
          <w:tcPr>
            <w:tcW w:w="5458" w:type="dxa"/>
            <w:tcBorders>
              <w:bottom w:val="single" w:sz="4" w:space="0" w:color="BCBEC0"/>
            </w:tcBorders>
          </w:tcPr>
          <w:p w14:paraId="0BB7B3E4" w14:textId="77777777" w:rsidR="00C36E65" w:rsidRPr="00610758" w:rsidRDefault="00C36E65" w:rsidP="00854416">
            <w:pPr>
              <w:pStyle w:val="TableText"/>
              <w:keepNext/>
              <w:rPr>
                <w:b/>
                <w:sz w:val="24"/>
                <w:szCs w:val="24"/>
              </w:rPr>
            </w:pPr>
            <w:r>
              <w:rPr>
                <w:b/>
              </w:rPr>
              <w:t>Project Management</w:t>
            </w:r>
          </w:p>
        </w:tc>
        <w:tc>
          <w:tcPr>
            <w:tcW w:w="3357" w:type="dxa"/>
            <w:tcBorders>
              <w:bottom w:val="single" w:sz="4" w:space="0" w:color="BCBEC0"/>
            </w:tcBorders>
          </w:tcPr>
          <w:p w14:paraId="217CF976" w14:textId="77777777" w:rsidR="00C36E65" w:rsidRPr="00610758" w:rsidRDefault="00C36E65" w:rsidP="00854416">
            <w:pPr>
              <w:pStyle w:val="TableText"/>
              <w:keepNext/>
              <w:rPr>
                <w:b/>
              </w:rPr>
            </w:pPr>
            <w:r>
              <w:rPr>
                <w:b/>
              </w:rPr>
              <w:t>Adept</w:t>
            </w:r>
          </w:p>
        </w:tc>
      </w:tr>
    </w:tbl>
    <w:p w14:paraId="515E71B4" w14:textId="77777777" w:rsidR="00C36E65" w:rsidRDefault="00C36E65" w:rsidP="00C36E65"/>
    <w:p w14:paraId="2F3CECAB" w14:textId="77777777" w:rsidR="00C36E65" w:rsidRPr="00C978B9" w:rsidRDefault="00C36E65" w:rsidP="00C36E65">
      <w:pPr>
        <w:pStyle w:val="Heading2"/>
      </w:pPr>
      <w:r w:rsidRPr="00C978B9">
        <w:t xml:space="preserve">Focus </w:t>
      </w:r>
      <w:r>
        <w:t>c</w:t>
      </w:r>
      <w:r w:rsidRPr="00C978B9">
        <w:t>apabilities</w:t>
      </w:r>
    </w:p>
    <w:p w14:paraId="4F5033A3" w14:textId="77777777" w:rsidR="00C36E65" w:rsidRDefault="00C36E65" w:rsidP="00C36E65">
      <w:r w:rsidRPr="00325E9D">
        <w:rPr>
          <w:rFonts w:cs="Arial"/>
        </w:rPr>
        <w:t xml:space="preserve">The focus capabilities for the role are the capabilities in which occupants must demonstrate immediate competence. The </w:t>
      </w:r>
      <w:proofErr w:type="spellStart"/>
      <w:r w:rsidRPr="00325E9D">
        <w:rPr>
          <w:rFonts w:cs="Arial"/>
        </w:rPr>
        <w:t>behavioural</w:t>
      </w:r>
      <w:proofErr w:type="spellEnd"/>
      <w:r w:rsidRPr="00325E9D">
        <w:rPr>
          <w:rFonts w:cs="Arial"/>
        </w:rPr>
        <w:t xml:space="preserve"> indicators provide examples of the types of </w:t>
      </w:r>
      <w:proofErr w:type="spellStart"/>
      <w:r w:rsidRPr="00325E9D">
        <w:rPr>
          <w:rFonts w:cs="Arial"/>
        </w:rPr>
        <w:t>behaviours</w:t>
      </w:r>
      <w:proofErr w:type="spellEnd"/>
      <w:r w:rsidRPr="00325E9D">
        <w:rPr>
          <w:rFonts w:cs="Arial"/>
        </w:rPr>
        <w:t xml:space="preserve"> that would be expected at that level and should be reviewed in conjunction with the role’s key accountabilities.</w:t>
      </w:r>
    </w:p>
    <w:tbl>
      <w:tblPr>
        <w:tblStyle w:val="PSCPurple"/>
        <w:tblW w:w="0" w:type="auto"/>
        <w:tblLook w:val="04A0" w:firstRow="1" w:lastRow="0" w:firstColumn="1" w:lastColumn="0" w:noHBand="0" w:noVBand="1"/>
        <w:tblCaption w:val="PSC_NSWFocusCapabilityFrameworkTable"/>
      </w:tblPr>
      <w:tblGrid>
        <w:gridCol w:w="2635"/>
        <w:gridCol w:w="2278"/>
        <w:gridCol w:w="5566"/>
      </w:tblGrid>
      <w:tr w:rsidR="00C36E65" w:rsidRPr="00C978B9" w14:paraId="09A8B66A" w14:textId="77777777" w:rsidTr="00854416">
        <w:trPr>
          <w:cnfStyle w:val="100000000000" w:firstRow="1" w:lastRow="0" w:firstColumn="0" w:lastColumn="0" w:oddVBand="0" w:evenVBand="0" w:oddHBand="0" w:evenHBand="0" w:firstRowFirstColumn="0" w:firstRowLastColumn="0" w:lastRowFirstColumn="0" w:lastRowLastColumn="0"/>
          <w:tblHeader/>
        </w:trPr>
        <w:tc>
          <w:tcPr>
            <w:tcW w:w="10857" w:type="dxa"/>
            <w:gridSpan w:val="3"/>
          </w:tcPr>
          <w:p w14:paraId="52D9D40C" w14:textId="77777777" w:rsidR="00C36E65" w:rsidRPr="00C978B9" w:rsidRDefault="00C36E65" w:rsidP="00854416">
            <w:pPr>
              <w:pStyle w:val="TableTextWhite0"/>
              <w:keepNext/>
            </w:pPr>
            <w:r w:rsidRPr="00C978B9">
              <w:lastRenderedPageBreak/>
              <w:t>NSW Public Sector Capability Framework</w:t>
            </w:r>
          </w:p>
        </w:tc>
      </w:tr>
      <w:tr w:rsidR="00C36E65" w:rsidRPr="00C978B9" w14:paraId="3FCAE87B" w14:textId="77777777" w:rsidTr="00854416">
        <w:trPr>
          <w:cnfStyle w:val="100000000000" w:firstRow="1" w:lastRow="0" w:firstColumn="0" w:lastColumn="0" w:oddVBand="0" w:evenVBand="0" w:oddHBand="0" w:evenHBand="0" w:firstRowFirstColumn="0" w:firstRowLastColumn="0" w:lastRowFirstColumn="0" w:lastRowLastColumn="0"/>
          <w:tblHeader/>
        </w:trPr>
        <w:tc>
          <w:tcPr>
            <w:tcW w:w="2714" w:type="dxa"/>
            <w:tcBorders>
              <w:top w:val="single" w:sz="8" w:space="0" w:color="BCBEC0"/>
              <w:bottom w:val="single" w:sz="8" w:space="0" w:color="BCBEC0"/>
            </w:tcBorders>
            <w:shd w:val="clear" w:color="auto" w:fill="BCBEC0"/>
          </w:tcPr>
          <w:p w14:paraId="286AC31F" w14:textId="77777777" w:rsidR="00C36E65" w:rsidRPr="00C978B9" w:rsidRDefault="00C36E65" w:rsidP="00854416">
            <w:pPr>
              <w:pStyle w:val="TableText"/>
              <w:keepNext/>
              <w:rPr>
                <w:b/>
                <w:sz w:val="24"/>
                <w:szCs w:val="24"/>
              </w:rPr>
            </w:pPr>
            <w:r>
              <w:rPr>
                <w:b/>
              </w:rPr>
              <w:t>Group and Capability</w:t>
            </w:r>
          </w:p>
        </w:tc>
        <w:tc>
          <w:tcPr>
            <w:tcW w:w="2348" w:type="dxa"/>
            <w:tcBorders>
              <w:top w:val="single" w:sz="8" w:space="0" w:color="BCBEC0"/>
              <w:bottom w:val="single" w:sz="8" w:space="0" w:color="BCBEC0"/>
            </w:tcBorders>
            <w:shd w:val="clear" w:color="auto" w:fill="BCBEC0"/>
          </w:tcPr>
          <w:p w14:paraId="22CC4219" w14:textId="77777777" w:rsidR="00C36E65" w:rsidRPr="00C978B9" w:rsidRDefault="00C36E65" w:rsidP="00854416">
            <w:pPr>
              <w:pStyle w:val="TableText"/>
              <w:keepNext/>
              <w:rPr>
                <w:b/>
                <w:sz w:val="24"/>
                <w:szCs w:val="24"/>
              </w:rPr>
            </w:pPr>
            <w:r>
              <w:rPr>
                <w:b/>
              </w:rPr>
              <w:t>Level</w:t>
            </w:r>
          </w:p>
        </w:tc>
        <w:tc>
          <w:tcPr>
            <w:tcW w:w="5795" w:type="dxa"/>
            <w:tcBorders>
              <w:top w:val="single" w:sz="8" w:space="0" w:color="BCBEC0"/>
              <w:bottom w:val="single" w:sz="8" w:space="0" w:color="BCBEC0"/>
            </w:tcBorders>
            <w:shd w:val="clear" w:color="auto" w:fill="BCBEC0"/>
          </w:tcPr>
          <w:p w14:paraId="111077A6" w14:textId="77777777" w:rsidR="00C36E65" w:rsidRPr="00C978B9" w:rsidRDefault="00C36E65" w:rsidP="00854416">
            <w:pPr>
              <w:pStyle w:val="TableText"/>
              <w:keepNext/>
              <w:rPr>
                <w:b/>
                <w:sz w:val="24"/>
                <w:szCs w:val="24"/>
              </w:rPr>
            </w:pPr>
            <w:r>
              <w:rPr>
                <w:b/>
              </w:rPr>
              <w:t>Behavioural Indicators</w:t>
            </w:r>
          </w:p>
        </w:tc>
      </w:tr>
      <w:tr w:rsidR="00C36E65" w:rsidRPr="00C978B9" w14:paraId="4DA6340C" w14:textId="77777777" w:rsidTr="00854416">
        <w:tc>
          <w:tcPr>
            <w:tcW w:w="2714" w:type="dxa"/>
          </w:tcPr>
          <w:p w14:paraId="664593F8" w14:textId="77777777" w:rsidR="00C36E65" w:rsidRPr="00C978B9" w:rsidRDefault="00C36E65" w:rsidP="00854416">
            <w:pPr>
              <w:pStyle w:val="TableText"/>
              <w:rPr>
                <w:b/>
              </w:rPr>
            </w:pPr>
            <w:r>
              <w:rPr>
                <w:b/>
              </w:rPr>
              <w:t>Personal Attributes</w:t>
            </w:r>
          </w:p>
          <w:p w14:paraId="164A7068" w14:textId="77777777" w:rsidR="00C36E65" w:rsidRPr="00C978B9" w:rsidRDefault="00C36E65" w:rsidP="00854416">
            <w:pPr>
              <w:pStyle w:val="TableText"/>
            </w:pPr>
            <w:r>
              <w:t>Act with Integrity</w:t>
            </w:r>
          </w:p>
        </w:tc>
        <w:tc>
          <w:tcPr>
            <w:tcW w:w="2348" w:type="dxa"/>
          </w:tcPr>
          <w:p w14:paraId="40C6FB0E" w14:textId="77777777" w:rsidR="00C36E65" w:rsidRPr="00C978B9" w:rsidRDefault="00C36E65" w:rsidP="00854416">
            <w:pPr>
              <w:pStyle w:val="TableText"/>
              <w:rPr>
                <w:rFonts w:cs="Arial"/>
                <w:color w:val="000000"/>
              </w:rPr>
            </w:pPr>
            <w:r>
              <w:rPr>
                <w:rFonts w:cs="Arial"/>
                <w:color w:val="000000"/>
              </w:rPr>
              <w:t>Intermediate</w:t>
            </w:r>
          </w:p>
        </w:tc>
        <w:tc>
          <w:tcPr>
            <w:tcW w:w="5795" w:type="dxa"/>
          </w:tcPr>
          <w:p w14:paraId="2C9A278C" w14:textId="77777777" w:rsidR="00C36E65" w:rsidRPr="00C978B9" w:rsidRDefault="00C36E65" w:rsidP="00854416">
            <w:pPr>
              <w:pStyle w:val="TableBullet"/>
            </w:pPr>
            <w:r>
              <w:t>Represent the organisation in an honest, ethical and professional way</w:t>
            </w:r>
          </w:p>
          <w:p w14:paraId="30EBE912" w14:textId="77777777" w:rsidR="00C36E65" w:rsidRPr="00C978B9" w:rsidRDefault="00C36E65" w:rsidP="00854416">
            <w:pPr>
              <w:pStyle w:val="TableBullet"/>
            </w:pPr>
            <w:r>
              <w:t>Support a culture of integrity and professionalism</w:t>
            </w:r>
          </w:p>
          <w:p w14:paraId="65592EC1" w14:textId="77777777" w:rsidR="00C36E65" w:rsidRPr="00C978B9" w:rsidRDefault="00C36E65" w:rsidP="00854416">
            <w:pPr>
              <w:pStyle w:val="TableBullet"/>
            </w:pPr>
            <w:r>
              <w:t>Understand and follow legislation, rules, policies, guidelines and codes of conduct</w:t>
            </w:r>
          </w:p>
          <w:p w14:paraId="29638C70" w14:textId="77777777" w:rsidR="00C36E65" w:rsidRPr="00C978B9" w:rsidRDefault="00C36E65" w:rsidP="00854416">
            <w:pPr>
              <w:pStyle w:val="TableBullet"/>
            </w:pPr>
            <w:r>
              <w:t>Help others to understand their obligations to comply with legislation, rules, policies, guidelines and codes of conduct</w:t>
            </w:r>
          </w:p>
          <w:p w14:paraId="6B0F74DC" w14:textId="77777777" w:rsidR="00C36E65" w:rsidRPr="00C978B9" w:rsidRDefault="00C36E65" w:rsidP="00854416">
            <w:pPr>
              <w:pStyle w:val="TableBullet"/>
            </w:pPr>
            <w:r>
              <w:t>Recognise and report misconduct, illegal or inappropriate behaviour</w:t>
            </w:r>
          </w:p>
          <w:p w14:paraId="4B030366" w14:textId="77777777" w:rsidR="00C36E65" w:rsidRPr="00C978B9" w:rsidRDefault="00C36E65" w:rsidP="00854416">
            <w:pPr>
              <w:pStyle w:val="TableBullet"/>
            </w:pPr>
            <w:r>
              <w:t>Report and manage apparent conflicts of interest</w:t>
            </w:r>
          </w:p>
        </w:tc>
      </w:tr>
      <w:tr w:rsidR="00C36E65" w:rsidRPr="00C978B9" w14:paraId="3E5C0491" w14:textId="77777777" w:rsidTr="00854416">
        <w:tc>
          <w:tcPr>
            <w:tcW w:w="2714" w:type="dxa"/>
          </w:tcPr>
          <w:p w14:paraId="7C27A1F3" w14:textId="77777777" w:rsidR="00C36E65" w:rsidRPr="00C978B9" w:rsidRDefault="00C36E65" w:rsidP="00854416">
            <w:pPr>
              <w:pStyle w:val="TableText"/>
              <w:rPr>
                <w:b/>
              </w:rPr>
            </w:pPr>
            <w:r>
              <w:rPr>
                <w:b/>
              </w:rPr>
              <w:t>Personal Attributes</w:t>
            </w:r>
          </w:p>
          <w:p w14:paraId="177CCF35" w14:textId="77777777" w:rsidR="00C36E65" w:rsidRPr="00C978B9" w:rsidRDefault="00C36E65" w:rsidP="00854416">
            <w:pPr>
              <w:pStyle w:val="TableText"/>
            </w:pPr>
            <w:r>
              <w:t>Manage Self</w:t>
            </w:r>
          </w:p>
        </w:tc>
        <w:tc>
          <w:tcPr>
            <w:tcW w:w="2348" w:type="dxa"/>
          </w:tcPr>
          <w:p w14:paraId="2A25D555" w14:textId="77777777" w:rsidR="00C36E65" w:rsidRPr="00C978B9" w:rsidRDefault="00C36E65" w:rsidP="00854416">
            <w:pPr>
              <w:pStyle w:val="TableText"/>
              <w:rPr>
                <w:rFonts w:cs="Arial"/>
                <w:color w:val="000000"/>
              </w:rPr>
            </w:pPr>
            <w:r>
              <w:rPr>
                <w:rFonts w:cs="Arial"/>
                <w:color w:val="000000"/>
              </w:rPr>
              <w:t>Adept</w:t>
            </w:r>
          </w:p>
        </w:tc>
        <w:tc>
          <w:tcPr>
            <w:tcW w:w="5795" w:type="dxa"/>
          </w:tcPr>
          <w:p w14:paraId="0875F6BF" w14:textId="77777777" w:rsidR="00C36E65" w:rsidRPr="00C978B9" w:rsidRDefault="00C36E65" w:rsidP="00854416">
            <w:pPr>
              <w:pStyle w:val="TableBullet"/>
            </w:pPr>
            <w:r>
              <w:t>Look for and take advantage of opportunities to learn new skills and develop strengths</w:t>
            </w:r>
          </w:p>
          <w:p w14:paraId="3087C133" w14:textId="77777777" w:rsidR="00C36E65" w:rsidRPr="00C978B9" w:rsidRDefault="00C36E65" w:rsidP="00854416">
            <w:pPr>
              <w:pStyle w:val="TableBullet"/>
            </w:pPr>
            <w:r>
              <w:t>Show commitment to achieving challenging goals</w:t>
            </w:r>
          </w:p>
          <w:p w14:paraId="630B83C3" w14:textId="77777777" w:rsidR="00C36E65" w:rsidRPr="00C978B9" w:rsidRDefault="00C36E65" w:rsidP="00854416">
            <w:pPr>
              <w:pStyle w:val="TableBullet"/>
            </w:pPr>
            <w:r>
              <w:t>Examine and reflect on own performance</w:t>
            </w:r>
          </w:p>
          <w:p w14:paraId="4BCABF8F" w14:textId="77777777" w:rsidR="00C36E65" w:rsidRPr="00C978B9" w:rsidRDefault="00C36E65" w:rsidP="00854416">
            <w:pPr>
              <w:pStyle w:val="TableBullet"/>
            </w:pPr>
            <w:r>
              <w:t>Seek and respond positively to constructive feedback and guidance</w:t>
            </w:r>
          </w:p>
          <w:p w14:paraId="3C23A41F" w14:textId="77777777" w:rsidR="00C36E65" w:rsidRPr="00C978B9" w:rsidRDefault="00C36E65" w:rsidP="00854416">
            <w:pPr>
              <w:pStyle w:val="TableBullet"/>
            </w:pPr>
            <w:r>
              <w:t>Demonstrate a high level of personal motivation</w:t>
            </w:r>
          </w:p>
        </w:tc>
      </w:tr>
      <w:tr w:rsidR="00C36E65" w:rsidRPr="00C978B9" w14:paraId="243AE2AA" w14:textId="77777777" w:rsidTr="00854416">
        <w:tc>
          <w:tcPr>
            <w:tcW w:w="2714" w:type="dxa"/>
          </w:tcPr>
          <w:p w14:paraId="6B27F734" w14:textId="77777777" w:rsidR="00C36E65" w:rsidRPr="00C978B9" w:rsidRDefault="00C36E65" w:rsidP="00854416">
            <w:pPr>
              <w:pStyle w:val="TableText"/>
              <w:rPr>
                <w:b/>
              </w:rPr>
            </w:pPr>
            <w:r>
              <w:rPr>
                <w:b/>
              </w:rPr>
              <w:t>Relationships</w:t>
            </w:r>
          </w:p>
          <w:p w14:paraId="77437F7F" w14:textId="77777777" w:rsidR="00C36E65" w:rsidRPr="00C978B9" w:rsidRDefault="00C36E65" w:rsidP="00854416">
            <w:pPr>
              <w:pStyle w:val="TableText"/>
            </w:pPr>
            <w:r>
              <w:t>Communicate Effectively</w:t>
            </w:r>
          </w:p>
        </w:tc>
        <w:tc>
          <w:tcPr>
            <w:tcW w:w="2348" w:type="dxa"/>
          </w:tcPr>
          <w:p w14:paraId="737F23D8" w14:textId="77777777" w:rsidR="00C36E65" w:rsidRPr="00C978B9" w:rsidRDefault="00C36E65" w:rsidP="00854416">
            <w:pPr>
              <w:pStyle w:val="TableText"/>
              <w:rPr>
                <w:rFonts w:cs="Arial"/>
                <w:color w:val="000000"/>
              </w:rPr>
            </w:pPr>
            <w:r>
              <w:rPr>
                <w:rFonts w:cs="Arial"/>
                <w:color w:val="000000"/>
              </w:rPr>
              <w:t>Advanced</w:t>
            </w:r>
          </w:p>
        </w:tc>
        <w:tc>
          <w:tcPr>
            <w:tcW w:w="5795" w:type="dxa"/>
          </w:tcPr>
          <w:p w14:paraId="6F8F0748" w14:textId="77777777" w:rsidR="00C36E65" w:rsidRPr="00C978B9" w:rsidRDefault="00C36E65" w:rsidP="00854416">
            <w:pPr>
              <w:pStyle w:val="TableBullet"/>
            </w:pPr>
            <w:r>
              <w:t>Present with credibility, engage varied audiences and test levels of understanding</w:t>
            </w:r>
          </w:p>
          <w:p w14:paraId="5D17520F" w14:textId="77777777" w:rsidR="00C36E65" w:rsidRPr="00C978B9" w:rsidRDefault="00C36E65" w:rsidP="00854416">
            <w:pPr>
              <w:pStyle w:val="TableBullet"/>
            </w:pPr>
            <w:r>
              <w:t>Translate technical and complex information concisely for diverse audiences</w:t>
            </w:r>
          </w:p>
          <w:p w14:paraId="62B401DB" w14:textId="77777777" w:rsidR="00C36E65" w:rsidRPr="00C978B9" w:rsidRDefault="00C36E65" w:rsidP="00854416">
            <w:pPr>
              <w:pStyle w:val="TableBullet"/>
            </w:pPr>
            <w:r>
              <w:t>Create opportunities for others to contribute to discussion and debate</w:t>
            </w:r>
          </w:p>
          <w:p w14:paraId="2EB82ACB" w14:textId="77777777" w:rsidR="00C36E65" w:rsidRPr="00C978B9" w:rsidRDefault="00C36E65" w:rsidP="00854416">
            <w:pPr>
              <w:pStyle w:val="TableBullet"/>
            </w:pPr>
            <w:r>
              <w:t>Actively listen and encourage others to contribute inputs</w:t>
            </w:r>
          </w:p>
          <w:p w14:paraId="6A4E675D" w14:textId="77777777" w:rsidR="00C36E65" w:rsidRPr="00C978B9" w:rsidRDefault="00C36E65" w:rsidP="00854416">
            <w:pPr>
              <w:pStyle w:val="TableBullet"/>
            </w:pPr>
            <w:r>
              <w:t>Adjust style and approach to optimise outcomes</w:t>
            </w:r>
          </w:p>
          <w:p w14:paraId="5CE04EC6" w14:textId="77777777" w:rsidR="00C36E65" w:rsidRPr="00C978B9" w:rsidRDefault="00C36E65" w:rsidP="00854416">
            <w:pPr>
              <w:pStyle w:val="TableBullet"/>
            </w:pPr>
            <w:r>
              <w:t>Write fluently and persuasively in a range of styles and formats</w:t>
            </w:r>
          </w:p>
        </w:tc>
      </w:tr>
      <w:tr w:rsidR="00C36E65" w:rsidRPr="00C978B9" w14:paraId="17B1D9A0" w14:textId="77777777" w:rsidTr="00854416">
        <w:tc>
          <w:tcPr>
            <w:tcW w:w="2714" w:type="dxa"/>
          </w:tcPr>
          <w:p w14:paraId="02165A58" w14:textId="77777777" w:rsidR="00C36E65" w:rsidRPr="00C978B9" w:rsidRDefault="00C36E65" w:rsidP="00854416">
            <w:pPr>
              <w:pStyle w:val="TableText"/>
              <w:rPr>
                <w:b/>
              </w:rPr>
            </w:pPr>
            <w:r>
              <w:rPr>
                <w:b/>
              </w:rPr>
              <w:t>Relationships</w:t>
            </w:r>
          </w:p>
          <w:p w14:paraId="2E94997E" w14:textId="77777777" w:rsidR="00C36E65" w:rsidRPr="00C978B9" w:rsidRDefault="00C36E65" w:rsidP="00854416">
            <w:pPr>
              <w:pStyle w:val="TableText"/>
            </w:pPr>
            <w:r>
              <w:t>Commit to Customer Service</w:t>
            </w:r>
          </w:p>
        </w:tc>
        <w:tc>
          <w:tcPr>
            <w:tcW w:w="2348" w:type="dxa"/>
          </w:tcPr>
          <w:p w14:paraId="15D1411C" w14:textId="77777777" w:rsidR="00C36E65" w:rsidRPr="00C978B9" w:rsidRDefault="00C36E65" w:rsidP="00854416">
            <w:pPr>
              <w:pStyle w:val="TableText"/>
              <w:rPr>
                <w:rFonts w:cs="Arial"/>
                <w:color w:val="000000"/>
              </w:rPr>
            </w:pPr>
            <w:r>
              <w:rPr>
                <w:rFonts w:cs="Arial"/>
                <w:color w:val="000000"/>
              </w:rPr>
              <w:t>Intermediate</w:t>
            </w:r>
          </w:p>
        </w:tc>
        <w:tc>
          <w:tcPr>
            <w:tcW w:w="5795" w:type="dxa"/>
          </w:tcPr>
          <w:p w14:paraId="17BB7A7C" w14:textId="77777777" w:rsidR="00C36E65" w:rsidRPr="00C978B9" w:rsidRDefault="00C36E65" w:rsidP="00854416">
            <w:pPr>
              <w:pStyle w:val="TableBullet"/>
            </w:pPr>
            <w:r>
              <w:t>Support a culture of quality customer service in the organisation</w:t>
            </w:r>
          </w:p>
          <w:p w14:paraId="0E569A14" w14:textId="77777777" w:rsidR="00C36E65" w:rsidRPr="00C978B9" w:rsidRDefault="00C36E65" w:rsidP="00854416">
            <w:pPr>
              <w:pStyle w:val="TableBullet"/>
            </w:pPr>
            <w:r>
              <w:t>Demonstrate a thorough knowledge of the services provided and relay to customers</w:t>
            </w:r>
          </w:p>
          <w:p w14:paraId="2B619921" w14:textId="77777777" w:rsidR="00C36E65" w:rsidRPr="00C978B9" w:rsidRDefault="00C36E65" w:rsidP="00854416">
            <w:pPr>
              <w:pStyle w:val="TableBullet"/>
            </w:pPr>
            <w:r>
              <w:t>Identify and respond quickly to customer needs</w:t>
            </w:r>
          </w:p>
          <w:p w14:paraId="5A3C52BD" w14:textId="77777777" w:rsidR="00C36E65" w:rsidRPr="00C978B9" w:rsidRDefault="00C36E65" w:rsidP="00854416">
            <w:pPr>
              <w:pStyle w:val="TableBullet"/>
            </w:pPr>
            <w:r>
              <w:t>Consider customer service requirements and develop solutions to meet needs</w:t>
            </w:r>
          </w:p>
          <w:p w14:paraId="573F0F00" w14:textId="77777777" w:rsidR="00C36E65" w:rsidRPr="00C978B9" w:rsidRDefault="00C36E65" w:rsidP="00854416">
            <w:pPr>
              <w:pStyle w:val="TableBullet"/>
            </w:pPr>
            <w:r>
              <w:t>Resolve complex customer issues and needs</w:t>
            </w:r>
          </w:p>
          <w:p w14:paraId="292F53E2" w14:textId="77777777" w:rsidR="00C36E65" w:rsidRPr="00C978B9" w:rsidRDefault="00C36E65" w:rsidP="00854416">
            <w:pPr>
              <w:pStyle w:val="TableBullet"/>
            </w:pPr>
            <w:r>
              <w:t>Co-operate across work areas to improve outcomes for customers</w:t>
            </w:r>
          </w:p>
        </w:tc>
      </w:tr>
      <w:tr w:rsidR="00C36E65" w:rsidRPr="00C978B9" w14:paraId="58089658" w14:textId="77777777" w:rsidTr="00854416">
        <w:tc>
          <w:tcPr>
            <w:tcW w:w="2714" w:type="dxa"/>
          </w:tcPr>
          <w:p w14:paraId="1CF67E68" w14:textId="77777777" w:rsidR="00C36E65" w:rsidRPr="00C978B9" w:rsidRDefault="00C36E65" w:rsidP="00854416">
            <w:pPr>
              <w:pStyle w:val="TableText"/>
              <w:rPr>
                <w:b/>
              </w:rPr>
            </w:pPr>
            <w:r>
              <w:rPr>
                <w:b/>
              </w:rPr>
              <w:t>Results</w:t>
            </w:r>
          </w:p>
          <w:p w14:paraId="375C26DC" w14:textId="77777777" w:rsidR="00C36E65" w:rsidRPr="00C978B9" w:rsidRDefault="00C36E65" w:rsidP="00854416">
            <w:pPr>
              <w:pStyle w:val="TableText"/>
            </w:pPr>
            <w:r>
              <w:t>Think and Solve Problems</w:t>
            </w:r>
          </w:p>
        </w:tc>
        <w:tc>
          <w:tcPr>
            <w:tcW w:w="2348" w:type="dxa"/>
          </w:tcPr>
          <w:p w14:paraId="654B9FE9" w14:textId="77777777" w:rsidR="00C36E65" w:rsidRPr="00C978B9" w:rsidRDefault="00C36E65" w:rsidP="00854416">
            <w:pPr>
              <w:pStyle w:val="TableText"/>
              <w:rPr>
                <w:rFonts w:cs="Arial"/>
                <w:color w:val="000000"/>
              </w:rPr>
            </w:pPr>
            <w:r>
              <w:rPr>
                <w:rFonts w:cs="Arial"/>
                <w:color w:val="000000"/>
              </w:rPr>
              <w:t>Intermediate</w:t>
            </w:r>
          </w:p>
        </w:tc>
        <w:tc>
          <w:tcPr>
            <w:tcW w:w="5795" w:type="dxa"/>
          </w:tcPr>
          <w:p w14:paraId="21428D41" w14:textId="77777777" w:rsidR="00C36E65" w:rsidRPr="00C978B9" w:rsidRDefault="00C36E65" w:rsidP="00854416">
            <w:pPr>
              <w:pStyle w:val="TableBullet"/>
            </w:pPr>
            <w:r>
              <w:t>Research and analyse information and make recommendations based on relevant evidence</w:t>
            </w:r>
          </w:p>
          <w:p w14:paraId="1131C7C4" w14:textId="77777777" w:rsidR="00C36E65" w:rsidRPr="00C978B9" w:rsidRDefault="00C36E65" w:rsidP="00854416">
            <w:pPr>
              <w:pStyle w:val="TableBullet"/>
            </w:pPr>
            <w:r>
              <w:t>Identify issues that may hinder completion of tasks and find appropriate solutions</w:t>
            </w:r>
          </w:p>
          <w:p w14:paraId="3DC952D1" w14:textId="77777777" w:rsidR="00C36E65" w:rsidRPr="00C978B9" w:rsidRDefault="00C36E65" w:rsidP="00854416">
            <w:pPr>
              <w:pStyle w:val="TableBullet"/>
            </w:pPr>
            <w:r>
              <w:t>Be willing to seek out input from others and share own ideas to achieve best outcomes</w:t>
            </w:r>
          </w:p>
          <w:p w14:paraId="6F7AE0A2" w14:textId="77777777" w:rsidR="00C36E65" w:rsidRPr="00C978B9" w:rsidRDefault="00C36E65" w:rsidP="00854416">
            <w:pPr>
              <w:pStyle w:val="TableBullet"/>
            </w:pPr>
            <w:r>
              <w:t>Identify ways to improve systems or processes which are used by the team/unit</w:t>
            </w:r>
          </w:p>
        </w:tc>
      </w:tr>
      <w:tr w:rsidR="00C36E65" w:rsidRPr="00C978B9" w14:paraId="2A7768B3" w14:textId="77777777" w:rsidTr="00854416">
        <w:tc>
          <w:tcPr>
            <w:tcW w:w="2714" w:type="dxa"/>
          </w:tcPr>
          <w:p w14:paraId="5C7C9299" w14:textId="77777777" w:rsidR="00C36E65" w:rsidRPr="00C978B9" w:rsidRDefault="00C36E65" w:rsidP="00854416">
            <w:pPr>
              <w:pStyle w:val="TableText"/>
              <w:rPr>
                <w:b/>
              </w:rPr>
            </w:pPr>
            <w:r>
              <w:rPr>
                <w:b/>
              </w:rPr>
              <w:lastRenderedPageBreak/>
              <w:t>Results</w:t>
            </w:r>
          </w:p>
          <w:p w14:paraId="3210CF40" w14:textId="77777777" w:rsidR="00C36E65" w:rsidRPr="00C978B9" w:rsidRDefault="00C36E65" w:rsidP="00854416">
            <w:pPr>
              <w:pStyle w:val="TableText"/>
            </w:pPr>
            <w:r>
              <w:t>Demonstrate Accountability</w:t>
            </w:r>
          </w:p>
        </w:tc>
        <w:tc>
          <w:tcPr>
            <w:tcW w:w="2348" w:type="dxa"/>
          </w:tcPr>
          <w:p w14:paraId="49EB91A8" w14:textId="77777777" w:rsidR="00C36E65" w:rsidRPr="00C978B9" w:rsidRDefault="00C36E65" w:rsidP="00854416">
            <w:pPr>
              <w:pStyle w:val="TableText"/>
              <w:rPr>
                <w:rFonts w:cs="Arial"/>
                <w:color w:val="000000"/>
              </w:rPr>
            </w:pPr>
            <w:r>
              <w:rPr>
                <w:rFonts w:cs="Arial"/>
                <w:color w:val="000000"/>
              </w:rPr>
              <w:t>Intermediate</w:t>
            </w:r>
          </w:p>
        </w:tc>
        <w:tc>
          <w:tcPr>
            <w:tcW w:w="5795" w:type="dxa"/>
          </w:tcPr>
          <w:p w14:paraId="6D3FB7D7" w14:textId="77777777" w:rsidR="00C36E65" w:rsidRPr="00C978B9" w:rsidRDefault="00C36E65" w:rsidP="00854416">
            <w:pPr>
              <w:pStyle w:val="TableBullet"/>
            </w:pPr>
            <w:r>
              <w:t>Take responsibility and be accountable for own actions</w:t>
            </w:r>
          </w:p>
          <w:p w14:paraId="407C9CD4" w14:textId="77777777" w:rsidR="00C36E65" w:rsidRPr="00C978B9" w:rsidRDefault="00C36E65" w:rsidP="00854416">
            <w:pPr>
              <w:pStyle w:val="TableBullet"/>
            </w:pPr>
            <w:r>
              <w:t>Understand delegations and act within authority levels</w:t>
            </w:r>
          </w:p>
          <w:p w14:paraId="0799563F" w14:textId="77777777" w:rsidR="00C36E65" w:rsidRPr="00C978B9" w:rsidRDefault="00C36E65" w:rsidP="00854416">
            <w:pPr>
              <w:pStyle w:val="TableBullet"/>
            </w:pPr>
            <w:r>
              <w:t>Identify and follow safe work practices, and be vigilant about their application by self and others</w:t>
            </w:r>
          </w:p>
          <w:p w14:paraId="208E7193" w14:textId="77777777" w:rsidR="00C36E65" w:rsidRPr="00C978B9" w:rsidRDefault="00C36E65" w:rsidP="00854416">
            <w:pPr>
              <w:pStyle w:val="TableBullet"/>
            </w:pPr>
            <w:r>
              <w:t>Be alert to risks that might impact the completion of an activity and escalate these when identified</w:t>
            </w:r>
          </w:p>
          <w:p w14:paraId="13A7E135" w14:textId="77777777" w:rsidR="00C36E65" w:rsidRPr="00C978B9" w:rsidRDefault="00C36E65" w:rsidP="00854416">
            <w:pPr>
              <w:pStyle w:val="TableBullet"/>
            </w:pPr>
            <w:r>
              <w:t>Use financial and other resources responsibly</w:t>
            </w:r>
          </w:p>
        </w:tc>
      </w:tr>
      <w:tr w:rsidR="00C36E65" w:rsidRPr="00C978B9" w14:paraId="4E893A2B" w14:textId="77777777" w:rsidTr="00854416">
        <w:tc>
          <w:tcPr>
            <w:tcW w:w="2714" w:type="dxa"/>
          </w:tcPr>
          <w:p w14:paraId="41F86894" w14:textId="77777777" w:rsidR="00C36E65" w:rsidRPr="00C978B9" w:rsidRDefault="00C36E65" w:rsidP="00854416">
            <w:pPr>
              <w:pStyle w:val="TableText"/>
              <w:rPr>
                <w:b/>
              </w:rPr>
            </w:pPr>
            <w:r>
              <w:rPr>
                <w:b/>
              </w:rPr>
              <w:t>Business Enablers</w:t>
            </w:r>
          </w:p>
          <w:p w14:paraId="71D0CF87" w14:textId="77777777" w:rsidR="00C36E65" w:rsidRPr="00C978B9" w:rsidRDefault="00C36E65" w:rsidP="00854416">
            <w:pPr>
              <w:pStyle w:val="TableText"/>
            </w:pPr>
            <w:r>
              <w:t>Project Management</w:t>
            </w:r>
          </w:p>
        </w:tc>
        <w:tc>
          <w:tcPr>
            <w:tcW w:w="2348" w:type="dxa"/>
          </w:tcPr>
          <w:p w14:paraId="72B65F1B" w14:textId="77777777" w:rsidR="00C36E65" w:rsidRPr="00C978B9" w:rsidRDefault="00C36E65" w:rsidP="00854416">
            <w:pPr>
              <w:pStyle w:val="TableText"/>
              <w:rPr>
                <w:rFonts w:cs="Arial"/>
                <w:color w:val="000000"/>
              </w:rPr>
            </w:pPr>
            <w:r>
              <w:rPr>
                <w:rFonts w:cs="Arial"/>
                <w:color w:val="000000"/>
              </w:rPr>
              <w:t>Adept</w:t>
            </w:r>
          </w:p>
        </w:tc>
        <w:tc>
          <w:tcPr>
            <w:tcW w:w="5795" w:type="dxa"/>
          </w:tcPr>
          <w:p w14:paraId="596B92C2" w14:textId="77777777" w:rsidR="00C36E65" w:rsidRPr="00C978B9" w:rsidRDefault="00C36E65" w:rsidP="00854416">
            <w:pPr>
              <w:pStyle w:val="TableBullet"/>
            </w:pPr>
            <w:r>
              <w:t>Prepare clear project proposals and define scope and goals in measurable terms</w:t>
            </w:r>
          </w:p>
          <w:p w14:paraId="0EE9F160" w14:textId="77777777" w:rsidR="00C36E65" w:rsidRPr="00C978B9" w:rsidRDefault="00C36E65" w:rsidP="00854416">
            <w:pPr>
              <w:pStyle w:val="TableBullet"/>
            </w:pPr>
            <w:r>
              <w:t>Establish performance outcomes and measures for key project goals, and define monitoring, reporting and communication requirements</w:t>
            </w:r>
          </w:p>
          <w:p w14:paraId="3FDD9BA2" w14:textId="77777777" w:rsidR="00C36E65" w:rsidRPr="00C978B9" w:rsidRDefault="00C36E65" w:rsidP="00854416">
            <w:pPr>
              <w:pStyle w:val="TableBullet"/>
            </w:pPr>
            <w:r>
              <w:t>Prepare accurate estimates of costs and resources required for more complex projects</w:t>
            </w:r>
          </w:p>
          <w:p w14:paraId="33A872B0" w14:textId="77777777" w:rsidR="00C36E65" w:rsidRPr="00C978B9" w:rsidRDefault="00C36E65" w:rsidP="00854416">
            <w:pPr>
              <w:pStyle w:val="TableBullet"/>
            </w:pPr>
            <w:r>
              <w:t>Communicate the project strategy and its expected benefits to others</w:t>
            </w:r>
          </w:p>
          <w:p w14:paraId="6044A5CC" w14:textId="77777777" w:rsidR="00C36E65" w:rsidRPr="00C978B9" w:rsidRDefault="00C36E65" w:rsidP="00854416">
            <w:pPr>
              <w:pStyle w:val="TableBullet"/>
            </w:pPr>
            <w:r>
              <w:t>Monitor the completion of project milestones against goals and initiate amendments where necessary</w:t>
            </w:r>
          </w:p>
          <w:p w14:paraId="44997779" w14:textId="77777777" w:rsidR="00C36E65" w:rsidRPr="00C978B9" w:rsidRDefault="00C36E65" w:rsidP="00854416">
            <w:pPr>
              <w:pStyle w:val="TableBullet"/>
            </w:pPr>
            <w:r>
              <w:t>Evaluate progress and identify improvements to inform future projects</w:t>
            </w:r>
          </w:p>
        </w:tc>
      </w:tr>
    </w:tbl>
    <w:p w14:paraId="01895BF7" w14:textId="77777777" w:rsidR="00C36E65" w:rsidRDefault="00C36E65" w:rsidP="00C36E65">
      <w:pPr>
        <w:pStyle w:val="ListBullet"/>
        <w:numPr>
          <w:ilvl w:val="0"/>
          <w:numId w:val="0"/>
        </w:numPr>
      </w:pPr>
    </w:p>
    <w:p w14:paraId="0DB360FD" w14:textId="77777777" w:rsidR="004305ED" w:rsidRPr="004D128C" w:rsidRDefault="004305ED" w:rsidP="00C36E65">
      <w:pPr>
        <w:pStyle w:val="Heading2"/>
        <w:rPr>
          <w:sz w:val="16"/>
          <w:szCs w:val="16"/>
        </w:rPr>
      </w:pPr>
    </w:p>
    <w:sectPr w:rsidR="004305ED" w:rsidRPr="004D128C" w:rsidSect="00C36E65">
      <w:headerReference w:type="even" r:id="rId13"/>
      <w:headerReference w:type="default" r:id="rId14"/>
      <w:footerReference w:type="even" r:id="rId15"/>
      <w:footerReference w:type="default" r:id="rId16"/>
      <w:headerReference w:type="first" r:id="rId17"/>
      <w:footerReference w:type="first" r:id="rId18"/>
      <w:pgSz w:w="12240" w:h="15840"/>
      <w:pgMar w:top="1135" w:right="1041" w:bottom="1135"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E2CBA2" w14:textId="77777777" w:rsidR="0093463A" w:rsidRDefault="0093463A" w:rsidP="00BB532F">
      <w:pPr>
        <w:spacing w:after="0" w:line="240" w:lineRule="auto"/>
      </w:pPr>
      <w:r>
        <w:separator/>
      </w:r>
    </w:p>
  </w:endnote>
  <w:endnote w:type="continuationSeparator" w:id="0">
    <w:p w14:paraId="3D807E18" w14:textId="77777777" w:rsidR="0093463A" w:rsidRDefault="0093463A"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C0B02" w14:textId="77777777" w:rsidR="00BD4A5D" w:rsidRDefault="00BD4A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1"/>
      <w:gridCol w:w="540"/>
      <w:gridCol w:w="5078"/>
    </w:tblGrid>
    <w:tr w:rsidR="00C03AFD" w14:paraId="64C522EB" w14:textId="77777777" w:rsidTr="00C03AFD">
      <w:tc>
        <w:tcPr>
          <w:tcW w:w="2250" w:type="pct"/>
          <w:vAlign w:val="center"/>
        </w:tcPr>
        <w:p w14:paraId="324EDA9D" w14:textId="109343C3" w:rsidR="00C03AFD" w:rsidRDefault="00C03AFD" w:rsidP="00C03AFD">
          <w:pPr>
            <w:pStyle w:val="Footer"/>
          </w:pPr>
          <w:r w:rsidRPr="00C03AFD">
            <w:rPr>
              <w:color w:val="928B81"/>
              <w:sz w:val="18"/>
            </w:rPr>
            <w:t>Role Description</w:t>
          </w:r>
          <w:r w:rsidRPr="00C03AFD">
            <w:rPr>
              <w:color w:val="595959" w:themeColor="text1" w:themeTint="A6"/>
              <w:sz w:val="18"/>
            </w:rPr>
            <w:t xml:space="preserve">  </w:t>
          </w:r>
          <w:r w:rsidRPr="00C03AFD">
            <w:rPr>
              <w:color w:val="000000" w:themeColor="text1"/>
              <w:sz w:val="18"/>
            </w:rPr>
            <w:t>Policy</w:t>
          </w:r>
          <w:r w:rsidR="00C36E65">
            <w:rPr>
              <w:color w:val="000000" w:themeColor="text1"/>
              <w:sz w:val="18"/>
            </w:rPr>
            <w:t xml:space="preserve"> and</w:t>
          </w:r>
          <w:r w:rsidR="00B402E0">
            <w:rPr>
              <w:color w:val="000000" w:themeColor="text1"/>
              <w:sz w:val="18"/>
            </w:rPr>
            <w:t xml:space="preserve"> Projects</w:t>
          </w:r>
          <w:r w:rsidRPr="00C03AFD">
            <w:rPr>
              <w:color w:val="000000" w:themeColor="text1"/>
              <w:sz w:val="18"/>
            </w:rPr>
            <w:t xml:space="preserve"> Officer</w:t>
          </w:r>
        </w:p>
      </w:tc>
      <w:tc>
        <w:tcPr>
          <w:tcW w:w="250" w:type="pct"/>
          <w:vAlign w:val="center"/>
        </w:tcPr>
        <w:p w14:paraId="1625749B" w14:textId="16898BCE"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812DF9">
            <w:rPr>
              <w:noProof/>
              <w:color w:val="928B81"/>
              <w:sz w:val="18"/>
              <w:lang w:eastAsia="en-AU"/>
            </w:rPr>
            <w:t>2</w:t>
          </w:r>
          <w:r w:rsidRPr="00C03AFD">
            <w:rPr>
              <w:noProof/>
              <w:color w:val="928B81"/>
              <w:sz w:val="18"/>
              <w:lang w:eastAsia="en-AU"/>
            </w:rPr>
            <w:fldChar w:fldCharType="end"/>
          </w:r>
        </w:p>
      </w:tc>
      <w:tc>
        <w:tcPr>
          <w:tcW w:w="2350" w:type="pct"/>
        </w:tcPr>
        <w:p w14:paraId="35F7214C" w14:textId="03DE862D" w:rsidR="00C03AFD" w:rsidRDefault="00C36E65" w:rsidP="00C03AFD">
          <w:pPr>
            <w:pStyle w:val="Footer"/>
            <w:jc w:val="right"/>
          </w:pPr>
          <w:r>
            <w:rPr>
              <w:noProof/>
              <w:lang w:val="en-AU" w:eastAsia="en-AU"/>
            </w:rPr>
            <w:drawing>
              <wp:inline distT="0" distB="0" distL="0" distR="0" wp14:anchorId="0ACE249F" wp14:editId="215FAB0D">
                <wp:extent cx="436736" cy="457200"/>
                <wp:effectExtent l="0" t="0" r="190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9532" cy="460127"/>
                        </a:xfrm>
                        <a:prstGeom prst="rect">
                          <a:avLst/>
                        </a:prstGeom>
                      </pic:spPr>
                    </pic:pic>
                  </a:graphicData>
                </a:graphic>
              </wp:inline>
            </w:drawing>
          </w:r>
        </w:p>
      </w:tc>
    </w:tr>
  </w:tbl>
  <w:p w14:paraId="79D9880E" w14:textId="77777777" w:rsidR="00C03AFD" w:rsidRDefault="00C03A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4EA08A21" w14:textId="77777777" w:rsidTr="0047547E">
      <w:trPr>
        <w:trHeight w:val="811"/>
      </w:trPr>
      <w:tc>
        <w:tcPr>
          <w:tcW w:w="10005" w:type="dxa"/>
          <w:vAlign w:val="bottom"/>
        </w:tcPr>
        <w:p w14:paraId="741969E7" w14:textId="4153703A" w:rsidR="00BB532F" w:rsidRPr="00051237" w:rsidRDefault="00BD4A5D" w:rsidP="00BD7BA7">
          <w:pPr>
            <w:pStyle w:val="Footer"/>
            <w:tabs>
              <w:tab w:val="center" w:pos="5315"/>
            </w:tabs>
          </w:pPr>
          <w:r w:rsidRPr="00BD4A5D">
            <w:rPr>
              <w:color w:val="000000" w:themeColor="text1"/>
            </w:rPr>
            <w:t>INT19/189230</w:t>
          </w:r>
          <w:r w:rsidR="00BB532F">
            <w:rPr>
              <w:color w:val="000000" w:themeColor="text1"/>
            </w:rPr>
            <w:tab/>
          </w:r>
          <w:r w:rsidR="009C12FA">
            <w:rPr>
              <w:color w:val="000000" w:themeColor="text1"/>
            </w:rPr>
            <w:ptab w:relativeTo="indent" w:alignment="center" w:leader="none"/>
          </w:r>
          <w:r w:rsidR="00BB532F">
            <w:rPr>
              <w:noProof/>
              <w:lang w:eastAsia="en-AU"/>
            </w:rPr>
            <w:fldChar w:fldCharType="begin"/>
          </w:r>
          <w:r w:rsidR="00BB532F">
            <w:rPr>
              <w:noProof/>
              <w:lang w:eastAsia="en-AU"/>
            </w:rPr>
            <w:instrText xml:space="preserve"> PAGE  \* Arabic </w:instrText>
          </w:r>
          <w:r w:rsidR="00BB532F">
            <w:rPr>
              <w:noProof/>
              <w:lang w:eastAsia="en-AU"/>
            </w:rPr>
            <w:fldChar w:fldCharType="separate"/>
          </w:r>
          <w:r w:rsidR="00812DF9">
            <w:rPr>
              <w:noProof/>
              <w:lang w:eastAsia="en-AU"/>
            </w:rPr>
            <w:t>1</w:t>
          </w:r>
          <w:r w:rsidR="00BB532F">
            <w:rPr>
              <w:noProof/>
              <w:lang w:eastAsia="en-AU"/>
            </w:rPr>
            <w:fldChar w:fldCharType="end"/>
          </w:r>
        </w:p>
      </w:tc>
      <w:tc>
        <w:tcPr>
          <w:tcW w:w="875" w:type="dxa"/>
        </w:tcPr>
        <w:p w14:paraId="0E00C55F" w14:textId="1F4BB52F" w:rsidR="00BB532F" w:rsidRDefault="00C36E65" w:rsidP="00BD7BA7">
          <w:pPr>
            <w:pStyle w:val="Footer"/>
            <w:jc w:val="right"/>
          </w:pPr>
          <w:r>
            <w:rPr>
              <w:noProof/>
              <w:lang w:val="en-AU" w:eastAsia="en-AU"/>
            </w:rPr>
            <w:drawing>
              <wp:inline distT="0" distB="0" distL="0" distR="0" wp14:anchorId="3672902F" wp14:editId="6412392F">
                <wp:extent cx="436736" cy="457200"/>
                <wp:effectExtent l="0" t="0" r="190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9532" cy="460127"/>
                        </a:xfrm>
                        <a:prstGeom prst="rect">
                          <a:avLst/>
                        </a:prstGeom>
                      </pic:spPr>
                    </pic:pic>
                  </a:graphicData>
                </a:graphic>
              </wp:inline>
            </w:drawing>
          </w:r>
        </w:p>
      </w:tc>
    </w:tr>
  </w:tbl>
  <w:p w14:paraId="7FDFEBCD"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F15EC7" w14:textId="77777777" w:rsidR="0093463A" w:rsidRDefault="0093463A" w:rsidP="00BB532F">
      <w:pPr>
        <w:spacing w:after="0" w:line="240" w:lineRule="auto"/>
      </w:pPr>
      <w:r>
        <w:separator/>
      </w:r>
    </w:p>
  </w:footnote>
  <w:footnote w:type="continuationSeparator" w:id="0">
    <w:p w14:paraId="0DBD5D95" w14:textId="77777777" w:rsidR="0093463A" w:rsidRDefault="0093463A"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53630" w14:textId="77777777" w:rsidR="00BD4A5D" w:rsidRDefault="00BD4A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7B231" w14:textId="77777777" w:rsidR="00BD4A5D" w:rsidRDefault="00BD4A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7"/>
      <w:gridCol w:w="4326"/>
    </w:tblGrid>
    <w:tr w:rsidR="007E2FB7" w14:paraId="502ACD41" w14:textId="77777777" w:rsidTr="00C36E65">
      <w:trPr>
        <w:trHeight w:val="1337"/>
      </w:trPr>
      <w:tc>
        <w:tcPr>
          <w:tcW w:w="7038" w:type="dxa"/>
          <w:vAlign w:val="center"/>
        </w:tcPr>
        <w:p w14:paraId="68DFD840" w14:textId="77777777" w:rsidR="007E2FB7" w:rsidRPr="001E49B2" w:rsidRDefault="007E2FB7" w:rsidP="00C36E65">
          <w:pPr>
            <w:pStyle w:val="TitleSub"/>
            <w:spacing w:after="0"/>
            <w:rPr>
              <w:rFonts w:ascii="Arial" w:hAnsi="Arial" w:cs="Arial"/>
            </w:rPr>
          </w:pPr>
          <w:r w:rsidRPr="001E49B2">
            <w:rPr>
              <w:rFonts w:ascii="Arial" w:hAnsi="Arial" w:cs="Arial"/>
            </w:rPr>
            <w:t xml:space="preserve">Role Description </w:t>
          </w:r>
        </w:p>
        <w:p w14:paraId="6E780197" w14:textId="1DEA2CC8" w:rsidR="007E2FB7" w:rsidRPr="001E49B2" w:rsidRDefault="001C2248" w:rsidP="00C36E65">
          <w:pPr>
            <w:pStyle w:val="TitleSub"/>
            <w:spacing w:after="0"/>
            <w:rPr>
              <w:rFonts w:ascii="Arial" w:hAnsi="Arial" w:cs="Arial"/>
              <w:b/>
            </w:rPr>
          </w:pPr>
          <w:r w:rsidRPr="001E49B2">
            <w:rPr>
              <w:rFonts w:ascii="Arial" w:hAnsi="Arial" w:cs="Arial"/>
              <w:b/>
            </w:rPr>
            <w:t xml:space="preserve">Policy </w:t>
          </w:r>
          <w:r w:rsidR="00C36E65">
            <w:rPr>
              <w:rFonts w:ascii="Arial" w:hAnsi="Arial" w:cs="Arial"/>
              <w:b/>
            </w:rPr>
            <w:t>and</w:t>
          </w:r>
          <w:r w:rsidR="00B402E0">
            <w:rPr>
              <w:rFonts w:ascii="Arial" w:hAnsi="Arial" w:cs="Arial"/>
              <w:b/>
            </w:rPr>
            <w:t xml:space="preserve"> Projects </w:t>
          </w:r>
          <w:r w:rsidRPr="001E49B2">
            <w:rPr>
              <w:rFonts w:ascii="Arial" w:hAnsi="Arial" w:cs="Arial"/>
              <w:b/>
            </w:rPr>
            <w:t>Officer</w:t>
          </w:r>
        </w:p>
      </w:tc>
      <w:tc>
        <w:tcPr>
          <w:tcW w:w="3665" w:type="dxa"/>
          <w:vAlign w:val="center"/>
        </w:tcPr>
        <w:p w14:paraId="0CE1DEBE" w14:textId="77777777" w:rsidR="000477E1" w:rsidRPr="000477E1" w:rsidRDefault="00B402E0" w:rsidP="00C36E65">
          <w:pPr>
            <w:jc w:val="right"/>
          </w:pPr>
          <w:r>
            <w:rPr>
              <w:noProof/>
              <w:lang w:val="en-AU" w:eastAsia="en-AU"/>
            </w:rPr>
            <w:drawing>
              <wp:inline distT="0" distB="0" distL="0" distR="0" wp14:anchorId="0CEE2B01" wp14:editId="27F48D72">
                <wp:extent cx="2606388" cy="655320"/>
                <wp:effectExtent l="0" t="0" r="3810" b="0"/>
                <wp:docPr id="34" name="Picture 34" descr="C:\Users\asgillm\AppData\Local\Microsoft\Windows\Temporary Internet Files\Content.Word\DPI logo colour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gillm\AppData\Local\Microsoft\Windows\Temporary Internet Files\Content.Word\DPI logo colour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1280" cy="659064"/>
                        </a:xfrm>
                        <a:prstGeom prst="rect">
                          <a:avLst/>
                        </a:prstGeom>
                        <a:noFill/>
                        <a:ln>
                          <a:noFill/>
                        </a:ln>
                      </pic:spPr>
                    </pic:pic>
                  </a:graphicData>
                </a:graphic>
              </wp:inline>
            </w:drawing>
          </w:r>
        </w:p>
      </w:tc>
    </w:tr>
  </w:tbl>
  <w:p w14:paraId="1511133A"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9474D"/>
    <w:multiLevelType w:val="multilevel"/>
    <w:tmpl w:val="16980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600B1"/>
    <w:multiLevelType w:val="hybridMultilevel"/>
    <w:tmpl w:val="4998D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5E68B0"/>
    <w:multiLevelType w:val="multilevel"/>
    <w:tmpl w:val="0CDE1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DA03CC"/>
    <w:multiLevelType w:val="hybridMultilevel"/>
    <w:tmpl w:val="75BC49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C1D299A"/>
    <w:multiLevelType w:val="hybridMultilevel"/>
    <w:tmpl w:val="785E2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204356A"/>
    <w:multiLevelType w:val="hybridMultilevel"/>
    <w:tmpl w:val="AC141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962CD5"/>
    <w:multiLevelType w:val="hybridMultilevel"/>
    <w:tmpl w:val="3D1E0CC4"/>
    <w:lvl w:ilvl="0" w:tplc="63A40188">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9CD7EC7"/>
    <w:multiLevelType w:val="hybridMultilevel"/>
    <w:tmpl w:val="17FEB0E8"/>
    <w:lvl w:ilvl="0" w:tplc="63A40188">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10"/>
  </w:num>
  <w:num w:numId="6">
    <w:abstractNumId w:val="9"/>
  </w:num>
  <w:num w:numId="7">
    <w:abstractNumId w:val="8"/>
  </w:num>
  <w:num w:numId="8">
    <w:abstractNumId w:val="7"/>
  </w:num>
  <w:num w:numId="9">
    <w:abstractNumId w:val="4"/>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15E7"/>
    <w:rsid w:val="00005219"/>
    <w:rsid w:val="0001016C"/>
    <w:rsid w:val="00010A96"/>
    <w:rsid w:val="0001706E"/>
    <w:rsid w:val="00020023"/>
    <w:rsid w:val="00022223"/>
    <w:rsid w:val="00026543"/>
    <w:rsid w:val="00027E23"/>
    <w:rsid w:val="00030565"/>
    <w:rsid w:val="0003263C"/>
    <w:rsid w:val="00035639"/>
    <w:rsid w:val="0003564E"/>
    <w:rsid w:val="00037FD5"/>
    <w:rsid w:val="00041BF7"/>
    <w:rsid w:val="000477E1"/>
    <w:rsid w:val="00060B58"/>
    <w:rsid w:val="000645C8"/>
    <w:rsid w:val="00067161"/>
    <w:rsid w:val="000A2621"/>
    <w:rsid w:val="000C3CC8"/>
    <w:rsid w:val="000C781B"/>
    <w:rsid w:val="000D12B3"/>
    <w:rsid w:val="000D799A"/>
    <w:rsid w:val="000F231F"/>
    <w:rsid w:val="00104EC7"/>
    <w:rsid w:val="00126FDD"/>
    <w:rsid w:val="001336E8"/>
    <w:rsid w:val="0013413E"/>
    <w:rsid w:val="00134F5E"/>
    <w:rsid w:val="00145284"/>
    <w:rsid w:val="00153F10"/>
    <w:rsid w:val="00165754"/>
    <w:rsid w:val="001671DC"/>
    <w:rsid w:val="00170787"/>
    <w:rsid w:val="0018091E"/>
    <w:rsid w:val="001815E8"/>
    <w:rsid w:val="00185ABC"/>
    <w:rsid w:val="00187194"/>
    <w:rsid w:val="00194A32"/>
    <w:rsid w:val="001A00F1"/>
    <w:rsid w:val="001A0F9C"/>
    <w:rsid w:val="001A18EB"/>
    <w:rsid w:val="001A1AA1"/>
    <w:rsid w:val="001A1EC8"/>
    <w:rsid w:val="001A4F0B"/>
    <w:rsid w:val="001B1F0F"/>
    <w:rsid w:val="001B5DFD"/>
    <w:rsid w:val="001B75A6"/>
    <w:rsid w:val="001C055F"/>
    <w:rsid w:val="001C0E5F"/>
    <w:rsid w:val="001C2248"/>
    <w:rsid w:val="001C5166"/>
    <w:rsid w:val="001C5A46"/>
    <w:rsid w:val="001D097C"/>
    <w:rsid w:val="001E2792"/>
    <w:rsid w:val="001E27DB"/>
    <w:rsid w:val="001E49B2"/>
    <w:rsid w:val="001F2503"/>
    <w:rsid w:val="001F5F1A"/>
    <w:rsid w:val="00201E8B"/>
    <w:rsid w:val="00205A8A"/>
    <w:rsid w:val="00211F68"/>
    <w:rsid w:val="00237421"/>
    <w:rsid w:val="00240A8E"/>
    <w:rsid w:val="00263ACB"/>
    <w:rsid w:val="0028314F"/>
    <w:rsid w:val="00287C54"/>
    <w:rsid w:val="002A648F"/>
    <w:rsid w:val="002B0B83"/>
    <w:rsid w:val="002B1F76"/>
    <w:rsid w:val="002C2823"/>
    <w:rsid w:val="002D36BB"/>
    <w:rsid w:val="002F608A"/>
    <w:rsid w:val="00301747"/>
    <w:rsid w:val="00325E9D"/>
    <w:rsid w:val="00327F5C"/>
    <w:rsid w:val="00340ADC"/>
    <w:rsid w:val="00343491"/>
    <w:rsid w:val="00345199"/>
    <w:rsid w:val="00346D51"/>
    <w:rsid w:val="00351826"/>
    <w:rsid w:val="00372A99"/>
    <w:rsid w:val="00373737"/>
    <w:rsid w:val="00375289"/>
    <w:rsid w:val="00377118"/>
    <w:rsid w:val="003778FA"/>
    <w:rsid w:val="0039395B"/>
    <w:rsid w:val="003A2AFA"/>
    <w:rsid w:val="003A3538"/>
    <w:rsid w:val="003B0F42"/>
    <w:rsid w:val="003B403A"/>
    <w:rsid w:val="003C00FD"/>
    <w:rsid w:val="003C031F"/>
    <w:rsid w:val="003C5EB3"/>
    <w:rsid w:val="003D5227"/>
    <w:rsid w:val="003E2663"/>
    <w:rsid w:val="00402B9E"/>
    <w:rsid w:val="004036D5"/>
    <w:rsid w:val="0041044C"/>
    <w:rsid w:val="00411F3E"/>
    <w:rsid w:val="0041525E"/>
    <w:rsid w:val="0041602C"/>
    <w:rsid w:val="004203B4"/>
    <w:rsid w:val="004305ED"/>
    <w:rsid w:val="00436621"/>
    <w:rsid w:val="00442732"/>
    <w:rsid w:val="00465C88"/>
    <w:rsid w:val="00466287"/>
    <w:rsid w:val="0047547E"/>
    <w:rsid w:val="00481569"/>
    <w:rsid w:val="00492AA6"/>
    <w:rsid w:val="00495FC8"/>
    <w:rsid w:val="004A05E2"/>
    <w:rsid w:val="004C45E2"/>
    <w:rsid w:val="004D0887"/>
    <w:rsid w:val="004D0C22"/>
    <w:rsid w:val="004D128C"/>
    <w:rsid w:val="004D27C8"/>
    <w:rsid w:val="004E44A5"/>
    <w:rsid w:val="004E474E"/>
    <w:rsid w:val="004E6102"/>
    <w:rsid w:val="004E7F32"/>
    <w:rsid w:val="00502DBF"/>
    <w:rsid w:val="00521D19"/>
    <w:rsid w:val="00523CFF"/>
    <w:rsid w:val="00527FCF"/>
    <w:rsid w:val="005307BA"/>
    <w:rsid w:val="00545AC6"/>
    <w:rsid w:val="00550A46"/>
    <w:rsid w:val="00551038"/>
    <w:rsid w:val="00573B57"/>
    <w:rsid w:val="00574F2B"/>
    <w:rsid w:val="0059035B"/>
    <w:rsid w:val="005A3922"/>
    <w:rsid w:val="005B10E1"/>
    <w:rsid w:val="005B5053"/>
    <w:rsid w:val="005C7AF5"/>
    <w:rsid w:val="005D71EA"/>
    <w:rsid w:val="005E6C59"/>
    <w:rsid w:val="005E75FC"/>
    <w:rsid w:val="005F5FD1"/>
    <w:rsid w:val="005F7EE8"/>
    <w:rsid w:val="006022B4"/>
    <w:rsid w:val="00603D53"/>
    <w:rsid w:val="00606AC4"/>
    <w:rsid w:val="00612673"/>
    <w:rsid w:val="00612AFA"/>
    <w:rsid w:val="00614552"/>
    <w:rsid w:val="00621D45"/>
    <w:rsid w:val="00623950"/>
    <w:rsid w:val="00626492"/>
    <w:rsid w:val="0063544E"/>
    <w:rsid w:val="0063575C"/>
    <w:rsid w:val="00644A9D"/>
    <w:rsid w:val="0064772F"/>
    <w:rsid w:val="006538BF"/>
    <w:rsid w:val="00674D4C"/>
    <w:rsid w:val="00683870"/>
    <w:rsid w:val="006A2280"/>
    <w:rsid w:val="006B4CF7"/>
    <w:rsid w:val="006B723B"/>
    <w:rsid w:val="006C2473"/>
    <w:rsid w:val="006C4218"/>
    <w:rsid w:val="006D1FBC"/>
    <w:rsid w:val="006E28E7"/>
    <w:rsid w:val="006E2B41"/>
    <w:rsid w:val="006E462B"/>
    <w:rsid w:val="006F6652"/>
    <w:rsid w:val="006F7124"/>
    <w:rsid w:val="00701F8B"/>
    <w:rsid w:val="007041EA"/>
    <w:rsid w:val="007164E0"/>
    <w:rsid w:val="00721624"/>
    <w:rsid w:val="007249EC"/>
    <w:rsid w:val="00735B28"/>
    <w:rsid w:val="00735E89"/>
    <w:rsid w:val="00742966"/>
    <w:rsid w:val="00743D1B"/>
    <w:rsid w:val="00753EEE"/>
    <w:rsid w:val="00760458"/>
    <w:rsid w:val="0076179A"/>
    <w:rsid w:val="00767553"/>
    <w:rsid w:val="007736B4"/>
    <w:rsid w:val="00773975"/>
    <w:rsid w:val="00776DCB"/>
    <w:rsid w:val="00780299"/>
    <w:rsid w:val="007862DE"/>
    <w:rsid w:val="00786A0F"/>
    <w:rsid w:val="00792A3E"/>
    <w:rsid w:val="00794CC1"/>
    <w:rsid w:val="00794E0E"/>
    <w:rsid w:val="007B0CAD"/>
    <w:rsid w:val="007B77F4"/>
    <w:rsid w:val="007B7C1F"/>
    <w:rsid w:val="007C21C8"/>
    <w:rsid w:val="007D0E2E"/>
    <w:rsid w:val="007E05EC"/>
    <w:rsid w:val="007E2FB7"/>
    <w:rsid w:val="00805561"/>
    <w:rsid w:val="00805F4D"/>
    <w:rsid w:val="00806FE1"/>
    <w:rsid w:val="00807ED1"/>
    <w:rsid w:val="00812DF9"/>
    <w:rsid w:val="00817B11"/>
    <w:rsid w:val="008203EE"/>
    <w:rsid w:val="008267A0"/>
    <w:rsid w:val="0083547C"/>
    <w:rsid w:val="008476E6"/>
    <w:rsid w:val="0085706D"/>
    <w:rsid w:val="00860904"/>
    <w:rsid w:val="00885D3D"/>
    <w:rsid w:val="008A0EBB"/>
    <w:rsid w:val="008A13AC"/>
    <w:rsid w:val="008B688C"/>
    <w:rsid w:val="008B74C1"/>
    <w:rsid w:val="008C0B4D"/>
    <w:rsid w:val="008C37C8"/>
    <w:rsid w:val="008C69BE"/>
    <w:rsid w:val="008D1552"/>
    <w:rsid w:val="008D7766"/>
    <w:rsid w:val="008E08E3"/>
    <w:rsid w:val="00902EC0"/>
    <w:rsid w:val="009041BB"/>
    <w:rsid w:val="009077E2"/>
    <w:rsid w:val="00910F45"/>
    <w:rsid w:val="00911725"/>
    <w:rsid w:val="0093463A"/>
    <w:rsid w:val="009351E9"/>
    <w:rsid w:val="00940C04"/>
    <w:rsid w:val="00957666"/>
    <w:rsid w:val="00964A6C"/>
    <w:rsid w:val="00970179"/>
    <w:rsid w:val="00977E40"/>
    <w:rsid w:val="00985984"/>
    <w:rsid w:val="00994DCE"/>
    <w:rsid w:val="0099587E"/>
    <w:rsid w:val="009979FA"/>
    <w:rsid w:val="009B3103"/>
    <w:rsid w:val="009C12FA"/>
    <w:rsid w:val="009D1E8B"/>
    <w:rsid w:val="009D72FE"/>
    <w:rsid w:val="009D747B"/>
    <w:rsid w:val="009F1E62"/>
    <w:rsid w:val="00A00C30"/>
    <w:rsid w:val="00A02AEF"/>
    <w:rsid w:val="00A14A03"/>
    <w:rsid w:val="00A2122C"/>
    <w:rsid w:val="00A41E4E"/>
    <w:rsid w:val="00A4412E"/>
    <w:rsid w:val="00A47353"/>
    <w:rsid w:val="00A73C38"/>
    <w:rsid w:val="00A77B0C"/>
    <w:rsid w:val="00A83932"/>
    <w:rsid w:val="00A85305"/>
    <w:rsid w:val="00A8686E"/>
    <w:rsid w:val="00A8732A"/>
    <w:rsid w:val="00A90E19"/>
    <w:rsid w:val="00A970A2"/>
    <w:rsid w:val="00AB120A"/>
    <w:rsid w:val="00AB50E4"/>
    <w:rsid w:val="00AB6DFE"/>
    <w:rsid w:val="00AC1AF9"/>
    <w:rsid w:val="00AC668F"/>
    <w:rsid w:val="00AC742D"/>
    <w:rsid w:val="00AC7DC9"/>
    <w:rsid w:val="00AE14D7"/>
    <w:rsid w:val="00AF01AC"/>
    <w:rsid w:val="00AF7D0C"/>
    <w:rsid w:val="00B0574B"/>
    <w:rsid w:val="00B15A11"/>
    <w:rsid w:val="00B2037F"/>
    <w:rsid w:val="00B32691"/>
    <w:rsid w:val="00B36C37"/>
    <w:rsid w:val="00B402E0"/>
    <w:rsid w:val="00B407F6"/>
    <w:rsid w:val="00B42C67"/>
    <w:rsid w:val="00B50BF8"/>
    <w:rsid w:val="00B635E3"/>
    <w:rsid w:val="00B72B4F"/>
    <w:rsid w:val="00B82E0F"/>
    <w:rsid w:val="00B835C0"/>
    <w:rsid w:val="00B876AF"/>
    <w:rsid w:val="00BA759E"/>
    <w:rsid w:val="00BB532F"/>
    <w:rsid w:val="00BC162D"/>
    <w:rsid w:val="00BC2FE4"/>
    <w:rsid w:val="00BD4A5D"/>
    <w:rsid w:val="00BD4DDA"/>
    <w:rsid w:val="00BE4EAE"/>
    <w:rsid w:val="00BE4FBA"/>
    <w:rsid w:val="00BE7F7D"/>
    <w:rsid w:val="00C03AFD"/>
    <w:rsid w:val="00C271F9"/>
    <w:rsid w:val="00C36E65"/>
    <w:rsid w:val="00C517B6"/>
    <w:rsid w:val="00C63F0F"/>
    <w:rsid w:val="00C70636"/>
    <w:rsid w:val="00C70842"/>
    <w:rsid w:val="00C86404"/>
    <w:rsid w:val="00CC76F2"/>
    <w:rsid w:val="00CE105E"/>
    <w:rsid w:val="00CE1E5E"/>
    <w:rsid w:val="00D40E1E"/>
    <w:rsid w:val="00D55E55"/>
    <w:rsid w:val="00D663ED"/>
    <w:rsid w:val="00D67A17"/>
    <w:rsid w:val="00D74882"/>
    <w:rsid w:val="00D759EE"/>
    <w:rsid w:val="00D9361B"/>
    <w:rsid w:val="00D956AA"/>
    <w:rsid w:val="00DA543F"/>
    <w:rsid w:val="00DC0173"/>
    <w:rsid w:val="00DC11EA"/>
    <w:rsid w:val="00DC4056"/>
    <w:rsid w:val="00DE2472"/>
    <w:rsid w:val="00DE58C6"/>
    <w:rsid w:val="00DE6C80"/>
    <w:rsid w:val="00DF1540"/>
    <w:rsid w:val="00DF5EB4"/>
    <w:rsid w:val="00E25470"/>
    <w:rsid w:val="00E27471"/>
    <w:rsid w:val="00E44564"/>
    <w:rsid w:val="00E72D70"/>
    <w:rsid w:val="00E80A46"/>
    <w:rsid w:val="00E83B02"/>
    <w:rsid w:val="00E85FA0"/>
    <w:rsid w:val="00E87997"/>
    <w:rsid w:val="00E906A6"/>
    <w:rsid w:val="00E95F38"/>
    <w:rsid w:val="00EA7A67"/>
    <w:rsid w:val="00EC0B04"/>
    <w:rsid w:val="00EC4A51"/>
    <w:rsid w:val="00EC5C1D"/>
    <w:rsid w:val="00ED176B"/>
    <w:rsid w:val="00EF18C7"/>
    <w:rsid w:val="00F017B2"/>
    <w:rsid w:val="00F31B35"/>
    <w:rsid w:val="00F339CD"/>
    <w:rsid w:val="00F33A43"/>
    <w:rsid w:val="00F41650"/>
    <w:rsid w:val="00F47143"/>
    <w:rsid w:val="00F542E8"/>
    <w:rsid w:val="00F9569D"/>
    <w:rsid w:val="00FC306C"/>
    <w:rsid w:val="00FC6457"/>
    <w:rsid w:val="00FD3076"/>
    <w:rsid w:val="00FD46BA"/>
    <w:rsid w:val="00FE1CBC"/>
    <w:rsid w:val="00FE2E58"/>
    <w:rsid w:val="00FE5458"/>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0D1B3"/>
  <w15:docId w15:val="{04D6EB23-2D3D-4559-94C7-DA26927BA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styleId="CommentReference">
    <w:name w:val="annotation reference"/>
    <w:basedOn w:val="DefaultParagraphFont"/>
    <w:uiPriority w:val="99"/>
    <w:semiHidden/>
    <w:unhideWhenUsed/>
    <w:rsid w:val="00B36C37"/>
    <w:rPr>
      <w:sz w:val="16"/>
      <w:szCs w:val="16"/>
    </w:rPr>
  </w:style>
  <w:style w:type="paragraph" w:styleId="CommentText">
    <w:name w:val="annotation text"/>
    <w:basedOn w:val="Normal"/>
    <w:link w:val="CommentTextChar"/>
    <w:uiPriority w:val="99"/>
    <w:semiHidden/>
    <w:unhideWhenUsed/>
    <w:rsid w:val="00B36C37"/>
    <w:pPr>
      <w:spacing w:line="240" w:lineRule="auto"/>
    </w:pPr>
    <w:rPr>
      <w:sz w:val="20"/>
      <w:szCs w:val="20"/>
    </w:rPr>
  </w:style>
  <w:style w:type="character" w:customStyle="1" w:styleId="CommentTextChar">
    <w:name w:val="Comment Text Char"/>
    <w:basedOn w:val="DefaultParagraphFont"/>
    <w:link w:val="CommentText"/>
    <w:uiPriority w:val="99"/>
    <w:semiHidden/>
    <w:rsid w:val="00B36C37"/>
    <w:rPr>
      <w:sz w:val="20"/>
      <w:szCs w:val="20"/>
    </w:rPr>
  </w:style>
  <w:style w:type="paragraph" w:styleId="CommentSubject">
    <w:name w:val="annotation subject"/>
    <w:basedOn w:val="CommentText"/>
    <w:next w:val="CommentText"/>
    <w:link w:val="CommentSubjectChar"/>
    <w:uiPriority w:val="99"/>
    <w:semiHidden/>
    <w:unhideWhenUsed/>
    <w:rsid w:val="00B36C37"/>
    <w:rPr>
      <w:b/>
      <w:bCs/>
    </w:rPr>
  </w:style>
  <w:style w:type="character" w:customStyle="1" w:styleId="CommentSubjectChar">
    <w:name w:val="Comment Subject Char"/>
    <w:basedOn w:val="CommentTextChar"/>
    <w:link w:val="CommentSubject"/>
    <w:uiPriority w:val="99"/>
    <w:semiHidden/>
    <w:rsid w:val="00B36C37"/>
    <w:rPr>
      <w:b/>
      <w:bCs/>
      <w:sz w:val="20"/>
      <w:szCs w:val="20"/>
    </w:rPr>
  </w:style>
  <w:style w:type="character" w:customStyle="1" w:styleId="ListParagraphChar">
    <w:name w:val="List Paragraph Char"/>
    <w:link w:val="ListParagraph"/>
    <w:uiPriority w:val="34"/>
    <w:locked/>
    <w:rsid w:val="00C36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90314">
      <w:bodyDiv w:val="1"/>
      <w:marLeft w:val="0"/>
      <w:marRight w:val="0"/>
      <w:marTop w:val="0"/>
      <w:marBottom w:val="0"/>
      <w:divBdr>
        <w:top w:val="none" w:sz="0" w:space="0" w:color="auto"/>
        <w:left w:val="none" w:sz="0" w:space="0" w:color="auto"/>
        <w:bottom w:val="none" w:sz="0" w:space="0" w:color="auto"/>
        <w:right w:val="none" w:sz="0" w:space="0" w:color="auto"/>
      </w:divBdr>
    </w:div>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726956200">
      <w:bodyDiv w:val="1"/>
      <w:marLeft w:val="0"/>
      <w:marRight w:val="0"/>
      <w:marTop w:val="0"/>
      <w:marBottom w:val="0"/>
      <w:divBdr>
        <w:top w:val="none" w:sz="0" w:space="0" w:color="auto"/>
        <w:left w:val="none" w:sz="0" w:space="0" w:color="auto"/>
        <w:bottom w:val="none" w:sz="0" w:space="0" w:color="auto"/>
        <w:right w:val="none" w:sz="0" w:space="0" w:color="auto"/>
      </w:divBdr>
    </w:div>
    <w:div w:id="787703440">
      <w:bodyDiv w:val="1"/>
      <w:marLeft w:val="0"/>
      <w:marRight w:val="0"/>
      <w:marTop w:val="0"/>
      <w:marBottom w:val="0"/>
      <w:divBdr>
        <w:top w:val="none" w:sz="0" w:space="0" w:color="auto"/>
        <w:left w:val="none" w:sz="0" w:space="0" w:color="auto"/>
        <w:bottom w:val="none" w:sz="0" w:space="0" w:color="auto"/>
        <w:right w:val="none" w:sz="0" w:space="0" w:color="auto"/>
      </w:divBdr>
    </w:div>
    <w:div w:id="930161478">
      <w:bodyDiv w:val="1"/>
      <w:marLeft w:val="0"/>
      <w:marRight w:val="0"/>
      <w:marTop w:val="0"/>
      <w:marBottom w:val="0"/>
      <w:divBdr>
        <w:top w:val="none" w:sz="0" w:space="0" w:color="auto"/>
        <w:left w:val="none" w:sz="0" w:space="0" w:color="auto"/>
        <w:bottom w:val="none" w:sz="0" w:space="0" w:color="auto"/>
        <w:right w:val="none" w:sz="0" w:space="0" w:color="auto"/>
      </w:divBdr>
    </w:div>
    <w:div w:id="1611278343">
      <w:bodyDiv w:val="1"/>
      <w:marLeft w:val="0"/>
      <w:marRight w:val="0"/>
      <w:marTop w:val="0"/>
      <w:marBottom w:val="0"/>
      <w:divBdr>
        <w:top w:val="none" w:sz="0" w:space="0" w:color="auto"/>
        <w:left w:val="none" w:sz="0" w:space="0" w:color="auto"/>
        <w:bottom w:val="none" w:sz="0" w:space="0" w:color="auto"/>
        <w:right w:val="none" w:sz="0" w:space="0" w:color="auto"/>
      </w:divBdr>
    </w:div>
    <w:div w:id="2037342343">
      <w:bodyDiv w:val="1"/>
      <w:marLeft w:val="0"/>
      <w:marRight w:val="0"/>
      <w:marTop w:val="0"/>
      <w:marBottom w:val="0"/>
      <w:divBdr>
        <w:top w:val="none" w:sz="0" w:space="0" w:color="auto"/>
        <w:left w:val="none" w:sz="0" w:space="0" w:color="auto"/>
        <w:bottom w:val="none" w:sz="0" w:space="0" w:color="auto"/>
        <w:right w:val="none" w:sz="0" w:space="0" w:color="auto"/>
      </w:divBdr>
    </w:div>
    <w:div w:id="2072607013">
      <w:bodyDiv w:val="1"/>
      <w:marLeft w:val="0"/>
      <w:marRight w:val="0"/>
      <w:marTop w:val="0"/>
      <w:marBottom w:val="0"/>
      <w:divBdr>
        <w:top w:val="none" w:sz="0" w:space="0" w:color="auto"/>
        <w:left w:val="none" w:sz="0" w:space="0" w:color="auto"/>
        <w:bottom w:val="none" w:sz="0" w:space="0" w:color="auto"/>
        <w:right w:val="none" w:sz="0" w:space="0" w:color="auto"/>
      </w:divBdr>
    </w:div>
    <w:div w:id="208726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c.nsw.gov.au/capabilityframewor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09BF4-DCB7-4103-8DFB-0107EDB33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0</TotalTime>
  <Pages>6</Pages>
  <Words>1676</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11208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Jenni Johansson</cp:lastModifiedBy>
  <cp:revision>2</cp:revision>
  <cp:lastPrinted>2016-07-15T04:39:00Z</cp:lastPrinted>
  <dcterms:created xsi:type="dcterms:W3CDTF">2022-01-12T22:20:00Z</dcterms:created>
  <dcterms:modified xsi:type="dcterms:W3CDTF">2022-01-12T22:20:00Z</dcterms:modified>
</cp:coreProperties>
</file>