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F55D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FF55D5" w:rsidRDefault="00766964" w:rsidP="0042689D">
            <w:pPr>
              <w:pStyle w:val="TableTextWhite"/>
              <w:rPr>
                <w:rFonts w:cs="Arial"/>
                <w:b/>
                <w:color w:val="auto"/>
              </w:rPr>
            </w:pPr>
            <w:r w:rsidRPr="00FF55D5">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FF55D5" w:rsidRDefault="00766964" w:rsidP="0042689D">
            <w:pPr>
              <w:pStyle w:val="TableTextWhite"/>
              <w:rPr>
                <w:rFonts w:cs="Arial"/>
                <w:color w:val="auto"/>
              </w:rPr>
            </w:pPr>
            <w:r w:rsidRPr="00FF55D5">
              <w:rPr>
                <w:rFonts w:cs="Arial"/>
                <w:color w:val="auto"/>
              </w:rPr>
              <w:t xml:space="preserve">Stronger Communities </w:t>
            </w:r>
          </w:p>
        </w:tc>
      </w:tr>
      <w:tr w:rsidR="00766964" w:rsidRPr="00FF55D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FF55D5" w:rsidRDefault="00766964" w:rsidP="0042689D">
            <w:pPr>
              <w:pStyle w:val="TableTextWhite"/>
              <w:rPr>
                <w:rFonts w:cs="Arial"/>
                <w:b/>
                <w:color w:val="auto"/>
              </w:rPr>
            </w:pPr>
            <w:r w:rsidRPr="00FF55D5">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FF55D5" w:rsidRDefault="00766964" w:rsidP="0042689D">
            <w:pPr>
              <w:pStyle w:val="TableTextWhite"/>
              <w:rPr>
                <w:rFonts w:cs="Arial"/>
                <w:color w:val="auto"/>
              </w:rPr>
            </w:pPr>
            <w:r w:rsidRPr="00FF55D5">
              <w:rPr>
                <w:rFonts w:cs="Arial"/>
                <w:color w:val="auto"/>
              </w:rPr>
              <w:t>Department of Communities and Justice</w:t>
            </w:r>
          </w:p>
        </w:tc>
      </w:tr>
      <w:tr w:rsidR="00766964" w:rsidRPr="00FF55D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FF55D5" w:rsidRDefault="00766964" w:rsidP="0042689D">
            <w:pPr>
              <w:pStyle w:val="TableTextWhite"/>
              <w:rPr>
                <w:rFonts w:cs="Arial"/>
                <w:b/>
                <w:color w:val="auto"/>
              </w:rPr>
            </w:pPr>
            <w:r w:rsidRPr="00FF55D5">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5AA5FE9D" w:rsidR="00766964" w:rsidRPr="00FF55D5" w:rsidRDefault="009E1DB2" w:rsidP="00B33DA5">
            <w:pPr>
              <w:pStyle w:val="TableTextWhite"/>
              <w:rPr>
                <w:rFonts w:cs="Arial"/>
                <w:color w:val="auto"/>
              </w:rPr>
            </w:pPr>
            <w:r>
              <w:rPr>
                <w:color w:val="auto"/>
              </w:rPr>
              <w:t>Law Reform &amp; Legal Services / Legal</w:t>
            </w:r>
          </w:p>
        </w:tc>
      </w:tr>
      <w:tr w:rsidR="00766964" w:rsidRPr="00FF55D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FF55D5" w:rsidRDefault="00766964" w:rsidP="0042689D">
            <w:pPr>
              <w:pStyle w:val="TableTextWhite"/>
              <w:rPr>
                <w:rFonts w:cs="Arial"/>
                <w:b/>
                <w:color w:val="auto"/>
              </w:rPr>
            </w:pPr>
            <w:r w:rsidRPr="00FF55D5">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74A5A968" w:rsidR="00766964" w:rsidRPr="00FF55D5" w:rsidRDefault="00B33DA5" w:rsidP="0042689D">
            <w:pPr>
              <w:pStyle w:val="TableTextWhite"/>
              <w:rPr>
                <w:rFonts w:cs="Arial"/>
                <w:color w:val="auto"/>
              </w:rPr>
            </w:pPr>
            <w:r>
              <w:rPr>
                <w:rFonts w:cs="Arial"/>
                <w:color w:val="auto"/>
              </w:rPr>
              <w:t>TBC</w:t>
            </w:r>
          </w:p>
        </w:tc>
      </w:tr>
      <w:tr w:rsidR="00766964" w:rsidRPr="00FF55D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FF55D5" w:rsidRDefault="00766964" w:rsidP="0042689D">
            <w:pPr>
              <w:pStyle w:val="TableTextWhite"/>
              <w:rPr>
                <w:rFonts w:cs="Arial"/>
                <w:b/>
                <w:color w:val="auto"/>
              </w:rPr>
            </w:pPr>
            <w:r w:rsidRPr="00FF55D5">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C139301" w:rsidR="00766964" w:rsidRPr="00FF55D5" w:rsidRDefault="0097234F" w:rsidP="0042689D">
            <w:pPr>
              <w:pStyle w:val="TableTextWhite"/>
              <w:rPr>
                <w:rFonts w:cs="Arial"/>
                <w:color w:val="auto"/>
              </w:rPr>
            </w:pPr>
            <w:r w:rsidRPr="00FF55D5">
              <w:rPr>
                <w:rFonts w:cs="Arial"/>
                <w:color w:val="auto"/>
              </w:rPr>
              <w:t>Legal Officer Grade VI</w:t>
            </w:r>
          </w:p>
        </w:tc>
      </w:tr>
      <w:tr w:rsidR="00766964" w:rsidRPr="00FF55D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FF55D5" w:rsidRDefault="00766964" w:rsidP="0042689D">
            <w:pPr>
              <w:pStyle w:val="TableTextWhite"/>
              <w:rPr>
                <w:rFonts w:cs="Arial"/>
                <w:b/>
                <w:color w:val="auto"/>
              </w:rPr>
            </w:pPr>
            <w:r w:rsidRPr="00FF55D5">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2BBD116" w:rsidR="00766964" w:rsidRPr="00FF55D5" w:rsidRDefault="0097234F" w:rsidP="0042689D">
            <w:pPr>
              <w:pStyle w:val="TableTextWhite"/>
              <w:rPr>
                <w:rFonts w:cs="Arial"/>
                <w:color w:val="auto"/>
              </w:rPr>
            </w:pPr>
            <w:r w:rsidRPr="00FF55D5">
              <w:rPr>
                <w:rFonts w:cs="Arial"/>
                <w:color w:val="auto"/>
              </w:rPr>
              <w:t>TBA</w:t>
            </w:r>
          </w:p>
        </w:tc>
      </w:tr>
      <w:tr w:rsidR="00766964" w:rsidRPr="00FF55D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FF55D5" w:rsidRDefault="00766964" w:rsidP="0042689D">
            <w:pPr>
              <w:pStyle w:val="TableTextWhite"/>
              <w:rPr>
                <w:rFonts w:cs="Arial"/>
                <w:b/>
                <w:color w:val="auto"/>
              </w:rPr>
            </w:pPr>
            <w:r w:rsidRPr="00FF55D5">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E9AF229" w:rsidR="00766964" w:rsidRPr="00FF55D5" w:rsidRDefault="0097234F" w:rsidP="0042689D">
            <w:pPr>
              <w:pStyle w:val="TableTextWhite"/>
              <w:rPr>
                <w:rFonts w:cs="Arial"/>
                <w:color w:val="auto"/>
              </w:rPr>
            </w:pPr>
            <w:r w:rsidRPr="00FF55D5">
              <w:rPr>
                <w:rFonts w:cs="Arial"/>
                <w:color w:val="auto"/>
              </w:rPr>
              <w:t>271311</w:t>
            </w:r>
          </w:p>
        </w:tc>
      </w:tr>
      <w:tr w:rsidR="00766964" w:rsidRPr="00FF55D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FF55D5" w:rsidRDefault="00766964" w:rsidP="0042689D">
            <w:pPr>
              <w:pStyle w:val="TableTextWhite"/>
              <w:rPr>
                <w:rFonts w:cs="Arial"/>
                <w:b/>
                <w:color w:val="auto"/>
              </w:rPr>
            </w:pPr>
            <w:r w:rsidRPr="00FF55D5">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31D725D" w:rsidR="00766964" w:rsidRPr="00FF55D5" w:rsidRDefault="0097234F" w:rsidP="0042689D">
            <w:pPr>
              <w:pStyle w:val="TableTextWhite"/>
              <w:rPr>
                <w:rFonts w:cs="Arial"/>
                <w:color w:val="auto"/>
              </w:rPr>
            </w:pPr>
            <w:r w:rsidRPr="00FF55D5">
              <w:rPr>
                <w:rFonts w:cs="Arial"/>
                <w:color w:val="auto"/>
              </w:rPr>
              <w:t>1318192</w:t>
            </w:r>
          </w:p>
        </w:tc>
      </w:tr>
      <w:tr w:rsidR="00766964" w:rsidRPr="00FF55D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FF55D5" w:rsidRDefault="00766964" w:rsidP="0042689D">
            <w:pPr>
              <w:pStyle w:val="TableTextWhite"/>
              <w:rPr>
                <w:rFonts w:cs="Arial"/>
                <w:b/>
                <w:color w:val="auto"/>
              </w:rPr>
            </w:pPr>
            <w:r w:rsidRPr="00FF55D5">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454E091C" w:rsidR="00766964" w:rsidRPr="00FF55D5" w:rsidRDefault="000C5040" w:rsidP="0042689D">
            <w:pPr>
              <w:pStyle w:val="TableTextWhite"/>
              <w:rPr>
                <w:rFonts w:cs="Arial"/>
                <w:color w:val="auto"/>
              </w:rPr>
            </w:pPr>
            <w:r>
              <w:rPr>
                <w:rFonts w:cs="Arial"/>
                <w:color w:val="auto"/>
              </w:rPr>
              <w:t>2 December 2021</w:t>
            </w:r>
          </w:p>
        </w:tc>
        <w:tc>
          <w:tcPr>
            <w:tcW w:w="2561" w:type="dxa"/>
            <w:tcBorders>
              <w:top w:val="single" w:sz="8" w:space="0" w:color="FFFFFF"/>
              <w:left w:val="nil"/>
              <w:bottom w:val="single" w:sz="8" w:space="0" w:color="FFFFFF"/>
              <w:right w:val="nil"/>
            </w:tcBorders>
            <w:shd w:val="clear" w:color="auto" w:fill="C6D9F1"/>
          </w:tcPr>
          <w:p w14:paraId="78AA595D" w14:textId="1F618E4A" w:rsidR="00766964" w:rsidRPr="00FF55D5" w:rsidRDefault="00766964" w:rsidP="0042689D">
            <w:pPr>
              <w:pStyle w:val="TableTextWhite"/>
              <w:rPr>
                <w:rFonts w:cs="Arial"/>
                <w:b/>
                <w:color w:val="auto"/>
              </w:rPr>
            </w:pPr>
            <w:r w:rsidRPr="00FF55D5">
              <w:rPr>
                <w:rFonts w:cs="Arial"/>
                <w:b/>
                <w:color w:val="auto"/>
              </w:rPr>
              <w:t>Ref:</w:t>
            </w:r>
            <w:r w:rsidR="0097234F" w:rsidRPr="00FF55D5">
              <w:rPr>
                <w:rFonts w:cs="Arial"/>
                <w:b/>
                <w:color w:val="auto"/>
              </w:rPr>
              <w:t xml:space="preserve"> </w:t>
            </w:r>
            <w:r w:rsidR="00CA3901" w:rsidRPr="00CA3901">
              <w:rPr>
                <w:rFonts w:cs="Arial"/>
                <w:b/>
                <w:color w:val="auto"/>
              </w:rPr>
              <w:t>OGC 0050</w:t>
            </w:r>
          </w:p>
        </w:tc>
      </w:tr>
      <w:tr w:rsidR="00766964" w:rsidRPr="00FF55D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FF55D5" w:rsidRDefault="00766964" w:rsidP="0042689D">
            <w:pPr>
              <w:pStyle w:val="TableTextWhite"/>
              <w:rPr>
                <w:rFonts w:cs="Arial"/>
                <w:b/>
                <w:color w:val="auto"/>
              </w:rPr>
            </w:pPr>
            <w:r w:rsidRPr="00FF55D5">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FF55D5" w:rsidRDefault="00920A62" w:rsidP="0042689D">
            <w:pPr>
              <w:pStyle w:val="TableTextWhite"/>
              <w:rPr>
                <w:rFonts w:cs="Arial"/>
                <w:color w:val="auto"/>
              </w:rPr>
            </w:pPr>
            <w:r w:rsidRPr="00FF55D5">
              <w:rPr>
                <w:rFonts w:cs="Arial"/>
                <w:color w:val="auto"/>
              </w:rPr>
              <w:t>www.dcj</w:t>
            </w:r>
            <w:r w:rsidR="00766964" w:rsidRPr="00FF55D5">
              <w:rPr>
                <w:rFonts w:cs="Arial"/>
                <w:color w:val="auto"/>
              </w:rPr>
              <w:t>.nsw.gov.au</w:t>
            </w:r>
          </w:p>
        </w:tc>
      </w:tr>
    </w:tbl>
    <w:p w14:paraId="26431700" w14:textId="2A5F653A" w:rsidR="00FE45EC" w:rsidRPr="00FF55D5" w:rsidRDefault="00FE45EC" w:rsidP="00CB0F21">
      <w:pPr>
        <w:jc w:val="both"/>
        <w:rPr>
          <w:rFonts w:ascii="Arial" w:hAnsi="Arial" w:cs="Arial"/>
          <w:b/>
          <w:i/>
          <w:color w:val="FF0000"/>
        </w:rPr>
      </w:pPr>
      <w:r w:rsidRPr="00FF55D5">
        <w:rPr>
          <w:rFonts w:ascii="Arial" w:hAnsi="Arial" w:cs="Arial"/>
          <w:b/>
          <w:i/>
        </w:rPr>
        <w:t>Please see job notes and/or advertisement for more information on specific role qualification requirements and relevant experience.</w:t>
      </w:r>
      <w:r w:rsidR="00CB0F21" w:rsidRPr="00FF55D5">
        <w:rPr>
          <w:rFonts w:ascii="Arial" w:hAnsi="Arial" w:cs="Arial"/>
          <w:b/>
          <w:i/>
        </w:rPr>
        <w:t xml:space="preserve"> </w:t>
      </w:r>
    </w:p>
    <w:p w14:paraId="76D61C42" w14:textId="77777777" w:rsidR="00960981" w:rsidRPr="00FF55D5" w:rsidRDefault="00960981" w:rsidP="00960981">
      <w:pPr>
        <w:pStyle w:val="Heading1"/>
        <w:spacing w:after="0" w:line="240" w:lineRule="auto"/>
        <w:rPr>
          <w:rFonts w:ascii="Arial" w:hAnsi="Arial"/>
          <w:sz w:val="24"/>
          <w:szCs w:val="24"/>
        </w:rPr>
      </w:pPr>
    </w:p>
    <w:p w14:paraId="0F071833" w14:textId="77777777" w:rsidR="003F1151" w:rsidRPr="00FF55D5" w:rsidRDefault="003F1151" w:rsidP="00960981">
      <w:pPr>
        <w:pStyle w:val="Heading1"/>
        <w:spacing w:after="0" w:line="240" w:lineRule="auto"/>
        <w:rPr>
          <w:rFonts w:ascii="Arial" w:hAnsi="Arial"/>
          <w:sz w:val="24"/>
          <w:szCs w:val="24"/>
        </w:rPr>
      </w:pPr>
      <w:r w:rsidRPr="00FF55D5">
        <w:rPr>
          <w:rFonts w:ascii="Arial" w:hAnsi="Arial"/>
          <w:sz w:val="24"/>
          <w:szCs w:val="24"/>
        </w:rPr>
        <w:t>Agency overview</w:t>
      </w:r>
    </w:p>
    <w:p w14:paraId="1E3818B2" w14:textId="1260E435" w:rsidR="003F1151" w:rsidRPr="00FF55D5" w:rsidRDefault="003F1151" w:rsidP="003F1151">
      <w:pPr>
        <w:jc w:val="both"/>
        <w:rPr>
          <w:rFonts w:ascii="Arial" w:hAnsi="Arial" w:cs="Arial"/>
          <w:iCs/>
        </w:rPr>
      </w:pPr>
      <w:r w:rsidRPr="00FF55D5">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FF55D5">
        <w:rPr>
          <w:rFonts w:ascii="Arial" w:hAnsi="Arial" w:cs="Arial"/>
          <w:iCs/>
        </w:rPr>
        <w:t>s</w:t>
      </w:r>
      <w:r w:rsidRPr="00FF55D5">
        <w:rPr>
          <w:rFonts w:ascii="Arial" w:hAnsi="Arial" w:cs="Arial"/>
          <w:iCs/>
        </w:rPr>
        <w:t xml:space="preserve">sed on achieving safe, just, inclusive and resilient communities by providing services that are effective and responsive to community needs. </w:t>
      </w:r>
    </w:p>
    <w:p w14:paraId="69183908" w14:textId="77777777" w:rsidR="003F1151" w:rsidRPr="00FF55D5" w:rsidRDefault="003F1151" w:rsidP="009E1DB2">
      <w:pPr>
        <w:spacing w:after="0" w:line="240" w:lineRule="auto"/>
        <w:rPr>
          <w:rFonts w:ascii="Arial" w:hAnsi="Arial" w:cs="Arial"/>
        </w:rPr>
      </w:pPr>
    </w:p>
    <w:p w14:paraId="68F1D07E" w14:textId="77777777" w:rsidR="0055212C" w:rsidRPr="00FF55D5" w:rsidRDefault="0055212C" w:rsidP="0055212C">
      <w:pPr>
        <w:pStyle w:val="Heading1"/>
        <w:spacing w:before="40"/>
        <w:rPr>
          <w:rFonts w:ascii="Arial" w:hAnsi="Arial"/>
          <w:sz w:val="24"/>
          <w:szCs w:val="24"/>
        </w:rPr>
      </w:pPr>
      <w:r w:rsidRPr="00FF55D5">
        <w:rPr>
          <w:rFonts w:ascii="Arial" w:hAnsi="Arial"/>
          <w:sz w:val="24"/>
          <w:szCs w:val="24"/>
        </w:rPr>
        <w:t>Primary purpose of the role</w:t>
      </w:r>
    </w:p>
    <w:p w14:paraId="1FD87307" w14:textId="2A1F8E9C" w:rsidR="0055212C" w:rsidRPr="00FF55D5" w:rsidRDefault="0055212C" w:rsidP="0055212C">
      <w:pPr>
        <w:pStyle w:val="BodyTextIndent2"/>
        <w:spacing w:before="120" w:after="0" w:line="240" w:lineRule="auto"/>
        <w:ind w:left="0"/>
        <w:jc w:val="both"/>
        <w:rPr>
          <w:rFonts w:ascii="Arial" w:hAnsi="Arial" w:cs="Arial"/>
          <w:lang w:val="en-GB"/>
        </w:rPr>
      </w:pPr>
      <w:bookmarkStart w:id="0" w:name="Purpose"/>
      <w:bookmarkEnd w:id="0"/>
      <w:r w:rsidRPr="00FF55D5">
        <w:rPr>
          <w:rFonts w:ascii="Arial" w:hAnsi="Arial" w:cs="Arial"/>
          <w:lang w:val="en-GB"/>
        </w:rPr>
        <w:t xml:space="preserve">Conduct highly complex and routine legal matters (advice, transaction and or litigation) and supervise the conduct by solicitors Grades 1-111, IV and V and paralegal staff within the functional group to ensure the provision of high quality, cost effective and client focussed legal services which contribute to the achievement of the goals of </w:t>
      </w:r>
      <w:r w:rsidR="00A07618">
        <w:rPr>
          <w:rFonts w:ascii="Arial" w:hAnsi="Arial" w:cs="Arial"/>
          <w:lang w:val="en-GB"/>
        </w:rPr>
        <w:t>Legal</w:t>
      </w:r>
      <w:r w:rsidRPr="00FF55D5">
        <w:rPr>
          <w:rFonts w:ascii="Arial" w:hAnsi="Arial" w:cs="Arial"/>
          <w:lang w:val="en-GB"/>
        </w:rPr>
        <w:t xml:space="preserve"> and the Department’s stakeholders/business units. </w:t>
      </w:r>
    </w:p>
    <w:p w14:paraId="4DC193AE" w14:textId="77777777" w:rsidR="0055212C" w:rsidRPr="00FF55D5" w:rsidRDefault="0055212C" w:rsidP="0055212C">
      <w:pPr>
        <w:pStyle w:val="BodyTextIndent2"/>
        <w:spacing w:before="120" w:after="0" w:line="240" w:lineRule="auto"/>
        <w:ind w:left="0"/>
        <w:jc w:val="both"/>
        <w:rPr>
          <w:rFonts w:ascii="Arial" w:hAnsi="Arial" w:cs="Arial"/>
          <w:lang w:val="en-GB"/>
        </w:rPr>
      </w:pPr>
      <w:r w:rsidRPr="00FF55D5">
        <w:rPr>
          <w:rFonts w:ascii="Arial" w:hAnsi="Arial" w:cs="Arial"/>
          <w:lang w:val="en-GB"/>
        </w:rPr>
        <w:t>Closely assist management in the professional supervision and mentoring of staff and provision of legal services, including where assigned, coordinating the allocation of resources and workloads, monitoring business and staff performance, providing instruction and direction to enhance and motivate staff to create a cohesive and skilled team.</w:t>
      </w:r>
    </w:p>
    <w:p w14:paraId="164B66A3" w14:textId="77777777" w:rsidR="0055212C" w:rsidRPr="00FF55D5" w:rsidRDefault="0055212C" w:rsidP="0055212C">
      <w:pPr>
        <w:spacing w:after="0" w:line="240" w:lineRule="auto"/>
        <w:rPr>
          <w:rFonts w:ascii="Arial" w:hAnsi="Arial" w:cs="Arial"/>
        </w:rPr>
      </w:pPr>
    </w:p>
    <w:p w14:paraId="65AD2852" w14:textId="77777777" w:rsidR="0055212C" w:rsidRPr="00FF55D5" w:rsidRDefault="0055212C" w:rsidP="0055212C">
      <w:pPr>
        <w:pStyle w:val="Heading1"/>
        <w:spacing w:after="0" w:line="240" w:lineRule="auto"/>
        <w:rPr>
          <w:rFonts w:ascii="Arial" w:hAnsi="Arial"/>
          <w:sz w:val="24"/>
          <w:szCs w:val="24"/>
        </w:rPr>
      </w:pPr>
      <w:r w:rsidRPr="00FF55D5">
        <w:rPr>
          <w:rFonts w:ascii="Arial" w:hAnsi="Arial"/>
          <w:sz w:val="24"/>
          <w:szCs w:val="24"/>
        </w:rPr>
        <w:t>Key accountabilities</w:t>
      </w:r>
    </w:p>
    <w:p w14:paraId="3EF0B8F7" w14:textId="77777777" w:rsidR="0055212C" w:rsidRPr="00FF55D5" w:rsidRDefault="0055212C" w:rsidP="0055212C">
      <w:pPr>
        <w:pStyle w:val="ListBullet"/>
        <w:numPr>
          <w:ilvl w:val="0"/>
          <w:numId w:val="33"/>
        </w:numPr>
        <w:spacing w:before="120" w:line="240" w:lineRule="auto"/>
        <w:ind w:left="426"/>
        <w:rPr>
          <w:rFonts w:ascii="Arial" w:hAnsi="Arial" w:cs="Arial"/>
        </w:rPr>
      </w:pPr>
      <w:bookmarkStart w:id="1" w:name="Accountabilities"/>
      <w:bookmarkEnd w:id="1"/>
      <w:r w:rsidRPr="00FF55D5">
        <w:rPr>
          <w:rFonts w:ascii="Arial" w:hAnsi="Arial" w:cs="Arial"/>
        </w:rPr>
        <w:t>Provide the highest level of legal services, advocacy and advice to clients, senior management and staff in accordance with legislative requirements, policies, procedures, guidelines, precedents and practice standards.</w:t>
      </w:r>
    </w:p>
    <w:p w14:paraId="33F4BA24" w14:textId="77777777" w:rsidR="0055212C" w:rsidRPr="00FF55D5" w:rsidRDefault="0055212C" w:rsidP="0055212C">
      <w:pPr>
        <w:pStyle w:val="ListBullet"/>
        <w:numPr>
          <w:ilvl w:val="0"/>
          <w:numId w:val="33"/>
        </w:numPr>
        <w:spacing w:before="120" w:line="240" w:lineRule="auto"/>
        <w:ind w:left="426"/>
        <w:jc w:val="both"/>
        <w:rPr>
          <w:rFonts w:ascii="Arial" w:hAnsi="Arial" w:cs="Arial"/>
        </w:rPr>
      </w:pPr>
      <w:r w:rsidRPr="00FF55D5">
        <w:rPr>
          <w:rFonts w:ascii="Arial" w:hAnsi="Arial" w:cs="Arial"/>
        </w:rPr>
        <w:t>Provide representation as solicitor advocate before Courts, Tribunals, and Commissions of Inquiry or where required, including matters against opposing counsel.</w:t>
      </w:r>
    </w:p>
    <w:p w14:paraId="4E95CBD2" w14:textId="2E40EB89"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lastRenderedPageBreak/>
        <w:t xml:space="preserve">Supervise legal matters in accordance with relevant policies, procedures, guidelines </w:t>
      </w:r>
      <w:proofErr w:type="gramStart"/>
      <w:r w:rsidRPr="00FF55D5">
        <w:rPr>
          <w:rFonts w:ascii="Arial" w:hAnsi="Arial" w:cs="Arial"/>
        </w:rPr>
        <w:t>in order to</w:t>
      </w:r>
      <w:proofErr w:type="gramEnd"/>
      <w:r w:rsidRPr="00FF55D5">
        <w:rPr>
          <w:rFonts w:ascii="Arial" w:hAnsi="Arial" w:cs="Arial"/>
        </w:rPr>
        <w:t xml:space="preserve"> ensure high client service standards and satisfaction while developing staff and providing professional direction to ensure the delivery of quality legal services by staff within the functional group.</w:t>
      </w:r>
    </w:p>
    <w:p w14:paraId="63B921D6" w14:textId="0B98C09D"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Develop and review the most complex and sensitive legal documents including legal records, correspondence, reports, submissions, briefing notes, contracts and other matters allocated.</w:t>
      </w:r>
    </w:p>
    <w:p w14:paraId="5053F3D2" w14:textId="77777777"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Contribute to the development, review and implementation of complex legislation and policies and practice standards and provide ongoing monitoring and advice.</w:t>
      </w:r>
    </w:p>
    <w:p w14:paraId="3FBD9A67" w14:textId="77777777"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Contribute to the development of precedents, materials for seminars and client feedback, training/general information material and maintenance of accurate and contemporaneous data relating to the work of officers within the functional group.</w:t>
      </w:r>
    </w:p>
    <w:p w14:paraId="67D93676" w14:textId="77777777"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 xml:space="preserve">Manage the most complex, contentious, or sensitive cases, reviews, research and other legal and administrative activities and provide advice on new and emerging issues in the relevant area of law and their longer-term implications for the Division and Department. </w:t>
      </w:r>
    </w:p>
    <w:p w14:paraId="130B2CEE" w14:textId="77777777"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 xml:space="preserve">Provide high level responsive advice and recommendations and manage large projects involving legal reviews, law reform initiatives, legal standards and practices, strategies, reviewing systems, procedures and processes, including long-term planning to improve and enhance legal services and client outcomes.  </w:t>
      </w:r>
    </w:p>
    <w:p w14:paraId="2EC754B1" w14:textId="77777777"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Coordinate legal staff internal and as required staff external to the Department and stakeholders to consult on appropriate matters.</w:t>
      </w:r>
    </w:p>
    <w:p w14:paraId="41C25B1B" w14:textId="77777777" w:rsidR="00FF55D5" w:rsidRDefault="00FF55D5" w:rsidP="00FF55D5">
      <w:pPr>
        <w:pStyle w:val="Heading1"/>
        <w:spacing w:after="0" w:line="240" w:lineRule="auto"/>
        <w:rPr>
          <w:rFonts w:ascii="Arial" w:hAnsi="Arial"/>
          <w:sz w:val="24"/>
          <w:szCs w:val="24"/>
        </w:rPr>
      </w:pPr>
    </w:p>
    <w:p w14:paraId="3008E6EA" w14:textId="67F51F65" w:rsidR="0055212C" w:rsidRPr="00FF55D5" w:rsidRDefault="0055212C" w:rsidP="0055212C">
      <w:pPr>
        <w:pStyle w:val="Heading1"/>
        <w:rPr>
          <w:rFonts w:ascii="Arial" w:hAnsi="Arial"/>
          <w:sz w:val="24"/>
          <w:szCs w:val="24"/>
        </w:rPr>
      </w:pPr>
      <w:r w:rsidRPr="00FF55D5">
        <w:rPr>
          <w:rFonts w:ascii="Arial" w:hAnsi="Arial"/>
          <w:sz w:val="24"/>
          <w:szCs w:val="24"/>
        </w:rPr>
        <w:t>Key challenges</w:t>
      </w:r>
    </w:p>
    <w:p w14:paraId="608F65F7" w14:textId="27822EC6" w:rsidR="0055212C" w:rsidRPr="00FF55D5" w:rsidRDefault="0055212C" w:rsidP="0055212C">
      <w:pPr>
        <w:pStyle w:val="ListBullet"/>
        <w:numPr>
          <w:ilvl w:val="0"/>
          <w:numId w:val="33"/>
        </w:numPr>
        <w:spacing w:before="120" w:line="240" w:lineRule="auto"/>
        <w:ind w:left="426"/>
        <w:rPr>
          <w:rFonts w:ascii="Arial" w:hAnsi="Arial" w:cs="Arial"/>
        </w:rPr>
      </w:pPr>
      <w:bookmarkStart w:id="2" w:name="Challenges"/>
      <w:bookmarkEnd w:id="2"/>
      <w:r w:rsidRPr="00FF55D5">
        <w:rPr>
          <w:rFonts w:ascii="Arial" w:hAnsi="Arial" w:cs="Arial"/>
        </w:rPr>
        <w:t>Responding to competing and urgent demands of legal matters of significance to the State whilst balancing the supervision of staff and keeping abreast of current developments in the areas of law for which the functional group operates (</w:t>
      </w:r>
      <w:r w:rsidR="00A07618">
        <w:rPr>
          <w:rFonts w:ascii="Arial" w:hAnsi="Arial" w:cs="Arial"/>
        </w:rPr>
        <w:t>Legal</w:t>
      </w:r>
      <w:r w:rsidR="00A07618" w:rsidRPr="00FF55D5">
        <w:rPr>
          <w:rFonts w:ascii="Arial" w:hAnsi="Arial" w:cs="Arial"/>
        </w:rPr>
        <w:t xml:space="preserve"> </w:t>
      </w:r>
      <w:r w:rsidRPr="00FF55D5">
        <w:rPr>
          <w:rFonts w:ascii="Arial" w:hAnsi="Arial" w:cs="Arial"/>
        </w:rPr>
        <w:t>generally) and an understanding of clients with special needs and requirements.</w:t>
      </w:r>
    </w:p>
    <w:p w14:paraId="78478F17" w14:textId="77777777"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 xml:space="preserve">Managing the provision of </w:t>
      </w:r>
      <w:proofErr w:type="gramStart"/>
      <w:r w:rsidRPr="00FF55D5">
        <w:rPr>
          <w:rFonts w:ascii="Arial" w:hAnsi="Arial" w:cs="Arial"/>
        </w:rPr>
        <w:t>high quality</w:t>
      </w:r>
      <w:proofErr w:type="gramEnd"/>
      <w:r w:rsidRPr="00FF55D5">
        <w:rPr>
          <w:rFonts w:ascii="Arial" w:hAnsi="Arial" w:cs="Arial"/>
        </w:rPr>
        <w:t xml:space="preserve"> legal services, files and other allocated work across a team in a high volume work environment, in accordance with instructions, timeframes, good governance and professional obligations whilst maintaining partnerships and strong stakeholders relationships.</w:t>
      </w:r>
    </w:p>
    <w:p w14:paraId="6C4967CE" w14:textId="6E2F1D0D" w:rsidR="0055212C" w:rsidRPr="00FF55D5" w:rsidRDefault="0055212C" w:rsidP="0055212C">
      <w:pPr>
        <w:pStyle w:val="ListBullet"/>
        <w:numPr>
          <w:ilvl w:val="0"/>
          <w:numId w:val="33"/>
        </w:numPr>
        <w:spacing w:before="120" w:line="240" w:lineRule="auto"/>
        <w:ind w:left="426"/>
        <w:rPr>
          <w:rFonts w:ascii="Arial" w:hAnsi="Arial" w:cs="Arial"/>
        </w:rPr>
      </w:pPr>
      <w:r w:rsidRPr="00FF55D5">
        <w:rPr>
          <w:rFonts w:ascii="Arial" w:hAnsi="Arial" w:cs="Arial"/>
        </w:rPr>
        <w:t>Collaborate towards achieving Departmental strategic goals and assisting management in the data collection and meeting key performance indicators.</w:t>
      </w:r>
    </w:p>
    <w:p w14:paraId="1CD3D447" w14:textId="77777777" w:rsidR="00FF55D5" w:rsidRDefault="00FF55D5" w:rsidP="00FF55D5">
      <w:pPr>
        <w:pStyle w:val="Heading1"/>
        <w:spacing w:after="0" w:line="240" w:lineRule="auto"/>
        <w:rPr>
          <w:rFonts w:ascii="Arial" w:hAnsi="Arial"/>
          <w:sz w:val="24"/>
          <w:szCs w:val="24"/>
        </w:rPr>
      </w:pPr>
    </w:p>
    <w:p w14:paraId="57202CD1" w14:textId="2E054FD1" w:rsidR="0055212C" w:rsidRPr="00FF55D5" w:rsidRDefault="0055212C" w:rsidP="0055212C">
      <w:pPr>
        <w:pStyle w:val="Heading1"/>
        <w:rPr>
          <w:rFonts w:ascii="Arial" w:hAnsi="Arial"/>
          <w:sz w:val="24"/>
          <w:szCs w:val="24"/>
        </w:rPr>
      </w:pPr>
      <w:r w:rsidRPr="00FF55D5">
        <w:rPr>
          <w:rFonts w:ascii="Arial" w:hAnsi="Arial"/>
          <w:sz w:val="24"/>
          <w:szCs w:val="24"/>
        </w:rPr>
        <w:t>Key relationships</w:t>
      </w:r>
    </w:p>
    <w:tbl>
      <w:tblPr>
        <w:tblW w:w="10547" w:type="dxa"/>
        <w:tblInd w:w="-26" w:type="dxa"/>
        <w:tblBorders>
          <w:top w:val="single" w:sz="8" w:space="0" w:color="auto"/>
          <w:bottom w:val="single" w:sz="8" w:space="0" w:color="BCBEC0"/>
          <w:insideH w:val="single" w:sz="8" w:space="0" w:color="BCBEC0"/>
        </w:tblBorders>
        <w:tblLayout w:type="fixed"/>
        <w:tblCellMar>
          <w:left w:w="57" w:type="dxa"/>
          <w:right w:w="0" w:type="dxa"/>
        </w:tblCellMar>
        <w:tblLook w:val="00A0" w:firstRow="1" w:lastRow="0" w:firstColumn="1" w:lastColumn="0" w:noHBand="0" w:noVBand="0"/>
      </w:tblPr>
      <w:tblGrid>
        <w:gridCol w:w="3601"/>
        <w:gridCol w:w="6946"/>
      </w:tblGrid>
      <w:tr w:rsidR="0055212C" w:rsidRPr="00FF55D5" w14:paraId="29E8B89C" w14:textId="77777777" w:rsidTr="00E52B37">
        <w:trPr>
          <w:cantSplit/>
          <w:tblHeader/>
        </w:trPr>
        <w:tc>
          <w:tcPr>
            <w:tcW w:w="3601" w:type="dxa"/>
            <w:tcBorders>
              <w:top w:val="single" w:sz="8" w:space="0" w:color="auto"/>
              <w:left w:val="nil"/>
              <w:bottom w:val="single" w:sz="8" w:space="0" w:color="auto"/>
              <w:right w:val="nil"/>
            </w:tcBorders>
            <w:shd w:val="clear" w:color="auto" w:fill="6D276A"/>
          </w:tcPr>
          <w:p w14:paraId="086425D2" w14:textId="77777777" w:rsidR="0055212C" w:rsidRPr="00FF55D5" w:rsidRDefault="0055212C" w:rsidP="00E52B37">
            <w:pPr>
              <w:pStyle w:val="TableTextWhite0"/>
              <w:rPr>
                <w:rFonts w:cs="Arial"/>
              </w:rPr>
            </w:pPr>
            <w:r w:rsidRPr="00FF55D5">
              <w:rPr>
                <w:rFonts w:cs="Arial"/>
              </w:rPr>
              <w:t>Who</w:t>
            </w:r>
          </w:p>
        </w:tc>
        <w:tc>
          <w:tcPr>
            <w:tcW w:w="6946" w:type="dxa"/>
            <w:tcBorders>
              <w:top w:val="single" w:sz="8" w:space="0" w:color="auto"/>
              <w:left w:val="nil"/>
              <w:bottom w:val="single" w:sz="8" w:space="0" w:color="auto"/>
              <w:right w:val="nil"/>
            </w:tcBorders>
            <w:shd w:val="clear" w:color="auto" w:fill="6D276A"/>
          </w:tcPr>
          <w:p w14:paraId="050B9F3E" w14:textId="77777777" w:rsidR="0055212C" w:rsidRPr="00FF55D5" w:rsidRDefault="0055212C" w:rsidP="00E52B37">
            <w:pPr>
              <w:pStyle w:val="TableTextWhite0"/>
              <w:rPr>
                <w:rFonts w:cs="Arial"/>
              </w:rPr>
            </w:pPr>
            <w:r w:rsidRPr="00FF55D5">
              <w:rPr>
                <w:rFonts w:cs="Arial"/>
              </w:rPr>
              <w:t>Why</w:t>
            </w:r>
          </w:p>
        </w:tc>
      </w:tr>
      <w:tr w:rsidR="0055212C" w:rsidRPr="00FF55D5" w14:paraId="201DE9E4" w14:textId="77777777" w:rsidTr="00E52B37">
        <w:trPr>
          <w:cantSplit/>
        </w:trPr>
        <w:tc>
          <w:tcPr>
            <w:tcW w:w="3601" w:type="dxa"/>
            <w:tcBorders>
              <w:top w:val="single" w:sz="8" w:space="0" w:color="auto"/>
              <w:bottom w:val="single" w:sz="8" w:space="0" w:color="auto"/>
            </w:tcBorders>
            <w:shd w:val="clear" w:color="auto" w:fill="BCBEC0"/>
          </w:tcPr>
          <w:p w14:paraId="5FFEFD28" w14:textId="77777777" w:rsidR="0055212C" w:rsidRPr="00FF55D5" w:rsidRDefault="0055212C" w:rsidP="00E52B37">
            <w:pPr>
              <w:pStyle w:val="TableText"/>
              <w:keepNext/>
              <w:rPr>
                <w:rFonts w:cs="Arial"/>
                <w:b/>
                <w:bCs/>
              </w:rPr>
            </w:pPr>
            <w:bookmarkStart w:id="3" w:name="InternalRelationships"/>
            <w:r w:rsidRPr="00FF55D5">
              <w:rPr>
                <w:rFonts w:cs="Arial"/>
                <w:b/>
                <w:bCs/>
              </w:rPr>
              <w:t>Internal</w:t>
            </w:r>
          </w:p>
        </w:tc>
        <w:tc>
          <w:tcPr>
            <w:tcW w:w="6946" w:type="dxa"/>
            <w:tcBorders>
              <w:top w:val="single" w:sz="8" w:space="0" w:color="auto"/>
              <w:bottom w:val="single" w:sz="8" w:space="0" w:color="auto"/>
            </w:tcBorders>
            <w:shd w:val="clear" w:color="auto" w:fill="BCBEC0"/>
          </w:tcPr>
          <w:p w14:paraId="5442C21E" w14:textId="77777777" w:rsidR="0055212C" w:rsidRPr="00FF55D5" w:rsidRDefault="0055212C" w:rsidP="00E52B37">
            <w:pPr>
              <w:pStyle w:val="TableText"/>
              <w:keepNext/>
              <w:rPr>
                <w:rFonts w:cs="Arial"/>
                <w:b/>
                <w:bCs/>
              </w:rPr>
            </w:pPr>
          </w:p>
        </w:tc>
      </w:tr>
      <w:bookmarkEnd w:id="3"/>
      <w:tr w:rsidR="0055212C" w:rsidRPr="00FF55D5" w14:paraId="4C49CFF2" w14:textId="77777777" w:rsidTr="00E52B37">
        <w:trPr>
          <w:cantSplit/>
        </w:trPr>
        <w:tc>
          <w:tcPr>
            <w:tcW w:w="3601" w:type="dxa"/>
            <w:tcBorders>
              <w:top w:val="single" w:sz="8" w:space="0" w:color="auto"/>
              <w:bottom w:val="single" w:sz="8" w:space="0" w:color="auto"/>
            </w:tcBorders>
          </w:tcPr>
          <w:p w14:paraId="36A2A65F" w14:textId="77777777" w:rsidR="0055212C" w:rsidRPr="00FF55D5" w:rsidRDefault="0055212C" w:rsidP="00E52B37">
            <w:pPr>
              <w:pStyle w:val="TableText"/>
              <w:keepNext/>
              <w:rPr>
                <w:rFonts w:cs="Arial"/>
                <w:sz w:val="22"/>
                <w:szCs w:val="22"/>
              </w:rPr>
            </w:pPr>
            <w:r w:rsidRPr="00FF55D5">
              <w:rPr>
                <w:rFonts w:cs="Arial"/>
                <w:sz w:val="22"/>
                <w:szCs w:val="22"/>
              </w:rPr>
              <w:t xml:space="preserve">Senior Management </w:t>
            </w:r>
          </w:p>
        </w:tc>
        <w:tc>
          <w:tcPr>
            <w:tcW w:w="6946" w:type="dxa"/>
            <w:tcBorders>
              <w:top w:val="single" w:sz="8" w:space="0" w:color="auto"/>
              <w:bottom w:val="single" w:sz="8" w:space="0" w:color="auto"/>
            </w:tcBorders>
          </w:tcPr>
          <w:p w14:paraId="18D55C7C" w14:textId="77777777" w:rsidR="0055212C" w:rsidRPr="00FF55D5" w:rsidRDefault="0055212C" w:rsidP="00E52B37">
            <w:pPr>
              <w:pStyle w:val="TableText"/>
              <w:rPr>
                <w:rFonts w:cs="Arial"/>
                <w:b/>
                <w:bCs/>
                <w:sz w:val="22"/>
                <w:szCs w:val="22"/>
              </w:rPr>
            </w:pPr>
            <w:r w:rsidRPr="00FF55D5">
              <w:rPr>
                <w:rFonts w:cs="Arial"/>
                <w:sz w:val="22"/>
                <w:szCs w:val="22"/>
              </w:rPr>
              <w:t>For direction and guidance and providing advice, information and reporting</w:t>
            </w:r>
          </w:p>
        </w:tc>
      </w:tr>
      <w:tr w:rsidR="0055212C" w:rsidRPr="00FF55D5" w14:paraId="32331C6E" w14:textId="77777777" w:rsidTr="00E52B37">
        <w:trPr>
          <w:cantSplit/>
        </w:trPr>
        <w:tc>
          <w:tcPr>
            <w:tcW w:w="3601" w:type="dxa"/>
            <w:tcBorders>
              <w:top w:val="single" w:sz="8" w:space="0" w:color="auto"/>
              <w:bottom w:val="single" w:sz="8" w:space="0" w:color="auto"/>
            </w:tcBorders>
          </w:tcPr>
          <w:p w14:paraId="46BB5B05" w14:textId="77777777" w:rsidR="0055212C" w:rsidRPr="00FF55D5" w:rsidRDefault="0055212C" w:rsidP="00E52B37">
            <w:pPr>
              <w:pStyle w:val="TableText"/>
              <w:keepNext/>
              <w:rPr>
                <w:rFonts w:cs="Arial"/>
                <w:sz w:val="22"/>
                <w:szCs w:val="22"/>
              </w:rPr>
            </w:pPr>
            <w:r w:rsidRPr="00FF55D5">
              <w:rPr>
                <w:rFonts w:cs="Arial"/>
                <w:sz w:val="22"/>
                <w:szCs w:val="22"/>
              </w:rPr>
              <w:t>Staff</w:t>
            </w:r>
          </w:p>
        </w:tc>
        <w:tc>
          <w:tcPr>
            <w:tcW w:w="6946" w:type="dxa"/>
            <w:tcBorders>
              <w:top w:val="single" w:sz="8" w:space="0" w:color="auto"/>
              <w:bottom w:val="single" w:sz="8" w:space="0" w:color="auto"/>
            </w:tcBorders>
          </w:tcPr>
          <w:p w14:paraId="1C9F9C12" w14:textId="77777777" w:rsidR="0055212C" w:rsidRPr="00FF55D5" w:rsidRDefault="0055212C" w:rsidP="00E52B37">
            <w:pPr>
              <w:pStyle w:val="TableText"/>
              <w:rPr>
                <w:rFonts w:cs="Arial"/>
                <w:sz w:val="22"/>
                <w:szCs w:val="22"/>
              </w:rPr>
            </w:pPr>
            <w:r w:rsidRPr="00FF55D5">
              <w:rPr>
                <w:rFonts w:cs="Arial"/>
                <w:sz w:val="22"/>
                <w:szCs w:val="22"/>
              </w:rPr>
              <w:t>Supervise and provide support, advice and information on complex legal matters</w:t>
            </w:r>
          </w:p>
        </w:tc>
      </w:tr>
      <w:tr w:rsidR="0055212C" w:rsidRPr="00FF55D5" w14:paraId="0AFB41DE" w14:textId="77777777" w:rsidTr="00E52B37">
        <w:tc>
          <w:tcPr>
            <w:tcW w:w="3601" w:type="dxa"/>
            <w:shd w:val="clear" w:color="auto" w:fill="BCBEC0"/>
          </w:tcPr>
          <w:p w14:paraId="6DD68325" w14:textId="77777777" w:rsidR="0055212C" w:rsidRPr="00FF55D5" w:rsidRDefault="0055212C" w:rsidP="00E52B37">
            <w:pPr>
              <w:pStyle w:val="TableText"/>
              <w:rPr>
                <w:rFonts w:cs="Arial"/>
                <w:b/>
                <w:bCs/>
              </w:rPr>
            </w:pPr>
            <w:bookmarkStart w:id="4" w:name="ExternalRelationships"/>
            <w:r w:rsidRPr="00FF55D5">
              <w:rPr>
                <w:rFonts w:cs="Arial"/>
                <w:b/>
                <w:bCs/>
              </w:rPr>
              <w:t>External</w:t>
            </w:r>
          </w:p>
        </w:tc>
        <w:tc>
          <w:tcPr>
            <w:tcW w:w="6946" w:type="dxa"/>
            <w:shd w:val="clear" w:color="auto" w:fill="BCBEC0"/>
          </w:tcPr>
          <w:p w14:paraId="597224D1" w14:textId="77777777" w:rsidR="0055212C" w:rsidRPr="00FF55D5" w:rsidRDefault="0055212C" w:rsidP="00E52B37">
            <w:pPr>
              <w:pStyle w:val="TableText"/>
              <w:rPr>
                <w:rFonts w:cs="Arial"/>
                <w:b/>
                <w:bCs/>
              </w:rPr>
            </w:pPr>
          </w:p>
        </w:tc>
      </w:tr>
      <w:tr w:rsidR="0055212C" w:rsidRPr="00FF55D5" w14:paraId="71CB601A" w14:textId="77777777" w:rsidTr="00E52B37">
        <w:tc>
          <w:tcPr>
            <w:tcW w:w="3601" w:type="dxa"/>
          </w:tcPr>
          <w:p w14:paraId="46CBB737" w14:textId="77777777" w:rsidR="0055212C" w:rsidRDefault="0055212C" w:rsidP="00E52B37">
            <w:pPr>
              <w:pStyle w:val="TableText"/>
              <w:rPr>
                <w:rFonts w:cs="Arial"/>
                <w:sz w:val="22"/>
                <w:szCs w:val="22"/>
              </w:rPr>
            </w:pPr>
            <w:r w:rsidRPr="00FF55D5">
              <w:rPr>
                <w:rFonts w:cs="Arial"/>
                <w:sz w:val="22"/>
                <w:szCs w:val="22"/>
              </w:rPr>
              <w:t>Other Government Agencies</w:t>
            </w:r>
          </w:p>
          <w:p w14:paraId="641A9041" w14:textId="561645A5" w:rsidR="00B33DA5" w:rsidRPr="00FF55D5" w:rsidRDefault="00B33DA5" w:rsidP="00E52B37">
            <w:pPr>
              <w:pStyle w:val="TableText"/>
              <w:rPr>
                <w:rFonts w:cs="Arial"/>
                <w:sz w:val="22"/>
                <w:szCs w:val="22"/>
              </w:rPr>
            </w:pPr>
            <w:r>
              <w:rPr>
                <w:rFonts w:cs="Arial"/>
                <w:sz w:val="22"/>
                <w:szCs w:val="22"/>
              </w:rPr>
              <w:t>(State and Commonwealth)</w:t>
            </w:r>
          </w:p>
        </w:tc>
        <w:tc>
          <w:tcPr>
            <w:tcW w:w="6946" w:type="dxa"/>
          </w:tcPr>
          <w:p w14:paraId="6A1CE6B3" w14:textId="30D11537" w:rsidR="0055212C" w:rsidRPr="00FF55D5" w:rsidRDefault="0055212C" w:rsidP="00E52B37">
            <w:pPr>
              <w:pStyle w:val="TableText"/>
              <w:rPr>
                <w:rFonts w:cs="Arial"/>
                <w:b/>
                <w:bCs/>
                <w:sz w:val="22"/>
                <w:szCs w:val="22"/>
              </w:rPr>
            </w:pPr>
            <w:r w:rsidRPr="00FF55D5">
              <w:rPr>
                <w:rFonts w:cs="Arial"/>
                <w:sz w:val="22"/>
                <w:szCs w:val="22"/>
              </w:rPr>
              <w:t>Networking and information sharing</w:t>
            </w:r>
            <w:r w:rsidR="00B33DA5">
              <w:rPr>
                <w:rFonts w:cs="Arial"/>
                <w:sz w:val="22"/>
                <w:szCs w:val="22"/>
              </w:rPr>
              <w:t xml:space="preserve"> and in relation to the conduct of legal matters</w:t>
            </w:r>
          </w:p>
        </w:tc>
      </w:tr>
      <w:tr w:rsidR="00CD2BA3" w:rsidRPr="00FF55D5" w14:paraId="6B56A35A" w14:textId="77777777" w:rsidTr="00E52B37">
        <w:tc>
          <w:tcPr>
            <w:tcW w:w="3601" w:type="dxa"/>
          </w:tcPr>
          <w:p w14:paraId="6834D846" w14:textId="38BED9B7" w:rsidR="00CD2BA3" w:rsidRPr="00FF55D5" w:rsidRDefault="00CD2BA3" w:rsidP="00CD2BA3">
            <w:pPr>
              <w:pStyle w:val="TableText"/>
              <w:rPr>
                <w:rFonts w:cs="Arial"/>
                <w:sz w:val="22"/>
                <w:szCs w:val="22"/>
              </w:rPr>
            </w:pPr>
            <w:r>
              <w:rPr>
                <w:sz w:val="22"/>
                <w:szCs w:val="22"/>
              </w:rPr>
              <w:t>External Panels</w:t>
            </w:r>
          </w:p>
        </w:tc>
        <w:tc>
          <w:tcPr>
            <w:tcW w:w="6946" w:type="dxa"/>
          </w:tcPr>
          <w:p w14:paraId="4E59EFF0" w14:textId="0CB31A80" w:rsidR="00CD2BA3" w:rsidRPr="00FF55D5" w:rsidRDefault="00CD2BA3" w:rsidP="00CD2BA3">
            <w:pPr>
              <w:pStyle w:val="TableText"/>
              <w:rPr>
                <w:rFonts w:cs="Arial"/>
                <w:sz w:val="22"/>
                <w:szCs w:val="22"/>
              </w:rPr>
            </w:pPr>
            <w:r>
              <w:rPr>
                <w:sz w:val="22"/>
                <w:szCs w:val="22"/>
                <w:lang w:val="en-GB"/>
              </w:rPr>
              <w:t>In relation to allocation and conduct of legal matters</w:t>
            </w:r>
          </w:p>
        </w:tc>
      </w:tr>
      <w:tr w:rsidR="00C63109" w:rsidRPr="00FF55D5" w14:paraId="7CBBC179" w14:textId="77777777" w:rsidTr="00E52B37">
        <w:tc>
          <w:tcPr>
            <w:tcW w:w="3601" w:type="dxa"/>
          </w:tcPr>
          <w:p w14:paraId="5B0550F8" w14:textId="74B84252" w:rsidR="00C63109" w:rsidRDefault="00C63109" w:rsidP="00C63109">
            <w:pPr>
              <w:pStyle w:val="TableText"/>
              <w:rPr>
                <w:sz w:val="22"/>
                <w:szCs w:val="22"/>
              </w:rPr>
            </w:pPr>
            <w:r>
              <w:rPr>
                <w:sz w:val="22"/>
                <w:szCs w:val="22"/>
              </w:rPr>
              <w:t>Courts, Tribunals and Inquiries</w:t>
            </w:r>
          </w:p>
        </w:tc>
        <w:tc>
          <w:tcPr>
            <w:tcW w:w="6946" w:type="dxa"/>
          </w:tcPr>
          <w:p w14:paraId="76001893" w14:textId="5BD531EF" w:rsidR="00C63109" w:rsidRDefault="00C63109" w:rsidP="00C63109">
            <w:pPr>
              <w:pStyle w:val="TableText"/>
              <w:rPr>
                <w:sz w:val="22"/>
                <w:szCs w:val="22"/>
                <w:lang w:val="en-GB"/>
              </w:rPr>
            </w:pPr>
            <w:r>
              <w:rPr>
                <w:sz w:val="22"/>
                <w:szCs w:val="22"/>
                <w:lang w:val="en-GB"/>
              </w:rPr>
              <w:t>Representation of the Department and/or community</w:t>
            </w:r>
          </w:p>
        </w:tc>
      </w:tr>
      <w:tr w:rsidR="00C63109" w:rsidRPr="00FF55D5" w14:paraId="02E5CCCC" w14:textId="77777777" w:rsidTr="00E52B37">
        <w:tc>
          <w:tcPr>
            <w:tcW w:w="3601" w:type="dxa"/>
          </w:tcPr>
          <w:p w14:paraId="41AA4AD1" w14:textId="1CE97844" w:rsidR="00C63109" w:rsidRDefault="00C63109" w:rsidP="00C63109">
            <w:pPr>
              <w:pStyle w:val="TableText"/>
              <w:rPr>
                <w:sz w:val="22"/>
                <w:szCs w:val="22"/>
              </w:rPr>
            </w:pPr>
            <w:r w:rsidRPr="00196B35">
              <w:rPr>
                <w:sz w:val="22"/>
                <w:szCs w:val="22"/>
              </w:rPr>
              <w:lastRenderedPageBreak/>
              <w:t>Crown Solicitor’s Office</w:t>
            </w:r>
          </w:p>
        </w:tc>
        <w:tc>
          <w:tcPr>
            <w:tcW w:w="6946" w:type="dxa"/>
          </w:tcPr>
          <w:p w14:paraId="3D04F989" w14:textId="43B78565" w:rsidR="00C63109" w:rsidRDefault="00C63109" w:rsidP="00C63109">
            <w:pPr>
              <w:pStyle w:val="TableText"/>
              <w:rPr>
                <w:sz w:val="22"/>
                <w:szCs w:val="22"/>
                <w:lang w:val="en-GB"/>
              </w:rPr>
            </w:pPr>
            <w:r w:rsidRPr="00196B35">
              <w:rPr>
                <w:sz w:val="22"/>
                <w:szCs w:val="22"/>
                <w:lang w:val="en-GB"/>
              </w:rPr>
              <w:t>Maintain and develop professional relationships to ensure high level of effective and economic legal advice and service and facilitate provision of advice in urgent and sensitive matters as needed</w:t>
            </w:r>
          </w:p>
        </w:tc>
      </w:tr>
      <w:tr w:rsidR="00C63109" w:rsidRPr="00FF55D5" w14:paraId="29476695" w14:textId="77777777" w:rsidTr="00E52B37">
        <w:tc>
          <w:tcPr>
            <w:tcW w:w="3601" w:type="dxa"/>
          </w:tcPr>
          <w:p w14:paraId="2232C80C" w14:textId="77777777" w:rsidR="00C63109" w:rsidRPr="00FF55D5" w:rsidRDefault="00C63109" w:rsidP="00C63109">
            <w:pPr>
              <w:pStyle w:val="TableText"/>
              <w:rPr>
                <w:rFonts w:cs="Arial"/>
                <w:sz w:val="22"/>
                <w:szCs w:val="22"/>
              </w:rPr>
            </w:pPr>
            <w:r w:rsidRPr="00FF55D5">
              <w:rPr>
                <w:rFonts w:cs="Arial"/>
                <w:sz w:val="22"/>
                <w:szCs w:val="22"/>
              </w:rPr>
              <w:t>Clients, counsel, witnesses, experts, other members of the legal profession and court officials</w:t>
            </w:r>
          </w:p>
        </w:tc>
        <w:tc>
          <w:tcPr>
            <w:tcW w:w="6946" w:type="dxa"/>
          </w:tcPr>
          <w:p w14:paraId="11313EEB" w14:textId="77777777" w:rsidR="00C63109" w:rsidRPr="00FF55D5" w:rsidRDefault="00C63109" w:rsidP="00C63109">
            <w:pPr>
              <w:pStyle w:val="TableText"/>
              <w:rPr>
                <w:rFonts w:cs="Arial"/>
                <w:b/>
                <w:bCs/>
                <w:sz w:val="22"/>
                <w:szCs w:val="22"/>
              </w:rPr>
            </w:pPr>
            <w:r w:rsidRPr="00FF55D5">
              <w:rPr>
                <w:rFonts w:cs="Arial"/>
                <w:sz w:val="22"/>
                <w:szCs w:val="22"/>
              </w:rPr>
              <w:t>Receiving instructions, representing clients and providing advice and information, conducting legal matters and building positive relationships.</w:t>
            </w:r>
          </w:p>
        </w:tc>
      </w:tr>
      <w:bookmarkEnd w:id="4"/>
    </w:tbl>
    <w:p w14:paraId="6841AF6E" w14:textId="77777777" w:rsidR="00D078EC" w:rsidRDefault="00D078EC" w:rsidP="008D16F8">
      <w:pPr>
        <w:pStyle w:val="Heading1"/>
        <w:spacing w:after="0" w:line="240" w:lineRule="auto"/>
        <w:rPr>
          <w:rFonts w:ascii="Arial" w:hAnsi="Arial"/>
          <w:sz w:val="24"/>
          <w:szCs w:val="24"/>
        </w:rPr>
      </w:pPr>
    </w:p>
    <w:p w14:paraId="6874B13B" w14:textId="09DFC2D2" w:rsidR="0055212C" w:rsidRPr="00FF55D5" w:rsidRDefault="0055212C" w:rsidP="0055212C">
      <w:pPr>
        <w:pStyle w:val="Heading1"/>
        <w:rPr>
          <w:rFonts w:ascii="Arial" w:hAnsi="Arial"/>
          <w:sz w:val="24"/>
          <w:szCs w:val="24"/>
        </w:rPr>
      </w:pPr>
      <w:r w:rsidRPr="00FF55D5">
        <w:rPr>
          <w:rFonts w:ascii="Arial" w:hAnsi="Arial"/>
          <w:sz w:val="24"/>
          <w:szCs w:val="24"/>
        </w:rPr>
        <w:t>Role dimensions</w:t>
      </w:r>
    </w:p>
    <w:p w14:paraId="5FC00C0F" w14:textId="77777777" w:rsidR="0055212C" w:rsidRPr="00FF55D5" w:rsidRDefault="0055212C" w:rsidP="0055212C">
      <w:pPr>
        <w:pStyle w:val="Heading2"/>
        <w:jc w:val="both"/>
        <w:rPr>
          <w:rFonts w:ascii="Arial" w:hAnsi="Arial"/>
          <w:u w:val="single"/>
        </w:rPr>
      </w:pPr>
      <w:r w:rsidRPr="00FF55D5">
        <w:rPr>
          <w:rFonts w:ascii="Arial" w:hAnsi="Arial"/>
          <w:u w:val="single"/>
        </w:rPr>
        <w:t>Decision making</w:t>
      </w:r>
    </w:p>
    <w:p w14:paraId="659B7D4E" w14:textId="7E21F257" w:rsidR="0055212C" w:rsidRPr="00FF55D5" w:rsidRDefault="0055212C" w:rsidP="0055212C">
      <w:pPr>
        <w:pStyle w:val="ListBullet"/>
        <w:numPr>
          <w:ilvl w:val="0"/>
          <w:numId w:val="0"/>
        </w:numPr>
        <w:spacing w:before="120" w:line="240" w:lineRule="auto"/>
        <w:jc w:val="both"/>
        <w:rPr>
          <w:rFonts w:ascii="Arial" w:hAnsi="Arial" w:cs="Arial"/>
        </w:rPr>
      </w:pPr>
      <w:r w:rsidRPr="00FF55D5">
        <w:rPr>
          <w:rFonts w:ascii="Arial" w:hAnsi="Arial" w:cs="Arial"/>
          <w:lang w:val="en-GB"/>
        </w:rPr>
        <w:t xml:space="preserve">The role works with a level of autonomy and accountability in delivering legal services and advice and in determining priorities having regard to competing and urgent matters. The role makes recommendations and provides advice on solutions, </w:t>
      </w:r>
      <w:r w:rsidRPr="00FF55D5">
        <w:rPr>
          <w:rFonts w:ascii="Arial" w:hAnsi="Arial" w:cs="Arial"/>
        </w:rPr>
        <w:t xml:space="preserve">emerging issues and issues that may impact the Division or Department and maintains excellent client and stakeholder relationships. </w:t>
      </w:r>
    </w:p>
    <w:p w14:paraId="1922FBB8" w14:textId="17E65ECF" w:rsidR="0055212C" w:rsidRPr="00FF55D5" w:rsidRDefault="0055212C" w:rsidP="0055212C">
      <w:pPr>
        <w:pStyle w:val="BodyTextIndent2"/>
        <w:spacing w:before="120" w:after="0" w:line="240" w:lineRule="auto"/>
        <w:ind w:left="0"/>
        <w:jc w:val="both"/>
        <w:rPr>
          <w:rFonts w:ascii="Arial" w:hAnsi="Arial" w:cs="Arial"/>
          <w:lang w:val="en-GB"/>
        </w:rPr>
      </w:pPr>
      <w:r w:rsidRPr="00FF55D5">
        <w:rPr>
          <w:rFonts w:ascii="Arial" w:hAnsi="Arial" w:cs="Arial"/>
          <w:lang w:val="en-GB"/>
        </w:rPr>
        <w:t xml:space="preserve">The role provides professional leadership and guidance and supervision of legal work supervised by the role and assists the management of </w:t>
      </w:r>
      <w:r w:rsidR="00A07618">
        <w:rPr>
          <w:rFonts w:ascii="Arial" w:hAnsi="Arial" w:cs="Arial"/>
          <w:lang w:val="en-GB"/>
        </w:rPr>
        <w:t>Legal</w:t>
      </w:r>
      <w:r w:rsidR="00A07618" w:rsidRPr="00FF55D5">
        <w:rPr>
          <w:rFonts w:ascii="Arial" w:hAnsi="Arial" w:cs="Arial"/>
          <w:lang w:val="en-GB"/>
        </w:rPr>
        <w:t xml:space="preserve"> </w:t>
      </w:r>
      <w:r w:rsidRPr="00FF55D5">
        <w:rPr>
          <w:rFonts w:ascii="Arial" w:hAnsi="Arial" w:cs="Arial"/>
          <w:lang w:val="en-GB"/>
        </w:rPr>
        <w:t xml:space="preserve">in the achievement of </w:t>
      </w:r>
      <w:proofErr w:type="spellStart"/>
      <w:r w:rsidR="00D46285">
        <w:rPr>
          <w:rFonts w:ascii="Arial" w:hAnsi="Arial" w:cs="Arial"/>
          <w:lang w:val="en-GB"/>
        </w:rPr>
        <w:t>Legal’s</w:t>
      </w:r>
      <w:proofErr w:type="spellEnd"/>
      <w:r w:rsidR="00D46285" w:rsidRPr="00FF55D5">
        <w:rPr>
          <w:rFonts w:ascii="Arial" w:hAnsi="Arial" w:cs="Arial"/>
          <w:lang w:val="en-GB"/>
        </w:rPr>
        <w:t xml:space="preserve"> </w:t>
      </w:r>
      <w:r w:rsidRPr="00FF55D5">
        <w:rPr>
          <w:rFonts w:ascii="Arial" w:hAnsi="Arial" w:cs="Arial"/>
          <w:lang w:val="en-GB"/>
        </w:rPr>
        <w:t xml:space="preserve">goals and those of </w:t>
      </w:r>
      <w:proofErr w:type="spellStart"/>
      <w:proofErr w:type="gramStart"/>
      <w:r w:rsidRPr="00FF55D5">
        <w:rPr>
          <w:rFonts w:ascii="Arial" w:hAnsi="Arial" w:cs="Arial"/>
          <w:lang w:val="en-GB"/>
        </w:rPr>
        <w:t>it</w:t>
      </w:r>
      <w:r w:rsidR="00C63109">
        <w:rPr>
          <w:rFonts w:ascii="Arial" w:hAnsi="Arial" w:cs="Arial"/>
          <w:lang w:val="en-GB"/>
        </w:rPr>
        <w:t>’s</w:t>
      </w:r>
      <w:proofErr w:type="spellEnd"/>
      <w:proofErr w:type="gramEnd"/>
      <w:r w:rsidRPr="00FF55D5">
        <w:rPr>
          <w:rFonts w:ascii="Arial" w:hAnsi="Arial" w:cs="Arial"/>
          <w:lang w:val="en-GB"/>
        </w:rPr>
        <w:t xml:space="preserve"> client.</w:t>
      </w:r>
    </w:p>
    <w:p w14:paraId="6E1F8846" w14:textId="77777777" w:rsidR="0055212C" w:rsidRPr="00FF55D5" w:rsidRDefault="0055212C" w:rsidP="0055212C">
      <w:pPr>
        <w:jc w:val="both"/>
        <w:rPr>
          <w:rFonts w:ascii="Arial" w:hAnsi="Arial" w:cs="Arial"/>
          <w:sz w:val="24"/>
          <w:szCs w:val="24"/>
        </w:rPr>
      </w:pPr>
    </w:p>
    <w:p w14:paraId="4ABBDBBE" w14:textId="77777777" w:rsidR="0055212C" w:rsidRPr="00FF55D5" w:rsidRDefault="0055212C" w:rsidP="0055212C">
      <w:pPr>
        <w:pStyle w:val="Heading2"/>
        <w:jc w:val="both"/>
        <w:rPr>
          <w:rFonts w:ascii="Arial" w:hAnsi="Arial"/>
          <w:u w:val="single"/>
        </w:rPr>
      </w:pPr>
      <w:r w:rsidRPr="00FF55D5">
        <w:rPr>
          <w:rFonts w:ascii="Arial" w:hAnsi="Arial"/>
          <w:u w:val="single"/>
        </w:rPr>
        <w:t>Reporting line</w:t>
      </w:r>
    </w:p>
    <w:p w14:paraId="23E9DAAC" w14:textId="35298AE1" w:rsidR="0055212C" w:rsidRPr="00FF55D5" w:rsidRDefault="0055212C" w:rsidP="0055212C">
      <w:pPr>
        <w:pStyle w:val="BodyTextIndent2"/>
        <w:spacing w:before="120" w:after="0" w:line="240" w:lineRule="auto"/>
        <w:ind w:left="0"/>
        <w:jc w:val="both"/>
        <w:rPr>
          <w:rFonts w:ascii="Arial" w:hAnsi="Arial" w:cs="Arial"/>
          <w:lang w:val="en-GB"/>
        </w:rPr>
      </w:pPr>
      <w:r w:rsidRPr="00FF55D5">
        <w:rPr>
          <w:rFonts w:ascii="Arial" w:hAnsi="Arial" w:cs="Arial"/>
          <w:lang w:val="en-GB"/>
        </w:rPr>
        <w:t xml:space="preserve">This role reports to the </w:t>
      </w:r>
      <w:r w:rsidR="00D7624F">
        <w:rPr>
          <w:rFonts w:ascii="Arial" w:hAnsi="Arial" w:cs="Arial"/>
          <w:lang w:val="en-GB"/>
        </w:rPr>
        <w:t>relevant Director within Legal</w:t>
      </w:r>
      <w:r w:rsidR="00C63109">
        <w:rPr>
          <w:rFonts w:ascii="Arial" w:hAnsi="Arial" w:cs="Arial"/>
          <w:lang w:val="en-GB"/>
        </w:rPr>
        <w:t>.</w:t>
      </w:r>
    </w:p>
    <w:p w14:paraId="599D4395" w14:textId="77777777" w:rsidR="0055212C" w:rsidRPr="00FF55D5" w:rsidRDefault="0055212C" w:rsidP="0055212C">
      <w:pPr>
        <w:pStyle w:val="Heading2"/>
        <w:jc w:val="both"/>
        <w:rPr>
          <w:rFonts w:ascii="Arial" w:hAnsi="Arial"/>
          <w:u w:val="single"/>
        </w:rPr>
      </w:pPr>
    </w:p>
    <w:p w14:paraId="01369827" w14:textId="77777777" w:rsidR="0055212C" w:rsidRPr="00FF55D5" w:rsidRDefault="0055212C" w:rsidP="0055212C">
      <w:pPr>
        <w:pStyle w:val="Heading2"/>
        <w:jc w:val="both"/>
        <w:rPr>
          <w:rFonts w:ascii="Arial" w:hAnsi="Arial"/>
          <w:u w:val="single"/>
        </w:rPr>
      </w:pPr>
      <w:r w:rsidRPr="00FF55D5">
        <w:rPr>
          <w:rFonts w:ascii="Arial" w:hAnsi="Arial"/>
          <w:u w:val="single"/>
        </w:rPr>
        <w:t>Direct reports</w:t>
      </w:r>
    </w:p>
    <w:p w14:paraId="2677CEA9" w14:textId="7736DEB8" w:rsidR="0055212C" w:rsidRPr="00FF55D5" w:rsidRDefault="0055212C" w:rsidP="0055212C">
      <w:pPr>
        <w:pStyle w:val="BodyTextIndent2"/>
        <w:spacing w:before="120" w:after="0" w:line="240" w:lineRule="auto"/>
        <w:ind w:left="0"/>
        <w:jc w:val="both"/>
        <w:rPr>
          <w:rFonts w:ascii="Arial" w:hAnsi="Arial" w:cs="Arial"/>
          <w:lang w:val="en-GB"/>
        </w:rPr>
      </w:pPr>
      <w:r w:rsidRPr="00FF55D5">
        <w:rPr>
          <w:rFonts w:ascii="Arial" w:hAnsi="Arial" w:cs="Arial"/>
          <w:lang w:val="en-GB"/>
        </w:rPr>
        <w:t>The role is responsible for supervising staff.</w:t>
      </w:r>
    </w:p>
    <w:p w14:paraId="5D3FEF9A" w14:textId="77777777" w:rsidR="0055212C" w:rsidRPr="00FF55D5" w:rsidRDefault="0055212C" w:rsidP="0055212C">
      <w:pPr>
        <w:jc w:val="both"/>
        <w:rPr>
          <w:rFonts w:ascii="Arial" w:hAnsi="Arial" w:cs="Arial"/>
          <w:sz w:val="24"/>
          <w:szCs w:val="24"/>
        </w:rPr>
      </w:pPr>
    </w:p>
    <w:p w14:paraId="78D7D3DA" w14:textId="77777777" w:rsidR="0055212C" w:rsidRPr="00FF55D5" w:rsidRDefault="0055212C" w:rsidP="0055212C">
      <w:pPr>
        <w:pStyle w:val="Heading2"/>
        <w:jc w:val="both"/>
        <w:rPr>
          <w:rFonts w:ascii="Arial" w:hAnsi="Arial"/>
          <w:u w:val="single"/>
        </w:rPr>
      </w:pPr>
      <w:r w:rsidRPr="00FF55D5">
        <w:rPr>
          <w:rFonts w:ascii="Arial" w:hAnsi="Arial"/>
          <w:u w:val="single"/>
        </w:rPr>
        <w:t>Budget/Expenditure</w:t>
      </w:r>
    </w:p>
    <w:p w14:paraId="0AE73FBE" w14:textId="77777777" w:rsidR="0055212C" w:rsidRPr="00FF55D5" w:rsidRDefault="0055212C" w:rsidP="0055212C">
      <w:pPr>
        <w:jc w:val="both"/>
        <w:rPr>
          <w:rFonts w:ascii="Arial" w:hAnsi="Arial" w:cs="Arial"/>
          <w:sz w:val="24"/>
          <w:szCs w:val="24"/>
        </w:rPr>
      </w:pPr>
      <w:r w:rsidRPr="00FF55D5">
        <w:rPr>
          <w:rFonts w:ascii="Arial" w:hAnsi="Arial" w:cs="Arial"/>
          <w:sz w:val="24"/>
          <w:szCs w:val="24"/>
        </w:rPr>
        <w:t>n/a</w:t>
      </w:r>
    </w:p>
    <w:p w14:paraId="10D62C37" w14:textId="036B0716" w:rsidR="00FF55D5" w:rsidRDefault="00FF55D5">
      <w:pPr>
        <w:spacing w:after="0" w:line="240" w:lineRule="auto"/>
        <w:rPr>
          <w:rFonts w:ascii="Arial" w:hAnsi="Arial" w:cs="Arial"/>
          <w:sz w:val="24"/>
          <w:szCs w:val="24"/>
        </w:rPr>
      </w:pPr>
    </w:p>
    <w:p w14:paraId="3B74D558" w14:textId="77777777" w:rsidR="00FF55D5" w:rsidRPr="00513560" w:rsidRDefault="00FF55D5" w:rsidP="00FF55D5">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14:paraId="74C6AA4A" w14:textId="6ABFE2C7" w:rsidR="00FF55D5" w:rsidRPr="00FF55D5" w:rsidRDefault="00FF55D5" w:rsidP="00FF55D5">
      <w:pPr>
        <w:pStyle w:val="TableText"/>
        <w:numPr>
          <w:ilvl w:val="0"/>
          <w:numId w:val="34"/>
        </w:numPr>
        <w:spacing w:before="120" w:after="0" w:line="240" w:lineRule="auto"/>
        <w:ind w:left="425" w:hanging="357"/>
        <w:rPr>
          <w:rFonts w:cs="Arial"/>
          <w:sz w:val="22"/>
          <w:szCs w:val="22"/>
        </w:rPr>
      </w:pPr>
      <w:r w:rsidRPr="00FF55D5">
        <w:rPr>
          <w:rFonts w:cs="Arial"/>
          <w:sz w:val="22"/>
          <w:szCs w:val="22"/>
        </w:rPr>
        <w:t xml:space="preserve">Extensive knowledge and experience in the relevant area/s of law impacting on the Department of </w:t>
      </w:r>
      <w:r w:rsidR="00D46285">
        <w:rPr>
          <w:rFonts w:cs="Arial"/>
          <w:sz w:val="22"/>
          <w:szCs w:val="22"/>
        </w:rPr>
        <w:t xml:space="preserve">Communities and </w:t>
      </w:r>
      <w:r w:rsidRPr="00FF55D5">
        <w:rPr>
          <w:rFonts w:cs="Arial"/>
          <w:sz w:val="22"/>
          <w:szCs w:val="22"/>
        </w:rPr>
        <w:t>Justice.</w:t>
      </w:r>
    </w:p>
    <w:p w14:paraId="047FD112" w14:textId="77777777" w:rsidR="00FF55D5" w:rsidRPr="00FF55D5" w:rsidRDefault="00FF55D5" w:rsidP="00FF55D5">
      <w:pPr>
        <w:pStyle w:val="TableText"/>
        <w:numPr>
          <w:ilvl w:val="0"/>
          <w:numId w:val="34"/>
        </w:numPr>
        <w:spacing w:before="120" w:after="0" w:line="240" w:lineRule="auto"/>
        <w:ind w:left="425" w:hanging="357"/>
        <w:rPr>
          <w:rFonts w:cs="Arial"/>
          <w:sz w:val="22"/>
          <w:szCs w:val="22"/>
        </w:rPr>
      </w:pPr>
      <w:r w:rsidRPr="00FF55D5">
        <w:rPr>
          <w:rFonts w:cs="Arial"/>
          <w:sz w:val="22"/>
          <w:szCs w:val="22"/>
        </w:rPr>
        <w:t>Experience as a solicitor / advocate.</w:t>
      </w:r>
    </w:p>
    <w:p w14:paraId="0C296C3C" w14:textId="77777777" w:rsidR="00FF55D5" w:rsidRPr="00513560" w:rsidRDefault="00FF55D5" w:rsidP="00FF55D5">
      <w:pPr>
        <w:pStyle w:val="Heading1"/>
        <w:spacing w:after="0" w:line="240" w:lineRule="auto"/>
        <w:rPr>
          <w:rFonts w:asciiTheme="minorHAnsi" w:hAnsiTheme="minorHAnsi" w:cstheme="minorHAnsi"/>
          <w:sz w:val="24"/>
          <w:szCs w:val="24"/>
        </w:rPr>
      </w:pPr>
    </w:p>
    <w:p w14:paraId="2C29F66A" w14:textId="77777777" w:rsidR="00FF55D5" w:rsidRPr="00513560" w:rsidRDefault="00FF55D5" w:rsidP="00FF55D5">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62822355" w14:textId="593EB0E8" w:rsidR="00FF55D5" w:rsidRPr="00FF55D5" w:rsidRDefault="00FF55D5" w:rsidP="00FF55D5">
      <w:pPr>
        <w:pStyle w:val="TableText"/>
        <w:numPr>
          <w:ilvl w:val="0"/>
          <w:numId w:val="34"/>
        </w:numPr>
        <w:spacing w:before="120" w:after="0" w:line="240" w:lineRule="auto"/>
        <w:ind w:left="425" w:hanging="357"/>
        <w:rPr>
          <w:rFonts w:cs="Arial"/>
          <w:sz w:val="22"/>
          <w:szCs w:val="22"/>
        </w:rPr>
      </w:pPr>
      <w:r w:rsidRPr="00FF55D5">
        <w:rPr>
          <w:rFonts w:cs="Arial"/>
          <w:sz w:val="22"/>
          <w:szCs w:val="22"/>
        </w:rPr>
        <w:t xml:space="preserve">Legal Qualifications and </w:t>
      </w:r>
      <w:r w:rsidR="0030651A">
        <w:rPr>
          <w:rFonts w:cs="Arial"/>
          <w:sz w:val="22"/>
          <w:szCs w:val="22"/>
        </w:rPr>
        <w:t xml:space="preserve">eligibility to hold </w:t>
      </w:r>
      <w:r w:rsidR="00463783">
        <w:rPr>
          <w:rFonts w:cs="Arial"/>
          <w:sz w:val="22"/>
          <w:szCs w:val="22"/>
        </w:rPr>
        <w:t>a practising certificate as a Government legal practitioner</w:t>
      </w:r>
      <w:r w:rsidR="00463783" w:rsidRPr="00463783">
        <w:rPr>
          <w:rFonts w:cs="Arial"/>
          <w:sz w:val="22"/>
          <w:szCs w:val="22"/>
        </w:rPr>
        <w:t xml:space="preserve"> </w:t>
      </w:r>
      <w:r w:rsidR="00463783">
        <w:rPr>
          <w:rFonts w:cs="Arial"/>
          <w:sz w:val="22"/>
          <w:szCs w:val="22"/>
        </w:rPr>
        <w:t>issued by the NSW Law Society, with condition 2 removed</w:t>
      </w:r>
      <w:r w:rsidRPr="00FF55D5">
        <w:rPr>
          <w:rFonts w:cs="Arial"/>
          <w:sz w:val="22"/>
          <w:szCs w:val="22"/>
        </w:rPr>
        <w:t>.</w:t>
      </w:r>
    </w:p>
    <w:p w14:paraId="11F1A674" w14:textId="77777777" w:rsidR="008D16F8" w:rsidRPr="00FF55D5" w:rsidRDefault="008D16F8" w:rsidP="008D16F8">
      <w:pPr>
        <w:pStyle w:val="TableText"/>
        <w:numPr>
          <w:ilvl w:val="0"/>
          <w:numId w:val="34"/>
        </w:numPr>
        <w:spacing w:before="120" w:after="0" w:line="240" w:lineRule="auto"/>
        <w:ind w:left="425" w:hanging="357"/>
        <w:rPr>
          <w:rFonts w:cs="Arial"/>
          <w:sz w:val="22"/>
          <w:szCs w:val="22"/>
        </w:rPr>
      </w:pPr>
      <w:r w:rsidRPr="00FF55D5">
        <w:rPr>
          <w:rFonts w:cs="Arial"/>
          <w:sz w:val="22"/>
          <w:szCs w:val="22"/>
        </w:rPr>
        <w:t>Current and valid Working with Children Check Clearance</w:t>
      </w:r>
      <w:r>
        <w:rPr>
          <w:rFonts w:cs="Arial"/>
          <w:sz w:val="22"/>
          <w:szCs w:val="22"/>
        </w:rPr>
        <w:t xml:space="preserve"> </w:t>
      </w:r>
      <w:r w:rsidRPr="00D078EC">
        <w:rPr>
          <w:rFonts w:cs="Arial"/>
          <w:sz w:val="22"/>
          <w:szCs w:val="22"/>
        </w:rPr>
        <w:t xml:space="preserve">in accordance with the </w:t>
      </w:r>
      <w:r w:rsidRPr="008D16F8">
        <w:rPr>
          <w:rFonts w:cs="Arial"/>
          <w:sz w:val="22"/>
          <w:szCs w:val="22"/>
        </w:rPr>
        <w:t>Child Protection (Working with Children) Act 2012</w:t>
      </w:r>
      <w:r w:rsidRPr="00FF55D5">
        <w:rPr>
          <w:rFonts w:cs="Arial"/>
          <w:sz w:val="22"/>
          <w:szCs w:val="22"/>
        </w:rPr>
        <w:t>.</w:t>
      </w:r>
    </w:p>
    <w:p w14:paraId="2C84E862" w14:textId="77777777" w:rsidR="008D16F8" w:rsidRPr="008D16F8" w:rsidRDefault="008D16F8" w:rsidP="008D16F8">
      <w:pPr>
        <w:pStyle w:val="TableText"/>
        <w:numPr>
          <w:ilvl w:val="0"/>
          <w:numId w:val="34"/>
        </w:numPr>
        <w:spacing w:before="120" w:after="0" w:line="240" w:lineRule="auto"/>
        <w:ind w:left="425" w:hanging="357"/>
        <w:rPr>
          <w:rFonts w:cs="Arial"/>
          <w:sz w:val="22"/>
          <w:szCs w:val="22"/>
        </w:rPr>
      </w:pPr>
      <w:r w:rsidRPr="008D16F8">
        <w:rPr>
          <w:rFonts w:cs="Arial"/>
          <w:sz w:val="22"/>
          <w:szCs w:val="22"/>
        </w:rPr>
        <w:t>Where required hold a National Security Clearance at the appropriate level in accordance with the Australian Government Protective Security Policy Framework (PSPF)</w:t>
      </w:r>
    </w:p>
    <w:p w14:paraId="1EED55B6" w14:textId="4428F304" w:rsidR="00236A4C" w:rsidRPr="00FF55D5" w:rsidRDefault="00236A4C" w:rsidP="00236A4C">
      <w:pPr>
        <w:pStyle w:val="TableText"/>
        <w:spacing w:before="120" w:after="0" w:line="240" w:lineRule="auto"/>
        <w:rPr>
          <w:rFonts w:cs="Arial"/>
          <w:sz w:val="22"/>
          <w:szCs w:val="22"/>
        </w:rPr>
      </w:pPr>
      <w:r>
        <w:rPr>
          <w:rFonts w:cs="Arial"/>
          <w:sz w:val="22"/>
          <w:szCs w:val="22"/>
        </w:rPr>
        <w:t>Some roles may require the a</w:t>
      </w:r>
      <w:r w:rsidRPr="00FF55D5">
        <w:rPr>
          <w:rFonts w:cs="Arial"/>
          <w:sz w:val="22"/>
          <w:szCs w:val="22"/>
        </w:rPr>
        <w:t>bility to undertake travel for regional court and other commitments subject to the application of any discrimination legislation (including in respect of carer’s responsibilities).</w:t>
      </w:r>
    </w:p>
    <w:p w14:paraId="5F1D83B6" w14:textId="77777777" w:rsidR="008D16F8" w:rsidRDefault="008D16F8" w:rsidP="008D16F8">
      <w:pPr>
        <w:spacing w:before="120" w:line="240" w:lineRule="auto"/>
        <w:jc w:val="both"/>
        <w:rPr>
          <w:rFonts w:asciiTheme="minorHAnsi" w:hAnsiTheme="minorHAnsi" w:cstheme="minorHAnsi"/>
          <w:bCs/>
        </w:rPr>
      </w:pPr>
    </w:p>
    <w:p w14:paraId="5F6DC6B4" w14:textId="1E5FF24A" w:rsidR="00FF55D5" w:rsidRPr="00513560" w:rsidRDefault="00FF55D5" w:rsidP="00FF55D5">
      <w:pPr>
        <w:jc w:val="both"/>
        <w:rPr>
          <w:rFonts w:asciiTheme="minorHAnsi" w:hAnsiTheme="minorHAnsi" w:cstheme="minorHAnsi"/>
        </w:rPr>
      </w:pPr>
      <w:bookmarkStart w:id="5" w:name="EssentialReqs"/>
      <w:bookmarkEnd w:id="5"/>
      <w:r w:rsidRPr="00513560">
        <w:rPr>
          <w:rFonts w:asciiTheme="minorHAnsi" w:hAnsiTheme="minorHAnsi" w:cstheme="minorHAnsi"/>
        </w:rPr>
        <w:lastRenderedPageBreak/>
        <w:t>Appointments are subject to reference checks. Some roles may also require the following checks/ clearances:</w:t>
      </w:r>
    </w:p>
    <w:p w14:paraId="116CD1DE" w14:textId="77777777" w:rsidR="00FF55D5" w:rsidRPr="00513560" w:rsidRDefault="00FF55D5" w:rsidP="00FF55D5">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 xml:space="preserve">National Criminal History Record Check in accordance with the </w:t>
      </w:r>
      <w:r w:rsidRPr="008D16F8">
        <w:rPr>
          <w:rFonts w:asciiTheme="minorHAnsi" w:hAnsiTheme="minorHAnsi" w:cstheme="minorHAnsi"/>
          <w:bCs/>
          <w:i/>
          <w:iCs/>
        </w:rPr>
        <w:t>Disability Inclusion Act 2014</w:t>
      </w:r>
    </w:p>
    <w:p w14:paraId="3BFB86F2" w14:textId="5DAE0312" w:rsidR="00FF55D5" w:rsidRDefault="00FF55D5" w:rsidP="00FF55D5">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 xml:space="preserve">Working with Children Check clearance in accordance with the </w:t>
      </w:r>
      <w:r w:rsidRPr="008D16F8">
        <w:rPr>
          <w:rFonts w:asciiTheme="minorHAnsi" w:hAnsiTheme="minorHAnsi" w:cstheme="minorHAnsi"/>
          <w:bCs/>
          <w:i/>
          <w:iCs/>
        </w:rPr>
        <w:t>Child Protection (Working with Children) Act 2012</w:t>
      </w:r>
    </w:p>
    <w:p w14:paraId="4EF4067A" w14:textId="77777777" w:rsidR="001D133A" w:rsidRPr="00FF55D5" w:rsidRDefault="001D133A" w:rsidP="001D133A">
      <w:pPr>
        <w:pStyle w:val="Heading1"/>
        <w:rPr>
          <w:rFonts w:ascii="Arial" w:hAnsi="Arial"/>
          <w:sz w:val="24"/>
          <w:szCs w:val="24"/>
        </w:rPr>
      </w:pPr>
      <w:r w:rsidRPr="00FF55D5">
        <w:rPr>
          <w:rFonts w:ascii="Arial" w:hAnsi="Arial"/>
          <w:sz w:val="24"/>
          <w:szCs w:val="24"/>
        </w:rPr>
        <w:t>Capabilities for the role</w:t>
      </w:r>
    </w:p>
    <w:p w14:paraId="02A9479F" w14:textId="77777777" w:rsidR="00197F8F" w:rsidRPr="00FF55D5" w:rsidRDefault="00513560" w:rsidP="00197F8F">
      <w:pPr>
        <w:rPr>
          <w:rFonts w:ascii="Arial" w:hAnsi="Arial" w:cs="Arial"/>
        </w:rPr>
      </w:pPr>
      <w:r w:rsidRPr="00FF55D5">
        <w:rPr>
          <w:rFonts w:ascii="Arial" w:hAnsi="Arial" w:cs="Arial"/>
        </w:rPr>
        <w:t>T</w:t>
      </w:r>
      <w:r w:rsidR="00197F8F" w:rsidRPr="00FF55D5">
        <w:rPr>
          <w:rFonts w:ascii="Arial" w:hAnsi="Arial" w:cs="Arial"/>
        </w:rPr>
        <w:t xml:space="preserve">he </w:t>
      </w:r>
      <w:hyperlink r:id="rId8" w:history="1">
        <w:r w:rsidR="00197F8F" w:rsidRPr="00FF55D5">
          <w:rPr>
            <w:rStyle w:val="Hyperlink"/>
            <w:rFonts w:ascii="Arial" w:hAnsi="Arial" w:cs="Arial"/>
          </w:rPr>
          <w:t>NSW public sector capability framework</w:t>
        </w:r>
      </w:hyperlink>
      <w:r w:rsidR="00197F8F" w:rsidRPr="00FF55D5">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FF55D5" w:rsidRDefault="00197F8F" w:rsidP="004714EE">
      <w:pPr>
        <w:rPr>
          <w:rFonts w:ascii="Arial" w:hAnsi="Arial" w:cs="Arial"/>
        </w:rPr>
      </w:pPr>
      <w:r w:rsidRPr="00FF55D5">
        <w:rPr>
          <w:rFonts w:ascii="Arial" w:hAnsi="Arial" w:cs="Arial"/>
        </w:rPr>
        <w:t xml:space="preserve">The capabilities are separated into </w:t>
      </w:r>
      <w:r w:rsidRPr="00FF55D5">
        <w:rPr>
          <w:rFonts w:ascii="Arial" w:hAnsi="Arial" w:cs="Arial"/>
          <w:b/>
        </w:rPr>
        <w:t>focus capabilities</w:t>
      </w:r>
      <w:r w:rsidRPr="00FF55D5">
        <w:rPr>
          <w:rFonts w:ascii="Arial" w:hAnsi="Arial" w:cs="Arial"/>
        </w:rPr>
        <w:t xml:space="preserve"> and </w:t>
      </w:r>
      <w:r w:rsidRPr="00FF55D5">
        <w:rPr>
          <w:rFonts w:ascii="Arial" w:hAnsi="Arial" w:cs="Arial"/>
          <w:b/>
        </w:rPr>
        <w:t>complementary capabilities</w:t>
      </w:r>
      <w:r w:rsidRPr="00FF55D5">
        <w:rPr>
          <w:rFonts w:ascii="Arial" w:hAnsi="Arial" w:cs="Arial"/>
        </w:rPr>
        <w:t xml:space="preserve">. </w:t>
      </w:r>
    </w:p>
    <w:p w14:paraId="6D2E9A88" w14:textId="77777777" w:rsidR="004714EE" w:rsidRPr="00FF55D5" w:rsidRDefault="004714EE" w:rsidP="004714EE">
      <w:pPr>
        <w:spacing w:after="0" w:line="240" w:lineRule="auto"/>
        <w:rPr>
          <w:rFonts w:ascii="Arial" w:hAnsi="Arial" w:cs="Arial"/>
        </w:rPr>
      </w:pPr>
    </w:p>
    <w:p w14:paraId="2FEB344A" w14:textId="77777777" w:rsidR="00197F8F" w:rsidRPr="00FF55D5" w:rsidRDefault="00197F8F" w:rsidP="004714EE">
      <w:pPr>
        <w:pStyle w:val="Heading2"/>
        <w:spacing w:after="0" w:line="240" w:lineRule="auto"/>
        <w:rPr>
          <w:rFonts w:ascii="Arial" w:hAnsi="Arial"/>
        </w:rPr>
      </w:pPr>
      <w:r w:rsidRPr="00FF55D5">
        <w:rPr>
          <w:rFonts w:ascii="Arial" w:hAnsi="Arial"/>
        </w:rPr>
        <w:t>Focus capabilities</w:t>
      </w:r>
    </w:p>
    <w:p w14:paraId="6D41CF79" w14:textId="77777777" w:rsidR="00197F8F" w:rsidRPr="00FF55D5" w:rsidRDefault="00197F8F" w:rsidP="00197F8F">
      <w:pPr>
        <w:pStyle w:val="PlainText"/>
        <w:spacing w:before="62" w:line="276" w:lineRule="auto"/>
        <w:rPr>
          <w:rFonts w:ascii="Arial" w:eastAsiaTheme="minorEastAsia" w:hAnsi="Arial" w:cs="Arial"/>
          <w:szCs w:val="22"/>
          <w:lang w:val="en-US"/>
        </w:rPr>
      </w:pPr>
      <w:r w:rsidRPr="00FF55D5">
        <w:rPr>
          <w:rFonts w:ascii="Arial" w:eastAsiaTheme="minorEastAsia" w:hAnsi="Arial" w:cs="Arial"/>
          <w:i/>
          <w:szCs w:val="22"/>
          <w:lang w:val="en-US"/>
        </w:rPr>
        <w:t>Focus capabilities</w:t>
      </w:r>
      <w:r w:rsidRPr="00FF55D5">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109615C" w14:textId="25BEEC25" w:rsidR="008D1ED1" w:rsidRPr="00FF55D5" w:rsidRDefault="00197F8F" w:rsidP="00663445">
      <w:pPr>
        <w:pStyle w:val="PlainText"/>
        <w:spacing w:before="62" w:line="276" w:lineRule="auto"/>
        <w:rPr>
          <w:rFonts w:ascii="Arial" w:eastAsiaTheme="minorEastAsia" w:hAnsi="Arial" w:cs="Arial"/>
          <w:szCs w:val="22"/>
          <w:lang w:val="en-US"/>
        </w:rPr>
      </w:pPr>
      <w:r w:rsidRPr="00FF55D5">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FF55D5">
        <w:rPr>
          <w:rFonts w:ascii="Arial" w:eastAsiaTheme="minorEastAsia" w:hAnsi="Arial" w:cs="Arial"/>
          <w:szCs w:val="22"/>
          <w:lang w:val="en-US"/>
        </w:rPr>
        <w:t>beh</w:t>
      </w:r>
      <w:r w:rsidR="00D7553E" w:rsidRPr="00FF55D5">
        <w:rPr>
          <w:rFonts w:ascii="Arial" w:eastAsiaTheme="minorEastAsia" w:hAnsi="Arial" w:cs="Arial"/>
          <w:szCs w:val="22"/>
          <w:lang w:val="en-US"/>
        </w:rPr>
        <w:t>aviours</w:t>
      </w:r>
      <w:proofErr w:type="spellEnd"/>
      <w:r w:rsidR="00D7553E" w:rsidRPr="00FF55D5">
        <w:rPr>
          <w:rFonts w:ascii="Arial" w:eastAsiaTheme="minorEastAsia" w:hAnsi="Arial" w:cs="Arial"/>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663445" w14:paraId="0043FD06" w14:textId="77777777" w:rsidTr="0055212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663445" w:rsidRDefault="00513560" w:rsidP="000A561C">
            <w:pPr>
              <w:pStyle w:val="TableTextWhite0"/>
              <w:keepNext/>
              <w:jc w:val="both"/>
              <w:rPr>
                <w:rFonts w:cs="Arial"/>
                <w:sz w:val="24"/>
                <w:szCs w:val="24"/>
              </w:rPr>
            </w:pPr>
            <w:r w:rsidRPr="00663445">
              <w:rPr>
                <w:rFonts w:cs="Arial"/>
                <w:sz w:val="24"/>
                <w:szCs w:val="24"/>
              </w:rPr>
              <w:t>FOCUS CAPABILITIES</w:t>
            </w:r>
          </w:p>
        </w:tc>
      </w:tr>
      <w:tr w:rsidR="00513560" w:rsidRPr="00663445" w14:paraId="286648A9" w14:textId="77777777" w:rsidTr="0055212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663445" w:rsidRDefault="00513560" w:rsidP="000A561C">
            <w:pPr>
              <w:pStyle w:val="TableText"/>
              <w:keepNext/>
              <w:rPr>
                <w:rFonts w:cs="Arial"/>
                <w:b/>
              </w:rPr>
            </w:pPr>
            <w:r w:rsidRPr="00663445">
              <w:rPr>
                <w:rFonts w:cs="Arial"/>
                <w:b/>
              </w:rPr>
              <w:t>Capability group/sets</w:t>
            </w:r>
          </w:p>
        </w:tc>
        <w:tc>
          <w:tcPr>
            <w:tcW w:w="2977" w:type="dxa"/>
            <w:gridSpan w:val="3"/>
            <w:tcBorders>
              <w:bottom w:val="single" w:sz="12" w:space="0" w:color="auto"/>
            </w:tcBorders>
            <w:shd w:val="clear" w:color="auto" w:fill="BCBEC0"/>
            <w:hideMark/>
          </w:tcPr>
          <w:p w14:paraId="1E4D74D4" w14:textId="77777777" w:rsidR="00513560" w:rsidRPr="00663445" w:rsidRDefault="00513560" w:rsidP="000A561C">
            <w:pPr>
              <w:pStyle w:val="TableText"/>
              <w:keepNext/>
              <w:rPr>
                <w:rFonts w:cs="Arial"/>
                <w:b/>
              </w:rPr>
            </w:pPr>
            <w:r w:rsidRPr="00663445">
              <w:rPr>
                <w:rFonts w:cs="Arial"/>
                <w:b/>
              </w:rPr>
              <w:t>Capability name</w:t>
            </w:r>
          </w:p>
        </w:tc>
        <w:tc>
          <w:tcPr>
            <w:tcW w:w="141" w:type="dxa"/>
            <w:tcBorders>
              <w:bottom w:val="single" w:sz="12" w:space="0" w:color="auto"/>
            </w:tcBorders>
            <w:shd w:val="clear" w:color="auto" w:fill="BCBEC0"/>
          </w:tcPr>
          <w:p w14:paraId="1C87A1E4" w14:textId="77777777" w:rsidR="00513560" w:rsidRPr="00663445"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663445" w:rsidRDefault="00513560" w:rsidP="000A561C">
            <w:pPr>
              <w:pStyle w:val="TableText"/>
              <w:keepNext/>
              <w:rPr>
                <w:rFonts w:cs="Arial"/>
                <w:b/>
              </w:rPr>
            </w:pPr>
            <w:r w:rsidRPr="00663445">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663445" w:rsidRDefault="00513560" w:rsidP="000A561C">
            <w:pPr>
              <w:pStyle w:val="TableText"/>
              <w:keepNext/>
              <w:jc w:val="both"/>
              <w:rPr>
                <w:rFonts w:cs="Arial"/>
                <w:b/>
              </w:rPr>
            </w:pPr>
            <w:r w:rsidRPr="00663445">
              <w:rPr>
                <w:rFonts w:cs="Arial"/>
                <w:b/>
              </w:rPr>
              <w:t>Level</w:t>
            </w:r>
          </w:p>
        </w:tc>
      </w:tr>
      <w:tr w:rsidR="0055212C" w:rsidRPr="00663445" w14:paraId="147FBA3C" w14:textId="77777777" w:rsidTr="0055212C">
        <w:trPr>
          <w:gridAfter w:val="1"/>
          <w:wAfter w:w="25" w:type="dxa"/>
        </w:trPr>
        <w:tc>
          <w:tcPr>
            <w:tcW w:w="1475" w:type="dxa"/>
            <w:tcBorders>
              <w:top w:val="single" w:sz="8" w:space="0" w:color="BCBEC0"/>
              <w:left w:val="nil"/>
              <w:bottom w:val="single" w:sz="4" w:space="0" w:color="BCBEC0"/>
              <w:right w:val="nil"/>
            </w:tcBorders>
          </w:tcPr>
          <w:p w14:paraId="1F46D1D0" w14:textId="77777777" w:rsidR="0055212C" w:rsidRPr="00663445" w:rsidRDefault="0055212C" w:rsidP="00E52B37">
            <w:pPr>
              <w:keepNext/>
              <w:spacing w:after="0" w:line="240" w:lineRule="auto"/>
              <w:rPr>
                <w:rFonts w:ascii="Arial" w:hAnsi="Arial" w:cs="Arial"/>
                <w:sz w:val="20"/>
              </w:rPr>
            </w:pPr>
            <w:r w:rsidRPr="00663445">
              <w:rPr>
                <w:rFonts w:ascii="Arial" w:hAnsi="Arial" w:cs="Arial"/>
                <w:noProof/>
                <w:sz w:val="20"/>
                <w:lang w:eastAsia="en-AU"/>
              </w:rPr>
              <w:drawing>
                <wp:inline distT="0" distB="0" distL="0" distR="0" wp14:anchorId="03183EDB" wp14:editId="54300DBB">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7AEBC897" w14:textId="77777777" w:rsidR="0055212C" w:rsidRPr="00663445" w:rsidRDefault="0055212C" w:rsidP="00E52B37">
            <w:pPr>
              <w:pStyle w:val="TableText"/>
              <w:keepNext/>
              <w:spacing w:before="0" w:after="0" w:line="240" w:lineRule="auto"/>
              <w:rPr>
                <w:rFonts w:cs="Arial"/>
                <w:b/>
              </w:rPr>
            </w:pPr>
            <w:r w:rsidRPr="00663445">
              <w:rPr>
                <w:rFonts w:cs="Arial"/>
                <w:b/>
              </w:rPr>
              <w:t>Display Resilience and Courage</w:t>
            </w:r>
          </w:p>
          <w:p w14:paraId="427B3341" w14:textId="77777777" w:rsidR="0055212C" w:rsidRPr="00663445" w:rsidRDefault="0055212C" w:rsidP="00E52B37">
            <w:pPr>
              <w:pStyle w:val="TableText"/>
              <w:keepNext/>
              <w:spacing w:before="0" w:after="0" w:line="240" w:lineRule="auto"/>
              <w:rPr>
                <w:rFonts w:cs="Arial"/>
              </w:rPr>
            </w:pPr>
            <w:r w:rsidRPr="00663445">
              <w:rPr>
                <w:rFonts w:cs="Arial"/>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0B6A1BC2"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Remain composed and calm and act constructively in highly pressured and unpredictable environments</w:t>
            </w:r>
          </w:p>
          <w:p w14:paraId="00B79E79"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Give frank, honest advice in response to strong contrary views</w:t>
            </w:r>
          </w:p>
          <w:p w14:paraId="1F4735E4"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Accept criticism of own ideas and respond in a thoughtful and considered way</w:t>
            </w:r>
          </w:p>
          <w:p w14:paraId="09EB2C92"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Welcome new challenges and persist in raising and working through novel and difficult issues</w:t>
            </w:r>
          </w:p>
          <w:p w14:paraId="1E19999F"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tcPr>
          <w:p w14:paraId="572729E9" w14:textId="77777777" w:rsidR="0055212C" w:rsidRPr="00663445" w:rsidRDefault="0055212C" w:rsidP="00E52B37">
            <w:pPr>
              <w:pStyle w:val="TableText"/>
              <w:keepNext/>
              <w:spacing w:before="0" w:after="0" w:line="240" w:lineRule="auto"/>
              <w:rPr>
                <w:rFonts w:cs="Arial"/>
              </w:rPr>
            </w:pPr>
            <w:r w:rsidRPr="00663445">
              <w:rPr>
                <w:rFonts w:cs="Arial"/>
              </w:rPr>
              <w:t>Advanced</w:t>
            </w:r>
          </w:p>
        </w:tc>
      </w:tr>
      <w:tr w:rsidR="0055212C" w:rsidRPr="00663445" w14:paraId="6213D457" w14:textId="77777777" w:rsidTr="0055212C">
        <w:trPr>
          <w:gridAfter w:val="1"/>
          <w:wAfter w:w="25" w:type="dxa"/>
        </w:trPr>
        <w:tc>
          <w:tcPr>
            <w:tcW w:w="1475" w:type="dxa"/>
            <w:tcBorders>
              <w:top w:val="single" w:sz="8" w:space="0" w:color="BCBEC0"/>
              <w:left w:val="nil"/>
              <w:bottom w:val="single" w:sz="8" w:space="0" w:color="BCBEC0"/>
              <w:right w:val="nil"/>
            </w:tcBorders>
          </w:tcPr>
          <w:p w14:paraId="6475EE1C" w14:textId="77777777" w:rsidR="0055212C" w:rsidRPr="00663445" w:rsidRDefault="0055212C" w:rsidP="00E52B37">
            <w:pPr>
              <w:keepNext/>
              <w:spacing w:after="0" w:line="240" w:lineRule="auto"/>
              <w:rPr>
                <w:rFonts w:ascii="Arial" w:hAnsi="Arial" w:cs="Arial"/>
                <w:sz w:val="20"/>
              </w:rPr>
            </w:pPr>
            <w:r w:rsidRPr="00663445">
              <w:rPr>
                <w:rFonts w:ascii="Arial" w:hAnsi="Arial" w:cs="Arial"/>
                <w:noProof/>
                <w:sz w:val="20"/>
                <w:lang w:eastAsia="en-AU"/>
              </w:rPr>
              <w:drawing>
                <wp:inline distT="0" distB="0" distL="0" distR="0" wp14:anchorId="2DC5EB58" wp14:editId="1CE24B5D">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1B3C94E5" w14:textId="77777777" w:rsidR="0055212C" w:rsidRPr="00663445" w:rsidRDefault="0055212C" w:rsidP="00E52B37">
            <w:pPr>
              <w:pStyle w:val="TableText"/>
              <w:keepNext/>
              <w:spacing w:before="0" w:after="0" w:line="240" w:lineRule="auto"/>
              <w:rPr>
                <w:rFonts w:cs="Arial"/>
                <w:b/>
              </w:rPr>
            </w:pPr>
            <w:r w:rsidRPr="00663445">
              <w:rPr>
                <w:rFonts w:cs="Arial"/>
                <w:b/>
              </w:rPr>
              <w:t>Act with Integrity</w:t>
            </w:r>
          </w:p>
          <w:p w14:paraId="7E28DE2B" w14:textId="77777777" w:rsidR="0055212C" w:rsidRPr="00663445" w:rsidRDefault="0055212C" w:rsidP="00E52B37">
            <w:pPr>
              <w:pStyle w:val="TableText"/>
              <w:keepNext/>
              <w:spacing w:before="0" w:after="0" w:line="240" w:lineRule="auto"/>
              <w:rPr>
                <w:rFonts w:cs="Arial"/>
                <w:b/>
              </w:rPr>
            </w:pPr>
            <w:r w:rsidRPr="00663445">
              <w:rPr>
                <w:rFonts w:cs="Arial"/>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0E014AE"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Model the highest standards of ethical and professional behaviour and reinforce their use</w:t>
            </w:r>
          </w:p>
          <w:p w14:paraId="2F8610D5"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Represent the organisation in an honest, ethical and professional way and set an example for others to follow</w:t>
            </w:r>
          </w:p>
          <w:p w14:paraId="45408901"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Promote a culture of integrity and professionalism within the organisation and in dealings external to government</w:t>
            </w:r>
          </w:p>
          <w:p w14:paraId="57D4D799"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Monitor ethical practices, standards and systems and reinforce their use</w:t>
            </w:r>
          </w:p>
          <w:p w14:paraId="1B5FDDDA"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Act promptly on reported breaches of legislation, policies and guidelines</w:t>
            </w:r>
          </w:p>
        </w:tc>
        <w:tc>
          <w:tcPr>
            <w:tcW w:w="1701" w:type="dxa"/>
            <w:gridSpan w:val="2"/>
            <w:tcBorders>
              <w:top w:val="single" w:sz="8" w:space="0" w:color="BCBEC0"/>
              <w:left w:val="nil"/>
              <w:bottom w:val="single" w:sz="8" w:space="0" w:color="BCBEC0"/>
              <w:right w:val="nil"/>
            </w:tcBorders>
          </w:tcPr>
          <w:p w14:paraId="47CEC2CC" w14:textId="77777777" w:rsidR="0055212C" w:rsidRPr="00663445" w:rsidRDefault="0055212C" w:rsidP="00E52B37">
            <w:pPr>
              <w:pStyle w:val="TableText"/>
              <w:keepNext/>
              <w:spacing w:before="0" w:after="0" w:line="240" w:lineRule="auto"/>
              <w:rPr>
                <w:rFonts w:cs="Arial"/>
              </w:rPr>
            </w:pPr>
            <w:r w:rsidRPr="00663445">
              <w:rPr>
                <w:rFonts w:cs="Arial"/>
              </w:rPr>
              <w:t>Advanced</w:t>
            </w:r>
          </w:p>
        </w:tc>
      </w:tr>
      <w:tr w:rsidR="0055212C" w:rsidRPr="00663445" w14:paraId="1B3DCD03" w14:textId="77777777" w:rsidTr="0055212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0B7C39" w14:textId="77777777" w:rsidR="0055212C" w:rsidRPr="00663445" w:rsidRDefault="0055212C" w:rsidP="00E52B37">
            <w:pPr>
              <w:keepNext/>
              <w:spacing w:after="0" w:line="240" w:lineRule="auto"/>
              <w:rPr>
                <w:rFonts w:ascii="Arial" w:hAnsi="Arial" w:cs="Arial"/>
                <w:noProof/>
                <w:sz w:val="20"/>
                <w:lang w:eastAsia="en-AU"/>
              </w:rPr>
            </w:pPr>
            <w:r w:rsidRPr="00663445">
              <w:rPr>
                <w:rFonts w:ascii="Arial" w:hAnsi="Arial" w:cs="Arial"/>
                <w:noProof/>
                <w:sz w:val="20"/>
                <w:lang w:eastAsia="en-AU"/>
              </w:rPr>
              <w:lastRenderedPageBreak/>
              <w:drawing>
                <wp:inline distT="0" distB="0" distL="0" distR="0" wp14:anchorId="2CEE9F31" wp14:editId="595DEFFE">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AA95EA4" w14:textId="77777777" w:rsidR="0055212C" w:rsidRPr="00663445" w:rsidRDefault="0055212C" w:rsidP="00E52B37">
            <w:pPr>
              <w:pStyle w:val="TableText"/>
              <w:keepNext/>
              <w:spacing w:before="0" w:after="0" w:line="240" w:lineRule="auto"/>
              <w:rPr>
                <w:rFonts w:cs="Arial"/>
                <w:b/>
              </w:rPr>
            </w:pPr>
            <w:r w:rsidRPr="00663445">
              <w:rPr>
                <w:rFonts w:cs="Arial"/>
                <w:b/>
              </w:rPr>
              <w:t>Communicate Effectively</w:t>
            </w:r>
          </w:p>
          <w:p w14:paraId="1EA07B71" w14:textId="77777777" w:rsidR="0055212C" w:rsidRPr="00663445" w:rsidRDefault="0055212C" w:rsidP="00E52B37">
            <w:pPr>
              <w:pStyle w:val="TableText"/>
              <w:keepNext/>
              <w:spacing w:before="0" w:after="0" w:line="240" w:lineRule="auto"/>
              <w:rPr>
                <w:rFonts w:cs="Arial"/>
              </w:rPr>
            </w:pPr>
            <w:r w:rsidRPr="00663445">
              <w:rPr>
                <w:rFonts w:cs="Arial"/>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0DAC6AEE"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Present with credibility, engage diverse audiences and test levels of understanding</w:t>
            </w:r>
          </w:p>
          <w:p w14:paraId="2A8EEDE0"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Translate technical and complex information clearly and concisely for diverse audiences</w:t>
            </w:r>
          </w:p>
          <w:p w14:paraId="484873CE"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Create opportunities for others to contribute to discussion and debate</w:t>
            </w:r>
          </w:p>
          <w:p w14:paraId="1E8F7FFA"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Contribute to and promote information sharing across the organisation</w:t>
            </w:r>
          </w:p>
          <w:p w14:paraId="022D6102"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Manage complex communications that involve understanding and responding to multiple and divergent viewpoints</w:t>
            </w:r>
          </w:p>
          <w:p w14:paraId="21EF2C45"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Explore creative ways to engage diverse audiences and communicate information</w:t>
            </w:r>
          </w:p>
          <w:p w14:paraId="6F8222CA"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Adjust style and approach to optimise outcomes</w:t>
            </w:r>
          </w:p>
          <w:p w14:paraId="6E7D9A6A" w14:textId="77777777" w:rsidR="0055212C" w:rsidRPr="00663445" w:rsidRDefault="0055212C" w:rsidP="0055212C">
            <w:pPr>
              <w:pStyle w:val="BodyText"/>
              <w:numPr>
                <w:ilvl w:val="0"/>
                <w:numId w:val="32"/>
              </w:numPr>
              <w:spacing w:before="0" w:after="0" w:line="240" w:lineRule="auto"/>
              <w:ind w:left="360" w:right="702"/>
              <w:jc w:val="both"/>
              <w:rPr>
                <w:rFonts w:ascii="Arial" w:hAnsi="Arial" w:cs="Arial"/>
                <w:color w:val="auto"/>
                <w:sz w:val="20"/>
              </w:rPr>
            </w:pPr>
            <w:r w:rsidRPr="00663445">
              <w:rPr>
                <w:rFonts w:ascii="Arial" w:hAnsi="Arial" w:cs="Arial"/>
                <w:color w:val="auto"/>
                <w:sz w:val="20"/>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6399B83C" w14:textId="77777777" w:rsidR="0055212C" w:rsidRPr="00663445" w:rsidRDefault="0055212C" w:rsidP="00E52B37">
            <w:pPr>
              <w:pStyle w:val="TableText"/>
              <w:keepNext/>
              <w:spacing w:before="0" w:after="0" w:line="240" w:lineRule="auto"/>
              <w:rPr>
                <w:rFonts w:cs="Arial"/>
              </w:rPr>
            </w:pPr>
            <w:r w:rsidRPr="00663445">
              <w:rPr>
                <w:rFonts w:cs="Arial"/>
              </w:rPr>
              <w:t>Advanced</w:t>
            </w:r>
          </w:p>
        </w:tc>
      </w:tr>
      <w:tr w:rsidR="0055212C" w:rsidRPr="00663445" w14:paraId="15554728" w14:textId="77777777" w:rsidTr="0055212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2C4B16" w14:textId="77777777" w:rsidR="0055212C" w:rsidRPr="00663445" w:rsidRDefault="0055212C" w:rsidP="00E52B37">
            <w:pPr>
              <w:keepNext/>
              <w:spacing w:after="0" w:line="240" w:lineRule="auto"/>
              <w:rPr>
                <w:rFonts w:ascii="Arial" w:hAnsi="Arial" w:cs="Arial"/>
                <w:noProof/>
                <w:sz w:val="20"/>
                <w:lang w:eastAsia="en-AU"/>
              </w:rPr>
            </w:pPr>
            <w:r w:rsidRPr="00663445">
              <w:rPr>
                <w:rFonts w:ascii="Arial" w:hAnsi="Arial" w:cs="Arial"/>
                <w:noProof/>
                <w:sz w:val="20"/>
                <w:lang w:eastAsia="en-AU"/>
              </w:rPr>
              <w:drawing>
                <wp:inline distT="0" distB="0" distL="0" distR="0" wp14:anchorId="039798F6" wp14:editId="69D3B728">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F496E0C" w14:textId="77777777" w:rsidR="0055212C" w:rsidRPr="00663445" w:rsidRDefault="0055212C" w:rsidP="00E52B37">
            <w:pPr>
              <w:pStyle w:val="TableText"/>
              <w:keepNext/>
              <w:spacing w:before="0" w:after="0" w:line="240" w:lineRule="auto"/>
              <w:rPr>
                <w:rFonts w:cs="Arial"/>
                <w:b/>
              </w:rPr>
            </w:pPr>
            <w:r w:rsidRPr="00663445">
              <w:rPr>
                <w:rFonts w:cs="Arial"/>
                <w:b/>
              </w:rPr>
              <w:t>Deliver Results</w:t>
            </w:r>
          </w:p>
          <w:p w14:paraId="4F0FA125" w14:textId="77777777" w:rsidR="0055212C" w:rsidRPr="00663445" w:rsidRDefault="0055212C" w:rsidP="00E52B37">
            <w:pPr>
              <w:pStyle w:val="TableText"/>
              <w:keepNext/>
              <w:spacing w:before="0" w:after="0" w:line="240" w:lineRule="auto"/>
              <w:rPr>
                <w:rFonts w:cs="Arial"/>
              </w:rPr>
            </w:pPr>
            <w:r w:rsidRPr="00663445">
              <w:rPr>
                <w:rFonts w:cs="Arial"/>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25A5D9AA"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Use own and others’ expertise to achieve outcomes, and take responsibility for delivering intended outcomes</w:t>
            </w:r>
          </w:p>
          <w:p w14:paraId="669C24B3"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Make sure staff understand expected goals and acknowledge staff success in achieving these</w:t>
            </w:r>
          </w:p>
          <w:p w14:paraId="0F38CDFB"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Identify resource needs and ensure goals are achieved within set budgets and deadlines</w:t>
            </w:r>
          </w:p>
          <w:p w14:paraId="1142DFB1"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Use business data to evaluate outcomes and inform continuous improvement</w:t>
            </w:r>
          </w:p>
          <w:p w14:paraId="4D8C440B"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Identify priorities that need to change and ensure the allocation of resources meets new business needs</w:t>
            </w:r>
          </w:p>
          <w:p w14:paraId="191B436C" w14:textId="77777777" w:rsidR="0055212C" w:rsidRPr="00663445" w:rsidRDefault="0055212C" w:rsidP="0055212C">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45F64F84" w14:textId="77777777" w:rsidR="0055212C" w:rsidRPr="00663445" w:rsidRDefault="0055212C" w:rsidP="00E52B37">
            <w:pPr>
              <w:pStyle w:val="TableText"/>
              <w:keepNext/>
              <w:spacing w:before="0" w:after="0" w:line="240" w:lineRule="auto"/>
              <w:rPr>
                <w:rFonts w:cs="Arial"/>
              </w:rPr>
            </w:pPr>
            <w:r w:rsidRPr="00663445">
              <w:rPr>
                <w:rFonts w:cs="Arial"/>
              </w:rPr>
              <w:t>Adept</w:t>
            </w:r>
          </w:p>
        </w:tc>
      </w:tr>
      <w:tr w:rsidR="00692E87" w:rsidRPr="00663445" w14:paraId="39BEFC83" w14:textId="77777777" w:rsidTr="0055212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C6FC4B" w14:textId="77777777" w:rsidR="00692E87" w:rsidRPr="00663445" w:rsidRDefault="00692E87" w:rsidP="00692E87">
            <w:pPr>
              <w:keepNext/>
              <w:spacing w:after="0" w:line="240" w:lineRule="auto"/>
              <w:rPr>
                <w:rFonts w:ascii="Arial" w:hAnsi="Arial" w:cs="Arial"/>
                <w:noProof/>
                <w:sz w:val="20"/>
                <w:lang w:eastAsia="en-AU"/>
              </w:rPr>
            </w:pPr>
            <w:r w:rsidRPr="00663445">
              <w:rPr>
                <w:rFonts w:ascii="Arial" w:hAnsi="Arial" w:cs="Arial"/>
                <w:noProof/>
                <w:sz w:val="20"/>
                <w:lang w:eastAsia="en-AU"/>
              </w:rPr>
              <w:drawing>
                <wp:inline distT="0" distB="0" distL="0" distR="0" wp14:anchorId="6EEA0182" wp14:editId="2248C2DA">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9C9CC4B" w14:textId="77777777" w:rsidR="00692E87" w:rsidRPr="00663445" w:rsidRDefault="00692E87" w:rsidP="00692E87">
            <w:pPr>
              <w:pStyle w:val="TableText"/>
              <w:keepNext/>
              <w:spacing w:before="0" w:after="0" w:line="240" w:lineRule="auto"/>
              <w:rPr>
                <w:rFonts w:cs="Arial"/>
                <w:b/>
              </w:rPr>
            </w:pPr>
            <w:r w:rsidRPr="00663445">
              <w:rPr>
                <w:rFonts w:cs="Arial"/>
                <w:b/>
              </w:rPr>
              <w:t>Think and Solve Problems</w:t>
            </w:r>
          </w:p>
          <w:p w14:paraId="4DAF4D9C" w14:textId="77777777" w:rsidR="00692E87" w:rsidRPr="00663445" w:rsidRDefault="00692E87" w:rsidP="00692E87">
            <w:pPr>
              <w:pStyle w:val="TableText"/>
              <w:keepNext/>
              <w:spacing w:before="0" w:after="0" w:line="240" w:lineRule="auto"/>
              <w:rPr>
                <w:rFonts w:cs="Arial"/>
              </w:rPr>
            </w:pPr>
            <w:r w:rsidRPr="00663445">
              <w:rPr>
                <w:rFonts w:cs="Arial"/>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2AE5BF8" w14:textId="77777777" w:rsidR="00692E87" w:rsidRPr="00692E87" w:rsidRDefault="00692E87" w:rsidP="00692E87">
            <w:pPr>
              <w:pStyle w:val="BodyText"/>
              <w:numPr>
                <w:ilvl w:val="0"/>
                <w:numId w:val="32"/>
              </w:numPr>
              <w:spacing w:before="0" w:after="0" w:line="240" w:lineRule="auto"/>
              <w:ind w:left="360" w:right="702"/>
              <w:rPr>
                <w:rFonts w:ascii="Arial" w:hAnsi="Arial" w:cs="Arial"/>
                <w:color w:val="auto"/>
                <w:sz w:val="20"/>
              </w:rPr>
            </w:pPr>
            <w:r w:rsidRPr="00692E87">
              <w:rPr>
                <w:rFonts w:ascii="Arial" w:hAnsi="Arial" w:cs="Arial"/>
                <w:color w:val="auto"/>
                <w:sz w:val="20"/>
              </w:rPr>
              <w:t>Research and apply critical- thinking techniques in analysing information, identify interrelationships and make recommendations based on relevant evidence</w:t>
            </w:r>
          </w:p>
          <w:p w14:paraId="260B2105" w14:textId="77777777" w:rsidR="00692E87" w:rsidRPr="00692E87" w:rsidRDefault="00692E87" w:rsidP="00692E87">
            <w:pPr>
              <w:pStyle w:val="BodyText"/>
              <w:numPr>
                <w:ilvl w:val="0"/>
                <w:numId w:val="32"/>
              </w:numPr>
              <w:spacing w:before="0" w:after="0" w:line="240" w:lineRule="auto"/>
              <w:ind w:left="360" w:right="702"/>
              <w:rPr>
                <w:rFonts w:ascii="Arial" w:hAnsi="Arial" w:cs="Arial"/>
                <w:color w:val="auto"/>
                <w:sz w:val="20"/>
              </w:rPr>
            </w:pPr>
            <w:r w:rsidRPr="00692E87">
              <w:rPr>
                <w:rFonts w:ascii="Arial" w:hAnsi="Arial" w:cs="Arial"/>
                <w:color w:val="auto"/>
                <w:sz w:val="20"/>
              </w:rPr>
              <w:t>Anticipate, identify and address issues and potential problems that may have an impact on organisational objectives and the user experience</w:t>
            </w:r>
          </w:p>
          <w:p w14:paraId="13FE9443" w14:textId="77777777" w:rsidR="00692E87" w:rsidRPr="00692E87" w:rsidRDefault="00692E87" w:rsidP="00692E87">
            <w:pPr>
              <w:pStyle w:val="BodyText"/>
              <w:numPr>
                <w:ilvl w:val="0"/>
                <w:numId w:val="32"/>
              </w:numPr>
              <w:spacing w:before="0" w:after="0" w:line="240" w:lineRule="auto"/>
              <w:ind w:left="360" w:right="702"/>
              <w:rPr>
                <w:rFonts w:ascii="Arial" w:hAnsi="Arial" w:cs="Arial"/>
                <w:color w:val="auto"/>
                <w:sz w:val="20"/>
              </w:rPr>
            </w:pPr>
            <w:r w:rsidRPr="00692E87">
              <w:rPr>
                <w:rFonts w:ascii="Arial" w:hAnsi="Arial" w:cs="Arial"/>
                <w:color w:val="auto"/>
                <w:sz w:val="20"/>
              </w:rPr>
              <w:t>Apply creative-thinking techniques to generate new ideas and options to address issues and improve the user experience</w:t>
            </w:r>
          </w:p>
          <w:p w14:paraId="288A80D8" w14:textId="77777777" w:rsidR="00692E87" w:rsidRPr="00692E87" w:rsidRDefault="00692E87" w:rsidP="00692E87">
            <w:pPr>
              <w:pStyle w:val="BodyText"/>
              <w:numPr>
                <w:ilvl w:val="0"/>
                <w:numId w:val="32"/>
              </w:numPr>
              <w:spacing w:before="0" w:after="0" w:line="240" w:lineRule="auto"/>
              <w:ind w:left="360" w:right="702"/>
              <w:rPr>
                <w:rFonts w:ascii="Arial" w:hAnsi="Arial" w:cs="Arial"/>
                <w:color w:val="auto"/>
                <w:sz w:val="20"/>
              </w:rPr>
            </w:pPr>
            <w:r w:rsidRPr="00692E87">
              <w:rPr>
                <w:rFonts w:ascii="Arial" w:hAnsi="Arial" w:cs="Arial"/>
                <w:color w:val="auto"/>
                <w:sz w:val="20"/>
              </w:rPr>
              <w:t>Seek contributions and ideas from people with diverse backgrounds and experience</w:t>
            </w:r>
          </w:p>
          <w:p w14:paraId="647DA247" w14:textId="77777777" w:rsidR="00692E87" w:rsidRPr="00692E87" w:rsidRDefault="00692E87" w:rsidP="00692E87">
            <w:pPr>
              <w:pStyle w:val="BodyText"/>
              <w:numPr>
                <w:ilvl w:val="0"/>
                <w:numId w:val="32"/>
              </w:numPr>
              <w:spacing w:before="0" w:after="0" w:line="240" w:lineRule="auto"/>
              <w:ind w:left="360" w:right="702"/>
              <w:rPr>
                <w:rFonts w:ascii="Arial" w:hAnsi="Arial" w:cs="Arial"/>
                <w:color w:val="auto"/>
                <w:sz w:val="20"/>
              </w:rPr>
            </w:pPr>
            <w:r w:rsidRPr="00692E87">
              <w:rPr>
                <w:rFonts w:ascii="Arial" w:hAnsi="Arial" w:cs="Arial"/>
                <w:color w:val="auto"/>
                <w:sz w:val="20"/>
              </w:rPr>
              <w:lastRenderedPageBreak/>
              <w:t xml:space="preserve">Participate in and contribute to team or unit initiatives to resolve </w:t>
            </w:r>
            <w:proofErr w:type="gramStart"/>
            <w:r w:rsidRPr="00692E87">
              <w:rPr>
                <w:rFonts w:ascii="Arial" w:hAnsi="Arial" w:cs="Arial"/>
                <w:color w:val="auto"/>
                <w:sz w:val="20"/>
              </w:rPr>
              <w:t>common  issues</w:t>
            </w:r>
            <w:proofErr w:type="gramEnd"/>
            <w:r w:rsidRPr="00692E87">
              <w:rPr>
                <w:rFonts w:ascii="Arial" w:hAnsi="Arial" w:cs="Arial"/>
                <w:color w:val="auto"/>
                <w:sz w:val="20"/>
              </w:rPr>
              <w:t xml:space="preserve"> or barriers to effectiveness</w:t>
            </w:r>
          </w:p>
          <w:p w14:paraId="52733CF5" w14:textId="77777777" w:rsidR="00692E87" w:rsidRPr="00692E87" w:rsidRDefault="00692E87" w:rsidP="00692E87">
            <w:pPr>
              <w:pStyle w:val="BodyText"/>
              <w:numPr>
                <w:ilvl w:val="0"/>
                <w:numId w:val="32"/>
              </w:numPr>
              <w:spacing w:before="0" w:after="0" w:line="240" w:lineRule="auto"/>
              <w:ind w:left="360" w:right="702"/>
              <w:rPr>
                <w:rFonts w:ascii="Arial" w:hAnsi="Arial" w:cs="Arial"/>
                <w:color w:val="auto"/>
                <w:sz w:val="20"/>
              </w:rPr>
            </w:pPr>
            <w:r w:rsidRPr="00692E87">
              <w:rPr>
                <w:rFonts w:ascii="Arial" w:hAnsi="Arial" w:cs="Arial"/>
                <w:sz w:val="20"/>
              </w:rPr>
              <w:t>Identify and share business process improvements to enhance effectiveness</w:t>
            </w:r>
          </w:p>
          <w:p w14:paraId="21D50725" w14:textId="161D45D1"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p>
        </w:tc>
        <w:tc>
          <w:tcPr>
            <w:tcW w:w="1701" w:type="dxa"/>
            <w:gridSpan w:val="2"/>
            <w:tcBorders>
              <w:top w:val="single" w:sz="8" w:space="0" w:color="BCBEC0"/>
              <w:left w:val="nil"/>
              <w:bottom w:val="single" w:sz="8" w:space="0" w:color="BCBEC0"/>
              <w:right w:val="nil"/>
            </w:tcBorders>
            <w:shd w:val="clear" w:color="auto" w:fill="FFFFFF" w:themeFill="background1"/>
          </w:tcPr>
          <w:p w14:paraId="047FE69E" w14:textId="77AD149D" w:rsidR="00692E87" w:rsidRPr="00663445" w:rsidRDefault="00692E87" w:rsidP="00692E87">
            <w:pPr>
              <w:pStyle w:val="TableText"/>
              <w:keepNext/>
              <w:spacing w:before="0" w:after="0" w:line="240" w:lineRule="auto"/>
              <w:rPr>
                <w:rFonts w:cs="Arial"/>
              </w:rPr>
            </w:pPr>
            <w:r w:rsidRPr="00D00474">
              <w:rPr>
                <w:rFonts w:cs="Arial"/>
              </w:rPr>
              <w:lastRenderedPageBreak/>
              <w:t>Adept</w:t>
            </w:r>
          </w:p>
        </w:tc>
      </w:tr>
      <w:tr w:rsidR="00692E87" w:rsidRPr="00663445" w14:paraId="6057BBC5" w14:textId="77777777" w:rsidTr="0055212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1EB262C" w14:textId="77777777" w:rsidR="00692E87" w:rsidRPr="00663445" w:rsidRDefault="00692E87" w:rsidP="00692E87">
            <w:pPr>
              <w:keepNext/>
              <w:spacing w:after="0" w:line="240" w:lineRule="auto"/>
              <w:rPr>
                <w:rFonts w:ascii="Arial" w:hAnsi="Arial" w:cs="Arial"/>
                <w:noProof/>
                <w:sz w:val="20"/>
                <w:lang w:eastAsia="en-AU"/>
              </w:rPr>
            </w:pPr>
            <w:r w:rsidRPr="00663445">
              <w:rPr>
                <w:rFonts w:ascii="Arial" w:hAnsi="Arial" w:cs="Arial"/>
                <w:noProof/>
                <w:sz w:val="20"/>
                <w:lang w:eastAsia="en-AU"/>
              </w:rPr>
              <w:drawing>
                <wp:inline distT="0" distB="0" distL="0" distR="0" wp14:anchorId="20CB572D" wp14:editId="33DC0E53">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524382E" w14:textId="77777777" w:rsidR="00692E87" w:rsidRPr="00663445" w:rsidRDefault="00692E87" w:rsidP="00692E87">
            <w:pPr>
              <w:pStyle w:val="TableText"/>
              <w:keepNext/>
              <w:spacing w:before="0" w:after="0" w:line="240" w:lineRule="auto"/>
              <w:rPr>
                <w:rFonts w:cs="Arial"/>
                <w:b/>
              </w:rPr>
            </w:pPr>
            <w:r w:rsidRPr="00663445">
              <w:rPr>
                <w:rFonts w:cs="Arial"/>
                <w:b/>
              </w:rPr>
              <w:t>Project Management</w:t>
            </w:r>
          </w:p>
          <w:p w14:paraId="198C2085" w14:textId="77777777" w:rsidR="00692E87" w:rsidRPr="00663445" w:rsidRDefault="00692E87" w:rsidP="00692E87">
            <w:pPr>
              <w:pStyle w:val="TableText"/>
              <w:keepNext/>
              <w:spacing w:before="0" w:after="0" w:line="240" w:lineRule="auto"/>
              <w:rPr>
                <w:rFonts w:cs="Arial"/>
                <w:b/>
              </w:rPr>
            </w:pPr>
            <w:r w:rsidRPr="00663445">
              <w:rPr>
                <w:rFonts w:cs="Arial"/>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2FC83FB2" w14:textId="7777777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Understand</w:t>
            </w:r>
            <w:r w:rsidRPr="00663445">
              <w:rPr>
                <w:rFonts w:ascii="Arial" w:hAnsi="Arial" w:cs="Arial"/>
                <w:color w:val="auto"/>
                <w:spacing w:val="3"/>
                <w:sz w:val="20"/>
              </w:rPr>
              <w:t xml:space="preserve"> </w:t>
            </w:r>
            <w:r w:rsidRPr="00663445">
              <w:rPr>
                <w:rFonts w:ascii="Arial" w:hAnsi="Arial" w:cs="Arial"/>
                <w:color w:val="auto"/>
                <w:spacing w:val="5"/>
                <w:sz w:val="20"/>
              </w:rPr>
              <w:t xml:space="preserve">all </w:t>
            </w:r>
            <w:r w:rsidRPr="00663445">
              <w:rPr>
                <w:rFonts w:ascii="Arial" w:hAnsi="Arial" w:cs="Arial"/>
                <w:color w:val="auto"/>
                <w:spacing w:val="2"/>
                <w:sz w:val="20"/>
              </w:rPr>
              <w:t xml:space="preserve">components </w:t>
            </w:r>
            <w:r w:rsidRPr="00663445">
              <w:rPr>
                <w:rFonts w:ascii="Arial" w:hAnsi="Arial" w:cs="Arial"/>
                <w:color w:val="auto"/>
                <w:sz w:val="20"/>
              </w:rPr>
              <w:t xml:space="preserve">of </w:t>
            </w:r>
            <w:r w:rsidRPr="00663445">
              <w:rPr>
                <w:rFonts w:ascii="Arial" w:hAnsi="Arial" w:cs="Arial"/>
                <w:color w:val="auto"/>
                <w:spacing w:val="3"/>
                <w:sz w:val="20"/>
              </w:rPr>
              <w:t xml:space="preserve">the </w:t>
            </w:r>
            <w:r w:rsidRPr="00663445">
              <w:rPr>
                <w:rFonts w:ascii="Arial" w:hAnsi="Arial" w:cs="Arial"/>
                <w:color w:val="auto"/>
                <w:spacing w:val="2"/>
                <w:sz w:val="20"/>
              </w:rPr>
              <w:t xml:space="preserve">project </w:t>
            </w:r>
            <w:r w:rsidRPr="00663445">
              <w:rPr>
                <w:rFonts w:ascii="Arial" w:hAnsi="Arial" w:cs="Arial"/>
                <w:color w:val="auto"/>
                <w:spacing w:val="3"/>
                <w:sz w:val="20"/>
              </w:rPr>
              <w:t xml:space="preserve">management </w:t>
            </w:r>
            <w:r w:rsidRPr="00663445">
              <w:rPr>
                <w:rFonts w:ascii="Arial" w:hAnsi="Arial" w:cs="Arial"/>
                <w:color w:val="auto"/>
                <w:spacing w:val="2"/>
                <w:sz w:val="20"/>
              </w:rPr>
              <w:t xml:space="preserve">process, </w:t>
            </w:r>
            <w:r w:rsidRPr="00663445">
              <w:rPr>
                <w:rFonts w:ascii="Arial" w:hAnsi="Arial" w:cs="Arial"/>
                <w:color w:val="auto"/>
                <w:spacing w:val="4"/>
                <w:sz w:val="20"/>
              </w:rPr>
              <w:t xml:space="preserve">including </w:t>
            </w:r>
            <w:r w:rsidRPr="00663445">
              <w:rPr>
                <w:rFonts w:ascii="Arial" w:hAnsi="Arial" w:cs="Arial"/>
                <w:color w:val="auto"/>
                <w:spacing w:val="3"/>
                <w:sz w:val="20"/>
              </w:rPr>
              <w:t xml:space="preserve">the </w:t>
            </w:r>
            <w:r w:rsidRPr="00663445">
              <w:rPr>
                <w:rFonts w:ascii="Arial" w:hAnsi="Arial" w:cs="Arial"/>
                <w:color w:val="auto"/>
                <w:spacing w:val="2"/>
                <w:sz w:val="20"/>
              </w:rPr>
              <w:t xml:space="preserve">need </w:t>
            </w:r>
            <w:r w:rsidRPr="00663445">
              <w:rPr>
                <w:rFonts w:ascii="Arial" w:hAnsi="Arial" w:cs="Arial"/>
                <w:color w:val="auto"/>
                <w:sz w:val="20"/>
              </w:rPr>
              <w:t xml:space="preserve">to </w:t>
            </w:r>
            <w:r w:rsidRPr="00663445">
              <w:rPr>
                <w:rFonts w:ascii="Arial" w:hAnsi="Arial" w:cs="Arial"/>
                <w:color w:val="auto"/>
                <w:spacing w:val="2"/>
                <w:sz w:val="20"/>
              </w:rPr>
              <w:t xml:space="preserve">consider </w:t>
            </w:r>
            <w:r w:rsidRPr="00663445">
              <w:rPr>
                <w:rFonts w:ascii="Arial" w:hAnsi="Arial" w:cs="Arial"/>
                <w:color w:val="auto"/>
                <w:spacing w:val="4"/>
                <w:sz w:val="20"/>
              </w:rPr>
              <w:t xml:space="preserve">change </w:t>
            </w:r>
            <w:r w:rsidRPr="00663445">
              <w:rPr>
                <w:rFonts w:ascii="Arial" w:hAnsi="Arial" w:cs="Arial"/>
                <w:color w:val="auto"/>
                <w:spacing w:val="3"/>
                <w:sz w:val="20"/>
              </w:rPr>
              <w:t xml:space="preserve">management </w:t>
            </w:r>
            <w:r w:rsidRPr="00663445">
              <w:rPr>
                <w:rFonts w:ascii="Arial" w:hAnsi="Arial" w:cs="Arial"/>
                <w:color w:val="auto"/>
                <w:sz w:val="20"/>
              </w:rPr>
              <w:t xml:space="preserve">to </w:t>
            </w:r>
            <w:r w:rsidRPr="00663445">
              <w:rPr>
                <w:rFonts w:ascii="Arial" w:hAnsi="Arial" w:cs="Arial"/>
                <w:color w:val="auto"/>
                <w:spacing w:val="3"/>
                <w:sz w:val="20"/>
              </w:rPr>
              <w:t>realise business</w:t>
            </w:r>
            <w:r w:rsidRPr="00663445">
              <w:rPr>
                <w:rFonts w:ascii="Arial" w:hAnsi="Arial" w:cs="Arial"/>
                <w:color w:val="auto"/>
                <w:spacing w:val="8"/>
                <w:sz w:val="20"/>
              </w:rPr>
              <w:t xml:space="preserve"> </w:t>
            </w:r>
            <w:r w:rsidRPr="00663445">
              <w:rPr>
                <w:rFonts w:ascii="Arial" w:hAnsi="Arial" w:cs="Arial"/>
                <w:color w:val="auto"/>
                <w:spacing w:val="2"/>
                <w:sz w:val="20"/>
              </w:rPr>
              <w:t>benefits</w:t>
            </w:r>
          </w:p>
          <w:p w14:paraId="30405E0A" w14:textId="7777777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 xml:space="preserve">Prepare clear </w:t>
            </w:r>
            <w:proofErr w:type="gramStart"/>
            <w:r w:rsidRPr="00663445">
              <w:rPr>
                <w:rFonts w:ascii="Arial" w:hAnsi="Arial" w:cs="Arial"/>
                <w:color w:val="auto"/>
                <w:sz w:val="20"/>
              </w:rPr>
              <w:t>project  proposals</w:t>
            </w:r>
            <w:proofErr w:type="gramEnd"/>
            <w:r w:rsidRPr="00663445">
              <w:rPr>
                <w:rFonts w:ascii="Arial" w:hAnsi="Arial" w:cs="Arial"/>
                <w:color w:val="auto"/>
                <w:sz w:val="20"/>
              </w:rPr>
              <w:t xml:space="preserve"> and accurate estimates of required costs and resources</w:t>
            </w:r>
          </w:p>
          <w:p w14:paraId="30647F53" w14:textId="7777777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Establish performance outcomes and measures for key project goals, and define monitoring, reporting and communication requirements</w:t>
            </w:r>
          </w:p>
          <w:p w14:paraId="1A7556E4" w14:textId="7777777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Identify and evaluate risks associated with the project and develop mitigation strategies</w:t>
            </w:r>
          </w:p>
          <w:p w14:paraId="22932419" w14:textId="7777777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Identify and consult stakeholders to inform the project strategy</w:t>
            </w:r>
          </w:p>
          <w:p w14:paraId="01DCA090" w14:textId="7777777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Communicate the project’s objectives and its expected benefits</w:t>
            </w:r>
          </w:p>
          <w:p w14:paraId="080860C0" w14:textId="7777777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Monitor the completion of project milestones against goals and take necessary action</w:t>
            </w:r>
          </w:p>
          <w:p w14:paraId="44744E37" w14:textId="12E6BAC7"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663445">
              <w:rPr>
                <w:rFonts w:ascii="Arial" w:hAnsi="Arial" w:cs="Arial"/>
                <w:color w:val="auto"/>
                <w:sz w:val="20"/>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3CE961BF" w14:textId="77777777" w:rsidR="00692E87" w:rsidRPr="00663445" w:rsidRDefault="00692E87" w:rsidP="00692E87">
            <w:pPr>
              <w:pStyle w:val="TableText"/>
              <w:keepNext/>
              <w:spacing w:before="0" w:after="0" w:line="240" w:lineRule="auto"/>
              <w:rPr>
                <w:rFonts w:cs="Arial"/>
              </w:rPr>
            </w:pPr>
            <w:r w:rsidRPr="00663445">
              <w:rPr>
                <w:rFonts w:cs="Arial"/>
              </w:rPr>
              <w:t>Adept</w:t>
            </w:r>
          </w:p>
        </w:tc>
      </w:tr>
      <w:tr w:rsidR="00692E87" w:rsidRPr="00663445" w14:paraId="0FA8170E" w14:textId="77777777" w:rsidTr="0055212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3FA5F90" w14:textId="77777777" w:rsidR="00692E87" w:rsidRPr="00663445" w:rsidRDefault="00692E87" w:rsidP="00692E87">
            <w:pPr>
              <w:keepNext/>
              <w:spacing w:after="0" w:line="240" w:lineRule="auto"/>
              <w:rPr>
                <w:rFonts w:ascii="Arial" w:hAnsi="Arial" w:cs="Arial"/>
                <w:noProof/>
                <w:sz w:val="20"/>
                <w:lang w:eastAsia="en-AU"/>
              </w:rPr>
            </w:pPr>
            <w:r w:rsidRPr="00663445">
              <w:rPr>
                <w:rFonts w:ascii="Arial" w:hAnsi="Arial" w:cs="Arial"/>
                <w:noProof/>
                <w:sz w:val="20"/>
                <w:lang w:eastAsia="en-AU"/>
              </w:rPr>
              <w:drawing>
                <wp:inline distT="0" distB="0" distL="0" distR="0" wp14:anchorId="3E892FE1" wp14:editId="2FFEA2A1">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3100A9" w14:textId="77777777" w:rsidR="00692E87" w:rsidRPr="00663445" w:rsidRDefault="00692E87" w:rsidP="00692E87">
            <w:pPr>
              <w:pStyle w:val="TableText"/>
              <w:keepNext/>
              <w:spacing w:before="0" w:after="0" w:line="240" w:lineRule="auto"/>
              <w:rPr>
                <w:rFonts w:cs="Arial"/>
                <w:b/>
              </w:rPr>
            </w:pPr>
            <w:r w:rsidRPr="00663445">
              <w:rPr>
                <w:rFonts w:cs="Arial"/>
                <w:b/>
              </w:rPr>
              <w:t>Manage and Develop People</w:t>
            </w:r>
          </w:p>
          <w:p w14:paraId="2DF33C12" w14:textId="77777777" w:rsidR="00692E87" w:rsidRPr="00663445" w:rsidRDefault="00692E87" w:rsidP="00692E87">
            <w:pPr>
              <w:pStyle w:val="TableText"/>
              <w:keepNext/>
              <w:spacing w:before="0" w:after="0" w:line="240" w:lineRule="auto"/>
              <w:rPr>
                <w:rFonts w:cs="Arial"/>
              </w:rPr>
            </w:pPr>
            <w:r w:rsidRPr="00663445">
              <w:rPr>
                <w:rFonts w:cs="Arial"/>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07F21499" w14:textId="7650D3AB"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p>
          <w:p w14:paraId="3050D34D" w14:textId="15D5351E" w:rsidR="00692E87" w:rsidRDefault="00692E87" w:rsidP="00692E87">
            <w:pPr>
              <w:pStyle w:val="BodyText"/>
              <w:numPr>
                <w:ilvl w:val="0"/>
                <w:numId w:val="32"/>
              </w:numPr>
              <w:spacing w:before="0" w:after="0" w:line="240" w:lineRule="auto"/>
              <w:ind w:left="360" w:right="702"/>
              <w:rPr>
                <w:rFonts w:ascii="Arial" w:hAnsi="Arial" w:cs="Arial"/>
                <w:color w:val="auto"/>
                <w:sz w:val="20"/>
              </w:rPr>
            </w:pPr>
          </w:p>
          <w:p w14:paraId="131904B4" w14:textId="77777777" w:rsidR="00692E87" w:rsidRPr="0028507B" w:rsidRDefault="00692E87" w:rsidP="00692E87">
            <w:pPr>
              <w:pStyle w:val="BodyText"/>
              <w:numPr>
                <w:ilvl w:val="0"/>
                <w:numId w:val="32"/>
              </w:numPr>
              <w:spacing w:before="0" w:after="0" w:line="240" w:lineRule="auto"/>
              <w:ind w:left="360" w:right="702"/>
              <w:rPr>
                <w:rFonts w:ascii="Arial" w:hAnsi="Arial" w:cs="Arial"/>
                <w:color w:val="auto"/>
                <w:sz w:val="20"/>
              </w:rPr>
            </w:pPr>
            <w:r w:rsidRPr="0028507B">
              <w:rPr>
                <w:rFonts w:ascii="Arial" w:hAnsi="Arial" w:cs="Arial"/>
                <w:color w:val="auto"/>
                <w:sz w:val="20"/>
              </w:rPr>
              <w:t>Refine roles and responsibilities over time to achieve better business outcomes</w:t>
            </w:r>
          </w:p>
          <w:p w14:paraId="41D617F3" w14:textId="77777777" w:rsidR="00692E87" w:rsidRPr="0028507B" w:rsidRDefault="00692E87" w:rsidP="00692E87">
            <w:pPr>
              <w:pStyle w:val="BodyText"/>
              <w:numPr>
                <w:ilvl w:val="0"/>
                <w:numId w:val="32"/>
              </w:numPr>
              <w:spacing w:before="0" w:after="0" w:line="240" w:lineRule="auto"/>
              <w:ind w:left="360" w:right="702"/>
              <w:rPr>
                <w:rFonts w:ascii="Arial" w:hAnsi="Arial" w:cs="Arial"/>
                <w:color w:val="auto"/>
                <w:sz w:val="20"/>
              </w:rPr>
            </w:pPr>
            <w:r w:rsidRPr="0028507B">
              <w:rPr>
                <w:rFonts w:ascii="Arial" w:hAnsi="Arial" w:cs="Arial"/>
                <w:color w:val="auto"/>
                <w:sz w:val="20"/>
              </w:rPr>
              <w:t>Recognise talent, develop team capability and undertake succession planning</w:t>
            </w:r>
          </w:p>
          <w:p w14:paraId="4D61A5B6" w14:textId="77777777" w:rsidR="00692E87" w:rsidRPr="0028507B" w:rsidRDefault="00692E87" w:rsidP="00692E87">
            <w:pPr>
              <w:pStyle w:val="BodyText"/>
              <w:numPr>
                <w:ilvl w:val="0"/>
                <w:numId w:val="32"/>
              </w:numPr>
              <w:spacing w:before="0" w:after="0" w:line="240" w:lineRule="auto"/>
              <w:ind w:left="360" w:right="702"/>
              <w:rPr>
                <w:rFonts w:ascii="Arial" w:hAnsi="Arial" w:cs="Arial"/>
                <w:color w:val="auto"/>
                <w:sz w:val="20"/>
              </w:rPr>
            </w:pPr>
            <w:r w:rsidRPr="0028507B">
              <w:rPr>
                <w:rFonts w:ascii="Arial" w:hAnsi="Arial" w:cs="Arial"/>
                <w:color w:val="auto"/>
                <w:sz w:val="20"/>
              </w:rPr>
              <w:t>Coach and mentor staff and encourage professional development and continuous learning</w:t>
            </w:r>
          </w:p>
          <w:p w14:paraId="361F0831" w14:textId="77777777" w:rsidR="00692E87" w:rsidRPr="0028507B" w:rsidRDefault="00692E87" w:rsidP="00692E87">
            <w:pPr>
              <w:pStyle w:val="BodyText"/>
              <w:numPr>
                <w:ilvl w:val="0"/>
                <w:numId w:val="32"/>
              </w:numPr>
              <w:spacing w:before="0" w:after="0" w:line="240" w:lineRule="auto"/>
              <w:ind w:left="360" w:right="702"/>
              <w:rPr>
                <w:rFonts w:ascii="Arial" w:hAnsi="Arial" w:cs="Arial"/>
                <w:color w:val="auto"/>
                <w:sz w:val="20"/>
              </w:rPr>
            </w:pPr>
            <w:r w:rsidRPr="0028507B">
              <w:rPr>
                <w:rFonts w:ascii="Arial" w:hAnsi="Arial" w:cs="Arial"/>
                <w:color w:val="auto"/>
                <w:sz w:val="20"/>
              </w:rPr>
              <w:t>Prioritise addressing and resolving team and individual performance issues and ensure that this approach is cascaded throughout the organisation</w:t>
            </w:r>
          </w:p>
          <w:p w14:paraId="6D0CE641" w14:textId="5F8A07CE" w:rsidR="00692E87" w:rsidRPr="00663445" w:rsidRDefault="00692E87" w:rsidP="00692E87">
            <w:pPr>
              <w:pStyle w:val="BodyText"/>
              <w:numPr>
                <w:ilvl w:val="0"/>
                <w:numId w:val="32"/>
              </w:numPr>
              <w:spacing w:before="0" w:after="0" w:line="240" w:lineRule="auto"/>
              <w:ind w:left="360" w:right="702"/>
              <w:rPr>
                <w:rFonts w:ascii="Arial" w:hAnsi="Arial" w:cs="Arial"/>
                <w:color w:val="auto"/>
                <w:sz w:val="20"/>
              </w:rPr>
            </w:pPr>
            <w:r w:rsidRPr="0028507B">
              <w:rPr>
                <w:rFonts w:ascii="Arial" w:hAnsi="Arial" w:cs="Arial"/>
                <w:color w:val="auto"/>
                <w:sz w:val="20"/>
              </w:rPr>
              <w:t>Implement performance development frameworks to align workforce capability with the organisation’s current and future priorities and objectives</w:t>
            </w:r>
          </w:p>
        </w:tc>
        <w:tc>
          <w:tcPr>
            <w:tcW w:w="1701" w:type="dxa"/>
            <w:gridSpan w:val="2"/>
            <w:tcBorders>
              <w:top w:val="single" w:sz="8" w:space="0" w:color="BCBEC0"/>
              <w:left w:val="nil"/>
              <w:bottom w:val="single" w:sz="8" w:space="0" w:color="BCBEC0"/>
              <w:right w:val="nil"/>
            </w:tcBorders>
            <w:shd w:val="clear" w:color="auto" w:fill="FFFFFF" w:themeFill="background1"/>
          </w:tcPr>
          <w:p w14:paraId="22EA400E" w14:textId="1908509D" w:rsidR="00692E87" w:rsidRPr="00663445" w:rsidRDefault="00692E87" w:rsidP="00692E87">
            <w:pPr>
              <w:pStyle w:val="TableText"/>
              <w:keepNext/>
              <w:spacing w:before="0" w:after="0" w:line="240" w:lineRule="auto"/>
              <w:rPr>
                <w:rFonts w:cs="Arial"/>
              </w:rPr>
            </w:pPr>
            <w:r>
              <w:rPr>
                <w:rFonts w:cs="Arial"/>
              </w:rPr>
              <w:t>Advanced</w:t>
            </w:r>
          </w:p>
        </w:tc>
      </w:tr>
    </w:tbl>
    <w:p w14:paraId="1D88AD4D" w14:textId="3DA70F87" w:rsidR="00C74EE5" w:rsidRPr="00FF55D5" w:rsidRDefault="00C74EE5">
      <w:pPr>
        <w:spacing w:after="0" w:line="240" w:lineRule="auto"/>
        <w:rPr>
          <w:rFonts w:ascii="Arial" w:hAnsi="Arial" w:cs="Arial"/>
        </w:rPr>
      </w:pPr>
    </w:p>
    <w:p w14:paraId="1F6D2237" w14:textId="4D51E751" w:rsidR="00BD1817" w:rsidRPr="00FF55D5" w:rsidRDefault="00BD1817">
      <w:pPr>
        <w:spacing w:after="0" w:line="240" w:lineRule="auto"/>
        <w:rPr>
          <w:rFonts w:ascii="Arial" w:hAnsi="Arial" w:cs="Arial"/>
        </w:rPr>
      </w:pPr>
    </w:p>
    <w:p w14:paraId="5A23F7EC" w14:textId="30EB0F59" w:rsidR="00086B68" w:rsidRPr="00FF55D5" w:rsidRDefault="00086B68">
      <w:pPr>
        <w:spacing w:after="0" w:line="240" w:lineRule="auto"/>
        <w:rPr>
          <w:rFonts w:ascii="Arial" w:hAnsi="Arial" w:cs="Arial"/>
        </w:rPr>
      </w:pPr>
    </w:p>
    <w:p w14:paraId="1DD6629D" w14:textId="77777777" w:rsidR="00A07618" w:rsidRDefault="00A07618" w:rsidP="00A07618">
      <w:pPr>
        <w:spacing w:before="120" w:after="0" w:line="240" w:lineRule="auto"/>
      </w:pPr>
      <w:r>
        <w:rPr>
          <w:rFonts w:asciiTheme="majorHAnsi" w:hAnsiTheme="majorHAnsi" w:cstheme="majorHAnsi"/>
        </w:rPr>
        <w:t>This role also utilises the Legal Professionals Capability Set. The capability set is available at</w:t>
      </w:r>
      <w:r>
        <w:t xml:space="preserve"> </w:t>
      </w:r>
      <w:hyperlink r:id="rId14" w:history="1">
        <w:r>
          <w:rPr>
            <w:rStyle w:val="Hyperlink"/>
            <w:szCs w:val="22"/>
          </w:rPr>
          <w:t>www.psc.nsw.gov.au/workforce-management/capability-framework/occupation-specific-capability-sets/legal-capability-set</w:t>
        </w:r>
      </w:hyperlink>
    </w:p>
    <w:p w14:paraId="4491D20A" w14:textId="77777777" w:rsidR="00A07618" w:rsidRDefault="00A07618" w:rsidP="00A07618">
      <w:pPr>
        <w:spacing w:after="0" w:line="240" w:lineRule="auto"/>
        <w:rPr>
          <w:rFonts w:asciiTheme="minorHAnsi" w:hAnsiTheme="minorHAnsi"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2845"/>
        <w:gridCol w:w="5245"/>
        <w:gridCol w:w="1273"/>
      </w:tblGrid>
      <w:tr w:rsidR="00A07618" w14:paraId="3BE27857" w14:textId="77777777" w:rsidTr="00507CE5">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29339B88" w14:textId="77777777" w:rsidR="00A07618" w:rsidRDefault="00A07618" w:rsidP="00FD004A">
            <w:pPr>
              <w:pStyle w:val="TableBullet"/>
              <w:numPr>
                <w:ilvl w:val="0"/>
                <w:numId w:val="0"/>
              </w:numPr>
              <w:tabs>
                <w:tab w:val="left" w:pos="720"/>
              </w:tabs>
              <w:spacing w:line="240" w:lineRule="auto"/>
              <w:jc w:val="both"/>
              <w:rPr>
                <w:b/>
                <w:bCs/>
                <w:noProof/>
                <w:color w:val="FF0000"/>
                <w:highlight w:val="yellow"/>
                <w:lang w:eastAsia="en-AU"/>
              </w:rPr>
            </w:pPr>
            <w:r>
              <w:rPr>
                <w:b/>
                <w:bCs/>
                <w:color w:val="FFFFFF" w:themeColor="background1"/>
                <w:sz w:val="24"/>
                <w:szCs w:val="24"/>
              </w:rPr>
              <w:t xml:space="preserve">Focus Occupation Specific Capabilities </w:t>
            </w:r>
          </w:p>
        </w:tc>
      </w:tr>
      <w:tr w:rsidR="00A07618" w14:paraId="3F21DA2D" w14:textId="77777777" w:rsidTr="008D16F8">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7A2F6377" w14:textId="77777777" w:rsidR="00A07618" w:rsidRDefault="00A07618" w:rsidP="00FD004A">
            <w:pPr>
              <w:keepNext/>
              <w:spacing w:after="0" w:line="240" w:lineRule="auto"/>
              <w:rPr>
                <w:sz w:val="20"/>
              </w:rPr>
            </w:pPr>
          </w:p>
          <w:p w14:paraId="0707BF79" w14:textId="77777777" w:rsidR="00A07618" w:rsidRDefault="00A07618" w:rsidP="00FD004A">
            <w:pPr>
              <w:keepNext/>
              <w:spacing w:after="0" w:line="240" w:lineRule="auto"/>
              <w:rPr>
                <w:sz w:val="20"/>
              </w:rPr>
            </w:pPr>
            <w:r>
              <w:rPr>
                <w:noProof/>
                <w:lang w:eastAsia="en-AU"/>
              </w:rPr>
              <w:drawing>
                <wp:inline distT="0" distB="0" distL="0" distR="0" wp14:anchorId="51A21C0E" wp14:editId="531B21EC">
                  <wp:extent cx="848360" cy="848360"/>
                  <wp:effectExtent l="0" t="0" r="8890" b="8890"/>
                  <wp:docPr id="3" name="Picture 3" descr="Legal logo"/>
                  <wp:cNvGraphicFramePr/>
                  <a:graphic xmlns:a="http://schemas.openxmlformats.org/drawingml/2006/main">
                    <a:graphicData uri="http://schemas.openxmlformats.org/drawingml/2006/picture">
                      <pic:pic xmlns:pic="http://schemas.openxmlformats.org/drawingml/2006/picture">
                        <pic:nvPicPr>
                          <pic:cNvPr id="9" name="Picture 9" descr="Legal logo"/>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45" w:type="dxa"/>
            <w:tcBorders>
              <w:top w:val="single" w:sz="8" w:space="0" w:color="BCBEC0"/>
              <w:left w:val="nil"/>
              <w:bottom w:val="single" w:sz="8" w:space="0" w:color="BCBEC0"/>
              <w:right w:val="nil"/>
            </w:tcBorders>
            <w:shd w:val="clear" w:color="auto" w:fill="F2F2F2" w:themeFill="background1" w:themeFillShade="F2"/>
          </w:tcPr>
          <w:p w14:paraId="4F494685" w14:textId="77777777" w:rsidR="00A07618" w:rsidRDefault="00A07618" w:rsidP="00FD004A">
            <w:pPr>
              <w:pStyle w:val="TableText"/>
              <w:keepNext/>
              <w:rPr>
                <w:b/>
              </w:rPr>
            </w:pPr>
            <w:r>
              <w:rPr>
                <w:b/>
              </w:rPr>
              <w:t>Capability name</w:t>
            </w:r>
          </w:p>
          <w:p w14:paraId="492333AF" w14:textId="77777777" w:rsidR="00A07618" w:rsidRDefault="00A07618" w:rsidP="00FD004A">
            <w:pPr>
              <w:pStyle w:val="TableText"/>
              <w:keepNext/>
            </w:pPr>
            <w:r>
              <w:t>Capability description</w:t>
            </w:r>
          </w:p>
          <w:p w14:paraId="66829278" w14:textId="77777777" w:rsidR="00A07618" w:rsidRDefault="00A07618" w:rsidP="00FD004A">
            <w:pPr>
              <w:pStyle w:val="TableText"/>
              <w:keepNext/>
            </w:pPr>
          </w:p>
        </w:tc>
        <w:tc>
          <w:tcPr>
            <w:tcW w:w="5245" w:type="dxa"/>
            <w:tcBorders>
              <w:top w:val="single" w:sz="8" w:space="0" w:color="BCBEC0"/>
              <w:left w:val="nil"/>
              <w:bottom w:val="single" w:sz="8" w:space="0" w:color="BCBEC0"/>
              <w:right w:val="nil"/>
            </w:tcBorders>
            <w:shd w:val="clear" w:color="auto" w:fill="F2F2F2" w:themeFill="background1" w:themeFillShade="F2"/>
            <w:hideMark/>
          </w:tcPr>
          <w:p w14:paraId="3A39F3E4" w14:textId="77777777" w:rsidR="00A07618" w:rsidRPr="004506F6" w:rsidRDefault="00A07618" w:rsidP="00FD004A">
            <w:pPr>
              <w:pStyle w:val="TableBullet"/>
              <w:numPr>
                <w:ilvl w:val="0"/>
                <w:numId w:val="0"/>
              </w:numPr>
              <w:rPr>
                <w:b/>
              </w:rPr>
            </w:pPr>
            <w:r w:rsidRPr="004506F6">
              <w:rPr>
                <w:b/>
              </w:rPr>
              <w:t>Capability Set</w:t>
            </w:r>
          </w:p>
        </w:tc>
        <w:tc>
          <w:tcPr>
            <w:tcW w:w="1273" w:type="dxa"/>
            <w:tcBorders>
              <w:top w:val="single" w:sz="8" w:space="0" w:color="BCBEC0"/>
              <w:left w:val="nil"/>
              <w:bottom w:val="single" w:sz="8" w:space="0" w:color="BCBEC0"/>
              <w:right w:val="nil"/>
            </w:tcBorders>
            <w:shd w:val="clear" w:color="auto" w:fill="F2F2F2" w:themeFill="background1" w:themeFillShade="F2"/>
            <w:hideMark/>
          </w:tcPr>
          <w:p w14:paraId="5C4E33B0" w14:textId="77777777" w:rsidR="00A07618" w:rsidRPr="004506F6" w:rsidRDefault="00A07618" w:rsidP="00FD004A">
            <w:pPr>
              <w:pStyle w:val="TableBullet"/>
              <w:numPr>
                <w:ilvl w:val="0"/>
                <w:numId w:val="0"/>
              </w:numPr>
              <w:tabs>
                <w:tab w:val="left" w:pos="720"/>
              </w:tabs>
              <w:jc w:val="both"/>
              <w:rPr>
                <w:b/>
              </w:rPr>
            </w:pPr>
            <w:r w:rsidRPr="004506F6">
              <w:rPr>
                <w:b/>
              </w:rPr>
              <w:t>Level</w:t>
            </w:r>
          </w:p>
        </w:tc>
      </w:tr>
      <w:tr w:rsidR="00A07618" w:rsidRPr="00D078EC" w14:paraId="55B5839C" w14:textId="77777777" w:rsidTr="008D16F8">
        <w:tc>
          <w:tcPr>
            <w:tcW w:w="1408" w:type="dxa"/>
            <w:vMerge/>
            <w:tcBorders>
              <w:top w:val="single" w:sz="8" w:space="0" w:color="BCBEC0"/>
              <w:left w:val="nil"/>
              <w:bottom w:val="single" w:sz="8" w:space="0" w:color="BCBEC0"/>
              <w:right w:val="nil"/>
            </w:tcBorders>
            <w:vAlign w:val="center"/>
            <w:hideMark/>
          </w:tcPr>
          <w:p w14:paraId="10BBD820" w14:textId="77777777" w:rsidR="00A07618" w:rsidRPr="00D078EC" w:rsidRDefault="00A07618" w:rsidP="00FD004A">
            <w:pPr>
              <w:spacing w:after="0" w:line="240" w:lineRule="auto"/>
              <w:rPr>
                <w:sz w:val="20"/>
              </w:rPr>
            </w:pPr>
          </w:p>
        </w:tc>
        <w:tc>
          <w:tcPr>
            <w:tcW w:w="2845" w:type="dxa"/>
            <w:tcBorders>
              <w:top w:val="single" w:sz="8" w:space="0" w:color="BCBEC0"/>
              <w:left w:val="nil"/>
              <w:bottom w:val="single" w:sz="8" w:space="0" w:color="BCBEC0"/>
              <w:right w:val="nil"/>
            </w:tcBorders>
          </w:tcPr>
          <w:p w14:paraId="115F0D0F" w14:textId="0ACC52C8" w:rsidR="00A07618" w:rsidRPr="00D078EC" w:rsidRDefault="006E4F81" w:rsidP="00FD004A">
            <w:pPr>
              <w:pStyle w:val="TableText"/>
              <w:keepNext/>
              <w:rPr>
                <w:b/>
              </w:rPr>
            </w:pPr>
            <w:r w:rsidRPr="006E4F81">
              <w:rPr>
                <w:rStyle w:val="A9"/>
                <w:b/>
                <w:sz w:val="20"/>
                <w:szCs w:val="20"/>
              </w:rPr>
              <w:t>Legal drafting</w:t>
            </w:r>
          </w:p>
          <w:p w14:paraId="0684AC3A" w14:textId="51193C20" w:rsidR="00A07618" w:rsidRPr="00D078EC" w:rsidRDefault="006E4F81" w:rsidP="00FD004A">
            <w:pPr>
              <w:pStyle w:val="TableText"/>
              <w:keepNext/>
            </w:pPr>
            <w:r w:rsidRPr="006E4F81">
              <w:rPr>
                <w:color w:val="211D1E"/>
              </w:rPr>
              <w:t>Prepare legal documents to achieve client outcomes</w:t>
            </w:r>
          </w:p>
        </w:tc>
        <w:tc>
          <w:tcPr>
            <w:tcW w:w="5245" w:type="dxa"/>
            <w:tcBorders>
              <w:top w:val="single" w:sz="8" w:space="0" w:color="BCBEC0"/>
              <w:left w:val="nil"/>
              <w:bottom w:val="single" w:sz="8" w:space="0" w:color="BCBEC0"/>
              <w:right w:val="nil"/>
            </w:tcBorders>
          </w:tcPr>
          <w:p w14:paraId="781A5CFD" w14:textId="77777777" w:rsidR="006E4F81" w:rsidRDefault="006E4F81" w:rsidP="00A07618">
            <w:pPr>
              <w:pStyle w:val="BodyText"/>
              <w:numPr>
                <w:ilvl w:val="0"/>
                <w:numId w:val="32"/>
              </w:numPr>
              <w:spacing w:before="0" w:after="0" w:line="240" w:lineRule="auto"/>
              <w:ind w:left="360" w:right="702"/>
              <w:rPr>
                <w:rFonts w:ascii="Arial" w:hAnsi="Arial" w:cs="Arial"/>
                <w:color w:val="auto"/>
                <w:sz w:val="20"/>
              </w:rPr>
            </w:pPr>
            <w:r w:rsidRPr="006E4F81">
              <w:rPr>
                <w:rFonts w:ascii="Arial" w:hAnsi="Arial" w:cs="Arial"/>
                <w:color w:val="auto"/>
                <w:sz w:val="20"/>
              </w:rPr>
              <w:t xml:space="preserve">Draft complex court and tribunal documents with guidance in contentious or significant matters. </w:t>
            </w:r>
          </w:p>
          <w:p w14:paraId="01500779" w14:textId="77777777" w:rsidR="006E4F81" w:rsidRDefault="006E4F81" w:rsidP="00A07618">
            <w:pPr>
              <w:pStyle w:val="BodyText"/>
              <w:numPr>
                <w:ilvl w:val="0"/>
                <w:numId w:val="32"/>
              </w:numPr>
              <w:spacing w:before="0" w:after="0" w:line="240" w:lineRule="auto"/>
              <w:ind w:left="360" w:right="702"/>
              <w:rPr>
                <w:rFonts w:ascii="Arial" w:hAnsi="Arial" w:cs="Arial"/>
                <w:color w:val="auto"/>
                <w:sz w:val="20"/>
              </w:rPr>
            </w:pPr>
            <w:r w:rsidRPr="006E4F81">
              <w:rPr>
                <w:rFonts w:ascii="Arial" w:hAnsi="Arial" w:cs="Arial"/>
                <w:color w:val="auto"/>
                <w:sz w:val="20"/>
              </w:rPr>
              <w:t xml:space="preserve">Draft complex court and tribunal documents to implement litigation strategies while complying with procedural, evidentiary and ethical requirements. </w:t>
            </w:r>
          </w:p>
          <w:p w14:paraId="22CF3C40" w14:textId="77777777" w:rsidR="006E4F81" w:rsidRDefault="006E4F81" w:rsidP="00A07618">
            <w:pPr>
              <w:pStyle w:val="BodyText"/>
              <w:numPr>
                <w:ilvl w:val="0"/>
                <w:numId w:val="32"/>
              </w:numPr>
              <w:spacing w:before="0" w:after="0" w:line="240" w:lineRule="auto"/>
              <w:ind w:left="360" w:right="702"/>
              <w:rPr>
                <w:rFonts w:ascii="Arial" w:hAnsi="Arial" w:cs="Arial"/>
                <w:color w:val="auto"/>
                <w:sz w:val="20"/>
              </w:rPr>
            </w:pPr>
            <w:r w:rsidRPr="006E4F81">
              <w:rPr>
                <w:rFonts w:ascii="Arial" w:hAnsi="Arial" w:cs="Arial"/>
                <w:color w:val="auto"/>
                <w:sz w:val="20"/>
              </w:rPr>
              <w:t xml:space="preserve">Draft legally complex transactional documents, adapting precedents or drafting bespoke documents as required, to meet the requirements of the transaction or project and appropriately manage legal risk. </w:t>
            </w:r>
          </w:p>
          <w:p w14:paraId="22913BF6" w14:textId="50247582" w:rsidR="006E4F81" w:rsidRDefault="006E4F81" w:rsidP="00A07618">
            <w:pPr>
              <w:pStyle w:val="BodyText"/>
              <w:numPr>
                <w:ilvl w:val="0"/>
                <w:numId w:val="32"/>
              </w:numPr>
              <w:spacing w:before="0" w:after="0" w:line="240" w:lineRule="auto"/>
              <w:ind w:left="360" w:right="702"/>
              <w:rPr>
                <w:rFonts w:ascii="Arial" w:hAnsi="Arial" w:cs="Arial"/>
                <w:color w:val="auto"/>
                <w:sz w:val="20"/>
              </w:rPr>
            </w:pPr>
            <w:r w:rsidRPr="006E4F81">
              <w:rPr>
                <w:rFonts w:ascii="Arial" w:hAnsi="Arial" w:cs="Arial"/>
                <w:color w:val="auto"/>
                <w:sz w:val="20"/>
              </w:rPr>
              <w:t xml:space="preserve">Use advanced legal knowledge and experience to draft, review or amend complex legal documents which comply with policy, achieve the client’s purpose, and minimise legal and commercial risk. </w:t>
            </w:r>
          </w:p>
          <w:p w14:paraId="57832961" w14:textId="77777777" w:rsidR="006E4F81" w:rsidRDefault="006E4F81" w:rsidP="00A07618">
            <w:pPr>
              <w:pStyle w:val="BodyText"/>
              <w:numPr>
                <w:ilvl w:val="0"/>
                <w:numId w:val="32"/>
              </w:numPr>
              <w:spacing w:before="0" w:after="0" w:line="240" w:lineRule="auto"/>
              <w:ind w:left="360" w:right="702"/>
              <w:rPr>
                <w:rFonts w:ascii="Arial" w:hAnsi="Arial" w:cs="Arial"/>
                <w:color w:val="auto"/>
                <w:sz w:val="20"/>
              </w:rPr>
            </w:pPr>
            <w:r w:rsidRPr="006E4F81">
              <w:rPr>
                <w:rFonts w:ascii="Arial" w:hAnsi="Arial" w:cs="Arial"/>
                <w:color w:val="auto"/>
                <w:sz w:val="20"/>
              </w:rPr>
              <w:t xml:space="preserve">Apply advanced legal knowledge and understanding of stylistic and mechanical requirements to drafting transactional documents, interpreting and negotiating provisions as required. </w:t>
            </w:r>
          </w:p>
          <w:p w14:paraId="34EF42E1" w14:textId="7A09B24F" w:rsidR="00A07618" w:rsidRPr="00D078EC" w:rsidRDefault="006E4F81" w:rsidP="00A07618">
            <w:pPr>
              <w:pStyle w:val="BodyText"/>
              <w:numPr>
                <w:ilvl w:val="0"/>
                <w:numId w:val="32"/>
              </w:numPr>
              <w:spacing w:before="0" w:after="0" w:line="240" w:lineRule="auto"/>
              <w:ind w:left="360" w:right="702"/>
              <w:rPr>
                <w:rFonts w:ascii="Arial" w:hAnsi="Arial" w:cs="Arial"/>
                <w:color w:val="auto"/>
                <w:sz w:val="20"/>
              </w:rPr>
            </w:pPr>
            <w:r w:rsidRPr="006E4F81">
              <w:rPr>
                <w:rFonts w:ascii="Arial" w:hAnsi="Arial" w:cs="Arial"/>
                <w:color w:val="auto"/>
                <w:sz w:val="20"/>
              </w:rPr>
              <w:t>Provide supervision to other legal professionals in preparing legal documents to assure the quality of documentation</w:t>
            </w:r>
            <w:r w:rsidR="00A07618" w:rsidRPr="00D078EC">
              <w:rPr>
                <w:rFonts w:ascii="Arial" w:hAnsi="Arial" w:cs="Arial"/>
                <w:color w:val="auto"/>
                <w:sz w:val="20"/>
              </w:rPr>
              <w:t xml:space="preserve"> </w:t>
            </w:r>
          </w:p>
        </w:tc>
        <w:tc>
          <w:tcPr>
            <w:tcW w:w="1273" w:type="dxa"/>
            <w:tcBorders>
              <w:top w:val="single" w:sz="8" w:space="0" w:color="BCBEC0"/>
              <w:left w:val="nil"/>
              <w:bottom w:val="single" w:sz="8" w:space="0" w:color="BCBEC0"/>
              <w:right w:val="nil"/>
            </w:tcBorders>
          </w:tcPr>
          <w:p w14:paraId="59E58894" w14:textId="21BCECEC" w:rsidR="00A07618" w:rsidRPr="00D078EC" w:rsidRDefault="00A07618" w:rsidP="00FD004A">
            <w:pPr>
              <w:pStyle w:val="TableBullet"/>
              <w:numPr>
                <w:ilvl w:val="0"/>
                <w:numId w:val="0"/>
              </w:numPr>
              <w:tabs>
                <w:tab w:val="left" w:pos="720"/>
              </w:tabs>
              <w:jc w:val="both"/>
            </w:pPr>
            <w:r w:rsidRPr="00D078EC">
              <w:t xml:space="preserve">Level </w:t>
            </w:r>
            <w:r w:rsidR="006E4F81">
              <w:t>3</w:t>
            </w:r>
          </w:p>
        </w:tc>
      </w:tr>
      <w:tr w:rsidR="008D16F8" w:rsidRPr="00B24588" w14:paraId="04A5C7F9" w14:textId="77777777" w:rsidTr="008D16F8">
        <w:tc>
          <w:tcPr>
            <w:tcW w:w="1408" w:type="dxa"/>
            <w:vMerge/>
            <w:tcBorders>
              <w:top w:val="single" w:sz="8" w:space="0" w:color="BCBEC0"/>
              <w:left w:val="nil"/>
              <w:bottom w:val="single" w:sz="8" w:space="0" w:color="BCBEC0"/>
              <w:right w:val="nil"/>
            </w:tcBorders>
            <w:vAlign w:val="center"/>
          </w:tcPr>
          <w:p w14:paraId="01C13E52" w14:textId="77777777" w:rsidR="008D16F8" w:rsidRPr="00D078EC" w:rsidRDefault="008D16F8" w:rsidP="008D16F8">
            <w:pPr>
              <w:spacing w:after="0" w:line="240" w:lineRule="auto"/>
              <w:rPr>
                <w:sz w:val="20"/>
              </w:rPr>
            </w:pPr>
          </w:p>
        </w:tc>
        <w:tc>
          <w:tcPr>
            <w:tcW w:w="2845" w:type="dxa"/>
            <w:tcBorders>
              <w:top w:val="single" w:sz="8" w:space="0" w:color="BCBEC0"/>
              <w:left w:val="nil"/>
              <w:bottom w:val="single" w:sz="8" w:space="0" w:color="BCBEC0"/>
              <w:right w:val="nil"/>
            </w:tcBorders>
          </w:tcPr>
          <w:p w14:paraId="678784E4" w14:textId="77777777" w:rsidR="008D16F8" w:rsidRPr="00D078EC" w:rsidRDefault="008D16F8" w:rsidP="008D16F8">
            <w:pPr>
              <w:pStyle w:val="TableText"/>
              <w:keepNext/>
              <w:rPr>
                <w:color w:val="211D1E"/>
              </w:rPr>
            </w:pPr>
            <w:r w:rsidRPr="00D078EC">
              <w:rPr>
                <w:rStyle w:val="A9"/>
                <w:b/>
                <w:sz w:val="20"/>
                <w:szCs w:val="20"/>
              </w:rPr>
              <w:t>Legal Advice</w:t>
            </w:r>
            <w:r w:rsidRPr="00D078EC">
              <w:rPr>
                <w:rStyle w:val="A9"/>
                <w:sz w:val="20"/>
                <w:szCs w:val="20"/>
              </w:rPr>
              <w:t xml:space="preserve"> </w:t>
            </w:r>
            <w:r w:rsidRPr="00D078EC">
              <w:rPr>
                <w:color w:val="211D1E"/>
              </w:rPr>
              <w:t xml:space="preserve"> </w:t>
            </w:r>
          </w:p>
          <w:p w14:paraId="6D808A88" w14:textId="55021597" w:rsidR="008D16F8" w:rsidRPr="00D078EC" w:rsidRDefault="008D16F8" w:rsidP="008D16F8">
            <w:pPr>
              <w:pStyle w:val="TableText"/>
              <w:keepNext/>
              <w:rPr>
                <w:rStyle w:val="A9"/>
                <w:b/>
                <w:sz w:val="20"/>
                <w:szCs w:val="20"/>
              </w:rPr>
            </w:pPr>
            <w:r w:rsidRPr="00D078EC">
              <w:rPr>
                <w:color w:val="211D1E"/>
              </w:rPr>
              <w:t>Provide quality independent legal advice and explanation of legal issues</w:t>
            </w:r>
          </w:p>
        </w:tc>
        <w:tc>
          <w:tcPr>
            <w:tcW w:w="5245" w:type="dxa"/>
            <w:tcBorders>
              <w:top w:val="single" w:sz="8" w:space="0" w:color="BCBEC0"/>
              <w:left w:val="nil"/>
              <w:bottom w:val="single" w:sz="8" w:space="0" w:color="BCBEC0"/>
              <w:right w:val="nil"/>
            </w:tcBorders>
          </w:tcPr>
          <w:p w14:paraId="4C0317DF"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B24588">
              <w:rPr>
                <w:rFonts w:ascii="Arial" w:hAnsi="Arial" w:cs="Arial"/>
                <w:color w:val="auto"/>
                <w:sz w:val="20"/>
              </w:rPr>
              <w:t xml:space="preserve">Provide guidance on complex issues concerning client identity, multiple clients, scope of instructions, purpose, sensitivity or urgency. </w:t>
            </w:r>
          </w:p>
          <w:p w14:paraId="2DB7B3EF"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B24588">
              <w:rPr>
                <w:rFonts w:ascii="Arial" w:hAnsi="Arial" w:cs="Arial"/>
                <w:color w:val="auto"/>
                <w:sz w:val="20"/>
              </w:rPr>
              <w:t xml:space="preserve">Provide guidance and leadership on legal issues relating to vulnerable clients, including where capacity may be in issue or where ethical or cross-cultural issues arise. </w:t>
            </w:r>
          </w:p>
          <w:p w14:paraId="7B7E9D34"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B24588">
              <w:rPr>
                <w:rFonts w:ascii="Arial" w:hAnsi="Arial" w:cs="Arial"/>
                <w:color w:val="auto"/>
                <w:sz w:val="20"/>
              </w:rPr>
              <w:t xml:space="preserve">Apply a </w:t>
            </w:r>
            <w:proofErr w:type="gramStart"/>
            <w:r w:rsidRPr="00B24588">
              <w:rPr>
                <w:rFonts w:ascii="Arial" w:hAnsi="Arial" w:cs="Arial"/>
                <w:color w:val="auto"/>
                <w:sz w:val="20"/>
              </w:rPr>
              <w:t>high level</w:t>
            </w:r>
            <w:proofErr w:type="gramEnd"/>
            <w:r w:rsidRPr="00B24588">
              <w:rPr>
                <w:rFonts w:ascii="Arial" w:hAnsi="Arial" w:cs="Arial"/>
                <w:color w:val="auto"/>
                <w:sz w:val="20"/>
              </w:rPr>
              <w:t xml:space="preserve"> understanding and expert analysis of policy, probity and operational issues to provide solutions and options to resolve complex and sensitive legal questions. </w:t>
            </w:r>
          </w:p>
          <w:p w14:paraId="4361DBBC"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B24588">
              <w:rPr>
                <w:rFonts w:ascii="Arial" w:hAnsi="Arial" w:cs="Arial"/>
                <w:color w:val="auto"/>
                <w:sz w:val="20"/>
              </w:rPr>
              <w:t xml:space="preserve">Review legal risk management across the organisation and advise on the strategic, commercial and policy considerations of decisions. </w:t>
            </w:r>
          </w:p>
          <w:p w14:paraId="1C37A147"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B24588">
              <w:rPr>
                <w:rFonts w:ascii="Arial" w:hAnsi="Arial" w:cs="Arial"/>
                <w:color w:val="auto"/>
                <w:sz w:val="20"/>
              </w:rPr>
              <w:t xml:space="preserve">Review internal legal capacity and expertise and develop options for the provision of legal services, including managing cost and tender processes. </w:t>
            </w:r>
          </w:p>
          <w:p w14:paraId="1D32DC70"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B24588">
              <w:rPr>
                <w:rFonts w:ascii="Arial" w:hAnsi="Arial" w:cs="Arial"/>
                <w:color w:val="auto"/>
                <w:sz w:val="20"/>
              </w:rPr>
              <w:t xml:space="preserve">Monitor and review relationships with external legal services providers and evaluate cost effectiveness, timeliness and quality of services provided. </w:t>
            </w:r>
          </w:p>
          <w:p w14:paraId="774F6CD4" w14:textId="433F7EA4" w:rsidR="008D16F8" w:rsidRPr="00B24588" w:rsidRDefault="008D16F8" w:rsidP="008D16F8">
            <w:pPr>
              <w:pStyle w:val="BodyText"/>
              <w:numPr>
                <w:ilvl w:val="0"/>
                <w:numId w:val="32"/>
              </w:numPr>
              <w:spacing w:before="0" w:after="0" w:line="240" w:lineRule="auto"/>
              <w:ind w:left="360" w:right="702"/>
              <w:rPr>
                <w:rFonts w:ascii="Arial" w:hAnsi="Arial" w:cs="Arial"/>
                <w:color w:val="auto"/>
                <w:sz w:val="20"/>
              </w:rPr>
            </w:pPr>
            <w:r w:rsidRPr="00B24588">
              <w:rPr>
                <w:rFonts w:ascii="Arial" w:hAnsi="Arial" w:cs="Arial"/>
                <w:color w:val="auto"/>
                <w:sz w:val="20"/>
              </w:rPr>
              <w:t xml:space="preserve">Provide professional supervision to other legal roles in preparing legal advice, to assist in </w:t>
            </w:r>
            <w:r w:rsidRPr="00B24588">
              <w:rPr>
                <w:rFonts w:ascii="Arial" w:hAnsi="Arial" w:cs="Arial"/>
                <w:color w:val="auto"/>
                <w:sz w:val="20"/>
              </w:rPr>
              <w:lastRenderedPageBreak/>
              <w:t xml:space="preserve">their professional development and assure the </w:t>
            </w:r>
            <w:proofErr w:type="gramStart"/>
            <w:r w:rsidRPr="00B24588">
              <w:rPr>
                <w:rFonts w:ascii="Arial" w:hAnsi="Arial" w:cs="Arial"/>
                <w:color w:val="auto"/>
                <w:sz w:val="20"/>
              </w:rPr>
              <w:t>quality  and</w:t>
            </w:r>
            <w:proofErr w:type="gramEnd"/>
            <w:r w:rsidRPr="00B24588">
              <w:rPr>
                <w:rFonts w:ascii="Arial" w:hAnsi="Arial" w:cs="Arial"/>
                <w:color w:val="auto"/>
                <w:sz w:val="20"/>
              </w:rPr>
              <w:t xml:space="preserve"> consistency of the advice provided. </w:t>
            </w:r>
          </w:p>
        </w:tc>
        <w:tc>
          <w:tcPr>
            <w:tcW w:w="1273" w:type="dxa"/>
            <w:tcBorders>
              <w:top w:val="single" w:sz="8" w:space="0" w:color="BCBEC0"/>
              <w:left w:val="nil"/>
              <w:bottom w:val="single" w:sz="8" w:space="0" w:color="BCBEC0"/>
              <w:right w:val="nil"/>
            </w:tcBorders>
          </w:tcPr>
          <w:p w14:paraId="3D0F07AA" w14:textId="75EA3E21" w:rsidR="008D16F8" w:rsidRPr="00B24588" w:rsidRDefault="008D16F8" w:rsidP="008D16F8">
            <w:pPr>
              <w:pStyle w:val="TableBullet"/>
              <w:numPr>
                <w:ilvl w:val="0"/>
                <w:numId w:val="0"/>
              </w:numPr>
              <w:tabs>
                <w:tab w:val="left" w:pos="720"/>
              </w:tabs>
              <w:jc w:val="both"/>
              <w:rPr>
                <w:rFonts w:ascii="Arial" w:hAnsi="Arial" w:cs="Arial"/>
              </w:rPr>
            </w:pPr>
            <w:r w:rsidRPr="00B24588">
              <w:rPr>
                <w:rFonts w:ascii="Arial" w:hAnsi="Arial" w:cs="Arial"/>
              </w:rPr>
              <w:lastRenderedPageBreak/>
              <w:t>Level 4</w:t>
            </w:r>
          </w:p>
        </w:tc>
      </w:tr>
      <w:tr w:rsidR="008D16F8" w:rsidRPr="00B24588" w14:paraId="5765869B" w14:textId="77777777" w:rsidTr="008D16F8">
        <w:tc>
          <w:tcPr>
            <w:tcW w:w="1408" w:type="dxa"/>
            <w:vMerge/>
            <w:tcBorders>
              <w:top w:val="single" w:sz="8" w:space="0" w:color="BCBEC0"/>
              <w:left w:val="nil"/>
              <w:bottom w:val="single" w:sz="8" w:space="0" w:color="BCBEC0"/>
              <w:right w:val="nil"/>
            </w:tcBorders>
            <w:vAlign w:val="center"/>
          </w:tcPr>
          <w:p w14:paraId="25F5F306" w14:textId="77777777" w:rsidR="008D16F8" w:rsidRPr="00D078EC" w:rsidRDefault="008D16F8" w:rsidP="008D16F8">
            <w:pPr>
              <w:spacing w:after="0" w:line="240" w:lineRule="auto"/>
              <w:rPr>
                <w:sz w:val="20"/>
              </w:rPr>
            </w:pPr>
          </w:p>
        </w:tc>
        <w:tc>
          <w:tcPr>
            <w:tcW w:w="2845" w:type="dxa"/>
            <w:tcBorders>
              <w:top w:val="single" w:sz="8" w:space="0" w:color="BCBEC0"/>
              <w:left w:val="nil"/>
              <w:bottom w:val="single" w:sz="8" w:space="0" w:color="BCBEC0"/>
              <w:right w:val="nil"/>
            </w:tcBorders>
          </w:tcPr>
          <w:p w14:paraId="0EACA0FD" w14:textId="77777777" w:rsidR="008D16F8" w:rsidRDefault="008D16F8" w:rsidP="008D16F8">
            <w:pPr>
              <w:pStyle w:val="TableText"/>
              <w:keepNext/>
              <w:rPr>
                <w:b/>
              </w:rPr>
            </w:pPr>
            <w:r w:rsidRPr="00124CED">
              <w:rPr>
                <w:b/>
              </w:rPr>
              <w:t>Legal Research</w:t>
            </w:r>
          </w:p>
          <w:p w14:paraId="6778E96C" w14:textId="0FA8B080" w:rsidR="008D16F8" w:rsidRPr="00D078EC" w:rsidRDefault="008D16F8" w:rsidP="008D16F8">
            <w:pPr>
              <w:pStyle w:val="TableText"/>
              <w:keepNext/>
              <w:rPr>
                <w:rStyle w:val="A9"/>
                <w:b/>
                <w:sz w:val="20"/>
                <w:szCs w:val="20"/>
              </w:rPr>
            </w:pPr>
            <w:r>
              <w:t>Undertake Legal Research</w:t>
            </w:r>
          </w:p>
        </w:tc>
        <w:tc>
          <w:tcPr>
            <w:tcW w:w="5245" w:type="dxa"/>
            <w:tcBorders>
              <w:top w:val="single" w:sz="8" w:space="0" w:color="BCBEC0"/>
              <w:left w:val="nil"/>
              <w:bottom w:val="single" w:sz="8" w:space="0" w:color="BCBEC0"/>
              <w:right w:val="nil"/>
            </w:tcBorders>
          </w:tcPr>
          <w:p w14:paraId="5587E6E1"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124CED">
              <w:rPr>
                <w:rFonts w:ascii="Arial" w:hAnsi="Arial" w:cs="Arial"/>
                <w:color w:val="auto"/>
                <w:sz w:val="20"/>
              </w:rPr>
              <w:t xml:space="preserve">Achieve reliable and accurate legal research results through an understanding of the applicable legal system and application of case law and precedent. </w:t>
            </w:r>
          </w:p>
          <w:p w14:paraId="59B13169"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124CED">
              <w:rPr>
                <w:rFonts w:ascii="Arial" w:hAnsi="Arial" w:cs="Arial"/>
                <w:color w:val="auto"/>
                <w:sz w:val="20"/>
              </w:rPr>
              <w:t xml:space="preserve">Undertake legal research tasks in an efficient and targeted manner, identifying the most valuable sources and progressively adjusting research plans based on results. </w:t>
            </w:r>
          </w:p>
          <w:p w14:paraId="7DC163A8" w14:textId="77777777" w:rsidR="008D16F8" w:rsidRDefault="008D16F8" w:rsidP="008D16F8">
            <w:pPr>
              <w:pStyle w:val="BodyText"/>
              <w:numPr>
                <w:ilvl w:val="0"/>
                <w:numId w:val="32"/>
              </w:numPr>
              <w:spacing w:before="0" w:after="0" w:line="240" w:lineRule="auto"/>
              <w:ind w:left="360" w:right="702"/>
              <w:rPr>
                <w:rFonts w:ascii="Arial" w:hAnsi="Arial" w:cs="Arial"/>
                <w:color w:val="auto"/>
                <w:sz w:val="20"/>
              </w:rPr>
            </w:pPr>
            <w:r w:rsidRPr="00124CED">
              <w:rPr>
                <w:rFonts w:ascii="Arial" w:hAnsi="Arial" w:cs="Arial"/>
                <w:color w:val="auto"/>
                <w:sz w:val="20"/>
              </w:rPr>
              <w:t xml:space="preserve">Evaluate the results of legal research and where necessary, direct the further research to be undertaken. </w:t>
            </w:r>
          </w:p>
          <w:p w14:paraId="249FAF93" w14:textId="7F190E0D" w:rsidR="008D16F8" w:rsidRPr="00B24588" w:rsidRDefault="008D16F8" w:rsidP="008D16F8">
            <w:pPr>
              <w:pStyle w:val="BodyText"/>
              <w:numPr>
                <w:ilvl w:val="0"/>
                <w:numId w:val="32"/>
              </w:numPr>
              <w:spacing w:before="0" w:after="0" w:line="240" w:lineRule="auto"/>
              <w:ind w:left="360" w:right="702"/>
              <w:rPr>
                <w:rFonts w:ascii="Arial" w:hAnsi="Arial" w:cs="Arial"/>
                <w:color w:val="auto"/>
                <w:sz w:val="20"/>
              </w:rPr>
            </w:pPr>
            <w:r w:rsidRPr="00124CED">
              <w:rPr>
                <w:rFonts w:ascii="Arial" w:hAnsi="Arial" w:cs="Arial"/>
                <w:color w:val="auto"/>
                <w:sz w:val="20"/>
              </w:rPr>
              <w:t>Demonstrate a sound understanding of technology relevant to legal research and assist others in using the technology available</w:t>
            </w:r>
            <w:r>
              <w:rPr>
                <w:rFonts w:ascii="Arial" w:hAnsi="Arial" w:cs="Arial"/>
                <w:color w:val="auto"/>
                <w:sz w:val="20"/>
              </w:rPr>
              <w:t>.</w:t>
            </w:r>
          </w:p>
        </w:tc>
        <w:tc>
          <w:tcPr>
            <w:tcW w:w="1273" w:type="dxa"/>
            <w:tcBorders>
              <w:top w:val="single" w:sz="8" w:space="0" w:color="BCBEC0"/>
              <w:left w:val="nil"/>
              <w:bottom w:val="single" w:sz="8" w:space="0" w:color="BCBEC0"/>
              <w:right w:val="nil"/>
            </w:tcBorders>
          </w:tcPr>
          <w:p w14:paraId="1D1F5DFD" w14:textId="7F3D09D2" w:rsidR="008D16F8" w:rsidRPr="00B24588" w:rsidRDefault="008D16F8" w:rsidP="008D16F8">
            <w:pPr>
              <w:pStyle w:val="TableBullet"/>
              <w:numPr>
                <w:ilvl w:val="0"/>
                <w:numId w:val="0"/>
              </w:numPr>
              <w:tabs>
                <w:tab w:val="left" w:pos="720"/>
              </w:tabs>
              <w:jc w:val="both"/>
              <w:rPr>
                <w:rFonts w:ascii="Arial" w:hAnsi="Arial" w:cs="Arial"/>
              </w:rPr>
            </w:pPr>
            <w:r>
              <w:rPr>
                <w:rFonts w:ascii="Arial" w:hAnsi="Arial" w:cs="Arial"/>
              </w:rPr>
              <w:t>Level 3</w:t>
            </w:r>
          </w:p>
        </w:tc>
      </w:tr>
      <w:tr w:rsidR="008D16F8" w:rsidRPr="00B24588" w14:paraId="4D7E0B1E" w14:textId="77777777" w:rsidTr="008D16F8">
        <w:tc>
          <w:tcPr>
            <w:tcW w:w="1408" w:type="dxa"/>
            <w:vMerge/>
            <w:tcBorders>
              <w:top w:val="single" w:sz="8" w:space="0" w:color="BCBEC0"/>
              <w:left w:val="nil"/>
              <w:bottom w:val="single" w:sz="8" w:space="0" w:color="BCBEC0"/>
              <w:right w:val="nil"/>
            </w:tcBorders>
            <w:vAlign w:val="center"/>
          </w:tcPr>
          <w:p w14:paraId="4D05C26B" w14:textId="77777777" w:rsidR="008D16F8" w:rsidRPr="00D078EC" w:rsidRDefault="008D16F8" w:rsidP="008D16F8">
            <w:pPr>
              <w:spacing w:after="0" w:line="240" w:lineRule="auto"/>
              <w:rPr>
                <w:sz w:val="20"/>
              </w:rPr>
            </w:pPr>
          </w:p>
        </w:tc>
        <w:tc>
          <w:tcPr>
            <w:tcW w:w="2845" w:type="dxa"/>
            <w:tcBorders>
              <w:top w:val="single" w:sz="8" w:space="0" w:color="BCBEC0"/>
              <w:left w:val="nil"/>
              <w:bottom w:val="single" w:sz="8" w:space="0" w:color="BCBEC0"/>
              <w:right w:val="nil"/>
            </w:tcBorders>
          </w:tcPr>
          <w:p w14:paraId="577FD967" w14:textId="77777777" w:rsidR="008D16F8" w:rsidRDefault="008D16F8" w:rsidP="008D16F8">
            <w:pPr>
              <w:pStyle w:val="TableText"/>
              <w:keepNext/>
              <w:rPr>
                <w:rFonts w:ascii="Rooney Bold" w:hAnsi="Rooney Bold" w:cs="Rooney Bold"/>
                <w:color w:val="221E1F"/>
                <w:sz w:val="36"/>
                <w:szCs w:val="36"/>
              </w:rPr>
            </w:pPr>
            <w:r w:rsidRPr="00386207">
              <w:rPr>
                <w:b/>
              </w:rPr>
              <w:t>Litigation and Dispute Resolution</w:t>
            </w:r>
            <w:r w:rsidRPr="002F3E39">
              <w:rPr>
                <w:rFonts w:ascii="Rooney Bold" w:hAnsi="Rooney Bold" w:cs="Rooney Bold"/>
                <w:color w:val="221E1F"/>
                <w:sz w:val="36"/>
                <w:szCs w:val="36"/>
              </w:rPr>
              <w:t xml:space="preserve">  </w:t>
            </w:r>
          </w:p>
          <w:p w14:paraId="710062B4" w14:textId="5EC41C3B" w:rsidR="008D16F8" w:rsidRPr="00D078EC" w:rsidRDefault="008D16F8" w:rsidP="008D16F8">
            <w:pPr>
              <w:pStyle w:val="TableText"/>
              <w:keepNext/>
              <w:rPr>
                <w:rStyle w:val="A9"/>
                <w:b/>
                <w:sz w:val="20"/>
                <w:szCs w:val="20"/>
              </w:rPr>
            </w:pPr>
            <w:r w:rsidRPr="00386207">
              <w:t>Litigate and resolve disputes effectively in relevant forums and jurisdictions</w:t>
            </w:r>
          </w:p>
        </w:tc>
        <w:tc>
          <w:tcPr>
            <w:tcW w:w="5245" w:type="dxa"/>
            <w:tcBorders>
              <w:top w:val="single" w:sz="8" w:space="0" w:color="BCBEC0"/>
              <w:left w:val="nil"/>
              <w:bottom w:val="single" w:sz="8" w:space="0" w:color="BCBEC0"/>
              <w:right w:val="nil"/>
            </w:tcBorders>
          </w:tcPr>
          <w:p w14:paraId="247BFF24" w14:textId="77777777" w:rsidR="008D16F8" w:rsidRPr="00386207" w:rsidRDefault="008D16F8" w:rsidP="008D16F8">
            <w:pPr>
              <w:pStyle w:val="BodyText"/>
              <w:numPr>
                <w:ilvl w:val="0"/>
                <w:numId w:val="32"/>
              </w:numPr>
              <w:spacing w:before="0" w:after="0" w:line="240" w:lineRule="auto"/>
              <w:ind w:left="360" w:right="702"/>
            </w:pPr>
            <w:r w:rsidRPr="00386207">
              <w:rPr>
                <w:rFonts w:ascii="Arial" w:hAnsi="Arial" w:cs="Arial"/>
                <w:color w:val="auto"/>
                <w:sz w:val="20"/>
              </w:rPr>
              <w:t xml:space="preserve">Model behaviour expected of government lawyers, provide guidance on model litigant and ethical issues. </w:t>
            </w:r>
          </w:p>
          <w:p w14:paraId="43F7DDA5" w14:textId="77777777" w:rsidR="008D16F8" w:rsidRPr="00386207" w:rsidRDefault="008D16F8" w:rsidP="008D16F8">
            <w:pPr>
              <w:pStyle w:val="BodyText"/>
              <w:numPr>
                <w:ilvl w:val="0"/>
                <w:numId w:val="32"/>
              </w:numPr>
              <w:spacing w:before="0" w:after="0" w:line="240" w:lineRule="auto"/>
              <w:ind w:left="360" w:right="702"/>
            </w:pPr>
            <w:r w:rsidRPr="00386207">
              <w:rPr>
                <w:rFonts w:ascii="Arial" w:hAnsi="Arial" w:cs="Arial"/>
                <w:color w:val="auto"/>
                <w:sz w:val="20"/>
              </w:rPr>
              <w:t xml:space="preserve">Apply extensive knowledge of court and/or tribunal rules, practice notes and procedures to conduct litigation efficiently and effectively in accordance with best practice. </w:t>
            </w:r>
          </w:p>
          <w:p w14:paraId="16FEED6B" w14:textId="77777777" w:rsidR="008D16F8" w:rsidRPr="00386207" w:rsidRDefault="008D16F8" w:rsidP="008D16F8">
            <w:pPr>
              <w:pStyle w:val="BodyText"/>
              <w:numPr>
                <w:ilvl w:val="0"/>
                <w:numId w:val="32"/>
              </w:numPr>
              <w:spacing w:before="0" w:after="0" w:line="240" w:lineRule="auto"/>
              <w:ind w:left="360" w:right="702"/>
            </w:pPr>
            <w:r w:rsidRPr="00386207">
              <w:rPr>
                <w:rFonts w:ascii="Arial" w:hAnsi="Arial" w:cs="Arial"/>
                <w:color w:val="auto"/>
                <w:sz w:val="20"/>
              </w:rPr>
              <w:t xml:space="preserve">Review and supervise conduct and planning of litigation, settle pleadings, formulate and recommend appropriate strategy. </w:t>
            </w:r>
          </w:p>
          <w:p w14:paraId="4CE6D99E" w14:textId="77777777" w:rsidR="008D16F8" w:rsidRPr="00386207" w:rsidRDefault="008D16F8" w:rsidP="008D16F8">
            <w:pPr>
              <w:pStyle w:val="BodyText"/>
              <w:numPr>
                <w:ilvl w:val="0"/>
                <w:numId w:val="32"/>
              </w:numPr>
              <w:spacing w:before="0" w:after="0" w:line="240" w:lineRule="auto"/>
              <w:ind w:left="360" w:right="702"/>
            </w:pPr>
            <w:r w:rsidRPr="00386207">
              <w:rPr>
                <w:rFonts w:ascii="Arial" w:hAnsi="Arial" w:cs="Arial"/>
                <w:color w:val="auto"/>
                <w:sz w:val="20"/>
              </w:rPr>
              <w:t xml:space="preserve">Conduct high level forensic and strategic analysis and preparation of evidence with regard to the case </w:t>
            </w:r>
            <w:proofErr w:type="gramStart"/>
            <w:r w:rsidRPr="00386207">
              <w:rPr>
                <w:rFonts w:ascii="Arial" w:hAnsi="Arial" w:cs="Arial"/>
                <w:color w:val="auto"/>
                <w:sz w:val="20"/>
              </w:rPr>
              <w:t>plan, and</w:t>
            </w:r>
            <w:proofErr w:type="gramEnd"/>
            <w:r w:rsidRPr="00386207">
              <w:rPr>
                <w:rFonts w:ascii="Arial" w:hAnsi="Arial" w:cs="Arial"/>
                <w:color w:val="auto"/>
                <w:sz w:val="20"/>
              </w:rPr>
              <w:t xml:space="preserve"> confer with expert and other key witnesses. </w:t>
            </w:r>
          </w:p>
          <w:p w14:paraId="4F3761A2" w14:textId="77777777" w:rsidR="008D16F8" w:rsidRPr="00386207" w:rsidRDefault="008D16F8" w:rsidP="008D16F8">
            <w:pPr>
              <w:pStyle w:val="BodyText"/>
              <w:numPr>
                <w:ilvl w:val="0"/>
                <w:numId w:val="32"/>
              </w:numPr>
              <w:spacing w:before="0" w:after="0" w:line="240" w:lineRule="auto"/>
              <w:ind w:left="360" w:right="702"/>
            </w:pPr>
            <w:r w:rsidRPr="00386207">
              <w:rPr>
                <w:rFonts w:ascii="Arial" w:hAnsi="Arial" w:cs="Arial"/>
                <w:color w:val="auto"/>
                <w:sz w:val="20"/>
              </w:rPr>
              <w:t xml:space="preserve">Apply high level strategy and negotiation skills to resolve disputes; represent clients in dispute resolution processes including mediation and </w:t>
            </w:r>
            <w:proofErr w:type="gramStart"/>
            <w:r w:rsidRPr="00386207">
              <w:rPr>
                <w:rFonts w:ascii="Arial" w:hAnsi="Arial" w:cs="Arial"/>
                <w:color w:val="auto"/>
                <w:sz w:val="20"/>
              </w:rPr>
              <w:t>arbitration, and</w:t>
            </w:r>
            <w:proofErr w:type="gramEnd"/>
            <w:r w:rsidRPr="00386207">
              <w:rPr>
                <w:rFonts w:ascii="Arial" w:hAnsi="Arial" w:cs="Arial"/>
                <w:color w:val="auto"/>
                <w:sz w:val="20"/>
              </w:rPr>
              <w:t xml:space="preserve"> protect the client from associated risks and unnecessary costs. </w:t>
            </w:r>
          </w:p>
          <w:p w14:paraId="1AA95886" w14:textId="77777777" w:rsidR="008D16F8" w:rsidRPr="00386207" w:rsidRDefault="008D16F8" w:rsidP="008D16F8">
            <w:pPr>
              <w:pStyle w:val="BodyText"/>
              <w:numPr>
                <w:ilvl w:val="0"/>
                <w:numId w:val="32"/>
              </w:numPr>
              <w:spacing w:before="0" w:after="0" w:line="240" w:lineRule="auto"/>
              <w:ind w:left="360" w:right="702"/>
            </w:pPr>
            <w:r w:rsidRPr="00386207">
              <w:rPr>
                <w:rFonts w:ascii="Arial" w:hAnsi="Arial" w:cs="Arial"/>
                <w:color w:val="auto"/>
                <w:sz w:val="20"/>
              </w:rPr>
              <w:t xml:space="preserve">Provide guidance to others on selection of external legal services providers and approve </w:t>
            </w:r>
            <w:r>
              <w:rPr>
                <w:rFonts w:ascii="Arial" w:hAnsi="Arial" w:cs="Arial"/>
                <w:color w:val="auto"/>
                <w:sz w:val="20"/>
              </w:rPr>
              <w:t xml:space="preserve">the </w:t>
            </w:r>
            <w:r w:rsidRPr="00386207">
              <w:rPr>
                <w:rFonts w:ascii="Arial" w:hAnsi="Arial" w:cs="Arial"/>
                <w:color w:val="auto"/>
                <w:sz w:val="20"/>
              </w:rPr>
              <w:t>briefing of external legal services providers</w:t>
            </w:r>
            <w:r>
              <w:rPr>
                <w:rFonts w:ascii="Arial" w:hAnsi="Arial" w:cs="Arial"/>
                <w:color w:val="auto"/>
                <w:sz w:val="20"/>
              </w:rPr>
              <w:t xml:space="preserve"> within financial delegations</w:t>
            </w:r>
            <w:r w:rsidRPr="00386207">
              <w:rPr>
                <w:rFonts w:ascii="Arial" w:hAnsi="Arial" w:cs="Arial"/>
                <w:color w:val="auto"/>
                <w:sz w:val="20"/>
              </w:rPr>
              <w:t xml:space="preserve">. </w:t>
            </w:r>
          </w:p>
          <w:p w14:paraId="36D77972" w14:textId="6DB5C9E5" w:rsidR="008D16F8" w:rsidRPr="00B24588" w:rsidRDefault="008D16F8" w:rsidP="008D16F8">
            <w:pPr>
              <w:pStyle w:val="BodyText"/>
              <w:numPr>
                <w:ilvl w:val="0"/>
                <w:numId w:val="32"/>
              </w:numPr>
              <w:spacing w:before="0" w:after="0" w:line="240" w:lineRule="auto"/>
              <w:ind w:left="360" w:right="702"/>
              <w:rPr>
                <w:rFonts w:ascii="Arial" w:hAnsi="Arial" w:cs="Arial"/>
                <w:color w:val="auto"/>
                <w:sz w:val="20"/>
              </w:rPr>
            </w:pPr>
            <w:r w:rsidRPr="00386207">
              <w:rPr>
                <w:rFonts w:ascii="Arial" w:hAnsi="Arial" w:cs="Arial"/>
                <w:color w:val="auto"/>
                <w:sz w:val="20"/>
              </w:rPr>
              <w:t>Conduct quality assurance of external legal services provided and provide feedback.</w:t>
            </w:r>
          </w:p>
        </w:tc>
        <w:tc>
          <w:tcPr>
            <w:tcW w:w="1273" w:type="dxa"/>
            <w:tcBorders>
              <w:top w:val="single" w:sz="8" w:space="0" w:color="BCBEC0"/>
              <w:left w:val="nil"/>
              <w:bottom w:val="single" w:sz="8" w:space="0" w:color="BCBEC0"/>
              <w:right w:val="nil"/>
            </w:tcBorders>
          </w:tcPr>
          <w:p w14:paraId="035ACD2E" w14:textId="720F3F63" w:rsidR="008D16F8" w:rsidRPr="00B24588" w:rsidRDefault="008D16F8" w:rsidP="008D16F8">
            <w:pPr>
              <w:pStyle w:val="TableBullet"/>
              <w:numPr>
                <w:ilvl w:val="0"/>
                <w:numId w:val="0"/>
              </w:numPr>
              <w:tabs>
                <w:tab w:val="left" w:pos="720"/>
              </w:tabs>
              <w:jc w:val="both"/>
              <w:rPr>
                <w:rFonts w:ascii="Arial" w:hAnsi="Arial" w:cs="Arial"/>
              </w:rPr>
            </w:pPr>
            <w:r>
              <w:t>Level 3</w:t>
            </w:r>
          </w:p>
        </w:tc>
      </w:tr>
    </w:tbl>
    <w:p w14:paraId="729823CB" w14:textId="77777777" w:rsidR="00A07618" w:rsidRPr="00D078EC" w:rsidRDefault="00A07618" w:rsidP="00A07618">
      <w:pPr>
        <w:spacing w:after="0" w:line="240" w:lineRule="auto"/>
        <w:rPr>
          <w:rFonts w:asciiTheme="minorHAnsi" w:hAnsiTheme="minorHAnsi" w:cstheme="minorHAnsi"/>
          <w:sz w:val="20"/>
        </w:rPr>
      </w:pPr>
    </w:p>
    <w:p w14:paraId="4FE2F4CF" w14:textId="77777777" w:rsidR="000C5040" w:rsidRDefault="000C5040" w:rsidP="006C5A71">
      <w:pPr>
        <w:pStyle w:val="Heading1"/>
        <w:rPr>
          <w:rFonts w:ascii="Arial" w:hAnsi="Arial"/>
        </w:rPr>
      </w:pPr>
    </w:p>
    <w:p w14:paraId="2C0A0501" w14:textId="033CD5CE" w:rsidR="006C5A71" w:rsidRPr="00FF55D5" w:rsidRDefault="006C5A71" w:rsidP="006C5A71">
      <w:pPr>
        <w:pStyle w:val="Heading1"/>
        <w:rPr>
          <w:rFonts w:ascii="Arial" w:hAnsi="Arial"/>
        </w:rPr>
      </w:pPr>
      <w:r w:rsidRPr="00FF55D5">
        <w:rPr>
          <w:rFonts w:ascii="Arial" w:hAnsi="Arial"/>
        </w:rPr>
        <w:t>Complementary capabilities</w:t>
      </w:r>
    </w:p>
    <w:p w14:paraId="176EB3AF" w14:textId="77777777" w:rsidR="006C5A71" w:rsidRPr="00FF55D5" w:rsidRDefault="006C5A71" w:rsidP="006C5A71">
      <w:pPr>
        <w:pStyle w:val="PlainText"/>
        <w:spacing w:before="62" w:line="276" w:lineRule="auto"/>
        <w:rPr>
          <w:rFonts w:ascii="Arial" w:eastAsiaTheme="minorEastAsia" w:hAnsi="Arial" w:cs="Arial"/>
          <w:szCs w:val="22"/>
          <w:lang w:val="en-US"/>
        </w:rPr>
      </w:pPr>
      <w:r w:rsidRPr="00FF55D5">
        <w:rPr>
          <w:rFonts w:ascii="Arial" w:eastAsiaTheme="minorEastAsia" w:hAnsi="Arial" w:cs="Arial"/>
          <w:i/>
          <w:szCs w:val="22"/>
          <w:lang w:val="en-US"/>
        </w:rPr>
        <w:t>Complementary capabilities</w:t>
      </w:r>
      <w:r w:rsidRPr="00FF55D5">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FF55D5" w:rsidRDefault="006C5A71" w:rsidP="006C5A71">
      <w:pPr>
        <w:pStyle w:val="PlainText"/>
        <w:spacing w:before="62" w:line="276" w:lineRule="auto"/>
        <w:rPr>
          <w:rFonts w:ascii="Arial" w:eastAsiaTheme="minorEastAsia" w:hAnsi="Arial" w:cs="Arial"/>
          <w:szCs w:val="22"/>
          <w:lang w:val="en-US"/>
        </w:rPr>
      </w:pPr>
      <w:r w:rsidRPr="00FF55D5">
        <w:rPr>
          <w:rFonts w:ascii="Arial" w:eastAsiaTheme="minorEastAsia" w:hAnsi="Arial" w:cs="Arial"/>
          <w:szCs w:val="22"/>
          <w:lang w:val="en-US"/>
        </w:rPr>
        <w:t xml:space="preserve">Note: capabilities listed as ‘not essential’ for </w:t>
      </w:r>
      <w:r w:rsidR="00DD685B" w:rsidRPr="00FF55D5">
        <w:rPr>
          <w:rFonts w:ascii="Arial" w:eastAsiaTheme="minorEastAsia" w:hAnsi="Arial" w:cs="Arial"/>
          <w:szCs w:val="22"/>
          <w:lang w:val="en-US"/>
        </w:rPr>
        <w:t>this role is</w:t>
      </w:r>
      <w:r w:rsidRPr="00FF55D5">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F55D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FF55D5" w:rsidRDefault="006C5A71" w:rsidP="006C5A71">
            <w:pPr>
              <w:pStyle w:val="TableTextWhite0"/>
              <w:keepNext/>
              <w:jc w:val="both"/>
              <w:rPr>
                <w:rFonts w:cs="Arial"/>
              </w:rPr>
            </w:pPr>
            <w:r w:rsidRPr="00FF55D5">
              <w:rPr>
                <w:rFonts w:cs="Arial"/>
                <w:sz w:val="24"/>
                <w:szCs w:val="24"/>
              </w:rPr>
              <w:lastRenderedPageBreak/>
              <w:t>COMPLEMENTARY CAPABILITIES</w:t>
            </w:r>
          </w:p>
        </w:tc>
      </w:tr>
      <w:tr w:rsidR="006C5A71" w:rsidRPr="00FF55D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FF55D5" w:rsidRDefault="006C5A71" w:rsidP="006C5A71">
            <w:pPr>
              <w:pStyle w:val="TableText"/>
              <w:keepNext/>
              <w:rPr>
                <w:rFonts w:cs="Arial"/>
                <w:b/>
                <w:sz w:val="24"/>
                <w:szCs w:val="24"/>
              </w:rPr>
            </w:pPr>
            <w:r w:rsidRPr="00FF55D5">
              <w:rPr>
                <w:rFonts w:cs="Arial"/>
                <w:b/>
              </w:rPr>
              <w:t>Capability Group/Sets</w:t>
            </w:r>
          </w:p>
        </w:tc>
        <w:tc>
          <w:tcPr>
            <w:tcW w:w="2409" w:type="dxa"/>
            <w:tcBorders>
              <w:bottom w:val="nil"/>
            </w:tcBorders>
            <w:shd w:val="clear" w:color="auto" w:fill="BCBEC0"/>
          </w:tcPr>
          <w:p w14:paraId="689098BF" w14:textId="77777777" w:rsidR="006C5A71" w:rsidRPr="00FF55D5" w:rsidRDefault="006C5A71" w:rsidP="006C5A71">
            <w:pPr>
              <w:pStyle w:val="TableText"/>
              <w:keepNext/>
              <w:rPr>
                <w:rFonts w:cs="Arial"/>
                <w:b/>
                <w:sz w:val="24"/>
                <w:szCs w:val="24"/>
              </w:rPr>
            </w:pPr>
            <w:r w:rsidRPr="00FF55D5">
              <w:rPr>
                <w:rFonts w:cs="Arial"/>
                <w:b/>
              </w:rPr>
              <w:t>Capability Name</w:t>
            </w:r>
          </w:p>
        </w:tc>
        <w:tc>
          <w:tcPr>
            <w:tcW w:w="4967" w:type="dxa"/>
            <w:tcBorders>
              <w:bottom w:val="nil"/>
            </w:tcBorders>
            <w:shd w:val="clear" w:color="auto" w:fill="BCBEC0"/>
          </w:tcPr>
          <w:p w14:paraId="0E40CD41" w14:textId="77777777" w:rsidR="006C5A71" w:rsidRPr="00FF55D5" w:rsidRDefault="006C5A71" w:rsidP="006C5A71">
            <w:pPr>
              <w:pStyle w:val="TableText"/>
              <w:keepNext/>
              <w:rPr>
                <w:rFonts w:cs="Arial"/>
                <w:b/>
              </w:rPr>
            </w:pPr>
            <w:r w:rsidRPr="00FF55D5">
              <w:rPr>
                <w:rFonts w:cs="Arial"/>
                <w:b/>
              </w:rPr>
              <w:t>Description</w:t>
            </w:r>
          </w:p>
        </w:tc>
        <w:tc>
          <w:tcPr>
            <w:tcW w:w="1843" w:type="dxa"/>
            <w:tcBorders>
              <w:bottom w:val="nil"/>
            </w:tcBorders>
            <w:shd w:val="clear" w:color="auto" w:fill="BCBEC0"/>
          </w:tcPr>
          <w:p w14:paraId="670EDF5F" w14:textId="77777777" w:rsidR="006C5A71" w:rsidRPr="00FF55D5" w:rsidRDefault="006C5A71" w:rsidP="006C5A71">
            <w:pPr>
              <w:pStyle w:val="TableText"/>
              <w:keepNext/>
              <w:jc w:val="both"/>
              <w:rPr>
                <w:rFonts w:cs="Arial"/>
                <w:b/>
              </w:rPr>
            </w:pPr>
            <w:r w:rsidRPr="00FF55D5">
              <w:rPr>
                <w:rFonts w:cs="Arial"/>
                <w:b/>
              </w:rPr>
              <w:t xml:space="preserve">Level </w:t>
            </w:r>
          </w:p>
        </w:tc>
      </w:tr>
      <w:tr w:rsidR="00EA36A0" w:rsidRPr="00FF55D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FF55D5" w:rsidRDefault="00EA36A0" w:rsidP="006C5A71">
            <w:pPr>
              <w:keepNext/>
              <w:rPr>
                <w:rFonts w:ascii="Arial" w:hAnsi="Arial" w:cs="Arial"/>
              </w:rPr>
            </w:pPr>
            <w:r w:rsidRPr="00FF55D5">
              <w:rPr>
                <w:rFonts w:ascii="Arial" w:hAnsi="Arial" w:cs="Arial"/>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FF55D5"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FF55D5"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FF55D5" w:rsidRDefault="00EA36A0" w:rsidP="006C5A71">
            <w:pPr>
              <w:pStyle w:val="TableText"/>
              <w:keepNext/>
              <w:rPr>
                <w:rFonts w:cs="Arial"/>
              </w:rPr>
            </w:pPr>
          </w:p>
        </w:tc>
      </w:tr>
      <w:tr w:rsidR="00EA36A0" w:rsidRPr="00FF55D5" w14:paraId="4A15BD78" w14:textId="77777777" w:rsidTr="00322B27">
        <w:tc>
          <w:tcPr>
            <w:tcW w:w="1470" w:type="dxa"/>
            <w:vMerge/>
          </w:tcPr>
          <w:p w14:paraId="3B9A4278" w14:textId="77777777" w:rsidR="00EA36A0" w:rsidRPr="00FF55D5"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FF55D5" w:rsidRDefault="00EA36A0" w:rsidP="006C5A71">
            <w:pPr>
              <w:pStyle w:val="TableText"/>
              <w:keepNext/>
              <w:rPr>
                <w:rFonts w:cs="Arial"/>
                <w:sz w:val="24"/>
                <w:szCs w:val="24"/>
              </w:rPr>
            </w:pPr>
            <w:r w:rsidRPr="00FF55D5">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FF55D5" w:rsidRDefault="00EA36A0" w:rsidP="006C5A71">
            <w:pPr>
              <w:rPr>
                <w:rFonts w:ascii="Arial" w:hAnsi="Arial" w:cs="Arial"/>
                <w:sz w:val="20"/>
              </w:rPr>
            </w:pPr>
            <w:r w:rsidRPr="00FF55D5">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4B03DD3" w:rsidR="00EA36A0" w:rsidRPr="00FF55D5" w:rsidRDefault="00A20016" w:rsidP="006C5A71">
                <w:pPr>
                  <w:pStyle w:val="TableText"/>
                  <w:keepNext/>
                  <w:rPr>
                    <w:rFonts w:cs="Arial"/>
                  </w:rPr>
                </w:pPr>
                <w:r w:rsidRPr="00FF55D5">
                  <w:rPr>
                    <w:rFonts w:cs="Arial"/>
                  </w:rPr>
                  <w:t>Advanced</w:t>
                </w:r>
              </w:p>
            </w:tc>
          </w:sdtContent>
        </w:sdt>
      </w:tr>
      <w:tr w:rsidR="00EA36A0" w:rsidRPr="00FF55D5" w14:paraId="18CEC663" w14:textId="77777777" w:rsidTr="00322B27">
        <w:tc>
          <w:tcPr>
            <w:tcW w:w="1470" w:type="dxa"/>
            <w:vMerge/>
            <w:tcBorders>
              <w:bottom w:val="single" w:sz="4" w:space="0" w:color="auto"/>
            </w:tcBorders>
          </w:tcPr>
          <w:p w14:paraId="3F1278F7" w14:textId="77777777" w:rsidR="00EA36A0" w:rsidRPr="00FF55D5"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FF55D5" w:rsidRDefault="00EA36A0" w:rsidP="006C5A71">
            <w:pPr>
              <w:pStyle w:val="TableText"/>
              <w:rPr>
                <w:rFonts w:cs="Arial"/>
                <w:sz w:val="24"/>
                <w:szCs w:val="24"/>
              </w:rPr>
            </w:pPr>
            <w:r w:rsidRPr="00FF55D5">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FF55D5" w:rsidRDefault="00EA36A0" w:rsidP="006C5A71">
            <w:pPr>
              <w:rPr>
                <w:rFonts w:ascii="Arial" w:hAnsi="Arial" w:cs="Arial"/>
                <w:sz w:val="20"/>
              </w:rPr>
            </w:pPr>
            <w:r w:rsidRPr="00FF55D5">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1BEFF22B" w:rsidR="00EA36A0" w:rsidRPr="00FF55D5" w:rsidRDefault="00A20016" w:rsidP="006C5A71">
                <w:pPr>
                  <w:pStyle w:val="TableText"/>
                  <w:keepNext/>
                  <w:rPr>
                    <w:rFonts w:cs="Arial"/>
                  </w:rPr>
                </w:pPr>
                <w:r w:rsidRPr="00FF55D5">
                  <w:rPr>
                    <w:rFonts w:cs="Arial"/>
                  </w:rPr>
                  <w:t>Adept</w:t>
                </w:r>
              </w:p>
            </w:tc>
          </w:sdtContent>
        </w:sdt>
      </w:tr>
      <w:tr w:rsidR="00EA36A0" w:rsidRPr="00FF55D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FF55D5" w:rsidRDefault="00EA36A0" w:rsidP="006C5A71">
            <w:pPr>
              <w:keepNext/>
              <w:rPr>
                <w:rFonts w:ascii="Arial" w:hAnsi="Arial" w:cs="Arial"/>
                <w:noProof/>
                <w:sz w:val="20"/>
                <w:lang w:eastAsia="en-AU"/>
              </w:rPr>
            </w:pPr>
            <w:r w:rsidRPr="00FF55D5">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FF55D5"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FF55D5"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FF55D5" w:rsidRDefault="00EA36A0" w:rsidP="00513560">
            <w:pPr>
              <w:pStyle w:val="TableText"/>
              <w:keepNext/>
              <w:rPr>
                <w:rFonts w:cs="Arial"/>
              </w:rPr>
            </w:pPr>
          </w:p>
        </w:tc>
      </w:tr>
      <w:tr w:rsidR="00EA36A0" w:rsidRPr="00FF55D5"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FF55D5"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FF55D5" w:rsidRDefault="00EA36A0" w:rsidP="006C5A71">
            <w:pPr>
              <w:pStyle w:val="TableText"/>
              <w:keepNext/>
              <w:rPr>
                <w:rFonts w:cs="Arial"/>
                <w:sz w:val="24"/>
                <w:szCs w:val="24"/>
              </w:rPr>
            </w:pPr>
            <w:r w:rsidRPr="00FF55D5">
              <w:rPr>
                <w:rFonts w:cs="Arial"/>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FF55D5" w:rsidRDefault="00EA36A0" w:rsidP="00513560">
            <w:pPr>
              <w:rPr>
                <w:rFonts w:ascii="Arial" w:hAnsi="Arial" w:cs="Arial"/>
                <w:sz w:val="20"/>
              </w:rPr>
            </w:pPr>
            <w:r w:rsidRPr="00FF55D5">
              <w:rPr>
                <w:rFonts w:ascii="Arial" w:hAnsi="Arial" w:cs="Arial"/>
                <w:sz w:val="20"/>
              </w:rPr>
              <w:t>Provide customer-focused services in line with public sector and organisational objectives</w:t>
            </w:r>
          </w:p>
        </w:tc>
        <w:sdt>
          <w:sdtPr>
            <w:rPr>
              <w:rFonts w:cs="Arial"/>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4723C5BA" w:rsidR="00EA36A0" w:rsidRPr="00FF55D5" w:rsidRDefault="00A20016" w:rsidP="00513560">
                <w:pPr>
                  <w:pStyle w:val="TableText"/>
                  <w:keepNext/>
                  <w:rPr>
                    <w:rFonts w:cs="Arial"/>
                  </w:rPr>
                </w:pPr>
                <w:r w:rsidRPr="00FF55D5">
                  <w:rPr>
                    <w:rFonts w:cs="Arial"/>
                  </w:rPr>
                  <w:t>Advanced</w:t>
                </w:r>
              </w:p>
            </w:tc>
          </w:sdtContent>
        </w:sdt>
      </w:tr>
      <w:tr w:rsidR="00EA36A0" w:rsidRPr="00FF55D5"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FF55D5"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FF55D5" w:rsidRDefault="00EA36A0" w:rsidP="006C5A71">
            <w:pPr>
              <w:pStyle w:val="TableText"/>
              <w:keepNext/>
              <w:rPr>
                <w:rFonts w:cs="Arial"/>
                <w:sz w:val="24"/>
                <w:szCs w:val="24"/>
              </w:rPr>
            </w:pPr>
            <w:r w:rsidRPr="00FF55D5">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FF55D5" w:rsidRDefault="00EA36A0" w:rsidP="00513560">
            <w:pPr>
              <w:rPr>
                <w:rFonts w:ascii="Arial" w:hAnsi="Arial" w:cs="Arial"/>
                <w:sz w:val="20"/>
              </w:rPr>
            </w:pPr>
            <w:r w:rsidRPr="00FF55D5">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6522015" w:rsidR="00EA36A0" w:rsidRPr="00FF55D5" w:rsidRDefault="00A20016" w:rsidP="00513560">
                <w:pPr>
                  <w:pStyle w:val="TableText"/>
                  <w:keepNext/>
                  <w:rPr>
                    <w:rFonts w:cs="Arial"/>
                  </w:rPr>
                </w:pPr>
                <w:r w:rsidRPr="00FF55D5">
                  <w:rPr>
                    <w:rFonts w:cs="Arial"/>
                  </w:rPr>
                  <w:t>Advanced</w:t>
                </w:r>
              </w:p>
            </w:tc>
          </w:sdtContent>
        </w:sdt>
      </w:tr>
      <w:tr w:rsidR="00EA36A0" w:rsidRPr="00FF55D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FF55D5"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FF55D5" w:rsidRDefault="00EA36A0" w:rsidP="006C5A71">
            <w:pPr>
              <w:pStyle w:val="TableText"/>
              <w:rPr>
                <w:rFonts w:cs="Arial"/>
                <w:sz w:val="24"/>
                <w:szCs w:val="24"/>
              </w:rPr>
            </w:pPr>
            <w:r w:rsidRPr="00FF55D5">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FF55D5" w:rsidRDefault="00EA36A0" w:rsidP="00513560">
            <w:pPr>
              <w:rPr>
                <w:rFonts w:ascii="Arial" w:hAnsi="Arial" w:cs="Arial"/>
                <w:sz w:val="20"/>
              </w:rPr>
            </w:pPr>
            <w:r w:rsidRPr="00FF55D5">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0A9C9E81" w:rsidR="00EA36A0" w:rsidRPr="00FF55D5" w:rsidRDefault="00A20016" w:rsidP="00513560">
                <w:pPr>
                  <w:pStyle w:val="TableText"/>
                  <w:keepNext/>
                  <w:rPr>
                    <w:rFonts w:cs="Arial"/>
                  </w:rPr>
                </w:pPr>
                <w:r w:rsidRPr="00FF55D5">
                  <w:rPr>
                    <w:rFonts w:cs="Arial"/>
                  </w:rPr>
                  <w:t>Adept</w:t>
                </w:r>
              </w:p>
            </w:tc>
          </w:sdtContent>
        </w:sdt>
      </w:tr>
      <w:tr w:rsidR="00322B27" w:rsidRPr="00FF55D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FF55D5" w:rsidRDefault="00322B27" w:rsidP="006C5A71">
            <w:pPr>
              <w:keepNext/>
              <w:rPr>
                <w:rFonts w:ascii="Arial" w:hAnsi="Arial" w:cs="Arial"/>
                <w:noProof/>
                <w:sz w:val="20"/>
                <w:lang w:eastAsia="en-AU"/>
              </w:rPr>
            </w:pPr>
            <w:r w:rsidRPr="00FF55D5">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FF55D5"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FF55D5"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FF55D5" w:rsidRDefault="00322B27" w:rsidP="00513560">
            <w:pPr>
              <w:pStyle w:val="TableText"/>
              <w:keepNext/>
              <w:rPr>
                <w:rFonts w:cs="Arial"/>
              </w:rPr>
            </w:pPr>
          </w:p>
        </w:tc>
      </w:tr>
      <w:tr w:rsidR="00322B27" w:rsidRPr="00FF55D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FF55D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FF55D5" w:rsidRDefault="00322B27" w:rsidP="006C5A71">
            <w:pPr>
              <w:pStyle w:val="TableText"/>
              <w:keepNext/>
              <w:rPr>
                <w:rFonts w:cs="Arial"/>
                <w:sz w:val="24"/>
                <w:szCs w:val="24"/>
              </w:rPr>
            </w:pPr>
            <w:r w:rsidRPr="00FF55D5">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FF55D5" w:rsidRDefault="00322B27" w:rsidP="00513560">
            <w:pPr>
              <w:rPr>
                <w:rFonts w:ascii="Arial" w:hAnsi="Arial" w:cs="Arial"/>
                <w:sz w:val="20"/>
              </w:rPr>
            </w:pPr>
            <w:r w:rsidRPr="00FF55D5">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A50398B" w:rsidR="00322B27" w:rsidRPr="00FF55D5" w:rsidRDefault="00A20016" w:rsidP="00513560">
                <w:pPr>
                  <w:pStyle w:val="TableText"/>
                  <w:keepNext/>
                  <w:rPr>
                    <w:rFonts w:cs="Arial"/>
                  </w:rPr>
                </w:pPr>
                <w:r w:rsidRPr="00FF55D5">
                  <w:rPr>
                    <w:rFonts w:cs="Arial"/>
                  </w:rPr>
                  <w:t>Advanced</w:t>
                </w:r>
              </w:p>
            </w:tc>
          </w:sdtContent>
        </w:sdt>
      </w:tr>
      <w:tr w:rsidR="00322B27" w:rsidRPr="00FF55D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FF55D5"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FF55D5" w:rsidRDefault="00322B27" w:rsidP="006C5A71">
            <w:pPr>
              <w:pStyle w:val="TableText"/>
              <w:rPr>
                <w:rFonts w:cs="Arial"/>
                <w:sz w:val="24"/>
                <w:szCs w:val="24"/>
              </w:rPr>
            </w:pPr>
            <w:r w:rsidRPr="00FF55D5">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FF55D5" w:rsidRDefault="00322B27" w:rsidP="00513560">
            <w:pPr>
              <w:rPr>
                <w:rFonts w:ascii="Arial" w:hAnsi="Arial" w:cs="Arial"/>
                <w:sz w:val="20"/>
              </w:rPr>
            </w:pPr>
            <w:r w:rsidRPr="00FF55D5">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E3E6C7B" w:rsidR="00322B27" w:rsidRPr="00FF55D5" w:rsidRDefault="00A20016" w:rsidP="00513560">
                <w:pPr>
                  <w:pStyle w:val="TableText"/>
                  <w:keepNext/>
                  <w:rPr>
                    <w:rFonts w:cs="Arial"/>
                  </w:rPr>
                </w:pPr>
                <w:r w:rsidRPr="00FF55D5">
                  <w:rPr>
                    <w:rFonts w:cs="Arial"/>
                  </w:rPr>
                  <w:t>Adept</w:t>
                </w:r>
              </w:p>
            </w:tc>
          </w:sdtContent>
        </w:sdt>
      </w:tr>
      <w:tr w:rsidR="00322B27" w:rsidRPr="00FF55D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FF55D5" w:rsidRDefault="00322B27" w:rsidP="006C5A71">
            <w:pPr>
              <w:keepNext/>
              <w:rPr>
                <w:rFonts w:ascii="Arial" w:hAnsi="Arial" w:cs="Arial"/>
              </w:rPr>
            </w:pPr>
            <w:r w:rsidRPr="00FF55D5">
              <w:rPr>
                <w:rFonts w:ascii="Arial" w:hAnsi="Arial" w:cs="Arial"/>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FF55D5"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FF55D5"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FF55D5" w:rsidRDefault="00322B27" w:rsidP="00BD1817">
            <w:pPr>
              <w:pStyle w:val="TableText"/>
              <w:keepNext/>
              <w:rPr>
                <w:rFonts w:cs="Arial"/>
              </w:rPr>
            </w:pPr>
          </w:p>
        </w:tc>
      </w:tr>
      <w:tr w:rsidR="00322B27" w:rsidRPr="00FF55D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FF55D5"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FF55D5" w:rsidRDefault="00322B27" w:rsidP="006C5A71">
            <w:pPr>
              <w:pStyle w:val="TableText"/>
              <w:keepNext/>
              <w:rPr>
                <w:rFonts w:cs="Arial"/>
                <w:sz w:val="24"/>
                <w:szCs w:val="24"/>
              </w:rPr>
            </w:pPr>
            <w:r w:rsidRPr="00FF55D5">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FF55D5" w:rsidRDefault="00322B27" w:rsidP="00513560">
            <w:pPr>
              <w:rPr>
                <w:rFonts w:ascii="Arial" w:hAnsi="Arial" w:cs="Arial"/>
                <w:sz w:val="20"/>
              </w:rPr>
            </w:pPr>
            <w:r w:rsidRPr="00FF55D5">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5E22AA6" w:rsidR="00322B27" w:rsidRPr="00FF55D5" w:rsidRDefault="00A20016" w:rsidP="00BD1817">
                <w:pPr>
                  <w:pStyle w:val="TableText"/>
                  <w:keepNext/>
                  <w:rPr>
                    <w:rFonts w:cs="Arial"/>
                  </w:rPr>
                </w:pPr>
                <w:r w:rsidRPr="00FF55D5">
                  <w:rPr>
                    <w:rFonts w:cs="Arial"/>
                  </w:rPr>
                  <w:t>Intermediate</w:t>
                </w:r>
              </w:p>
            </w:tc>
          </w:sdtContent>
        </w:sdt>
      </w:tr>
      <w:tr w:rsidR="00322B27" w:rsidRPr="00FF55D5"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FF55D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FF55D5" w:rsidRDefault="00322B27" w:rsidP="006C5A71">
            <w:pPr>
              <w:pStyle w:val="TableText"/>
              <w:keepNext/>
              <w:rPr>
                <w:rFonts w:cs="Arial"/>
                <w:sz w:val="24"/>
                <w:szCs w:val="24"/>
              </w:rPr>
            </w:pPr>
            <w:r w:rsidRPr="00FF55D5">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FF55D5" w:rsidRDefault="00322B27" w:rsidP="00513560">
            <w:pPr>
              <w:rPr>
                <w:rFonts w:ascii="Arial" w:hAnsi="Arial" w:cs="Arial"/>
                <w:sz w:val="20"/>
              </w:rPr>
            </w:pPr>
            <w:r w:rsidRPr="00FF55D5">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541E603D" w:rsidR="00322B27" w:rsidRPr="00FF55D5" w:rsidRDefault="00A20016" w:rsidP="00BD1817">
                <w:pPr>
                  <w:pStyle w:val="TableText"/>
                  <w:keepNext/>
                  <w:rPr>
                    <w:rFonts w:cs="Arial"/>
                  </w:rPr>
                </w:pPr>
                <w:r w:rsidRPr="00FF55D5">
                  <w:rPr>
                    <w:rFonts w:cs="Arial"/>
                  </w:rPr>
                  <w:t>Intermediate</w:t>
                </w:r>
              </w:p>
            </w:tc>
          </w:sdtContent>
        </w:sdt>
      </w:tr>
      <w:tr w:rsidR="00322B27" w:rsidRPr="00FF55D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FF55D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FF55D5" w:rsidRDefault="00322B27" w:rsidP="006C5A71">
            <w:pPr>
              <w:pStyle w:val="TableText"/>
              <w:keepNext/>
              <w:rPr>
                <w:rFonts w:cs="Arial"/>
                <w:sz w:val="24"/>
                <w:szCs w:val="24"/>
              </w:rPr>
            </w:pPr>
            <w:r w:rsidRPr="00FF55D5">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FF55D5" w:rsidRDefault="00322B27" w:rsidP="00513560">
            <w:pPr>
              <w:rPr>
                <w:rFonts w:ascii="Arial" w:hAnsi="Arial" w:cs="Arial"/>
                <w:sz w:val="20"/>
              </w:rPr>
            </w:pPr>
            <w:r w:rsidRPr="00FF55D5">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7BC8FF9" w:rsidR="00322B27" w:rsidRPr="00FF55D5" w:rsidRDefault="00A20016" w:rsidP="00BD1817">
                <w:pPr>
                  <w:pStyle w:val="TableText"/>
                  <w:keepNext/>
                  <w:rPr>
                    <w:rFonts w:cs="Arial"/>
                  </w:rPr>
                </w:pPr>
                <w:r w:rsidRPr="00FF55D5">
                  <w:rPr>
                    <w:rFonts w:cs="Arial"/>
                  </w:rPr>
                  <w:t>Intermediate</w:t>
                </w:r>
              </w:p>
            </w:tc>
          </w:sdtContent>
        </w:sdt>
      </w:tr>
      <w:tr w:rsidR="00322B27" w:rsidRPr="00FF55D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FF55D5" w:rsidRDefault="00322B27" w:rsidP="006C5A71">
            <w:pPr>
              <w:keepNext/>
              <w:rPr>
                <w:rFonts w:ascii="Arial" w:hAnsi="Arial" w:cs="Arial"/>
                <w:noProof/>
                <w:sz w:val="20"/>
                <w:lang w:eastAsia="en-AU"/>
              </w:rPr>
            </w:pPr>
            <w:r w:rsidRPr="00FF55D5">
              <w:rPr>
                <w:rFonts w:ascii="Arial" w:hAnsi="Arial" w:cs="Arial"/>
                <w:noProof/>
                <w:sz w:val="20"/>
                <w:lang w:eastAsia="en-AU"/>
              </w:rPr>
              <w:drawing>
                <wp:inline distT="0" distB="0" distL="0" distR="0" wp14:anchorId="473F6811" wp14:editId="66883D4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FF55D5"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084FC6F1" w14:textId="77777777" w:rsidR="00322B27" w:rsidRPr="00FF55D5"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778FC1CC" w14:textId="77777777" w:rsidR="00322B27" w:rsidRPr="00FF55D5" w:rsidRDefault="00322B27" w:rsidP="00513560">
            <w:pPr>
              <w:pStyle w:val="TableText"/>
              <w:keepNext/>
              <w:rPr>
                <w:rFonts w:cs="Arial"/>
              </w:rPr>
            </w:pPr>
          </w:p>
        </w:tc>
      </w:tr>
      <w:tr w:rsidR="00322B27" w:rsidRPr="00FF55D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FF55D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FF55D5" w:rsidRDefault="00322B27" w:rsidP="006C5A71">
            <w:pPr>
              <w:pStyle w:val="TableText"/>
              <w:keepNext/>
              <w:rPr>
                <w:rFonts w:cs="Arial"/>
                <w:sz w:val="24"/>
                <w:szCs w:val="24"/>
              </w:rPr>
            </w:pPr>
            <w:r w:rsidRPr="00FF55D5">
              <w:rPr>
                <w:rFonts w:cs="Arial"/>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FF55D5" w:rsidRDefault="00322B27" w:rsidP="00513560">
            <w:pPr>
              <w:rPr>
                <w:rFonts w:ascii="Arial" w:hAnsi="Arial" w:cs="Arial"/>
                <w:sz w:val="20"/>
              </w:rPr>
            </w:pPr>
            <w:r w:rsidRPr="00FF55D5">
              <w:rPr>
                <w:rFonts w:ascii="Arial" w:hAnsi="Arial" w:cs="Arial"/>
                <w:sz w:val="20"/>
              </w:rPr>
              <w:t>Communicate goals, priorities and vision, and recognise achievements</w:t>
            </w:r>
          </w:p>
        </w:tc>
        <w:sdt>
          <w:sdtPr>
            <w:rPr>
              <w:rFonts w:cs="Arial"/>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7F4AC9DD" w:rsidR="00322B27" w:rsidRPr="00FF55D5" w:rsidRDefault="00A20016" w:rsidP="00513560">
                <w:pPr>
                  <w:pStyle w:val="TableText"/>
                  <w:keepNext/>
                  <w:rPr>
                    <w:rFonts w:cs="Arial"/>
                  </w:rPr>
                </w:pPr>
                <w:r w:rsidRPr="00FF55D5">
                  <w:rPr>
                    <w:rFonts w:cs="Arial"/>
                  </w:rPr>
                  <w:t>Intermediate</w:t>
                </w:r>
              </w:p>
            </w:tc>
          </w:sdtContent>
        </w:sdt>
      </w:tr>
      <w:tr w:rsidR="00322B27" w:rsidRPr="00FF55D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FF55D5"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FF55D5" w:rsidRDefault="00322B27" w:rsidP="006C5A71">
            <w:pPr>
              <w:pStyle w:val="TableText"/>
              <w:keepNext/>
              <w:rPr>
                <w:rFonts w:cs="Arial"/>
                <w:sz w:val="24"/>
                <w:szCs w:val="24"/>
              </w:rPr>
            </w:pPr>
            <w:r w:rsidRPr="00FF55D5">
              <w:rPr>
                <w:rFonts w:cs="Arial"/>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FF55D5" w:rsidRDefault="00322B27" w:rsidP="00513560">
            <w:pPr>
              <w:rPr>
                <w:rFonts w:ascii="Arial" w:hAnsi="Arial" w:cs="Arial"/>
                <w:sz w:val="20"/>
              </w:rPr>
            </w:pPr>
            <w:r w:rsidRPr="00FF55D5">
              <w:rPr>
                <w:rFonts w:ascii="Arial" w:hAnsi="Arial" w:cs="Arial"/>
                <w:sz w:val="20"/>
              </w:rPr>
              <w:t>Manage people and resources effectively to achieve public value</w:t>
            </w:r>
          </w:p>
        </w:tc>
        <w:sdt>
          <w:sdtPr>
            <w:rPr>
              <w:rFonts w:cs="Arial"/>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16DAE935" w:rsidR="00322B27" w:rsidRPr="00FF55D5" w:rsidRDefault="00A20016" w:rsidP="00513560">
                <w:pPr>
                  <w:pStyle w:val="TableText"/>
                  <w:keepNext/>
                  <w:rPr>
                    <w:rFonts w:cs="Arial"/>
                  </w:rPr>
                </w:pPr>
                <w:r w:rsidRPr="00FF55D5">
                  <w:rPr>
                    <w:rFonts w:cs="Arial"/>
                  </w:rPr>
                  <w:t>Intermediate</w:t>
                </w:r>
              </w:p>
            </w:tc>
          </w:sdtContent>
        </w:sdt>
      </w:tr>
      <w:tr w:rsidR="00322B27" w:rsidRPr="00FF55D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FF55D5"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087E7C49" w14:textId="77777777" w:rsidR="00322B27" w:rsidRPr="00FF55D5" w:rsidRDefault="00322B27" w:rsidP="006C5A71">
            <w:pPr>
              <w:pStyle w:val="TableText"/>
              <w:rPr>
                <w:rFonts w:cs="Arial"/>
                <w:sz w:val="24"/>
                <w:szCs w:val="24"/>
              </w:rPr>
            </w:pPr>
            <w:r w:rsidRPr="00FF55D5">
              <w:rPr>
                <w:rFonts w:cs="Arial"/>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FF55D5" w:rsidRDefault="00322B27" w:rsidP="00513560">
            <w:pPr>
              <w:rPr>
                <w:rFonts w:ascii="Arial" w:hAnsi="Arial" w:cs="Arial"/>
                <w:sz w:val="20"/>
              </w:rPr>
            </w:pPr>
            <w:r w:rsidRPr="00FF55D5">
              <w:rPr>
                <w:rFonts w:ascii="Arial" w:hAnsi="Arial" w:cs="Arial"/>
                <w:sz w:val="20"/>
              </w:rPr>
              <w:t>Support, promote and champion change, and assist others to engage with change</w:t>
            </w:r>
          </w:p>
        </w:tc>
        <w:sdt>
          <w:sdtPr>
            <w:rPr>
              <w:rFonts w:cs="Arial"/>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4599099D" w:rsidR="00322B27" w:rsidRPr="00FF55D5" w:rsidRDefault="00A20016" w:rsidP="00513560">
                <w:pPr>
                  <w:pStyle w:val="TableText"/>
                  <w:keepNext/>
                  <w:rPr>
                    <w:rFonts w:cs="Arial"/>
                  </w:rPr>
                </w:pPr>
                <w:r w:rsidRPr="00FF55D5">
                  <w:rPr>
                    <w:rFonts w:cs="Arial"/>
                  </w:rPr>
                  <w:t>Intermediate</w:t>
                </w:r>
              </w:p>
            </w:tc>
          </w:sdtContent>
        </w:sdt>
      </w:tr>
    </w:tbl>
    <w:p w14:paraId="7677F1BD" w14:textId="2B54C63F" w:rsidR="003D1220" w:rsidRDefault="003D1220" w:rsidP="00707C1A">
      <w:pPr>
        <w:spacing w:after="0" w:line="240" w:lineRule="auto"/>
        <w:rPr>
          <w:rFonts w:asciiTheme="minorHAnsi" w:hAnsiTheme="minorHAnsi" w:cstheme="minorHAnsi"/>
          <w:b/>
        </w:rPr>
      </w:pPr>
    </w:p>
    <w:p w14:paraId="58861808" w14:textId="50D69326" w:rsidR="000C5040" w:rsidRDefault="000C5040">
      <w:pPr>
        <w:spacing w:after="0" w:line="240" w:lineRule="auto"/>
        <w:rPr>
          <w:rFonts w:asciiTheme="minorHAnsi" w:hAnsiTheme="minorHAnsi" w:cstheme="minorHAnsi"/>
          <w:b/>
        </w:rPr>
      </w:pPr>
      <w:r>
        <w:rPr>
          <w:rFonts w:asciiTheme="minorHAnsi" w:hAnsiTheme="minorHAnsi" w:cstheme="minorHAnsi"/>
          <w:b/>
        </w:rPr>
        <w:br w:type="page"/>
      </w:r>
    </w:p>
    <w:p w14:paraId="52D80380" w14:textId="77777777" w:rsidR="00707C1A" w:rsidRPr="00AA6DCD" w:rsidRDefault="00707C1A" w:rsidP="00707C1A">
      <w:pPr>
        <w:spacing w:after="0" w:line="240" w:lineRule="auto"/>
        <w:rPr>
          <w:rFonts w:asciiTheme="minorHAnsi" w:hAnsiTheme="minorHAnsi" w:cstheme="minorHAnsi"/>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707C1A" w:rsidRPr="00AA6DCD" w14:paraId="7CC0843B" w14:textId="77777777" w:rsidTr="00945994">
        <w:trPr>
          <w:cnfStyle w:val="100000000000" w:firstRow="1" w:lastRow="0" w:firstColumn="0" w:lastColumn="0" w:oddVBand="0" w:evenVBand="0" w:oddHBand="0" w:evenHBand="0" w:firstRowFirstColumn="0" w:firstRowLastColumn="0" w:lastRowFirstColumn="0" w:lastRowLastColumn="0"/>
        </w:trPr>
        <w:tc>
          <w:tcPr>
            <w:tcW w:w="10771" w:type="dxa"/>
            <w:hideMark/>
          </w:tcPr>
          <w:p w14:paraId="7281E87A" w14:textId="77777777" w:rsidR="00707C1A" w:rsidRPr="00AA6DCD" w:rsidRDefault="00707C1A" w:rsidP="00945994">
            <w:pPr>
              <w:pStyle w:val="TableBullet"/>
              <w:numPr>
                <w:ilvl w:val="0"/>
                <w:numId w:val="0"/>
              </w:numPr>
              <w:tabs>
                <w:tab w:val="left" w:pos="720"/>
              </w:tabs>
              <w:spacing w:line="240" w:lineRule="auto"/>
              <w:jc w:val="both"/>
              <w:rPr>
                <w:b/>
                <w:bCs/>
                <w:noProof/>
                <w:color w:val="FF0000"/>
                <w:highlight w:val="yellow"/>
                <w:lang w:eastAsia="en-AU"/>
              </w:rPr>
            </w:pPr>
            <w:r>
              <w:rPr>
                <w:b/>
                <w:bCs/>
                <w:color w:val="FFFFFF" w:themeColor="background1"/>
                <w:sz w:val="24"/>
                <w:szCs w:val="24"/>
              </w:rPr>
              <w:t>Comple</w:t>
            </w:r>
            <w:r w:rsidRPr="00AA6DCD">
              <w:rPr>
                <w:b/>
                <w:bCs/>
                <w:color w:val="FFFFFF" w:themeColor="background1"/>
                <w:sz w:val="24"/>
                <w:szCs w:val="24"/>
              </w:rPr>
              <w:t>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707C1A" w:rsidRPr="00513560" w14:paraId="3DEE60E0" w14:textId="77777777" w:rsidTr="00945994">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009DCBA4" w14:textId="77777777" w:rsidR="00707C1A" w:rsidRDefault="00707C1A" w:rsidP="00945994">
            <w:pPr>
              <w:keepNext/>
              <w:rPr>
                <w:noProof/>
                <w:sz w:val="20"/>
                <w:lang w:eastAsia="en-AU"/>
              </w:rPr>
            </w:pPr>
            <w:r>
              <w:rPr>
                <w:noProof/>
                <w:lang w:eastAsia="en-AU"/>
              </w:rPr>
              <w:drawing>
                <wp:inline distT="0" distB="0" distL="0" distR="0" wp14:anchorId="5DC9CA83" wp14:editId="216AE48D">
                  <wp:extent cx="848360" cy="848360"/>
                  <wp:effectExtent l="0" t="0" r="8890" b="8890"/>
                  <wp:docPr id="10" name="Picture 10" descr="Legal logo"/>
                  <wp:cNvGraphicFramePr/>
                  <a:graphic xmlns:a="http://schemas.openxmlformats.org/drawingml/2006/main">
                    <a:graphicData uri="http://schemas.openxmlformats.org/drawingml/2006/picture">
                      <pic:pic xmlns:pic="http://schemas.openxmlformats.org/drawingml/2006/picture">
                        <pic:nvPicPr>
                          <pic:cNvPr id="27" name="Picture 27" descr="Legal logo"/>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99FDF6" w14:textId="77777777" w:rsidR="00707C1A" w:rsidRPr="00AA6DCD" w:rsidRDefault="00707C1A" w:rsidP="00945994">
            <w:pPr>
              <w:pStyle w:val="TableText"/>
              <w:keepNext/>
              <w:rPr>
                <w:b/>
              </w:rPr>
            </w:pPr>
            <w:r>
              <w:rPr>
                <w:b/>
              </w:rPr>
              <w:t>Ca</w:t>
            </w:r>
            <w:r w:rsidRPr="00AA6DCD">
              <w:rPr>
                <w:b/>
              </w:rPr>
              <w:t>pability name</w:t>
            </w:r>
          </w:p>
          <w:p w14:paraId="6EB0A6B9" w14:textId="77777777" w:rsidR="00707C1A" w:rsidRPr="00AA6DCD" w:rsidRDefault="00707C1A" w:rsidP="00945994">
            <w:pPr>
              <w:pStyle w:val="TableText"/>
              <w:keepNext/>
              <w:rPr>
                <w:b/>
              </w:rPr>
            </w:pPr>
          </w:p>
        </w:tc>
        <w:tc>
          <w:tcPr>
            <w:tcW w:w="4967" w:type="dxa"/>
            <w:tcBorders>
              <w:top w:val="single" w:sz="4" w:space="0" w:color="auto"/>
              <w:bottom w:val="nil"/>
            </w:tcBorders>
            <w:shd w:val="clear" w:color="auto" w:fill="F2F2F2" w:themeFill="background1" w:themeFillShade="F2"/>
          </w:tcPr>
          <w:p w14:paraId="09F90324" w14:textId="77777777" w:rsidR="00707C1A" w:rsidRPr="00AA6DCD" w:rsidRDefault="00707C1A" w:rsidP="00945994">
            <w:pPr>
              <w:pStyle w:val="TableText"/>
              <w:keepNext/>
              <w:rPr>
                <w:b/>
              </w:rPr>
            </w:pPr>
            <w:r>
              <w:rPr>
                <w:b/>
              </w:rPr>
              <w:t>D</w:t>
            </w:r>
            <w:r w:rsidRPr="00AA6DCD">
              <w:rPr>
                <w:b/>
              </w:rPr>
              <w:t>escription</w:t>
            </w:r>
          </w:p>
          <w:p w14:paraId="30FA4057" w14:textId="77777777" w:rsidR="00707C1A" w:rsidRPr="00AA6DCD" w:rsidRDefault="00707C1A" w:rsidP="00945994">
            <w:pPr>
              <w:pStyle w:val="TableBullet"/>
              <w:numPr>
                <w:ilvl w:val="0"/>
                <w:numId w:val="0"/>
              </w:numPr>
              <w:rPr>
                <w:b/>
              </w:rPr>
            </w:pPr>
          </w:p>
        </w:tc>
        <w:tc>
          <w:tcPr>
            <w:tcW w:w="1843" w:type="dxa"/>
            <w:tcBorders>
              <w:top w:val="single" w:sz="4" w:space="0" w:color="auto"/>
              <w:bottom w:val="nil"/>
            </w:tcBorders>
            <w:shd w:val="clear" w:color="auto" w:fill="F2F2F2" w:themeFill="background1" w:themeFillShade="F2"/>
          </w:tcPr>
          <w:p w14:paraId="0B830F4B" w14:textId="77777777" w:rsidR="00707C1A" w:rsidRPr="00AA6DCD" w:rsidRDefault="00707C1A" w:rsidP="00945994">
            <w:pPr>
              <w:pStyle w:val="TableBullet"/>
              <w:numPr>
                <w:ilvl w:val="0"/>
                <w:numId w:val="0"/>
              </w:numPr>
              <w:tabs>
                <w:tab w:val="left" w:pos="720"/>
              </w:tabs>
              <w:jc w:val="both"/>
              <w:rPr>
                <w:b/>
              </w:rPr>
            </w:pPr>
            <w:r w:rsidRPr="00AA6DCD">
              <w:rPr>
                <w:b/>
              </w:rPr>
              <w:t>Level</w:t>
            </w:r>
          </w:p>
        </w:tc>
      </w:tr>
      <w:tr w:rsidR="00707C1A" w:rsidRPr="00513560" w14:paraId="34209EB9" w14:textId="77777777" w:rsidTr="00945994">
        <w:trPr>
          <w:cantSplit/>
        </w:trPr>
        <w:tc>
          <w:tcPr>
            <w:tcW w:w="1470" w:type="dxa"/>
            <w:vMerge/>
          </w:tcPr>
          <w:p w14:paraId="7D0746CA" w14:textId="77777777" w:rsidR="00707C1A" w:rsidRPr="00513560" w:rsidRDefault="00707C1A" w:rsidP="00945994">
            <w:pPr>
              <w:keepNext/>
              <w:rPr>
                <w:rFonts w:asciiTheme="minorHAnsi" w:hAnsiTheme="minorHAnsi" w:cstheme="minorHAnsi"/>
              </w:rPr>
            </w:pPr>
          </w:p>
        </w:tc>
        <w:tc>
          <w:tcPr>
            <w:tcW w:w="2409" w:type="dxa"/>
            <w:tcBorders>
              <w:top w:val="nil"/>
              <w:bottom w:val="single" w:sz="4" w:space="0" w:color="D9D9D9" w:themeColor="background1" w:themeShade="D9"/>
            </w:tcBorders>
          </w:tcPr>
          <w:p w14:paraId="1B33B649" w14:textId="6DE0811E" w:rsidR="00707C1A" w:rsidRPr="00D078EC" w:rsidRDefault="00124CED" w:rsidP="00707C1A">
            <w:pPr>
              <w:pStyle w:val="TableText"/>
              <w:keepNext/>
              <w:rPr>
                <w:rFonts w:cs="Arial"/>
                <w:b/>
              </w:rPr>
            </w:pPr>
            <w:r>
              <w:rPr>
                <w:rFonts w:cs="Arial"/>
                <w:color w:val="000000"/>
              </w:rPr>
              <w:t>Advocacy</w:t>
            </w:r>
            <w:r w:rsidR="00707C1A" w:rsidRPr="00D078EC">
              <w:rPr>
                <w:rFonts w:cs="Arial"/>
                <w:color w:val="000000"/>
              </w:rPr>
              <w:t xml:space="preserve"> </w:t>
            </w:r>
          </w:p>
        </w:tc>
        <w:tc>
          <w:tcPr>
            <w:tcW w:w="4967" w:type="dxa"/>
            <w:tcBorders>
              <w:top w:val="nil"/>
              <w:bottom w:val="single" w:sz="4" w:space="0" w:color="D9D9D9" w:themeColor="background1" w:themeShade="D9"/>
            </w:tcBorders>
          </w:tcPr>
          <w:p w14:paraId="29E4CE96" w14:textId="58C65535" w:rsidR="00707C1A" w:rsidRPr="00D078EC" w:rsidRDefault="00124CED" w:rsidP="00945994">
            <w:pPr>
              <w:pStyle w:val="TableBullet"/>
              <w:numPr>
                <w:ilvl w:val="0"/>
                <w:numId w:val="0"/>
              </w:numPr>
              <w:rPr>
                <w:rFonts w:ascii="Arial" w:hAnsi="Arial" w:cs="Arial"/>
                <w:b/>
              </w:rPr>
            </w:pPr>
            <w:r>
              <w:t>Act as an effective and ethical advocate</w:t>
            </w:r>
          </w:p>
        </w:tc>
        <w:tc>
          <w:tcPr>
            <w:tcW w:w="1843" w:type="dxa"/>
            <w:tcBorders>
              <w:top w:val="nil"/>
              <w:bottom w:val="single" w:sz="4" w:space="0" w:color="D9D9D9" w:themeColor="background1" w:themeShade="D9"/>
            </w:tcBorders>
          </w:tcPr>
          <w:p w14:paraId="49D60F95" w14:textId="4BBFAF17" w:rsidR="00707C1A" w:rsidRPr="00D078EC" w:rsidRDefault="00707C1A" w:rsidP="00945994">
            <w:pPr>
              <w:pStyle w:val="TableBullet"/>
              <w:numPr>
                <w:ilvl w:val="0"/>
                <w:numId w:val="0"/>
              </w:numPr>
              <w:tabs>
                <w:tab w:val="left" w:pos="720"/>
              </w:tabs>
              <w:jc w:val="both"/>
              <w:rPr>
                <w:rFonts w:ascii="Arial" w:hAnsi="Arial" w:cs="Arial"/>
              </w:rPr>
            </w:pPr>
            <w:r w:rsidRPr="00D078EC">
              <w:rPr>
                <w:rFonts w:ascii="Arial" w:hAnsi="Arial" w:cs="Arial"/>
              </w:rPr>
              <w:t xml:space="preserve">Level </w:t>
            </w:r>
            <w:r w:rsidR="00124CED">
              <w:rPr>
                <w:rFonts w:ascii="Arial" w:hAnsi="Arial" w:cs="Arial"/>
              </w:rPr>
              <w:t>3</w:t>
            </w:r>
          </w:p>
        </w:tc>
      </w:tr>
      <w:tr w:rsidR="00124CED" w:rsidRPr="00513560" w14:paraId="6BEF408C" w14:textId="77777777" w:rsidTr="00945994">
        <w:trPr>
          <w:cantSplit/>
        </w:trPr>
        <w:tc>
          <w:tcPr>
            <w:tcW w:w="1470" w:type="dxa"/>
          </w:tcPr>
          <w:p w14:paraId="18E9B661" w14:textId="77777777" w:rsidR="00124CED" w:rsidRPr="00513560" w:rsidRDefault="00124CED" w:rsidP="00945994">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9067516" w14:textId="260A6313" w:rsidR="00124CED" w:rsidRPr="00D078EC" w:rsidRDefault="00124CED" w:rsidP="00945994">
            <w:pPr>
              <w:pStyle w:val="TableText"/>
              <w:keepNext/>
              <w:rPr>
                <w:rFonts w:cs="Arial"/>
                <w:color w:val="000000"/>
              </w:rPr>
            </w:pPr>
            <w:r>
              <w:rPr>
                <w:rFonts w:cs="Arial"/>
                <w:color w:val="000000"/>
              </w:rPr>
              <w:t>Statutory Interpretation</w:t>
            </w:r>
          </w:p>
        </w:tc>
        <w:tc>
          <w:tcPr>
            <w:tcW w:w="4967" w:type="dxa"/>
            <w:tcBorders>
              <w:top w:val="single" w:sz="4" w:space="0" w:color="D9D9D9" w:themeColor="background1" w:themeShade="D9"/>
              <w:bottom w:val="single" w:sz="4" w:space="0" w:color="D9D9D9" w:themeColor="background1" w:themeShade="D9"/>
            </w:tcBorders>
          </w:tcPr>
          <w:p w14:paraId="67C6C2A1" w14:textId="39694668" w:rsidR="00124CED" w:rsidRPr="00D078EC" w:rsidRDefault="00124CED" w:rsidP="00945994">
            <w:pPr>
              <w:rPr>
                <w:rFonts w:ascii="Arial" w:hAnsi="Arial" w:cs="Arial"/>
                <w:sz w:val="20"/>
              </w:rPr>
            </w:pPr>
            <w:r w:rsidRPr="00124CED">
              <w:rPr>
                <w:rFonts w:ascii="Arial" w:hAnsi="Arial" w:cs="Arial"/>
                <w:sz w:val="20"/>
              </w:rPr>
              <w:t>Interpret legislation, subordinate legislation and instruments in accordance with legislation and accepted legal principles</w:t>
            </w:r>
          </w:p>
        </w:tc>
        <w:tc>
          <w:tcPr>
            <w:tcW w:w="1843" w:type="dxa"/>
            <w:tcBorders>
              <w:top w:val="single" w:sz="4" w:space="0" w:color="D9D9D9" w:themeColor="background1" w:themeShade="D9"/>
              <w:bottom w:val="single" w:sz="4" w:space="0" w:color="D9D9D9" w:themeColor="background1" w:themeShade="D9"/>
            </w:tcBorders>
          </w:tcPr>
          <w:p w14:paraId="4F257B12" w14:textId="18B571E7" w:rsidR="00124CED" w:rsidRPr="00D078EC" w:rsidRDefault="00124CED" w:rsidP="00945994">
            <w:pPr>
              <w:pStyle w:val="TableText"/>
              <w:keepNext/>
              <w:rPr>
                <w:rFonts w:cs="Arial"/>
              </w:rPr>
            </w:pPr>
            <w:r>
              <w:rPr>
                <w:rFonts w:cs="Arial"/>
              </w:rPr>
              <w:t>Level 3</w:t>
            </w:r>
          </w:p>
        </w:tc>
      </w:tr>
    </w:tbl>
    <w:p w14:paraId="4B2ECF0C" w14:textId="77777777" w:rsidR="00707C1A" w:rsidRPr="00513560" w:rsidRDefault="00707C1A" w:rsidP="00707C1A">
      <w:pPr>
        <w:rPr>
          <w:rFonts w:asciiTheme="minorHAnsi" w:hAnsiTheme="minorHAnsi" w:cstheme="minorHAnsi"/>
        </w:rPr>
      </w:pPr>
      <w:r>
        <w:rPr>
          <w:noProof/>
        </w:rPr>
        <w:br w:type="textWrapping" w:clear="all"/>
      </w:r>
    </w:p>
    <w:p w14:paraId="7B53CF3B" w14:textId="77777777" w:rsidR="00707C1A" w:rsidRPr="00FF55D5" w:rsidRDefault="00707C1A" w:rsidP="00692E87">
      <w:pPr>
        <w:ind w:firstLine="720"/>
        <w:rPr>
          <w:rFonts w:ascii="Arial" w:hAnsi="Arial" w:cs="Arial"/>
        </w:rPr>
      </w:pPr>
    </w:p>
    <w:sectPr w:rsidR="00707C1A" w:rsidRPr="00FF55D5"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72742" w14:textId="77777777" w:rsidR="006141DA" w:rsidRDefault="006141DA" w:rsidP="00AC273D">
      <w:pPr>
        <w:spacing w:after="0" w:line="240" w:lineRule="auto"/>
      </w:pPr>
      <w:r>
        <w:separator/>
      </w:r>
    </w:p>
  </w:endnote>
  <w:endnote w:type="continuationSeparator" w:id="0">
    <w:p w14:paraId="126855E0" w14:textId="77777777" w:rsidR="006141DA" w:rsidRDefault="006141DA"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15D4DF5"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F1B7A">
            <w:rPr>
              <w:noProof/>
              <w:lang w:eastAsia="en-AU"/>
            </w:rPr>
            <w:t>2</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3C13B6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F1B7A">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CEE64" w14:textId="77777777" w:rsidR="006141DA" w:rsidRDefault="006141DA" w:rsidP="00AC273D">
      <w:pPr>
        <w:spacing w:after="0" w:line="240" w:lineRule="auto"/>
      </w:pPr>
      <w:r>
        <w:separator/>
      </w:r>
    </w:p>
  </w:footnote>
  <w:footnote w:type="continuationSeparator" w:id="0">
    <w:p w14:paraId="1F6CCC81" w14:textId="77777777" w:rsidR="006141DA" w:rsidRDefault="006141DA"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B89D" w14:textId="7735E034"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2DDBB8DD" w:rsidR="008C131B" w:rsidRDefault="008C131B" w:rsidP="000C65EE">
          <w:pPr>
            <w:pStyle w:val="Title"/>
            <w:spacing w:line="240" w:lineRule="auto"/>
            <w:rPr>
              <w:sz w:val="12"/>
            </w:rPr>
          </w:pPr>
          <w:bookmarkStart w:id="7" w:name="Title"/>
          <w:bookmarkEnd w:id="7"/>
          <w:r w:rsidRPr="000C65EE">
            <w:rPr>
              <w:sz w:val="12"/>
            </w:rPr>
            <w:t xml:space="preserve"> </w:t>
          </w:r>
        </w:p>
        <w:p w14:paraId="33864163" w14:textId="37ABAD77" w:rsidR="008C131B" w:rsidRPr="00753C8C" w:rsidRDefault="001512B5" w:rsidP="001512B5">
          <w:pPr>
            <w:pStyle w:val="TitleSub"/>
            <w:spacing w:after="0" w:line="240" w:lineRule="auto"/>
            <w:rPr>
              <w:sz w:val="22"/>
              <w:szCs w:val="22"/>
            </w:rPr>
          </w:pPr>
          <w:r w:rsidRPr="00FF55D5">
            <w:rPr>
              <w:rFonts w:ascii="Arial" w:hAnsi="Arial" w:cs="Arial"/>
              <w:b/>
              <w:bCs/>
              <w:sz w:val="36"/>
              <w:szCs w:val="36"/>
            </w:rPr>
            <w:t>Principal Solicitor</w:t>
          </w:r>
          <w:r>
            <w:rPr>
              <w:rFonts w:ascii="Arial" w:hAnsi="Arial" w:cs="Arial"/>
              <w:b/>
              <w:bCs/>
              <w:sz w:val="36"/>
              <w:szCs w:val="36"/>
            </w:rPr>
            <w:t xml:space="preserve"> (</w:t>
          </w:r>
          <w:r w:rsidR="00A04FED">
            <w:rPr>
              <w:rFonts w:ascii="Arial" w:hAnsi="Arial" w:cs="Arial"/>
              <w:b/>
              <w:bCs/>
              <w:sz w:val="36"/>
              <w:szCs w:val="36"/>
            </w:rPr>
            <w:t>Legal Officer Grade VI</w:t>
          </w:r>
          <w:r w:rsidR="00AC2D1A" w:rsidRPr="00E3664A">
            <w:rPr>
              <w:rFonts w:ascii="Arial" w:hAnsi="Arial" w:cs="Arial"/>
              <w:b/>
              <w:bCs/>
              <w:sz w:val="36"/>
              <w:szCs w:val="36"/>
            </w:rPr>
            <w:t>)</w:t>
          </w:r>
          <w:r w:rsidR="00FF55D5">
            <w:rPr>
              <w:rFonts w:ascii="Arial" w:hAnsi="Arial" w:cs="Arial"/>
              <w:sz w:val="32"/>
              <w:szCs w:val="32"/>
            </w:rPr>
            <w:t xml:space="preserve">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296810"/>
    <w:multiLevelType w:val="hybridMultilevel"/>
    <w:tmpl w:val="0F9AF31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F8109F"/>
    <w:multiLevelType w:val="hybridMultilevel"/>
    <w:tmpl w:val="D054DE3C"/>
    <w:lvl w:ilvl="0" w:tplc="0C090001">
      <w:start w:val="1"/>
      <w:numFmt w:val="bullet"/>
      <w:lvlText w:val=""/>
      <w:lvlJc w:val="left"/>
      <w:pPr>
        <w:ind w:left="1004" w:hanging="360"/>
      </w:pPr>
      <w:rPr>
        <w:rFonts w:ascii="Symbol" w:hAnsi="Symbol" w:cs="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cs="Wingdings" w:hint="default"/>
      </w:rPr>
    </w:lvl>
    <w:lvl w:ilvl="3" w:tplc="0C090001">
      <w:start w:val="1"/>
      <w:numFmt w:val="bullet"/>
      <w:lvlText w:val=""/>
      <w:lvlJc w:val="left"/>
      <w:pPr>
        <w:ind w:left="3164" w:hanging="360"/>
      </w:pPr>
      <w:rPr>
        <w:rFonts w:ascii="Symbol" w:hAnsi="Symbol" w:cs="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cs="Wingdings" w:hint="default"/>
      </w:rPr>
    </w:lvl>
    <w:lvl w:ilvl="6" w:tplc="0C090001">
      <w:start w:val="1"/>
      <w:numFmt w:val="bullet"/>
      <w:lvlText w:val=""/>
      <w:lvlJc w:val="left"/>
      <w:pPr>
        <w:ind w:left="5324" w:hanging="360"/>
      </w:pPr>
      <w:rPr>
        <w:rFonts w:ascii="Symbol" w:hAnsi="Symbol" w:cs="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cs="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A23F1E"/>
    <w:multiLevelType w:val="hybridMultilevel"/>
    <w:tmpl w:val="2E5E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0318DD"/>
    <w:multiLevelType w:val="hybridMultilevel"/>
    <w:tmpl w:val="FADE9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5"/>
  </w:num>
  <w:num w:numId="13">
    <w:abstractNumId w:val="25"/>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26"/>
  </w:num>
  <w:num w:numId="21">
    <w:abstractNumId w:val="23"/>
  </w:num>
  <w:num w:numId="22">
    <w:abstractNumId w:val="19"/>
  </w:num>
  <w:num w:numId="23">
    <w:abstractNumId w:val="21"/>
  </w:num>
  <w:num w:numId="24">
    <w:abstractNumId w:val="16"/>
  </w:num>
  <w:num w:numId="25">
    <w:abstractNumId w:val="27"/>
  </w:num>
  <w:num w:numId="26">
    <w:abstractNumId w:val="9"/>
  </w:num>
  <w:num w:numId="27">
    <w:abstractNumId w:val="24"/>
  </w:num>
  <w:num w:numId="28">
    <w:abstractNumId w:val="17"/>
  </w:num>
  <w:num w:numId="29">
    <w:abstractNumId w:val="15"/>
  </w:num>
  <w:num w:numId="30">
    <w:abstractNumId w:val="13"/>
  </w:num>
  <w:num w:numId="31">
    <w:abstractNumId w:val="9"/>
  </w:num>
  <w:num w:numId="32">
    <w:abstractNumId w:val="18"/>
  </w:num>
  <w:num w:numId="33">
    <w:abstractNumId w:val="10"/>
  </w:num>
  <w:num w:numId="34">
    <w:abstractNumId w:val="12"/>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R46CMKU+aHchI0tuZx7DGAu/o5MXX/gis/yWZ1KmifGHPtDmjXMQnDSTkRopKDQSsWYCieIRQOL9Y3rRbXAPQ==" w:salt="bdYg7vrs1edBtf9jpvTv7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0505"/>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040"/>
    <w:rsid w:val="000C57B5"/>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4CED"/>
    <w:rsid w:val="00126219"/>
    <w:rsid w:val="0012683A"/>
    <w:rsid w:val="00130BC5"/>
    <w:rsid w:val="00142BAB"/>
    <w:rsid w:val="0014452C"/>
    <w:rsid w:val="0015040C"/>
    <w:rsid w:val="001512B5"/>
    <w:rsid w:val="0015431E"/>
    <w:rsid w:val="001612BF"/>
    <w:rsid w:val="00162154"/>
    <w:rsid w:val="00162275"/>
    <w:rsid w:val="001708F4"/>
    <w:rsid w:val="0017252E"/>
    <w:rsid w:val="00172A22"/>
    <w:rsid w:val="00174755"/>
    <w:rsid w:val="00176E9A"/>
    <w:rsid w:val="001772A3"/>
    <w:rsid w:val="0018629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13BB"/>
    <w:rsid w:val="001C406E"/>
    <w:rsid w:val="001C752D"/>
    <w:rsid w:val="001D0E26"/>
    <w:rsid w:val="001D0E78"/>
    <w:rsid w:val="001D133A"/>
    <w:rsid w:val="001D1BB5"/>
    <w:rsid w:val="001D73CA"/>
    <w:rsid w:val="001E0F3B"/>
    <w:rsid w:val="001E2B26"/>
    <w:rsid w:val="001E7CA4"/>
    <w:rsid w:val="001F0E79"/>
    <w:rsid w:val="001F38E1"/>
    <w:rsid w:val="001F3B8E"/>
    <w:rsid w:val="001F57B6"/>
    <w:rsid w:val="001F5938"/>
    <w:rsid w:val="001F618B"/>
    <w:rsid w:val="00202CD4"/>
    <w:rsid w:val="00203E4E"/>
    <w:rsid w:val="00206F8D"/>
    <w:rsid w:val="00213ED7"/>
    <w:rsid w:val="0021606E"/>
    <w:rsid w:val="00222CC4"/>
    <w:rsid w:val="002256A0"/>
    <w:rsid w:val="002347AA"/>
    <w:rsid w:val="00236A4C"/>
    <w:rsid w:val="00237136"/>
    <w:rsid w:val="00237CFF"/>
    <w:rsid w:val="00243914"/>
    <w:rsid w:val="00252BF9"/>
    <w:rsid w:val="00265BEF"/>
    <w:rsid w:val="00271FAE"/>
    <w:rsid w:val="002735A9"/>
    <w:rsid w:val="00275864"/>
    <w:rsid w:val="0028049D"/>
    <w:rsid w:val="00280676"/>
    <w:rsid w:val="00284FE6"/>
    <w:rsid w:val="0028507B"/>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11FA"/>
    <w:rsid w:val="002E3146"/>
    <w:rsid w:val="002F07BE"/>
    <w:rsid w:val="002F2D26"/>
    <w:rsid w:val="002F3E39"/>
    <w:rsid w:val="003000E8"/>
    <w:rsid w:val="00300340"/>
    <w:rsid w:val="003008BA"/>
    <w:rsid w:val="0030097A"/>
    <w:rsid w:val="00301B57"/>
    <w:rsid w:val="00302551"/>
    <w:rsid w:val="0030651A"/>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86207"/>
    <w:rsid w:val="003904D7"/>
    <w:rsid w:val="00394D28"/>
    <w:rsid w:val="00395E66"/>
    <w:rsid w:val="003A342B"/>
    <w:rsid w:val="003A5831"/>
    <w:rsid w:val="003A7296"/>
    <w:rsid w:val="003C0BA4"/>
    <w:rsid w:val="003C410C"/>
    <w:rsid w:val="003C481F"/>
    <w:rsid w:val="003C5C8D"/>
    <w:rsid w:val="003C6579"/>
    <w:rsid w:val="003D0EA6"/>
    <w:rsid w:val="003D0ECA"/>
    <w:rsid w:val="003D10D6"/>
    <w:rsid w:val="003D11C3"/>
    <w:rsid w:val="003D1220"/>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0131"/>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3783"/>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735"/>
    <w:rsid w:val="004D3800"/>
    <w:rsid w:val="004D751F"/>
    <w:rsid w:val="004E0CEE"/>
    <w:rsid w:val="004E3295"/>
    <w:rsid w:val="004E4265"/>
    <w:rsid w:val="004E4642"/>
    <w:rsid w:val="004E5FCD"/>
    <w:rsid w:val="004E7C6C"/>
    <w:rsid w:val="004F1881"/>
    <w:rsid w:val="004F1DB4"/>
    <w:rsid w:val="004F1FB5"/>
    <w:rsid w:val="004F4AB0"/>
    <w:rsid w:val="004F6193"/>
    <w:rsid w:val="004F7410"/>
    <w:rsid w:val="005030FB"/>
    <w:rsid w:val="005037F1"/>
    <w:rsid w:val="00505E60"/>
    <w:rsid w:val="00506C0E"/>
    <w:rsid w:val="00506CB5"/>
    <w:rsid w:val="00506DED"/>
    <w:rsid w:val="00507CE5"/>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12C"/>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5DBC"/>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1B7A"/>
    <w:rsid w:val="005F2CA5"/>
    <w:rsid w:val="005F427B"/>
    <w:rsid w:val="005F4EC6"/>
    <w:rsid w:val="005F5991"/>
    <w:rsid w:val="005F7A3D"/>
    <w:rsid w:val="00601353"/>
    <w:rsid w:val="00602728"/>
    <w:rsid w:val="00604DCB"/>
    <w:rsid w:val="00611740"/>
    <w:rsid w:val="00611A2E"/>
    <w:rsid w:val="006141DA"/>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3445"/>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2E8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09C7"/>
    <w:rsid w:val="006E41E5"/>
    <w:rsid w:val="006E4F81"/>
    <w:rsid w:val="006E6D2F"/>
    <w:rsid w:val="006F2A07"/>
    <w:rsid w:val="006F390F"/>
    <w:rsid w:val="006F481B"/>
    <w:rsid w:val="006F6540"/>
    <w:rsid w:val="006F7045"/>
    <w:rsid w:val="00700589"/>
    <w:rsid w:val="0070281C"/>
    <w:rsid w:val="00707C1A"/>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681C"/>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1E8"/>
    <w:rsid w:val="007D6D30"/>
    <w:rsid w:val="007E3E39"/>
    <w:rsid w:val="007F1AE2"/>
    <w:rsid w:val="007F366D"/>
    <w:rsid w:val="007F3905"/>
    <w:rsid w:val="007F5884"/>
    <w:rsid w:val="0080079A"/>
    <w:rsid w:val="00802CD3"/>
    <w:rsid w:val="00803E47"/>
    <w:rsid w:val="00803EEA"/>
    <w:rsid w:val="008046EE"/>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484"/>
    <w:rsid w:val="00867E89"/>
    <w:rsid w:val="0087247B"/>
    <w:rsid w:val="00873E3D"/>
    <w:rsid w:val="008744CA"/>
    <w:rsid w:val="00874DE9"/>
    <w:rsid w:val="00876BBB"/>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2411"/>
    <w:rsid w:val="008C78EF"/>
    <w:rsid w:val="008D16F8"/>
    <w:rsid w:val="008D1ED1"/>
    <w:rsid w:val="008D21B4"/>
    <w:rsid w:val="008D774C"/>
    <w:rsid w:val="008E0207"/>
    <w:rsid w:val="008E2FD9"/>
    <w:rsid w:val="008E525F"/>
    <w:rsid w:val="008E52B8"/>
    <w:rsid w:val="008E562C"/>
    <w:rsid w:val="008E65A3"/>
    <w:rsid w:val="008E670D"/>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34F"/>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577B"/>
    <w:rsid w:val="009C0731"/>
    <w:rsid w:val="009C10F5"/>
    <w:rsid w:val="009C2A70"/>
    <w:rsid w:val="009C2D0D"/>
    <w:rsid w:val="009C726E"/>
    <w:rsid w:val="009D2ECB"/>
    <w:rsid w:val="009D32A7"/>
    <w:rsid w:val="009D3EB2"/>
    <w:rsid w:val="009D605A"/>
    <w:rsid w:val="009D7C79"/>
    <w:rsid w:val="009E1DB2"/>
    <w:rsid w:val="009E39AD"/>
    <w:rsid w:val="009E3EA7"/>
    <w:rsid w:val="009E575C"/>
    <w:rsid w:val="009E597C"/>
    <w:rsid w:val="009E6312"/>
    <w:rsid w:val="009F0890"/>
    <w:rsid w:val="009F0E18"/>
    <w:rsid w:val="009F182E"/>
    <w:rsid w:val="009F7524"/>
    <w:rsid w:val="00A02297"/>
    <w:rsid w:val="00A03790"/>
    <w:rsid w:val="00A04FED"/>
    <w:rsid w:val="00A057BA"/>
    <w:rsid w:val="00A06383"/>
    <w:rsid w:val="00A063C8"/>
    <w:rsid w:val="00A0734A"/>
    <w:rsid w:val="00A07618"/>
    <w:rsid w:val="00A07FC4"/>
    <w:rsid w:val="00A120AB"/>
    <w:rsid w:val="00A14552"/>
    <w:rsid w:val="00A15CDB"/>
    <w:rsid w:val="00A20016"/>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2D1A"/>
    <w:rsid w:val="00AC3EE2"/>
    <w:rsid w:val="00AC56BF"/>
    <w:rsid w:val="00AC7D9E"/>
    <w:rsid w:val="00AD2C87"/>
    <w:rsid w:val="00AD4152"/>
    <w:rsid w:val="00AD5945"/>
    <w:rsid w:val="00AE2222"/>
    <w:rsid w:val="00AE75EA"/>
    <w:rsid w:val="00AF0507"/>
    <w:rsid w:val="00AF4BB3"/>
    <w:rsid w:val="00AF6C3D"/>
    <w:rsid w:val="00AF6C63"/>
    <w:rsid w:val="00B0402F"/>
    <w:rsid w:val="00B04165"/>
    <w:rsid w:val="00B04B86"/>
    <w:rsid w:val="00B04E23"/>
    <w:rsid w:val="00B0703F"/>
    <w:rsid w:val="00B07555"/>
    <w:rsid w:val="00B2131F"/>
    <w:rsid w:val="00B223FE"/>
    <w:rsid w:val="00B229B3"/>
    <w:rsid w:val="00B24067"/>
    <w:rsid w:val="00B24588"/>
    <w:rsid w:val="00B2603F"/>
    <w:rsid w:val="00B33DA5"/>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57BD4"/>
    <w:rsid w:val="00B6308A"/>
    <w:rsid w:val="00B6379C"/>
    <w:rsid w:val="00B65238"/>
    <w:rsid w:val="00B65548"/>
    <w:rsid w:val="00B67CEE"/>
    <w:rsid w:val="00B72341"/>
    <w:rsid w:val="00B75918"/>
    <w:rsid w:val="00B80BAB"/>
    <w:rsid w:val="00B81F30"/>
    <w:rsid w:val="00B92BA2"/>
    <w:rsid w:val="00B92D96"/>
    <w:rsid w:val="00B93A8A"/>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579A0"/>
    <w:rsid w:val="00C61154"/>
    <w:rsid w:val="00C63109"/>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3901"/>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2BA3"/>
    <w:rsid w:val="00CD3717"/>
    <w:rsid w:val="00CD5CA8"/>
    <w:rsid w:val="00CD690A"/>
    <w:rsid w:val="00CD6BA6"/>
    <w:rsid w:val="00CE17D7"/>
    <w:rsid w:val="00CE5915"/>
    <w:rsid w:val="00CE5B1D"/>
    <w:rsid w:val="00CF008C"/>
    <w:rsid w:val="00CF0299"/>
    <w:rsid w:val="00CF1512"/>
    <w:rsid w:val="00CF15AA"/>
    <w:rsid w:val="00CF4997"/>
    <w:rsid w:val="00D009F6"/>
    <w:rsid w:val="00D01DE9"/>
    <w:rsid w:val="00D03021"/>
    <w:rsid w:val="00D04B2B"/>
    <w:rsid w:val="00D078EC"/>
    <w:rsid w:val="00D145C0"/>
    <w:rsid w:val="00D146B7"/>
    <w:rsid w:val="00D201B3"/>
    <w:rsid w:val="00D24E35"/>
    <w:rsid w:val="00D2560A"/>
    <w:rsid w:val="00D25C96"/>
    <w:rsid w:val="00D2725D"/>
    <w:rsid w:val="00D30028"/>
    <w:rsid w:val="00D34DFE"/>
    <w:rsid w:val="00D35E99"/>
    <w:rsid w:val="00D46285"/>
    <w:rsid w:val="00D4689C"/>
    <w:rsid w:val="00D46DFC"/>
    <w:rsid w:val="00D50088"/>
    <w:rsid w:val="00D57BD0"/>
    <w:rsid w:val="00D60597"/>
    <w:rsid w:val="00D6122E"/>
    <w:rsid w:val="00D6282F"/>
    <w:rsid w:val="00D64C06"/>
    <w:rsid w:val="00D64DCD"/>
    <w:rsid w:val="00D66802"/>
    <w:rsid w:val="00D67A8B"/>
    <w:rsid w:val="00D7553E"/>
    <w:rsid w:val="00D7624F"/>
    <w:rsid w:val="00D77339"/>
    <w:rsid w:val="00D77353"/>
    <w:rsid w:val="00D77D7D"/>
    <w:rsid w:val="00D83555"/>
    <w:rsid w:val="00D87288"/>
    <w:rsid w:val="00D903AB"/>
    <w:rsid w:val="00D904C8"/>
    <w:rsid w:val="00D90845"/>
    <w:rsid w:val="00D909DF"/>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664A"/>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5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99"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rsid w:val="008E65A3"/>
    <w:pPr>
      <w:spacing w:before="120"/>
    </w:pPr>
    <w:rPr>
      <w:color w:val="404040" w:themeColor="text1" w:themeTint="BF"/>
    </w:rPr>
  </w:style>
  <w:style w:type="character" w:customStyle="1" w:styleId="BodyTextChar">
    <w:name w:val="Body Text Char"/>
    <w:basedOn w:val="DefaultParagraphFont"/>
    <w:link w:val="BodyText"/>
    <w:uiPriority w:val="97"/>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99"/>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99"/>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uiPriority w:val="99"/>
    <w:qFormat/>
    <w:rsid w:val="00803E47"/>
    <w:pPr>
      <w:spacing w:before="40" w:after="40" w:line="280" w:lineRule="atLeast"/>
    </w:pPr>
    <w:rPr>
      <w:rFonts w:ascii="Arial" w:hAnsi="Arial"/>
      <w:b/>
      <w:color w:val="FFFFFF"/>
    </w:rPr>
  </w:style>
  <w:style w:type="character" w:customStyle="1" w:styleId="A9">
    <w:name w:val="A9"/>
    <w:uiPriority w:val="99"/>
    <w:rsid w:val="00A07618"/>
    <w:rPr>
      <w:rFonts w:cs="Rooney Bold"/>
      <w:color w:val="211D1E"/>
      <w:sz w:val="36"/>
      <w:szCs w:val="36"/>
    </w:rPr>
  </w:style>
  <w:style w:type="character" w:customStyle="1" w:styleId="Heading6Char">
    <w:name w:val="Heading 6 Char"/>
    <w:basedOn w:val="DefaultParagraphFont"/>
    <w:link w:val="Heading6"/>
    <w:uiPriority w:val="1"/>
    <w:semiHidden/>
    <w:rsid w:val="00692E87"/>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729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sc.nsw.gov.au/workforce-management/capability-framework/occupation-specific-capability-sets/legal-capability-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1C69"/>
    <w:rsid w:val="001030CE"/>
    <w:rsid w:val="002E5D8C"/>
    <w:rsid w:val="00321B24"/>
    <w:rsid w:val="003406DD"/>
    <w:rsid w:val="003B2615"/>
    <w:rsid w:val="004A4EF2"/>
    <w:rsid w:val="0059691E"/>
    <w:rsid w:val="005A37C6"/>
    <w:rsid w:val="00681C26"/>
    <w:rsid w:val="00A11993"/>
    <w:rsid w:val="00A32830"/>
    <w:rsid w:val="00B23E69"/>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2EDC-0CFF-4F0A-8108-0EDFE428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42</TotalTime>
  <Pages>10</Pages>
  <Words>2700</Words>
  <Characters>17669</Characters>
  <Application>Microsoft Office Word</Application>
  <DocSecurity>8</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15</cp:revision>
  <dcterms:created xsi:type="dcterms:W3CDTF">2021-11-03T08:58:00Z</dcterms:created>
  <dcterms:modified xsi:type="dcterms:W3CDTF">2021-12-01T23:40:00Z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