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41A975A8" w14:textId="77777777" w:rsidTr="00C60D72">
        <w:trPr>
          <w:cnfStyle w:val="100000000000" w:firstRow="1" w:lastRow="0" w:firstColumn="0" w:lastColumn="0" w:oddVBand="0" w:evenVBand="0" w:oddHBand="0" w:evenHBand="0" w:firstRowFirstColumn="0" w:firstRowLastColumn="0" w:lastRowFirstColumn="0" w:lastRowLastColumn="0"/>
        </w:trPr>
        <w:tc>
          <w:tcPr>
            <w:tcW w:w="4026" w:type="dxa"/>
          </w:tcPr>
          <w:p w14:paraId="16EE2ABE" w14:textId="1620C78F" w:rsidR="00801E41" w:rsidRPr="00DC0173" w:rsidRDefault="00DA6FBC" w:rsidP="00C60D72">
            <w:pPr>
              <w:pStyle w:val="TableTextWhite"/>
              <w:rPr>
                <w:b/>
              </w:rPr>
            </w:pPr>
            <w:r>
              <w:rPr>
                <w:b/>
              </w:rPr>
              <w:t>Portfolio</w:t>
            </w:r>
          </w:p>
        </w:tc>
        <w:tc>
          <w:tcPr>
            <w:tcW w:w="6831" w:type="dxa"/>
          </w:tcPr>
          <w:p w14:paraId="49EA6ECC" w14:textId="0294896D" w:rsidR="00801E41" w:rsidRPr="00DC0173" w:rsidRDefault="00DA6FBC" w:rsidP="00C60D72">
            <w:pPr>
              <w:pStyle w:val="TableTextWhite"/>
            </w:pPr>
            <w:r>
              <w:rPr>
                <w:lang w:eastAsia="en-AU" w:bidi="en-AU"/>
              </w:rPr>
              <w:t>Primary Industries &amp; Regional Development</w:t>
            </w:r>
          </w:p>
        </w:tc>
      </w:tr>
      <w:tr w:rsidR="00DA6FBC" w:rsidRPr="00DC0173" w14:paraId="75B162AC" w14:textId="77777777" w:rsidTr="0079141D">
        <w:tc>
          <w:tcPr>
            <w:tcW w:w="0" w:type="dxa"/>
            <w:vAlign w:val="center"/>
          </w:tcPr>
          <w:p w14:paraId="1D1376F0" w14:textId="1768D139" w:rsidR="00DA6FBC" w:rsidRDefault="00DA6FBC" w:rsidP="00DA6FBC">
            <w:pPr>
              <w:pStyle w:val="TableTextWhite"/>
              <w:rPr>
                <w:b/>
              </w:rPr>
            </w:pPr>
            <w:r w:rsidRPr="00A61E0B">
              <w:rPr>
                <w:b/>
                <w:color w:val="FFFFFF" w:themeColor="background1"/>
              </w:rPr>
              <w:t>Department/</w:t>
            </w:r>
            <w:r w:rsidRPr="00A61E0B">
              <w:rPr>
                <w:b/>
                <w:color w:val="FFFFFF" w:themeColor="background1"/>
                <w:spacing w:val="-2"/>
              </w:rPr>
              <w:t>Agency</w:t>
            </w:r>
          </w:p>
        </w:tc>
        <w:tc>
          <w:tcPr>
            <w:tcW w:w="0" w:type="dxa"/>
          </w:tcPr>
          <w:p w14:paraId="0EC6A4EA" w14:textId="2B2F3B25" w:rsidR="00DA6FBC" w:rsidRDefault="00DA6FBC" w:rsidP="00DA6FBC">
            <w:pPr>
              <w:pStyle w:val="TableTextWhite"/>
            </w:pPr>
            <w:r w:rsidRPr="00E06CC5">
              <w:rPr>
                <w:bCs/>
              </w:rPr>
              <w:t>Department of Primary Industries and Regional Development</w:t>
            </w:r>
          </w:p>
        </w:tc>
      </w:tr>
      <w:tr w:rsidR="00DA6FBC" w:rsidRPr="00DC0173" w14:paraId="2E893157" w14:textId="77777777" w:rsidTr="00C60D72">
        <w:tc>
          <w:tcPr>
            <w:tcW w:w="4026" w:type="dxa"/>
          </w:tcPr>
          <w:p w14:paraId="31234D22" w14:textId="77777777" w:rsidR="00DA6FBC" w:rsidRDefault="00DA6FBC" w:rsidP="00DA6FBC">
            <w:pPr>
              <w:pStyle w:val="TableTextWhite"/>
              <w:rPr>
                <w:b/>
              </w:rPr>
            </w:pPr>
            <w:r w:rsidRPr="00FC13A3">
              <w:rPr>
                <w:b/>
              </w:rPr>
              <w:t>Division/Branch/Unit</w:t>
            </w:r>
          </w:p>
        </w:tc>
        <w:tc>
          <w:tcPr>
            <w:tcW w:w="6831" w:type="dxa"/>
          </w:tcPr>
          <w:p w14:paraId="3252D384" w14:textId="54D58D03" w:rsidR="00DA6FBC" w:rsidRDefault="00DA6FBC" w:rsidP="00DA6FBC">
            <w:pPr>
              <w:pStyle w:val="TableTextWhite"/>
            </w:pPr>
            <w:r>
              <w:t>NSW Resources</w:t>
            </w:r>
          </w:p>
        </w:tc>
      </w:tr>
      <w:tr w:rsidR="00DA6FBC" w:rsidRPr="00DC0173" w14:paraId="7ABD3019" w14:textId="77777777" w:rsidTr="00C60D72">
        <w:tc>
          <w:tcPr>
            <w:tcW w:w="4026" w:type="dxa"/>
          </w:tcPr>
          <w:p w14:paraId="6036ADE5" w14:textId="1F8F8961" w:rsidR="00DA6FBC" w:rsidRDefault="00DA6FBC" w:rsidP="00DA6FBC">
            <w:pPr>
              <w:pStyle w:val="TableTextWhite"/>
              <w:rPr>
                <w:b/>
              </w:rPr>
            </w:pPr>
            <w:r>
              <w:rPr>
                <w:b/>
              </w:rPr>
              <w:t>Location</w:t>
            </w:r>
          </w:p>
        </w:tc>
        <w:tc>
          <w:tcPr>
            <w:tcW w:w="6831" w:type="dxa"/>
          </w:tcPr>
          <w:p w14:paraId="2CBA1B7C" w14:textId="6096072F" w:rsidR="00DA6FBC" w:rsidRDefault="00DA6FBC" w:rsidP="00DA6FBC">
            <w:pPr>
              <w:pStyle w:val="TableTextWhite"/>
            </w:pPr>
            <w:r>
              <w:t>Regional NSW</w:t>
            </w:r>
          </w:p>
        </w:tc>
      </w:tr>
      <w:tr w:rsidR="00DA6FBC" w:rsidRPr="00DC0173" w14:paraId="5B7DE377" w14:textId="77777777" w:rsidTr="00C60D72">
        <w:tc>
          <w:tcPr>
            <w:tcW w:w="4026" w:type="dxa"/>
          </w:tcPr>
          <w:p w14:paraId="46EB16EF" w14:textId="77777777" w:rsidR="00DA6FBC" w:rsidRDefault="00DA6FBC" w:rsidP="00DA6FBC">
            <w:pPr>
              <w:pStyle w:val="TableTextWhite"/>
              <w:rPr>
                <w:b/>
              </w:rPr>
            </w:pPr>
            <w:r w:rsidRPr="00FC13A3">
              <w:rPr>
                <w:b/>
              </w:rPr>
              <w:t>Classification/Grade/Band</w:t>
            </w:r>
          </w:p>
        </w:tc>
        <w:tc>
          <w:tcPr>
            <w:tcW w:w="6831" w:type="dxa"/>
          </w:tcPr>
          <w:p w14:paraId="43DB9F5F" w14:textId="37D6972C" w:rsidR="00DA6FBC" w:rsidRDefault="00DA6FBC" w:rsidP="00DA6FBC">
            <w:pPr>
              <w:pStyle w:val="TableTextWhite"/>
            </w:pPr>
            <w:r>
              <w:t>Clerk Grade 3/4</w:t>
            </w:r>
          </w:p>
        </w:tc>
      </w:tr>
      <w:tr w:rsidR="00DA6FBC" w:rsidRPr="00DC0173" w14:paraId="0BDD15BC" w14:textId="77777777" w:rsidTr="00C60D72">
        <w:tc>
          <w:tcPr>
            <w:tcW w:w="4026" w:type="dxa"/>
          </w:tcPr>
          <w:p w14:paraId="078C31E9" w14:textId="77777777" w:rsidR="00DA6FBC" w:rsidRDefault="00DA6FBC" w:rsidP="00DA6FBC">
            <w:pPr>
              <w:pStyle w:val="TableTextWhite"/>
              <w:rPr>
                <w:b/>
              </w:rPr>
            </w:pPr>
            <w:r w:rsidRPr="00FC13A3">
              <w:rPr>
                <w:b/>
              </w:rPr>
              <w:t>ANZSCO Code</w:t>
            </w:r>
          </w:p>
        </w:tc>
        <w:tc>
          <w:tcPr>
            <w:tcW w:w="6831" w:type="dxa"/>
          </w:tcPr>
          <w:p w14:paraId="28637DC7" w14:textId="77777777" w:rsidR="00DA6FBC" w:rsidRDefault="00DA6FBC" w:rsidP="00DA6FBC">
            <w:pPr>
              <w:pStyle w:val="TableTextWhite"/>
            </w:pPr>
            <w:r>
              <w:t>531111</w:t>
            </w:r>
          </w:p>
        </w:tc>
      </w:tr>
      <w:tr w:rsidR="00DA6FBC" w:rsidRPr="00DC0173" w14:paraId="6769B6E2" w14:textId="77777777" w:rsidTr="00C60D72">
        <w:tc>
          <w:tcPr>
            <w:tcW w:w="4026" w:type="dxa"/>
          </w:tcPr>
          <w:p w14:paraId="3B9789FD" w14:textId="77777777" w:rsidR="00DA6FBC" w:rsidRDefault="00DA6FBC" w:rsidP="00DA6FBC">
            <w:pPr>
              <w:pStyle w:val="TableTextWhite"/>
              <w:rPr>
                <w:b/>
              </w:rPr>
            </w:pPr>
            <w:r w:rsidRPr="00FC13A3">
              <w:rPr>
                <w:b/>
              </w:rPr>
              <w:t>PCAT Code</w:t>
            </w:r>
          </w:p>
        </w:tc>
        <w:tc>
          <w:tcPr>
            <w:tcW w:w="6831" w:type="dxa"/>
          </w:tcPr>
          <w:p w14:paraId="3F958DB2" w14:textId="77777777" w:rsidR="00DA6FBC" w:rsidRDefault="00DA6FBC" w:rsidP="00DA6FBC">
            <w:pPr>
              <w:pStyle w:val="TableTextWhite"/>
            </w:pPr>
            <w:r>
              <w:t>1119192</w:t>
            </w:r>
          </w:p>
        </w:tc>
      </w:tr>
      <w:tr w:rsidR="00DA6FBC" w:rsidRPr="00DC0173" w14:paraId="60E5B9CD" w14:textId="77777777" w:rsidTr="00C60D72">
        <w:tc>
          <w:tcPr>
            <w:tcW w:w="4026" w:type="dxa"/>
          </w:tcPr>
          <w:p w14:paraId="5D99F868" w14:textId="77777777" w:rsidR="00DA6FBC" w:rsidRDefault="00DA6FBC" w:rsidP="00DA6FBC">
            <w:pPr>
              <w:pStyle w:val="TableTextWhite"/>
              <w:rPr>
                <w:b/>
              </w:rPr>
            </w:pPr>
            <w:r w:rsidRPr="00FC13A3">
              <w:rPr>
                <w:b/>
              </w:rPr>
              <w:t>Date of Approval</w:t>
            </w:r>
          </w:p>
        </w:tc>
        <w:tc>
          <w:tcPr>
            <w:tcW w:w="6831" w:type="dxa"/>
          </w:tcPr>
          <w:p w14:paraId="76DB94BB" w14:textId="769E71B5" w:rsidR="00DA6FBC" w:rsidRDefault="00DA6FBC" w:rsidP="00DA6FBC">
            <w:pPr>
              <w:pStyle w:val="TableTextWhite"/>
            </w:pPr>
            <w:r>
              <w:t>30 June 2015 (updated March 2025)</w:t>
            </w:r>
          </w:p>
        </w:tc>
      </w:tr>
      <w:tr w:rsidR="00DA6FBC" w:rsidRPr="00DC0173" w14:paraId="1EB8A3F9" w14:textId="77777777" w:rsidTr="00C60D72">
        <w:tc>
          <w:tcPr>
            <w:tcW w:w="4026" w:type="dxa"/>
          </w:tcPr>
          <w:p w14:paraId="6815CEA7" w14:textId="590A1B20" w:rsidR="00DA6FBC" w:rsidRDefault="00DA6FBC" w:rsidP="00DA6FBC">
            <w:pPr>
              <w:pStyle w:val="TableTextWhite"/>
              <w:rPr>
                <w:b/>
              </w:rPr>
            </w:pPr>
            <w:r>
              <w:rPr>
                <w:b/>
              </w:rPr>
              <w:t>Agency Website</w:t>
            </w:r>
          </w:p>
        </w:tc>
        <w:tc>
          <w:tcPr>
            <w:tcW w:w="6831" w:type="dxa"/>
          </w:tcPr>
          <w:p w14:paraId="27A5CD10" w14:textId="73BF7FC6" w:rsidR="00DA6FBC" w:rsidRDefault="00DA6FBC" w:rsidP="00DA6FBC">
            <w:pPr>
              <w:pStyle w:val="TableTextWhite"/>
            </w:pPr>
            <w:r w:rsidRPr="007C6409">
              <w:t>www.dpird.nsw.gov.au</w:t>
            </w:r>
          </w:p>
        </w:tc>
      </w:tr>
    </w:tbl>
    <w:p w14:paraId="2C775409" w14:textId="77777777" w:rsidR="00477EB1" w:rsidRPr="00E55704" w:rsidRDefault="00477EB1" w:rsidP="00477EB1">
      <w:pPr>
        <w:tabs>
          <w:tab w:val="left" w:pos="2925"/>
        </w:tabs>
        <w:rPr>
          <w:rFonts w:cs="Arial"/>
        </w:rPr>
      </w:pPr>
    </w:p>
    <w:p w14:paraId="78DFA92B" w14:textId="77777777" w:rsidR="003927AE" w:rsidRPr="00614552" w:rsidRDefault="003927AE" w:rsidP="003927AE">
      <w:pPr>
        <w:tabs>
          <w:tab w:val="left" w:pos="2925"/>
        </w:tabs>
        <w:rPr>
          <w:rStyle w:val="Heading1Char"/>
        </w:rPr>
      </w:pPr>
      <w:r w:rsidRPr="00614552">
        <w:rPr>
          <w:rStyle w:val="Heading1Char"/>
        </w:rPr>
        <w:t>Agency overview</w:t>
      </w:r>
    </w:p>
    <w:p w14:paraId="61829C99" w14:textId="77777777" w:rsidR="00DA6FBC" w:rsidRDefault="00DA6FBC" w:rsidP="00DA6FBC">
      <w:pPr>
        <w:tabs>
          <w:tab w:val="left" w:pos="2925"/>
        </w:tabs>
      </w:pPr>
      <w:bookmarkStart w:id="0" w:name="_Hlk189819743"/>
      <w:r>
        <w:t>The Department of Primary Industries and Regional Development (DPIRD) is the department dedicated to growing primary industries and supporting regional economic development to deliver long term benefits to the state. Our focus is to protect, support and develop our primary industries, mining sector, and regions.</w:t>
      </w:r>
    </w:p>
    <w:p w14:paraId="6ABE91EA" w14:textId="77777777" w:rsidR="00DA6FBC" w:rsidRDefault="00DA6FBC" w:rsidP="00DA6FBC">
      <w:pPr>
        <w:tabs>
          <w:tab w:val="left" w:pos="2925"/>
        </w:tabs>
      </w:pPr>
      <w:r>
        <w:t>DPIRD brings together Agriculture; Biosecurity; Forestry and Fishing; Local Land Services; NSW Resources; Regional Development and Delivery; the Regional Growth NSW Development Corporation; NSW Public Works and Soil Conservation Service.</w:t>
      </w:r>
    </w:p>
    <w:p w14:paraId="2BF0B346" w14:textId="77777777" w:rsidR="00DA6FBC" w:rsidRDefault="00DA6FBC" w:rsidP="00DA6FBC">
      <w:pPr>
        <w:tabs>
          <w:tab w:val="left" w:pos="2925"/>
        </w:tabs>
      </w:pPr>
      <w:r>
        <w:t>We have nearly 5,000 employees, with almost 80 per cent of us living and working in regional NSW.</w:t>
      </w:r>
    </w:p>
    <w:p w14:paraId="4C1A422C" w14:textId="77777777" w:rsidR="00DA6FBC" w:rsidRPr="00470C5D" w:rsidRDefault="00DA6FBC" w:rsidP="00DA6FBC">
      <w:pPr>
        <w:tabs>
          <w:tab w:val="left" w:pos="2925"/>
        </w:tabs>
      </w:pPr>
      <w:r>
        <w:t>NSW Resources sets strategic policy for the state’s mineral and energy resources, gathers, analyses and disseminates geoscientific information, and assesses and determines applications for mineral and petroleum titles for exploration activities and extractive uses. NSW Resources is committed to delivering strong and quality outcomes, with the vision of our minerals and petroleum resources generating prosperity for the people of NSW.</w:t>
      </w:r>
    </w:p>
    <w:bookmarkEnd w:id="0"/>
    <w:p w14:paraId="72660E31" w14:textId="77777777" w:rsidR="003927AE" w:rsidRPr="00614552" w:rsidRDefault="003927AE" w:rsidP="003927AE">
      <w:pPr>
        <w:tabs>
          <w:tab w:val="left" w:pos="2925"/>
        </w:tabs>
        <w:rPr>
          <w:rStyle w:val="Heading1Char"/>
        </w:rPr>
      </w:pPr>
      <w:r w:rsidRPr="00614552">
        <w:rPr>
          <w:rStyle w:val="Heading1Char"/>
        </w:rPr>
        <w:t>Primary purpose of the role</w:t>
      </w:r>
    </w:p>
    <w:p w14:paraId="503B696F" w14:textId="77777777" w:rsidR="003927AE" w:rsidRDefault="003927AE" w:rsidP="003927AE">
      <w:pPr>
        <w:tabs>
          <w:tab w:val="left" w:pos="2925"/>
        </w:tabs>
        <w:rPr>
          <w:rFonts w:ascii="Georgia" w:hAnsi="Georgia"/>
        </w:rPr>
      </w:pPr>
      <w:r>
        <w:t>Assess applications for mineral claims, opal prospecting licenses and other forms of titles in accordance with legislation and policy to ensure secure and valid titles are granted and all associated dealings are compliant, accurate and conducted in a timely manner.</w:t>
      </w:r>
    </w:p>
    <w:p w14:paraId="12489614" w14:textId="77777777" w:rsidR="003927AE" w:rsidRPr="00172DFE" w:rsidRDefault="003927AE" w:rsidP="00172DFE">
      <w:pPr>
        <w:tabs>
          <w:tab w:val="left" w:pos="2925"/>
        </w:tabs>
        <w:rPr>
          <w:rStyle w:val="Heading1Char"/>
        </w:rPr>
      </w:pPr>
      <w:r w:rsidRPr="00172DFE">
        <w:rPr>
          <w:rStyle w:val="Heading1Char"/>
        </w:rPr>
        <w:t>Key accountabilities</w:t>
      </w:r>
    </w:p>
    <w:p w14:paraId="2C95B4DC" w14:textId="5C56118E" w:rsidR="00EE5AAA" w:rsidRPr="007E7430" w:rsidRDefault="007E77DC" w:rsidP="007E7430">
      <w:pPr>
        <w:pStyle w:val="ListParagraph"/>
        <w:numPr>
          <w:ilvl w:val="0"/>
          <w:numId w:val="14"/>
        </w:numPr>
        <w:tabs>
          <w:tab w:val="left" w:pos="2925"/>
        </w:tabs>
        <w:rPr>
          <w:rFonts w:cs="Arial"/>
        </w:rPr>
      </w:pPr>
      <w:r>
        <w:t>Apply sound analytical methodologies to assess and process application dealings for mineral claims and opal prospecting licenses, ensuring compliance with mining legislation and departmental procedural requirements</w:t>
      </w:r>
      <w:r w:rsidR="00E243BC">
        <w:t xml:space="preserve">, and </w:t>
      </w:r>
      <w:r>
        <w:t>conduct the necessary analysis of potential land use conflicts.</w:t>
      </w:r>
    </w:p>
    <w:p w14:paraId="573C51E8" w14:textId="6EA7F51E" w:rsidR="00EE5AAA" w:rsidRPr="007E7430" w:rsidRDefault="007E77DC" w:rsidP="007E7430">
      <w:pPr>
        <w:pStyle w:val="ListParagraph"/>
        <w:numPr>
          <w:ilvl w:val="0"/>
          <w:numId w:val="14"/>
        </w:numPr>
        <w:tabs>
          <w:tab w:val="left" w:pos="2925"/>
        </w:tabs>
        <w:rPr>
          <w:rFonts w:cs="Arial"/>
        </w:rPr>
      </w:pPr>
      <w:r>
        <w:lastRenderedPageBreak/>
        <w:t xml:space="preserve">Provide professional, timely and accurate customer service </w:t>
      </w:r>
      <w:r w:rsidR="007E7430">
        <w:t xml:space="preserve">information </w:t>
      </w:r>
      <w:r>
        <w:t>in response to face-to-face, telephone or electronic enquiries from the community, industry and other government agency stakeholders</w:t>
      </w:r>
    </w:p>
    <w:p w14:paraId="23AF3886" w14:textId="46C07634" w:rsidR="00EE5AAA" w:rsidRPr="007E7430" w:rsidRDefault="007E77DC" w:rsidP="007E7430">
      <w:pPr>
        <w:pStyle w:val="ListParagraph"/>
        <w:numPr>
          <w:ilvl w:val="0"/>
          <w:numId w:val="14"/>
        </w:numPr>
        <w:tabs>
          <w:tab w:val="left" w:pos="2925"/>
        </w:tabs>
        <w:rPr>
          <w:rFonts w:cs="Arial"/>
        </w:rPr>
      </w:pPr>
      <w:r>
        <w:t>Prepare letters, invoices, requests for information and approvals associated with the processing of title applications</w:t>
      </w:r>
      <w:r w:rsidR="007E7430">
        <w:t>, and u</w:t>
      </w:r>
      <w:r>
        <w:t xml:space="preserve">pdate and maintain corporate information systems including the </w:t>
      </w:r>
      <w:r w:rsidR="00CF677A" w:rsidRPr="00CF677A">
        <w:t>ServiceNow</w:t>
      </w:r>
      <w:r w:rsidR="00CF677A">
        <w:t>.</w:t>
      </w:r>
    </w:p>
    <w:p w14:paraId="001787B5" w14:textId="77777777" w:rsidR="00EE5AAA" w:rsidRPr="007E7430" w:rsidRDefault="007E77DC" w:rsidP="007E7430">
      <w:pPr>
        <w:pStyle w:val="ListParagraph"/>
        <w:numPr>
          <w:ilvl w:val="0"/>
          <w:numId w:val="14"/>
        </w:numPr>
        <w:tabs>
          <w:tab w:val="left" w:pos="2925"/>
        </w:tabs>
        <w:rPr>
          <w:rFonts w:cs="Arial"/>
        </w:rPr>
      </w:pPr>
      <w:r>
        <w:t>Receipt, allocate and process refunds in accordance with Departmental policy and procedures.</w:t>
      </w:r>
    </w:p>
    <w:p w14:paraId="7E331F70" w14:textId="77777777" w:rsidR="00EE5AAA" w:rsidRPr="007E7430" w:rsidRDefault="007E77DC" w:rsidP="007E7430">
      <w:pPr>
        <w:pStyle w:val="ListParagraph"/>
        <w:numPr>
          <w:ilvl w:val="0"/>
          <w:numId w:val="14"/>
        </w:numPr>
        <w:tabs>
          <w:tab w:val="left" w:pos="2925"/>
        </w:tabs>
        <w:rPr>
          <w:rFonts w:cs="Arial"/>
        </w:rPr>
      </w:pPr>
      <w:r>
        <w:t>Contribute to the implementation of best practice systems and processes.</w:t>
      </w:r>
    </w:p>
    <w:p w14:paraId="05B22D13" w14:textId="3A9DF4CF" w:rsidR="003927AE" w:rsidRPr="007E7430" w:rsidRDefault="007E77DC" w:rsidP="007E7430">
      <w:pPr>
        <w:pStyle w:val="ListParagraph"/>
        <w:numPr>
          <w:ilvl w:val="0"/>
          <w:numId w:val="14"/>
        </w:numPr>
        <w:tabs>
          <w:tab w:val="left" w:pos="2925"/>
        </w:tabs>
        <w:rPr>
          <w:rFonts w:cs="Arial"/>
        </w:rPr>
      </w:pPr>
      <w:r>
        <w:t>Provide general administration support to the unit, including procurement support, petty cash and front counter responsibilities, asset administration and report</w:t>
      </w:r>
      <w:r w:rsidR="007E7430">
        <w:t>ing and correspondence support.</w:t>
      </w:r>
    </w:p>
    <w:p w14:paraId="1F77E109" w14:textId="77777777" w:rsidR="003927AE" w:rsidRPr="00614552" w:rsidRDefault="003927AE" w:rsidP="003927AE">
      <w:pPr>
        <w:tabs>
          <w:tab w:val="left" w:pos="2925"/>
        </w:tabs>
        <w:rPr>
          <w:rStyle w:val="Heading1Char"/>
        </w:rPr>
      </w:pPr>
      <w:r w:rsidRPr="00614552">
        <w:rPr>
          <w:rStyle w:val="Heading1Char"/>
        </w:rPr>
        <w:t>Key challenges</w:t>
      </w:r>
    </w:p>
    <w:p w14:paraId="5596D786" w14:textId="77777777" w:rsidR="00EE5AAA" w:rsidRPr="007E7430" w:rsidRDefault="007E77DC" w:rsidP="007E7430">
      <w:pPr>
        <w:pStyle w:val="ListParagraph"/>
        <w:numPr>
          <w:ilvl w:val="0"/>
          <w:numId w:val="14"/>
        </w:numPr>
        <w:tabs>
          <w:tab w:val="left" w:pos="2925"/>
        </w:tabs>
      </w:pPr>
      <w:r>
        <w:t>Ensuring the adequacy and compliance of all forms and supporting information submitted.</w:t>
      </w:r>
    </w:p>
    <w:p w14:paraId="5500D369" w14:textId="19322E51" w:rsidR="003927AE" w:rsidRPr="007E7430" w:rsidRDefault="007E77DC" w:rsidP="007E7430">
      <w:pPr>
        <w:pStyle w:val="ListParagraph"/>
        <w:numPr>
          <w:ilvl w:val="0"/>
          <w:numId w:val="14"/>
        </w:numPr>
        <w:tabs>
          <w:tab w:val="left" w:pos="2925"/>
        </w:tabs>
      </w:pPr>
      <w:r>
        <w:t>Delivering timely and accurate responses whilst balancing tight and competing deadlines, high work volumes and conflicting demands.</w:t>
      </w:r>
    </w:p>
    <w:p w14:paraId="1BBB4561"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2D91634F"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7A6152BB" w14:textId="77777777" w:rsidR="003927AE" w:rsidRPr="00C978B9" w:rsidRDefault="003927AE" w:rsidP="00A72C86">
            <w:pPr>
              <w:pStyle w:val="TableTextWhite0"/>
            </w:pPr>
            <w:r w:rsidRPr="00C978B9">
              <w:t>Who</w:t>
            </w:r>
          </w:p>
        </w:tc>
        <w:tc>
          <w:tcPr>
            <w:tcW w:w="7256" w:type="dxa"/>
          </w:tcPr>
          <w:p w14:paraId="02AFCE7E" w14:textId="77777777" w:rsidR="003927AE" w:rsidRPr="00C978B9" w:rsidRDefault="003927AE" w:rsidP="00A72C86">
            <w:pPr>
              <w:pStyle w:val="TableTextWhite0"/>
            </w:pPr>
            <w:r>
              <w:t xml:space="preserve"> </w:t>
            </w:r>
            <w:r w:rsidRPr="00C978B9">
              <w:t>Why</w:t>
            </w:r>
          </w:p>
        </w:tc>
      </w:tr>
      <w:tr w:rsidR="003927AE" w:rsidRPr="00A8245E" w14:paraId="616796A7" w14:textId="77777777" w:rsidTr="00E55704">
        <w:tc>
          <w:tcPr>
            <w:tcW w:w="3601" w:type="dxa"/>
            <w:shd w:val="clear" w:color="auto" w:fill="BCBEC0"/>
          </w:tcPr>
          <w:p w14:paraId="3D9B95A2"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14C840B8" w14:textId="77777777" w:rsidR="003927AE" w:rsidRPr="00A8245E" w:rsidRDefault="003927AE" w:rsidP="00A72C86">
            <w:pPr>
              <w:pStyle w:val="TableText"/>
              <w:keepNext/>
              <w:rPr>
                <w:b/>
              </w:rPr>
            </w:pPr>
          </w:p>
        </w:tc>
      </w:tr>
      <w:tr w:rsidR="003927AE" w:rsidRPr="00C978B9" w14:paraId="7AB53767" w14:textId="77777777" w:rsidTr="00E55704">
        <w:tc>
          <w:tcPr>
            <w:tcW w:w="3601" w:type="dxa"/>
            <w:tcBorders>
              <w:top w:val="single" w:sz="8" w:space="0" w:color="auto"/>
              <w:bottom w:val="single" w:sz="8" w:space="0" w:color="BCBEC0"/>
            </w:tcBorders>
          </w:tcPr>
          <w:p w14:paraId="5E0B6D44" w14:textId="77777777" w:rsidR="003927AE" w:rsidRPr="00A15CDB" w:rsidRDefault="003927AE" w:rsidP="00A72C86">
            <w:pPr>
              <w:pStyle w:val="TableText"/>
            </w:pPr>
            <w:r>
              <w:t>Team Leader</w:t>
            </w:r>
          </w:p>
        </w:tc>
        <w:tc>
          <w:tcPr>
            <w:tcW w:w="7256" w:type="dxa"/>
            <w:tcBorders>
              <w:top w:val="single" w:sz="8" w:space="0" w:color="auto"/>
              <w:bottom w:val="single" w:sz="8" w:space="0" w:color="BCBEC0"/>
            </w:tcBorders>
          </w:tcPr>
          <w:p w14:paraId="776BB96B" w14:textId="77777777" w:rsidR="003927AE" w:rsidRPr="00A15CDB" w:rsidRDefault="003927AE" w:rsidP="003927AE">
            <w:pPr>
              <w:pStyle w:val="TableText"/>
              <w:numPr>
                <w:ilvl w:val="0"/>
                <w:numId w:val="3"/>
              </w:numPr>
            </w:pPr>
            <w:r>
              <w:t>Receive technical direction and guidance; exchange information; provide input.</w:t>
            </w:r>
          </w:p>
        </w:tc>
      </w:tr>
      <w:tr w:rsidR="003927AE" w:rsidRPr="00C978B9" w14:paraId="18E71B94" w14:textId="77777777" w:rsidTr="00E55704">
        <w:tc>
          <w:tcPr>
            <w:tcW w:w="3601" w:type="dxa"/>
            <w:tcBorders>
              <w:top w:val="single" w:sz="8" w:space="0" w:color="auto"/>
              <w:bottom w:val="single" w:sz="8" w:space="0" w:color="BCBEC0"/>
            </w:tcBorders>
          </w:tcPr>
          <w:p w14:paraId="151B5C3D" w14:textId="77777777" w:rsidR="003927AE" w:rsidRPr="00A15CDB" w:rsidRDefault="003927AE" w:rsidP="00A72C86">
            <w:pPr>
              <w:pStyle w:val="TableText"/>
            </w:pPr>
            <w:r>
              <w:t>Team</w:t>
            </w:r>
          </w:p>
        </w:tc>
        <w:tc>
          <w:tcPr>
            <w:tcW w:w="7256" w:type="dxa"/>
            <w:tcBorders>
              <w:top w:val="single" w:sz="8" w:space="0" w:color="auto"/>
              <w:bottom w:val="single" w:sz="8" w:space="0" w:color="BCBEC0"/>
            </w:tcBorders>
          </w:tcPr>
          <w:p w14:paraId="4E0F05B4" w14:textId="72F6D169" w:rsidR="00E243BC" w:rsidRDefault="00E243BC" w:rsidP="003927AE">
            <w:pPr>
              <w:pStyle w:val="TableText"/>
              <w:numPr>
                <w:ilvl w:val="0"/>
                <w:numId w:val="3"/>
              </w:numPr>
            </w:pPr>
            <w:r>
              <w:t>Work collaboratively with team members.</w:t>
            </w:r>
          </w:p>
          <w:p w14:paraId="55AE4057" w14:textId="14A30BF9" w:rsidR="003927AE" w:rsidRPr="00A15CDB" w:rsidRDefault="003927AE" w:rsidP="003927AE">
            <w:pPr>
              <w:pStyle w:val="TableText"/>
              <w:numPr>
                <w:ilvl w:val="0"/>
                <w:numId w:val="3"/>
              </w:numPr>
            </w:pPr>
            <w:r>
              <w:t>Share information and encourage contribution of ideas to improve outcomes.</w:t>
            </w:r>
          </w:p>
        </w:tc>
      </w:tr>
    </w:tbl>
    <w:p w14:paraId="7519CBAA" w14:textId="77777777" w:rsidR="003927AE" w:rsidRDefault="003927AE" w:rsidP="003927AE"/>
    <w:p w14:paraId="79A71CDC" w14:textId="77777777" w:rsidR="003927AE" w:rsidRDefault="003927AE" w:rsidP="003927AE">
      <w:pPr>
        <w:pStyle w:val="Heading1"/>
        <w:rPr>
          <w:sz w:val="28"/>
        </w:rPr>
      </w:pPr>
      <w:r w:rsidRPr="00614552">
        <w:t>Role dimensions</w:t>
      </w:r>
    </w:p>
    <w:p w14:paraId="1B0B178A" w14:textId="77777777" w:rsidR="003927AE" w:rsidRPr="00614552" w:rsidRDefault="003927AE" w:rsidP="003927AE">
      <w:pPr>
        <w:pStyle w:val="Heading2"/>
      </w:pPr>
      <w:r w:rsidRPr="00614552">
        <w:t>Decision making</w:t>
      </w:r>
    </w:p>
    <w:p w14:paraId="0AF1B5B4" w14:textId="77777777" w:rsidR="00EE5AAA" w:rsidRPr="007E7430" w:rsidRDefault="003927AE" w:rsidP="007E7430">
      <w:pPr>
        <w:pStyle w:val="ListParagraph"/>
        <w:numPr>
          <w:ilvl w:val="0"/>
          <w:numId w:val="14"/>
        </w:numPr>
        <w:tabs>
          <w:tab w:val="left" w:pos="2925"/>
        </w:tabs>
      </w:pPr>
      <w:r>
        <w:t>Sets own day to day work priorities to achieve deadlines and makes day to day decisions around the</w:t>
      </w:r>
      <w:r>
        <w:br/>
        <w:t>renewal of mineral claims and licenses.</w:t>
      </w:r>
    </w:p>
    <w:p w14:paraId="0F6015A8" w14:textId="77777777" w:rsidR="00EE5AAA" w:rsidRPr="007E7430" w:rsidRDefault="003927AE" w:rsidP="007E7430">
      <w:pPr>
        <w:pStyle w:val="ListParagraph"/>
        <w:numPr>
          <w:ilvl w:val="0"/>
          <w:numId w:val="14"/>
        </w:numPr>
        <w:tabs>
          <w:tab w:val="left" w:pos="2925"/>
        </w:tabs>
      </w:pPr>
      <w:r>
        <w:t>Processes claims/titles applications in accordance with the Mining Act (1992) and other relevant</w:t>
      </w:r>
      <w:r>
        <w:br/>
        <w:t>legislation, precedent, legal advice and relevant Government and Department policies and procedures.</w:t>
      </w:r>
    </w:p>
    <w:p w14:paraId="1392C71A" w14:textId="36E1CC1C" w:rsidR="003927AE" w:rsidRPr="007E7430" w:rsidRDefault="003927AE" w:rsidP="007E7430">
      <w:pPr>
        <w:pStyle w:val="ListParagraph"/>
        <w:numPr>
          <w:ilvl w:val="0"/>
          <w:numId w:val="14"/>
        </w:numPr>
        <w:tabs>
          <w:tab w:val="left" w:pos="2925"/>
        </w:tabs>
      </w:pPr>
      <w:r>
        <w:t>Prepares and undertakes services independently referring to the Team Leader where there are more</w:t>
      </w:r>
      <w:r>
        <w:br/>
        <w:t>complex claim issues or the need to interpret policy.</w:t>
      </w:r>
    </w:p>
    <w:p w14:paraId="00ECEC3E" w14:textId="77777777" w:rsidR="003927AE" w:rsidRPr="00614552" w:rsidRDefault="003927AE" w:rsidP="003927AE">
      <w:pPr>
        <w:pStyle w:val="Heading2"/>
      </w:pPr>
      <w:r w:rsidRPr="00614552">
        <w:t>Reporting line</w:t>
      </w:r>
    </w:p>
    <w:p w14:paraId="1C2FB80E" w14:textId="77777777" w:rsidR="003927AE" w:rsidRPr="00603D53" w:rsidRDefault="003927AE" w:rsidP="003927AE">
      <w:pPr>
        <w:rPr>
          <w:rFonts w:cs="Arial"/>
          <w:szCs w:val="26"/>
        </w:rPr>
      </w:pPr>
      <w:r>
        <w:t>Manager Small Scale Titles</w:t>
      </w:r>
    </w:p>
    <w:p w14:paraId="6DB4A708" w14:textId="77777777" w:rsidR="003927AE" w:rsidRPr="00614552" w:rsidRDefault="003927AE" w:rsidP="003927AE">
      <w:pPr>
        <w:pStyle w:val="Heading2"/>
      </w:pPr>
      <w:r w:rsidRPr="00614552">
        <w:t>Direct reports</w:t>
      </w:r>
    </w:p>
    <w:p w14:paraId="4678E138" w14:textId="77777777" w:rsidR="003927AE" w:rsidRPr="00603D53" w:rsidRDefault="003927AE" w:rsidP="003927AE">
      <w:pPr>
        <w:rPr>
          <w:rFonts w:cs="Arial"/>
          <w:szCs w:val="26"/>
        </w:rPr>
      </w:pPr>
      <w:r>
        <w:t>Nil</w:t>
      </w:r>
    </w:p>
    <w:p w14:paraId="2664F497" w14:textId="77777777" w:rsidR="003927AE" w:rsidRPr="00614552" w:rsidRDefault="003927AE" w:rsidP="003927AE">
      <w:pPr>
        <w:pStyle w:val="Heading2"/>
      </w:pPr>
      <w:r w:rsidRPr="00614552">
        <w:t>Budget/Expenditure</w:t>
      </w:r>
    </w:p>
    <w:p w14:paraId="0A081721" w14:textId="77777777" w:rsidR="003927AE" w:rsidRDefault="003927AE" w:rsidP="003927AE">
      <w:pPr>
        <w:rPr>
          <w:rFonts w:cs="Arial"/>
          <w:szCs w:val="26"/>
        </w:rPr>
      </w:pPr>
      <w:r>
        <w:t>Nil</w:t>
      </w:r>
    </w:p>
    <w:p w14:paraId="736C1165" w14:textId="77777777" w:rsidR="003927AE" w:rsidRDefault="003927AE" w:rsidP="003927AE">
      <w:pPr>
        <w:tabs>
          <w:tab w:val="left" w:pos="2925"/>
        </w:tabs>
        <w:rPr>
          <w:rStyle w:val="Heading1Char"/>
        </w:rPr>
      </w:pPr>
      <w:r>
        <w:rPr>
          <w:rStyle w:val="Heading1Char"/>
        </w:rPr>
        <w:t>Key knowledge and experience</w:t>
      </w:r>
    </w:p>
    <w:p w14:paraId="13E449AD" w14:textId="77777777" w:rsidR="003927AE" w:rsidRDefault="003927AE" w:rsidP="0079141D">
      <w:pPr>
        <w:pStyle w:val="ListParagraph"/>
        <w:numPr>
          <w:ilvl w:val="0"/>
          <w:numId w:val="14"/>
        </w:numPr>
        <w:tabs>
          <w:tab w:val="left" w:pos="2925"/>
        </w:tabs>
      </w:pPr>
      <w:r>
        <w:lastRenderedPageBreak/>
        <w:t>An understanding of the exploration and mining industries in NSW including the application and approval process for exploration and mining titles in NSW.</w:t>
      </w:r>
    </w:p>
    <w:p w14:paraId="59DDFB2D" w14:textId="77777777" w:rsidR="0079141D" w:rsidRPr="0079141D" w:rsidRDefault="0079141D" w:rsidP="0079141D">
      <w:pPr>
        <w:tabs>
          <w:tab w:val="left" w:pos="2925"/>
        </w:tabs>
        <w:rPr>
          <w:rStyle w:val="Heading1Char"/>
        </w:rPr>
      </w:pPr>
      <w:r w:rsidRPr="0079141D">
        <w:rPr>
          <w:rStyle w:val="Heading1Char"/>
        </w:rPr>
        <w:t>Essential requirements</w:t>
      </w:r>
    </w:p>
    <w:p w14:paraId="117DA10D" w14:textId="77777777" w:rsidR="0079141D" w:rsidRPr="003D02EB" w:rsidRDefault="0079141D" w:rsidP="0079141D">
      <w:pPr>
        <w:pStyle w:val="ListParagraph"/>
        <w:numPr>
          <w:ilvl w:val="0"/>
          <w:numId w:val="14"/>
        </w:numPr>
        <w:tabs>
          <w:tab w:val="left" w:pos="2925"/>
        </w:tabs>
      </w:pPr>
      <w:r w:rsidRPr="005A0B50">
        <w:t>Compliance with pre-employment probity screening is mandatory and a condition of engagement</w:t>
      </w:r>
    </w:p>
    <w:p w14:paraId="1C0EB23F" w14:textId="77777777" w:rsidR="003927AE" w:rsidRPr="00C978B9" w:rsidRDefault="003927AE" w:rsidP="003927AE">
      <w:pPr>
        <w:pStyle w:val="Heading1"/>
      </w:pPr>
      <w:r w:rsidRPr="00C978B9">
        <w:t>Capabilities for the role</w:t>
      </w:r>
    </w:p>
    <w:p w14:paraId="7AD8D806" w14:textId="77777777" w:rsidR="003927AE" w:rsidRPr="00175AAF" w:rsidRDefault="003927AE" w:rsidP="003927AE">
      <w:r w:rsidRPr="00175AAF">
        <w:t xml:space="preserve">The </w:t>
      </w:r>
      <w:hyperlink r:id="rId11" w:history="1">
        <w:r w:rsidRPr="007E7430">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6BE466C6"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44798DD" w14:textId="77777777" w:rsidR="003927AE" w:rsidRPr="00C978B9" w:rsidRDefault="003927AE" w:rsidP="003927AE">
      <w:pPr>
        <w:pStyle w:val="Heading1"/>
      </w:pPr>
      <w:r w:rsidRPr="00C978B9">
        <w:t xml:space="preserve">Focus </w:t>
      </w:r>
      <w:r>
        <w:t>c</w:t>
      </w:r>
      <w:r w:rsidRPr="00C978B9">
        <w:t>apabilities</w:t>
      </w:r>
    </w:p>
    <w:p w14:paraId="39C03585"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DD203FD"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CEFBE21"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0AD50B65"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45DBAD3"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73967067"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A22D3E5"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527C67F"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1F6A27F"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5DC4A9FE"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5CBA5687" w14:textId="77777777" w:rsidR="003927AE" w:rsidRDefault="003927AE" w:rsidP="00A72C86">
            <w:pPr>
              <w:pStyle w:val="TableText"/>
              <w:keepNext/>
              <w:jc w:val="both"/>
              <w:rPr>
                <w:b/>
              </w:rPr>
            </w:pPr>
            <w:r>
              <w:rPr>
                <w:b/>
              </w:rPr>
              <w:t xml:space="preserve">Level </w:t>
            </w:r>
          </w:p>
        </w:tc>
      </w:tr>
      <w:tr w:rsidR="002D336D" w:rsidRPr="00C978B9" w14:paraId="29B2E0B0" w14:textId="77777777" w:rsidTr="00E565B9">
        <w:tc>
          <w:tcPr>
            <w:tcW w:w="1406" w:type="dxa"/>
            <w:tcBorders>
              <w:bottom w:val="single" w:sz="4" w:space="0" w:color="BCBEC0"/>
            </w:tcBorders>
          </w:tcPr>
          <w:p w14:paraId="0B09733E" w14:textId="77777777" w:rsidR="002D336D" w:rsidRPr="00C978B9" w:rsidRDefault="002D336D" w:rsidP="00DF2209">
            <w:pPr>
              <w:keepNext/>
            </w:pPr>
            <w:r w:rsidRPr="00C978B9">
              <w:rPr>
                <w:noProof/>
                <w:lang w:eastAsia="en-AU"/>
              </w:rPr>
              <w:drawing>
                <wp:inline distT="0" distB="0" distL="0" distR="0" wp14:anchorId="2C75C019" wp14:editId="3C574956">
                  <wp:extent cx="640080" cy="640080"/>
                  <wp:effectExtent l="0" t="0" r="7620" b="7620"/>
                  <wp:docPr id="10" name="Picture2"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640290" cy="640290"/>
                          </a:xfrm>
                          <a:prstGeom prst="rect">
                            <a:avLst/>
                          </a:prstGeom>
                        </pic:spPr>
                      </pic:pic>
                    </a:graphicData>
                  </a:graphic>
                </wp:inline>
              </w:drawing>
            </w:r>
          </w:p>
        </w:tc>
        <w:tc>
          <w:tcPr>
            <w:tcW w:w="2971" w:type="dxa"/>
            <w:gridSpan w:val="2"/>
            <w:tcBorders>
              <w:bottom w:val="single" w:sz="4" w:space="0" w:color="BCBEC0"/>
            </w:tcBorders>
          </w:tcPr>
          <w:p w14:paraId="0496D9FC" w14:textId="77777777" w:rsidR="002D336D" w:rsidRPr="00A8226F" w:rsidRDefault="002D336D" w:rsidP="00A72C86">
            <w:pPr>
              <w:pStyle w:val="TableText"/>
              <w:keepNext/>
              <w:rPr>
                <w:b/>
              </w:rPr>
            </w:pPr>
            <w:r>
              <w:rPr>
                <w:b/>
              </w:rPr>
              <w:t>Act with Integrity</w:t>
            </w:r>
          </w:p>
          <w:p w14:paraId="2A353E76" w14:textId="77777777" w:rsidR="002D336D" w:rsidRPr="00AA57E3" w:rsidRDefault="002D336D" w:rsidP="00A72C86">
            <w:pPr>
              <w:pStyle w:val="TableText"/>
              <w:keepNext/>
            </w:pPr>
            <w:r>
              <w:t>Be ethical and professional, and uphold and promote the public sector values</w:t>
            </w:r>
          </w:p>
        </w:tc>
        <w:tc>
          <w:tcPr>
            <w:tcW w:w="4770" w:type="dxa"/>
            <w:tcBorders>
              <w:bottom w:val="single" w:sz="4" w:space="0" w:color="BCBEC0"/>
            </w:tcBorders>
          </w:tcPr>
          <w:p w14:paraId="57AA0B42" w14:textId="77777777" w:rsidR="002D336D" w:rsidRPr="00AA57E3" w:rsidRDefault="002D336D" w:rsidP="002D336D">
            <w:pPr>
              <w:pStyle w:val="TableBullet"/>
            </w:pPr>
            <w:r>
              <w:t>Represent the organisation in an honest, ethical and professional way</w:t>
            </w:r>
          </w:p>
          <w:p w14:paraId="317ECD60" w14:textId="77777777" w:rsidR="002D336D" w:rsidRPr="00AA57E3" w:rsidRDefault="002D336D" w:rsidP="002D336D">
            <w:pPr>
              <w:pStyle w:val="TableBullet"/>
            </w:pPr>
            <w:r>
              <w:t>Support a culture of integrity and professionalism</w:t>
            </w:r>
          </w:p>
          <w:p w14:paraId="6899B304" w14:textId="77777777" w:rsidR="002D336D" w:rsidRPr="00AA57E3" w:rsidRDefault="002D336D" w:rsidP="002D336D">
            <w:pPr>
              <w:pStyle w:val="TableBullet"/>
            </w:pPr>
            <w:r>
              <w:t>Understand and help others to recognise their obligations to comply with legislation, policies, guidelines and codes of conduct</w:t>
            </w:r>
          </w:p>
          <w:p w14:paraId="6B7583CE" w14:textId="77777777" w:rsidR="002D336D" w:rsidRPr="00AA57E3" w:rsidRDefault="002D336D" w:rsidP="002D336D">
            <w:pPr>
              <w:pStyle w:val="TableBullet"/>
            </w:pPr>
            <w:r>
              <w:t>Recognise and report misconduct and illegal and inappropriate behaviour</w:t>
            </w:r>
          </w:p>
          <w:p w14:paraId="164E707F" w14:textId="77777777" w:rsidR="002D336D" w:rsidRPr="00AA57E3" w:rsidRDefault="002D336D" w:rsidP="002D336D">
            <w:pPr>
              <w:pStyle w:val="TableBullet"/>
            </w:pPr>
            <w:r>
              <w:t>Report and manage apparent conflicts of interest and encourage others to do so</w:t>
            </w:r>
          </w:p>
        </w:tc>
        <w:tc>
          <w:tcPr>
            <w:tcW w:w="1606" w:type="dxa"/>
            <w:tcBorders>
              <w:bottom w:val="single" w:sz="4" w:space="0" w:color="BCBEC0"/>
            </w:tcBorders>
          </w:tcPr>
          <w:p w14:paraId="5A3E78F3" w14:textId="77777777" w:rsidR="002D336D" w:rsidRDefault="00F15669" w:rsidP="00A72C86">
            <w:pPr>
              <w:pStyle w:val="TableBullet"/>
              <w:numPr>
                <w:ilvl w:val="0"/>
                <w:numId w:val="0"/>
              </w:numPr>
              <w:jc w:val="both"/>
            </w:pPr>
            <w:r>
              <w:t>Intermediate</w:t>
            </w:r>
          </w:p>
        </w:tc>
      </w:tr>
      <w:tr w:rsidR="002D336D" w:rsidRPr="00C978B9" w14:paraId="6E74F699" w14:textId="77777777" w:rsidTr="00E565B9">
        <w:tc>
          <w:tcPr>
            <w:tcW w:w="1406" w:type="dxa"/>
            <w:vMerge w:val="restart"/>
            <w:tcBorders>
              <w:bottom w:val="single" w:sz="4" w:space="0" w:color="BCBEC0"/>
            </w:tcBorders>
          </w:tcPr>
          <w:p w14:paraId="36EEC1C3" w14:textId="77777777" w:rsidR="002D336D" w:rsidRPr="00C978B9" w:rsidRDefault="002D336D" w:rsidP="00DF2209">
            <w:pPr>
              <w:keepNext/>
            </w:pPr>
            <w:r w:rsidRPr="00C978B9">
              <w:rPr>
                <w:noProof/>
                <w:lang w:eastAsia="en-AU"/>
              </w:rPr>
              <w:drawing>
                <wp:inline distT="0" distB="0" distL="0" distR="0" wp14:anchorId="2C75C019" wp14:editId="3C574956">
                  <wp:extent cx="640080" cy="640080"/>
                  <wp:effectExtent l="0" t="0" r="7620" b="7620"/>
                  <wp:docPr id="1" name="Picture2"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640290" cy="640290"/>
                          </a:xfrm>
                          <a:prstGeom prst="rect">
                            <a:avLst/>
                          </a:prstGeom>
                        </pic:spPr>
                      </pic:pic>
                    </a:graphicData>
                  </a:graphic>
                </wp:inline>
              </w:drawing>
            </w:r>
          </w:p>
        </w:tc>
        <w:tc>
          <w:tcPr>
            <w:tcW w:w="2971" w:type="dxa"/>
            <w:gridSpan w:val="2"/>
            <w:tcBorders>
              <w:bottom w:val="single" w:sz="4" w:space="0" w:color="BCBEC0"/>
            </w:tcBorders>
          </w:tcPr>
          <w:p w14:paraId="008C148F" w14:textId="77777777" w:rsidR="002D336D" w:rsidRPr="00A8226F" w:rsidRDefault="002D336D" w:rsidP="00A72C86">
            <w:pPr>
              <w:pStyle w:val="TableText"/>
              <w:keepNext/>
              <w:rPr>
                <w:b/>
              </w:rPr>
            </w:pPr>
            <w:r>
              <w:rPr>
                <w:b/>
              </w:rPr>
              <w:t>Communicate Effectively</w:t>
            </w:r>
          </w:p>
          <w:p w14:paraId="18FD66B4"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4C59B612" w14:textId="77777777" w:rsidR="002D336D" w:rsidRPr="00AA57E3" w:rsidRDefault="002D336D" w:rsidP="002D336D">
            <w:pPr>
              <w:pStyle w:val="TableBullet"/>
            </w:pPr>
            <w:r>
              <w:t>Focus on key points and speak in plain English</w:t>
            </w:r>
          </w:p>
          <w:p w14:paraId="28AABC1A" w14:textId="77777777" w:rsidR="002D336D" w:rsidRPr="00AA57E3" w:rsidRDefault="002D336D" w:rsidP="002D336D">
            <w:pPr>
              <w:pStyle w:val="TableBullet"/>
            </w:pPr>
            <w:r>
              <w:t>Clearly explain and present ideas and arguments</w:t>
            </w:r>
          </w:p>
          <w:p w14:paraId="38FEEE4A" w14:textId="77777777" w:rsidR="002D336D" w:rsidRPr="00AA57E3" w:rsidRDefault="002D336D" w:rsidP="002D336D">
            <w:pPr>
              <w:pStyle w:val="TableBullet"/>
            </w:pPr>
            <w:r>
              <w:t>Listen to others to gain an understanding and ask appropriate, respectful questions</w:t>
            </w:r>
          </w:p>
          <w:p w14:paraId="2708533E" w14:textId="77777777" w:rsidR="002D336D" w:rsidRPr="00AA57E3" w:rsidRDefault="002D336D" w:rsidP="002D336D">
            <w:pPr>
              <w:pStyle w:val="TableBullet"/>
            </w:pPr>
            <w:r>
              <w:t>Promote the use of inclusive language and assist others to adjust where necessary</w:t>
            </w:r>
          </w:p>
          <w:p w14:paraId="056E3A82" w14:textId="77777777" w:rsidR="002D336D" w:rsidRPr="00AA57E3" w:rsidRDefault="002D336D" w:rsidP="002D336D">
            <w:pPr>
              <w:pStyle w:val="TableBullet"/>
            </w:pPr>
            <w:r>
              <w:t>Monitor own and others’ non-verbal cues and adapt where necessary</w:t>
            </w:r>
          </w:p>
          <w:p w14:paraId="70C73D8D" w14:textId="77777777" w:rsidR="002D336D" w:rsidRPr="00AA57E3" w:rsidRDefault="002D336D" w:rsidP="002D336D">
            <w:pPr>
              <w:pStyle w:val="TableBullet"/>
            </w:pPr>
            <w:r>
              <w:t>Write and prepare material that is well structured and easy to follow</w:t>
            </w:r>
          </w:p>
          <w:p w14:paraId="2691507F" w14:textId="77777777" w:rsidR="002D336D" w:rsidRPr="00AA57E3" w:rsidRDefault="002D336D" w:rsidP="002D336D">
            <w:pPr>
              <w:pStyle w:val="TableBullet"/>
            </w:pPr>
            <w:r>
              <w:t>Communicate routine technical information clearly</w:t>
            </w:r>
          </w:p>
        </w:tc>
        <w:tc>
          <w:tcPr>
            <w:tcW w:w="1606" w:type="dxa"/>
            <w:tcBorders>
              <w:bottom w:val="single" w:sz="4" w:space="0" w:color="BCBEC0"/>
            </w:tcBorders>
          </w:tcPr>
          <w:p w14:paraId="2FC9DECC" w14:textId="77777777" w:rsidR="002D336D" w:rsidRDefault="00F15669" w:rsidP="00A72C86">
            <w:pPr>
              <w:pStyle w:val="TableBullet"/>
              <w:numPr>
                <w:ilvl w:val="0"/>
                <w:numId w:val="0"/>
              </w:numPr>
              <w:jc w:val="both"/>
            </w:pPr>
            <w:r>
              <w:t>Intermediate</w:t>
            </w:r>
          </w:p>
        </w:tc>
      </w:tr>
      <w:tr w:rsidR="002D336D" w:rsidRPr="00C978B9" w14:paraId="712B17CC" w14:textId="77777777" w:rsidTr="00E565B9">
        <w:tc>
          <w:tcPr>
            <w:tcW w:w="1406" w:type="dxa"/>
            <w:vMerge/>
            <w:tcBorders>
              <w:bottom w:val="single" w:sz="4" w:space="0" w:color="BCBEC0"/>
            </w:tcBorders>
          </w:tcPr>
          <w:p w14:paraId="18253828" w14:textId="77777777" w:rsidR="002D336D" w:rsidRDefault="002D336D" w:rsidP="00A72C86">
            <w:pPr>
              <w:keepNext/>
              <w:rPr>
                <w:noProof/>
                <w:lang w:eastAsia="en-AU"/>
              </w:rPr>
            </w:pPr>
          </w:p>
        </w:tc>
        <w:tc>
          <w:tcPr>
            <w:tcW w:w="2971" w:type="dxa"/>
            <w:gridSpan w:val="2"/>
            <w:tcBorders>
              <w:bottom w:val="single" w:sz="4" w:space="0" w:color="BCBEC0"/>
            </w:tcBorders>
          </w:tcPr>
          <w:p w14:paraId="66E811A6" w14:textId="77777777" w:rsidR="000411F6" w:rsidRPr="00A8226F" w:rsidRDefault="000411F6" w:rsidP="000411F6">
            <w:pPr>
              <w:pStyle w:val="TableText"/>
              <w:keepNext/>
              <w:rPr>
                <w:b/>
              </w:rPr>
            </w:pPr>
            <w:r>
              <w:rPr>
                <w:b/>
              </w:rPr>
              <w:t>Commit to Customer Service</w:t>
            </w:r>
          </w:p>
          <w:p w14:paraId="6FF9F334" w14:textId="77777777" w:rsidR="002D336D" w:rsidRPr="00A8226F" w:rsidRDefault="000411F6" w:rsidP="000411F6">
            <w:pPr>
              <w:pStyle w:val="TableText"/>
              <w:keepNext/>
              <w:rPr>
                <w:b/>
              </w:rPr>
            </w:pPr>
            <w:r>
              <w:t>Provide customer-focused services in line with public sector and organisational objectives</w:t>
            </w:r>
          </w:p>
        </w:tc>
        <w:tc>
          <w:tcPr>
            <w:tcW w:w="4770" w:type="dxa"/>
            <w:tcBorders>
              <w:bottom w:val="single" w:sz="4" w:space="0" w:color="BCBEC0"/>
            </w:tcBorders>
          </w:tcPr>
          <w:p w14:paraId="4894F265" w14:textId="77777777" w:rsidR="002D336D" w:rsidRDefault="002D336D" w:rsidP="002D336D">
            <w:pPr>
              <w:pStyle w:val="TableBullet"/>
            </w:pPr>
            <w:r>
              <w:t>Focus on providing a positive customer experience</w:t>
            </w:r>
          </w:p>
          <w:p w14:paraId="1523F7D8" w14:textId="77777777" w:rsidR="002D336D" w:rsidRDefault="002D336D" w:rsidP="002D336D">
            <w:pPr>
              <w:pStyle w:val="TableBullet"/>
            </w:pPr>
            <w:r>
              <w:t>Support a customer-focused culture in the organisation</w:t>
            </w:r>
          </w:p>
          <w:p w14:paraId="1FE7C335" w14:textId="77777777" w:rsidR="002D336D" w:rsidRDefault="002D336D" w:rsidP="002D336D">
            <w:pPr>
              <w:pStyle w:val="TableBullet"/>
            </w:pPr>
            <w:r>
              <w:t>Demonstrate a thorough knowledge of the services provided and relay this knowledge to customers</w:t>
            </w:r>
          </w:p>
          <w:p w14:paraId="19388267" w14:textId="77777777" w:rsidR="002D336D" w:rsidRDefault="002D336D" w:rsidP="002D336D">
            <w:pPr>
              <w:pStyle w:val="TableBullet"/>
            </w:pPr>
            <w:r>
              <w:t>Identify and respond quickly to customer needs</w:t>
            </w:r>
          </w:p>
          <w:p w14:paraId="27EF5B19" w14:textId="77777777" w:rsidR="002D336D" w:rsidRDefault="002D336D" w:rsidP="002D336D">
            <w:pPr>
              <w:pStyle w:val="TableBullet"/>
            </w:pPr>
            <w:r>
              <w:t>Consider customer service requirements and develop solutions to meet needs</w:t>
            </w:r>
          </w:p>
          <w:p w14:paraId="248691F8" w14:textId="77777777" w:rsidR="002D336D" w:rsidRDefault="002D336D" w:rsidP="002D336D">
            <w:pPr>
              <w:pStyle w:val="TableBullet"/>
            </w:pPr>
            <w:r>
              <w:t>Resolve complex customer issues and needs</w:t>
            </w:r>
          </w:p>
          <w:p w14:paraId="599AA04C" w14:textId="77777777" w:rsidR="002D336D" w:rsidRDefault="002D336D" w:rsidP="002D336D">
            <w:pPr>
              <w:pStyle w:val="TableBullet"/>
            </w:pPr>
            <w:r>
              <w:t>Cooperate across work areas to improve outcomes for customers</w:t>
            </w:r>
          </w:p>
        </w:tc>
        <w:tc>
          <w:tcPr>
            <w:tcW w:w="1606" w:type="dxa"/>
            <w:tcBorders>
              <w:bottom w:val="single" w:sz="4" w:space="0" w:color="BCBEC0"/>
            </w:tcBorders>
          </w:tcPr>
          <w:p w14:paraId="1C046F35" w14:textId="77777777" w:rsidR="002D336D" w:rsidRDefault="007C0486" w:rsidP="00A72C86">
            <w:pPr>
              <w:pStyle w:val="TableBullet"/>
              <w:numPr>
                <w:ilvl w:val="0"/>
                <w:numId w:val="0"/>
              </w:numPr>
              <w:jc w:val="both"/>
            </w:pPr>
            <w:r>
              <w:t>Intermediate</w:t>
            </w:r>
          </w:p>
        </w:tc>
      </w:tr>
      <w:tr w:rsidR="002D336D" w:rsidRPr="00C978B9" w14:paraId="0F0401C3" w14:textId="77777777" w:rsidTr="00E565B9">
        <w:tc>
          <w:tcPr>
            <w:tcW w:w="1406" w:type="dxa"/>
            <w:vMerge w:val="restart"/>
            <w:tcBorders>
              <w:bottom w:val="single" w:sz="4" w:space="0" w:color="BCBEC0"/>
            </w:tcBorders>
          </w:tcPr>
          <w:p w14:paraId="42B4270D" w14:textId="77777777" w:rsidR="002D336D" w:rsidRPr="00C978B9" w:rsidRDefault="002D336D" w:rsidP="00DF2209">
            <w:pPr>
              <w:keepNext/>
            </w:pPr>
            <w:r w:rsidRPr="00C978B9">
              <w:rPr>
                <w:noProof/>
                <w:lang w:eastAsia="en-AU"/>
              </w:rPr>
              <w:drawing>
                <wp:inline distT="0" distB="0" distL="0" distR="0" wp14:anchorId="2C75C019" wp14:editId="3C574956">
                  <wp:extent cx="640080" cy="640080"/>
                  <wp:effectExtent l="0" t="0" r="7620" b="7620"/>
                  <wp:docPr id="2" name="Picture2"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640290" cy="640290"/>
                          </a:xfrm>
                          <a:prstGeom prst="rect">
                            <a:avLst/>
                          </a:prstGeom>
                        </pic:spPr>
                      </pic:pic>
                    </a:graphicData>
                  </a:graphic>
                </wp:inline>
              </w:drawing>
            </w:r>
          </w:p>
        </w:tc>
        <w:tc>
          <w:tcPr>
            <w:tcW w:w="2971" w:type="dxa"/>
            <w:gridSpan w:val="2"/>
            <w:tcBorders>
              <w:bottom w:val="single" w:sz="4" w:space="0" w:color="BCBEC0"/>
            </w:tcBorders>
          </w:tcPr>
          <w:p w14:paraId="144B00C8" w14:textId="77777777" w:rsidR="002D336D" w:rsidRPr="00A8226F" w:rsidRDefault="002D336D" w:rsidP="00A72C86">
            <w:pPr>
              <w:pStyle w:val="TableText"/>
              <w:keepNext/>
              <w:rPr>
                <w:b/>
              </w:rPr>
            </w:pPr>
            <w:r>
              <w:rPr>
                <w:b/>
              </w:rPr>
              <w:t>Plan and Prioritise</w:t>
            </w:r>
          </w:p>
          <w:p w14:paraId="1C69B114" w14:textId="77777777" w:rsidR="002D336D" w:rsidRPr="00AA57E3" w:rsidRDefault="002D336D" w:rsidP="00A72C86">
            <w:pPr>
              <w:pStyle w:val="TableText"/>
              <w:keepNext/>
            </w:pPr>
            <w:r>
              <w:t>Plan to achieve priority outcomes and respond flexibly to changing circumstances</w:t>
            </w:r>
          </w:p>
        </w:tc>
        <w:tc>
          <w:tcPr>
            <w:tcW w:w="4770" w:type="dxa"/>
            <w:tcBorders>
              <w:bottom w:val="single" w:sz="4" w:space="0" w:color="BCBEC0"/>
            </w:tcBorders>
          </w:tcPr>
          <w:p w14:paraId="1DBB1D7E" w14:textId="77777777" w:rsidR="002D336D" w:rsidRPr="00AA57E3" w:rsidRDefault="002D336D" w:rsidP="002D336D">
            <w:pPr>
              <w:pStyle w:val="TableBullet"/>
            </w:pPr>
            <w:r>
              <w:t>Plan and coordinate allocated activities</w:t>
            </w:r>
          </w:p>
          <w:p w14:paraId="2E671A5B" w14:textId="77777777" w:rsidR="002D336D" w:rsidRPr="00AA57E3" w:rsidRDefault="002D336D" w:rsidP="002D336D">
            <w:pPr>
              <w:pStyle w:val="TableBullet"/>
            </w:pPr>
            <w:r>
              <w:t>Re-prioritise own work activities on a regular basis to achieve set goals</w:t>
            </w:r>
          </w:p>
          <w:p w14:paraId="446AD5A6" w14:textId="77777777" w:rsidR="002D336D" w:rsidRPr="00AA57E3" w:rsidRDefault="002D336D" w:rsidP="002D336D">
            <w:pPr>
              <w:pStyle w:val="TableBullet"/>
            </w:pPr>
            <w:r>
              <w:t>Contribute to the development of team work plans and goal setting</w:t>
            </w:r>
          </w:p>
          <w:p w14:paraId="51930ACF" w14:textId="77777777" w:rsidR="002D336D" w:rsidRPr="00AA57E3" w:rsidRDefault="002D336D" w:rsidP="002D336D">
            <w:pPr>
              <w:pStyle w:val="TableBullet"/>
            </w:pPr>
            <w:r>
              <w:t>Understand team objectives and how own work relates to achieving these</w:t>
            </w:r>
          </w:p>
        </w:tc>
        <w:tc>
          <w:tcPr>
            <w:tcW w:w="1606" w:type="dxa"/>
            <w:tcBorders>
              <w:bottom w:val="single" w:sz="4" w:space="0" w:color="BCBEC0"/>
            </w:tcBorders>
          </w:tcPr>
          <w:p w14:paraId="1112884F" w14:textId="77777777" w:rsidR="002D336D" w:rsidRDefault="00F15669" w:rsidP="00A72C86">
            <w:pPr>
              <w:pStyle w:val="TableBullet"/>
              <w:numPr>
                <w:ilvl w:val="0"/>
                <w:numId w:val="0"/>
              </w:numPr>
              <w:jc w:val="both"/>
            </w:pPr>
            <w:r>
              <w:t>Foundational</w:t>
            </w:r>
          </w:p>
        </w:tc>
      </w:tr>
      <w:tr w:rsidR="002D336D" w:rsidRPr="00C978B9" w14:paraId="0CFFFE2A" w14:textId="77777777" w:rsidTr="00E565B9">
        <w:tc>
          <w:tcPr>
            <w:tcW w:w="1406" w:type="dxa"/>
            <w:vMerge/>
            <w:tcBorders>
              <w:bottom w:val="single" w:sz="4" w:space="0" w:color="BCBEC0"/>
            </w:tcBorders>
          </w:tcPr>
          <w:p w14:paraId="27C45F1F" w14:textId="77777777" w:rsidR="002D336D" w:rsidRDefault="002D336D" w:rsidP="00A72C86">
            <w:pPr>
              <w:keepNext/>
              <w:rPr>
                <w:noProof/>
                <w:lang w:eastAsia="en-AU"/>
              </w:rPr>
            </w:pPr>
          </w:p>
        </w:tc>
        <w:tc>
          <w:tcPr>
            <w:tcW w:w="2971" w:type="dxa"/>
            <w:gridSpan w:val="2"/>
            <w:tcBorders>
              <w:bottom w:val="single" w:sz="4" w:space="0" w:color="BCBEC0"/>
            </w:tcBorders>
          </w:tcPr>
          <w:p w14:paraId="3381F477" w14:textId="77777777" w:rsidR="000411F6" w:rsidRPr="00A8226F" w:rsidRDefault="000411F6" w:rsidP="000411F6">
            <w:pPr>
              <w:pStyle w:val="TableText"/>
              <w:keepNext/>
              <w:rPr>
                <w:b/>
              </w:rPr>
            </w:pPr>
            <w:r>
              <w:rPr>
                <w:b/>
              </w:rPr>
              <w:t>Demonstrate Accountability</w:t>
            </w:r>
          </w:p>
          <w:p w14:paraId="1B8C48A8" w14:textId="77777777"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04889135" w14:textId="77777777" w:rsidR="002D336D" w:rsidRDefault="002D336D" w:rsidP="002D336D">
            <w:pPr>
              <w:pStyle w:val="TableBullet"/>
            </w:pPr>
            <w:r>
              <w:t>Be proactive in taking responsibility and being accountable for own actions</w:t>
            </w:r>
          </w:p>
          <w:p w14:paraId="06375EEC" w14:textId="77777777" w:rsidR="002D336D" w:rsidRDefault="002D336D" w:rsidP="002D336D">
            <w:pPr>
              <w:pStyle w:val="TableBullet"/>
            </w:pPr>
            <w:r>
              <w:t>Understand delegations and act within authority levels</w:t>
            </w:r>
          </w:p>
          <w:p w14:paraId="15412DD9" w14:textId="77777777" w:rsidR="002D336D" w:rsidRDefault="002D336D" w:rsidP="002D336D">
            <w:pPr>
              <w:pStyle w:val="TableBullet"/>
            </w:pPr>
            <w:r>
              <w:t>Identify and follow safe work practices, and be vigilant about own and others’ application of these practices</w:t>
            </w:r>
          </w:p>
          <w:p w14:paraId="00889475" w14:textId="77777777" w:rsidR="002D336D" w:rsidRDefault="002D336D" w:rsidP="002D336D">
            <w:pPr>
              <w:pStyle w:val="TableBullet"/>
            </w:pPr>
            <w:r>
              <w:t>Be aware of risks and act on or escalate risks, as appropriate</w:t>
            </w:r>
          </w:p>
          <w:p w14:paraId="12B40FF1" w14:textId="77777777" w:rsidR="002D336D" w:rsidRDefault="002D336D" w:rsidP="002D336D">
            <w:pPr>
              <w:pStyle w:val="TableBullet"/>
            </w:pPr>
            <w:r>
              <w:t>Use financial and other resources responsibly</w:t>
            </w:r>
          </w:p>
        </w:tc>
        <w:tc>
          <w:tcPr>
            <w:tcW w:w="1606" w:type="dxa"/>
            <w:tcBorders>
              <w:bottom w:val="single" w:sz="4" w:space="0" w:color="BCBEC0"/>
            </w:tcBorders>
          </w:tcPr>
          <w:p w14:paraId="20D45650" w14:textId="77777777" w:rsidR="002D336D" w:rsidRDefault="007C0486" w:rsidP="00A72C86">
            <w:pPr>
              <w:pStyle w:val="TableBullet"/>
              <w:numPr>
                <w:ilvl w:val="0"/>
                <w:numId w:val="0"/>
              </w:numPr>
              <w:jc w:val="both"/>
            </w:pPr>
            <w:r>
              <w:t>Intermediate</w:t>
            </w:r>
          </w:p>
        </w:tc>
      </w:tr>
      <w:tr w:rsidR="002D336D" w:rsidRPr="00C978B9" w14:paraId="66ECC737" w14:textId="77777777" w:rsidTr="00E565B9">
        <w:tc>
          <w:tcPr>
            <w:tcW w:w="1406" w:type="dxa"/>
            <w:tcBorders>
              <w:bottom w:val="single" w:sz="4" w:space="0" w:color="BCBEC0"/>
            </w:tcBorders>
          </w:tcPr>
          <w:p w14:paraId="7931F76D" w14:textId="77777777" w:rsidR="002D336D" w:rsidRPr="00C978B9" w:rsidRDefault="002D336D" w:rsidP="00DF2209">
            <w:pPr>
              <w:keepNext/>
            </w:pPr>
            <w:r w:rsidRPr="00C978B9">
              <w:rPr>
                <w:noProof/>
                <w:lang w:eastAsia="en-AU"/>
              </w:rPr>
              <w:drawing>
                <wp:inline distT="0" distB="0" distL="0" distR="0" wp14:anchorId="2C75C019" wp14:editId="3C574956">
                  <wp:extent cx="640080" cy="640080"/>
                  <wp:effectExtent l="0" t="0" r="7620" b="7620"/>
                  <wp:docPr id="3" name="Picture2"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2" cstate="print"/>
                          <a:stretch>
                            <a:fillRect/>
                          </a:stretch>
                        </pic:blipFill>
                        <pic:spPr>
                          <a:xfrm>
                            <a:off x="0" y="0"/>
                            <a:ext cx="640290" cy="640290"/>
                          </a:xfrm>
                          <a:prstGeom prst="rect">
                            <a:avLst/>
                          </a:prstGeom>
                        </pic:spPr>
                      </pic:pic>
                    </a:graphicData>
                  </a:graphic>
                </wp:inline>
              </w:drawing>
            </w:r>
          </w:p>
        </w:tc>
        <w:tc>
          <w:tcPr>
            <w:tcW w:w="2971" w:type="dxa"/>
            <w:gridSpan w:val="2"/>
            <w:tcBorders>
              <w:bottom w:val="single" w:sz="4" w:space="0" w:color="BCBEC0"/>
            </w:tcBorders>
          </w:tcPr>
          <w:p w14:paraId="0CEE068A" w14:textId="77777777" w:rsidR="002D336D" w:rsidRPr="00A8226F" w:rsidRDefault="002D336D" w:rsidP="00A72C86">
            <w:pPr>
              <w:pStyle w:val="TableText"/>
              <w:keepNext/>
              <w:rPr>
                <w:b/>
              </w:rPr>
            </w:pPr>
            <w:r>
              <w:rPr>
                <w:b/>
              </w:rPr>
              <w:t>Technology</w:t>
            </w:r>
          </w:p>
          <w:p w14:paraId="227D8C04" w14:textId="77777777" w:rsidR="002D336D" w:rsidRPr="00AA57E3" w:rsidRDefault="002D336D" w:rsidP="00A72C86">
            <w:pPr>
              <w:pStyle w:val="TableText"/>
              <w:keepNext/>
            </w:pPr>
            <w:r>
              <w:t>Understand and use available technologies to maximise efficiencies and effectiveness</w:t>
            </w:r>
          </w:p>
        </w:tc>
        <w:tc>
          <w:tcPr>
            <w:tcW w:w="4770" w:type="dxa"/>
            <w:tcBorders>
              <w:bottom w:val="single" w:sz="4" w:space="0" w:color="BCBEC0"/>
            </w:tcBorders>
          </w:tcPr>
          <w:p w14:paraId="45712B8D" w14:textId="77777777" w:rsidR="002D336D" w:rsidRPr="00AA57E3" w:rsidRDefault="002D336D" w:rsidP="002D336D">
            <w:pPr>
              <w:pStyle w:val="TableBullet"/>
            </w:pPr>
            <w:r>
              <w:t>Demonstrate a sound understanding of technology relevant to the work unit, and identify and select the most appropriate technology for assigned tasks</w:t>
            </w:r>
          </w:p>
          <w:p w14:paraId="21A09F9C" w14:textId="77777777" w:rsidR="002D336D" w:rsidRPr="00AA57E3" w:rsidRDefault="002D336D" w:rsidP="002D336D">
            <w:pPr>
              <w:pStyle w:val="TableBullet"/>
            </w:pPr>
            <w:r>
              <w:t>Use available technology to improve individual performance and effectiveness</w:t>
            </w:r>
          </w:p>
          <w:p w14:paraId="2A17DFEA" w14:textId="77777777" w:rsidR="002D336D" w:rsidRPr="00AA57E3" w:rsidRDefault="002D336D" w:rsidP="002D336D">
            <w:pPr>
              <w:pStyle w:val="TableBullet"/>
            </w:pPr>
            <w:r>
              <w:t>Make effective use of records, information and knowledge management functions and systems</w:t>
            </w:r>
          </w:p>
          <w:p w14:paraId="70F5EF58" w14:textId="77777777" w:rsidR="002D336D" w:rsidRPr="00AA57E3" w:rsidRDefault="002D336D" w:rsidP="002D336D">
            <w:pPr>
              <w:pStyle w:val="TableBullet"/>
            </w:pPr>
            <w:r>
              <w:t>Support the implementation of systems improvement initiatives, and the introduction and roll-out of new technologies</w:t>
            </w:r>
          </w:p>
        </w:tc>
        <w:tc>
          <w:tcPr>
            <w:tcW w:w="1606" w:type="dxa"/>
            <w:tcBorders>
              <w:bottom w:val="single" w:sz="4" w:space="0" w:color="BCBEC0"/>
            </w:tcBorders>
          </w:tcPr>
          <w:p w14:paraId="25EBECEB" w14:textId="77777777" w:rsidR="002D336D" w:rsidRDefault="00F15669" w:rsidP="00A72C86">
            <w:pPr>
              <w:pStyle w:val="TableBullet"/>
              <w:numPr>
                <w:ilvl w:val="0"/>
                <w:numId w:val="0"/>
              </w:numPr>
              <w:jc w:val="both"/>
            </w:pPr>
            <w:r>
              <w:t>Intermediate</w:t>
            </w:r>
          </w:p>
        </w:tc>
      </w:tr>
    </w:tbl>
    <w:p w14:paraId="24A36CA3" w14:textId="77777777" w:rsidR="00136C3A" w:rsidRDefault="00136C3A" w:rsidP="003927AE"/>
    <w:p w14:paraId="2C8B7305" w14:textId="77777777" w:rsidR="003927AE" w:rsidRDefault="003927AE" w:rsidP="003927AE">
      <w:pPr>
        <w:pStyle w:val="Heading1"/>
      </w:pPr>
      <w:r>
        <w:t>Complementary capabilities</w:t>
      </w:r>
    </w:p>
    <w:p w14:paraId="7CC85D6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DB54444"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E08AF8F"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19110CE1"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4E43C608"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3D0F5A47"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E27E3C3"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B598962"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4F82A66"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4F7F74EE"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67B59B2F" w14:textId="77777777" w:rsidR="002B5704" w:rsidRDefault="002B5704" w:rsidP="00A8064A">
            <w:pPr>
              <w:pStyle w:val="TableText"/>
              <w:keepNext/>
              <w:jc w:val="both"/>
              <w:rPr>
                <w:b/>
              </w:rPr>
            </w:pPr>
            <w:r>
              <w:rPr>
                <w:b/>
              </w:rPr>
              <w:t xml:space="preserve">Level </w:t>
            </w:r>
          </w:p>
        </w:tc>
      </w:tr>
      <w:tr w:rsidR="002B5704" w:rsidRPr="00C978B9" w14:paraId="168F892F" w14:textId="77777777" w:rsidTr="00A8064A">
        <w:tc>
          <w:tcPr>
            <w:tcW w:w="1406" w:type="dxa"/>
            <w:vMerge w:val="restart"/>
            <w:tcBorders>
              <w:bottom w:val="single" w:sz="4" w:space="0" w:color="BCBEC0"/>
            </w:tcBorders>
          </w:tcPr>
          <w:p w14:paraId="5A81D99E" w14:textId="77777777" w:rsidR="002B5704" w:rsidRPr="00C978B9" w:rsidRDefault="002B5704" w:rsidP="00A8064A">
            <w:pPr>
              <w:keepNext/>
            </w:pPr>
            <w:r w:rsidRPr="00C978B9">
              <w:rPr>
                <w:noProof/>
                <w:lang w:eastAsia="en-AU"/>
              </w:rPr>
              <w:drawing>
                <wp:inline distT="0" distB="0" distL="0" distR="0" wp14:anchorId="438FB904" wp14:editId="7BB9A059">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28676FD" w14:textId="77777777" w:rsidR="002B5704" w:rsidRPr="00AA57E3" w:rsidRDefault="002B5704" w:rsidP="00A8064A">
            <w:r>
              <w:t>Display Resilience and Courage</w:t>
            </w:r>
          </w:p>
        </w:tc>
        <w:tc>
          <w:tcPr>
            <w:tcW w:w="4770" w:type="dxa"/>
            <w:tcBorders>
              <w:bottom w:val="single" w:sz="4" w:space="0" w:color="BCBEC0"/>
            </w:tcBorders>
          </w:tcPr>
          <w:p w14:paraId="3B8F93AA" w14:textId="77777777" w:rsidR="002B5704" w:rsidRPr="00AA57E3" w:rsidRDefault="002B5704" w:rsidP="002B5704">
            <w:r>
              <w:t>Be open and honest, prepared to express your views, and willing to accept and commit to change</w:t>
            </w:r>
          </w:p>
        </w:tc>
        <w:tc>
          <w:tcPr>
            <w:tcW w:w="1606" w:type="dxa"/>
            <w:tcBorders>
              <w:bottom w:val="single" w:sz="4" w:space="0" w:color="BCBEC0"/>
            </w:tcBorders>
          </w:tcPr>
          <w:p w14:paraId="0E20ACBD" w14:textId="77777777" w:rsidR="002B5704" w:rsidRDefault="002B5704" w:rsidP="00A8064A">
            <w:pPr>
              <w:pStyle w:val="TableBullet"/>
              <w:numPr>
                <w:ilvl w:val="0"/>
                <w:numId w:val="0"/>
              </w:numPr>
              <w:jc w:val="both"/>
            </w:pPr>
            <w:r>
              <w:t>Intermediate</w:t>
            </w:r>
          </w:p>
        </w:tc>
      </w:tr>
      <w:tr w:rsidR="002B5704" w:rsidRPr="00C978B9" w14:paraId="101FB49E" w14:textId="77777777" w:rsidTr="00A8064A">
        <w:tc>
          <w:tcPr>
            <w:tcW w:w="1406" w:type="dxa"/>
            <w:vMerge/>
            <w:tcBorders>
              <w:bottom w:val="single" w:sz="4" w:space="0" w:color="BCBEC0"/>
            </w:tcBorders>
          </w:tcPr>
          <w:p w14:paraId="1B8E7E3C" w14:textId="77777777" w:rsidR="002B5704" w:rsidRDefault="002B5704" w:rsidP="00A8064A">
            <w:pPr>
              <w:keepNext/>
              <w:rPr>
                <w:noProof/>
                <w:lang w:eastAsia="en-AU"/>
              </w:rPr>
            </w:pPr>
          </w:p>
        </w:tc>
        <w:tc>
          <w:tcPr>
            <w:tcW w:w="2971" w:type="dxa"/>
            <w:gridSpan w:val="2"/>
            <w:tcBorders>
              <w:bottom w:val="single" w:sz="4" w:space="0" w:color="BCBEC0"/>
            </w:tcBorders>
          </w:tcPr>
          <w:p w14:paraId="448D7314" w14:textId="77777777" w:rsidR="002B5704" w:rsidRPr="00A8226F" w:rsidRDefault="002B5704" w:rsidP="00A8064A">
            <w:r>
              <w:t>Manage Self</w:t>
            </w:r>
          </w:p>
        </w:tc>
        <w:tc>
          <w:tcPr>
            <w:tcW w:w="4770" w:type="dxa"/>
            <w:tcBorders>
              <w:bottom w:val="single" w:sz="4" w:space="0" w:color="BCBEC0"/>
            </w:tcBorders>
          </w:tcPr>
          <w:p w14:paraId="01849159" w14:textId="77777777" w:rsidR="002B5704" w:rsidRDefault="002B5704" w:rsidP="002B5704">
            <w:r>
              <w:t>Show drive and motivation, an ability to self-reflect and a commitment to learning</w:t>
            </w:r>
          </w:p>
        </w:tc>
        <w:tc>
          <w:tcPr>
            <w:tcW w:w="1606" w:type="dxa"/>
            <w:tcBorders>
              <w:bottom w:val="single" w:sz="4" w:space="0" w:color="BCBEC0"/>
            </w:tcBorders>
          </w:tcPr>
          <w:p w14:paraId="55C8B6F5" w14:textId="77777777" w:rsidR="002B5704" w:rsidRDefault="002B5704" w:rsidP="00A8064A">
            <w:pPr>
              <w:pStyle w:val="TableBullet"/>
              <w:numPr>
                <w:ilvl w:val="0"/>
                <w:numId w:val="0"/>
              </w:numPr>
              <w:jc w:val="both"/>
            </w:pPr>
            <w:r>
              <w:t>Intermediate</w:t>
            </w:r>
          </w:p>
        </w:tc>
      </w:tr>
      <w:tr w:rsidR="002B5704" w:rsidRPr="00C978B9" w14:paraId="7ACA4A39" w14:textId="77777777" w:rsidTr="00A8064A">
        <w:tc>
          <w:tcPr>
            <w:tcW w:w="1406" w:type="dxa"/>
            <w:vMerge/>
            <w:tcBorders>
              <w:bottom w:val="single" w:sz="4" w:space="0" w:color="BCBEC0"/>
            </w:tcBorders>
          </w:tcPr>
          <w:p w14:paraId="2B60C7A6" w14:textId="77777777" w:rsidR="002B5704" w:rsidRDefault="002B5704" w:rsidP="00A8064A">
            <w:pPr>
              <w:keepNext/>
              <w:rPr>
                <w:noProof/>
                <w:lang w:eastAsia="en-AU"/>
              </w:rPr>
            </w:pPr>
          </w:p>
        </w:tc>
        <w:tc>
          <w:tcPr>
            <w:tcW w:w="2971" w:type="dxa"/>
            <w:gridSpan w:val="2"/>
            <w:tcBorders>
              <w:bottom w:val="single" w:sz="4" w:space="0" w:color="BCBEC0"/>
            </w:tcBorders>
          </w:tcPr>
          <w:p w14:paraId="3AD7F243" w14:textId="77777777" w:rsidR="002B5704" w:rsidRPr="00A8226F" w:rsidRDefault="002B5704" w:rsidP="00A8064A">
            <w:r>
              <w:t>Value Diversity and Inclusion</w:t>
            </w:r>
          </w:p>
        </w:tc>
        <w:tc>
          <w:tcPr>
            <w:tcW w:w="4770" w:type="dxa"/>
            <w:tcBorders>
              <w:bottom w:val="single" w:sz="4" w:space="0" w:color="BCBEC0"/>
            </w:tcBorders>
          </w:tcPr>
          <w:p w14:paraId="0975CEB5"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0787AB7B" w14:textId="77777777" w:rsidR="002B5704" w:rsidRDefault="002B5704" w:rsidP="00A8064A">
            <w:pPr>
              <w:pStyle w:val="TableBullet"/>
              <w:numPr>
                <w:ilvl w:val="0"/>
                <w:numId w:val="0"/>
              </w:numPr>
              <w:jc w:val="both"/>
            </w:pPr>
            <w:r>
              <w:t>Foundational</w:t>
            </w:r>
          </w:p>
        </w:tc>
      </w:tr>
      <w:tr w:rsidR="002B5704" w:rsidRPr="00C978B9" w14:paraId="38443F2E" w14:textId="77777777" w:rsidTr="00A8064A">
        <w:tc>
          <w:tcPr>
            <w:tcW w:w="1406" w:type="dxa"/>
            <w:vMerge w:val="restart"/>
            <w:tcBorders>
              <w:bottom w:val="single" w:sz="4" w:space="0" w:color="BCBEC0"/>
            </w:tcBorders>
          </w:tcPr>
          <w:p w14:paraId="1A9C07EA" w14:textId="77777777" w:rsidR="002B5704" w:rsidRPr="00C978B9" w:rsidRDefault="002B5704" w:rsidP="00A8064A">
            <w:pPr>
              <w:keepNext/>
            </w:pPr>
            <w:r w:rsidRPr="00C978B9">
              <w:rPr>
                <w:noProof/>
                <w:lang w:eastAsia="en-AU"/>
              </w:rPr>
              <w:drawing>
                <wp:inline distT="0" distB="0" distL="0" distR="0" wp14:anchorId="287FE793" wp14:editId="4DE3B3D0">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EE851CE" w14:textId="77777777" w:rsidR="002B5704" w:rsidRPr="00AA57E3" w:rsidRDefault="002B5704" w:rsidP="00A8064A">
            <w:r>
              <w:t>Work Collaboratively</w:t>
            </w:r>
          </w:p>
        </w:tc>
        <w:tc>
          <w:tcPr>
            <w:tcW w:w="4770" w:type="dxa"/>
            <w:tcBorders>
              <w:bottom w:val="single" w:sz="4" w:space="0" w:color="BCBEC0"/>
            </w:tcBorders>
          </w:tcPr>
          <w:p w14:paraId="619735B5" w14:textId="77777777" w:rsidR="002B5704" w:rsidRPr="00AA57E3" w:rsidRDefault="002B5704" w:rsidP="002B5704">
            <w:r>
              <w:t>Collaborate with others and value their contribution</w:t>
            </w:r>
          </w:p>
        </w:tc>
        <w:tc>
          <w:tcPr>
            <w:tcW w:w="1606" w:type="dxa"/>
            <w:tcBorders>
              <w:bottom w:val="single" w:sz="4" w:space="0" w:color="BCBEC0"/>
            </w:tcBorders>
          </w:tcPr>
          <w:p w14:paraId="00F453EC" w14:textId="77777777" w:rsidR="002B5704" w:rsidRDefault="002B5704" w:rsidP="00A8064A">
            <w:pPr>
              <w:pStyle w:val="TableBullet"/>
              <w:numPr>
                <w:ilvl w:val="0"/>
                <w:numId w:val="0"/>
              </w:numPr>
              <w:jc w:val="both"/>
            </w:pPr>
            <w:r>
              <w:t>Foundational</w:t>
            </w:r>
          </w:p>
        </w:tc>
      </w:tr>
      <w:tr w:rsidR="002B5704" w:rsidRPr="00C978B9" w14:paraId="3E47A410" w14:textId="77777777" w:rsidTr="00A8064A">
        <w:tc>
          <w:tcPr>
            <w:tcW w:w="1406" w:type="dxa"/>
            <w:vMerge/>
            <w:tcBorders>
              <w:bottom w:val="single" w:sz="4" w:space="0" w:color="BCBEC0"/>
            </w:tcBorders>
          </w:tcPr>
          <w:p w14:paraId="2D389544" w14:textId="77777777" w:rsidR="002B5704" w:rsidRDefault="002B5704" w:rsidP="00A8064A">
            <w:pPr>
              <w:keepNext/>
              <w:rPr>
                <w:noProof/>
                <w:lang w:eastAsia="en-AU"/>
              </w:rPr>
            </w:pPr>
          </w:p>
        </w:tc>
        <w:tc>
          <w:tcPr>
            <w:tcW w:w="2971" w:type="dxa"/>
            <w:gridSpan w:val="2"/>
            <w:tcBorders>
              <w:bottom w:val="single" w:sz="4" w:space="0" w:color="BCBEC0"/>
            </w:tcBorders>
          </w:tcPr>
          <w:p w14:paraId="6EC31091" w14:textId="77777777" w:rsidR="002B5704" w:rsidRPr="00A8226F" w:rsidRDefault="002B5704" w:rsidP="00A8064A">
            <w:r>
              <w:t>Influence and Negotiate</w:t>
            </w:r>
          </w:p>
        </w:tc>
        <w:tc>
          <w:tcPr>
            <w:tcW w:w="4770" w:type="dxa"/>
            <w:tcBorders>
              <w:bottom w:val="single" w:sz="4" w:space="0" w:color="BCBEC0"/>
            </w:tcBorders>
          </w:tcPr>
          <w:p w14:paraId="4C5F73BA" w14:textId="77777777" w:rsidR="002B5704" w:rsidRDefault="002B5704" w:rsidP="002B5704">
            <w:r>
              <w:t>Gain consensus and commitment from others, and resolve issues and conflicts</w:t>
            </w:r>
          </w:p>
        </w:tc>
        <w:tc>
          <w:tcPr>
            <w:tcW w:w="1606" w:type="dxa"/>
            <w:tcBorders>
              <w:bottom w:val="single" w:sz="4" w:space="0" w:color="BCBEC0"/>
            </w:tcBorders>
          </w:tcPr>
          <w:p w14:paraId="04E77387" w14:textId="77777777" w:rsidR="002B5704" w:rsidRDefault="002B5704" w:rsidP="00A8064A">
            <w:pPr>
              <w:pStyle w:val="TableBullet"/>
              <w:numPr>
                <w:ilvl w:val="0"/>
                <w:numId w:val="0"/>
              </w:numPr>
              <w:jc w:val="both"/>
            </w:pPr>
            <w:r>
              <w:t>Foundational</w:t>
            </w:r>
          </w:p>
        </w:tc>
      </w:tr>
      <w:tr w:rsidR="002B5704" w:rsidRPr="00C978B9" w14:paraId="488BADFD" w14:textId="77777777" w:rsidTr="00A8064A">
        <w:tc>
          <w:tcPr>
            <w:tcW w:w="1406" w:type="dxa"/>
            <w:vMerge w:val="restart"/>
            <w:tcBorders>
              <w:bottom w:val="single" w:sz="4" w:space="0" w:color="BCBEC0"/>
            </w:tcBorders>
          </w:tcPr>
          <w:p w14:paraId="5649E2C6" w14:textId="77777777" w:rsidR="002B5704" w:rsidRPr="00C978B9" w:rsidRDefault="002B5704" w:rsidP="00A8064A">
            <w:pPr>
              <w:keepNext/>
            </w:pPr>
            <w:r w:rsidRPr="00C978B9">
              <w:rPr>
                <w:noProof/>
                <w:lang w:eastAsia="en-AU"/>
              </w:rPr>
              <w:drawing>
                <wp:inline distT="0" distB="0" distL="0" distR="0" wp14:anchorId="3376225B" wp14:editId="5610D732">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B8DAFF3" w14:textId="77777777" w:rsidR="002B5704" w:rsidRPr="00AA57E3" w:rsidRDefault="002B5704" w:rsidP="00A8064A">
            <w:r>
              <w:t>Deliver Results</w:t>
            </w:r>
          </w:p>
        </w:tc>
        <w:tc>
          <w:tcPr>
            <w:tcW w:w="4770" w:type="dxa"/>
            <w:tcBorders>
              <w:bottom w:val="single" w:sz="4" w:space="0" w:color="BCBEC0"/>
            </w:tcBorders>
          </w:tcPr>
          <w:p w14:paraId="35A3FE4E" w14:textId="77777777"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14:paraId="6F5FC815" w14:textId="77777777" w:rsidR="002B5704" w:rsidRDefault="002B5704" w:rsidP="00A8064A">
            <w:pPr>
              <w:pStyle w:val="TableBullet"/>
              <w:numPr>
                <w:ilvl w:val="0"/>
                <w:numId w:val="0"/>
              </w:numPr>
              <w:jc w:val="both"/>
            </w:pPr>
            <w:r>
              <w:t>Foundational</w:t>
            </w:r>
          </w:p>
        </w:tc>
      </w:tr>
      <w:tr w:rsidR="002B5704" w:rsidRPr="00C978B9" w14:paraId="09348AB3" w14:textId="77777777" w:rsidTr="00A8064A">
        <w:tc>
          <w:tcPr>
            <w:tcW w:w="1406" w:type="dxa"/>
            <w:vMerge/>
            <w:tcBorders>
              <w:bottom w:val="single" w:sz="4" w:space="0" w:color="BCBEC0"/>
            </w:tcBorders>
          </w:tcPr>
          <w:p w14:paraId="319E8D2A" w14:textId="77777777" w:rsidR="002B5704" w:rsidRDefault="002B5704" w:rsidP="00A8064A">
            <w:pPr>
              <w:keepNext/>
              <w:rPr>
                <w:noProof/>
                <w:lang w:eastAsia="en-AU"/>
              </w:rPr>
            </w:pPr>
          </w:p>
        </w:tc>
        <w:tc>
          <w:tcPr>
            <w:tcW w:w="2971" w:type="dxa"/>
            <w:gridSpan w:val="2"/>
            <w:tcBorders>
              <w:bottom w:val="single" w:sz="4" w:space="0" w:color="BCBEC0"/>
            </w:tcBorders>
          </w:tcPr>
          <w:p w14:paraId="2A9A5E53" w14:textId="77777777" w:rsidR="002B5704" w:rsidRPr="00A8226F" w:rsidRDefault="002B5704" w:rsidP="00A8064A">
            <w:r>
              <w:t>Think and Solve Problems</w:t>
            </w:r>
          </w:p>
        </w:tc>
        <w:tc>
          <w:tcPr>
            <w:tcW w:w="4770" w:type="dxa"/>
            <w:tcBorders>
              <w:bottom w:val="single" w:sz="4" w:space="0" w:color="BCBEC0"/>
            </w:tcBorders>
          </w:tcPr>
          <w:p w14:paraId="7F21565D" w14:textId="77777777" w:rsidR="002B5704" w:rsidRDefault="002B5704" w:rsidP="002B5704">
            <w:r>
              <w:t>Think, analyse and consider the broader context to develop practical solutions</w:t>
            </w:r>
          </w:p>
        </w:tc>
        <w:tc>
          <w:tcPr>
            <w:tcW w:w="1606" w:type="dxa"/>
            <w:tcBorders>
              <w:bottom w:val="single" w:sz="4" w:space="0" w:color="BCBEC0"/>
            </w:tcBorders>
          </w:tcPr>
          <w:p w14:paraId="3CFB212D" w14:textId="77777777" w:rsidR="002B5704" w:rsidRDefault="002B5704" w:rsidP="00A8064A">
            <w:pPr>
              <w:pStyle w:val="TableBullet"/>
              <w:numPr>
                <w:ilvl w:val="0"/>
                <w:numId w:val="0"/>
              </w:numPr>
              <w:jc w:val="both"/>
            </w:pPr>
            <w:r>
              <w:t>Foundational</w:t>
            </w:r>
          </w:p>
        </w:tc>
      </w:tr>
      <w:tr w:rsidR="002B5704" w:rsidRPr="00C978B9" w14:paraId="3DC38FC6" w14:textId="77777777" w:rsidTr="00A8064A">
        <w:tc>
          <w:tcPr>
            <w:tcW w:w="1406" w:type="dxa"/>
            <w:vMerge w:val="restart"/>
            <w:tcBorders>
              <w:bottom w:val="single" w:sz="4" w:space="0" w:color="BCBEC0"/>
            </w:tcBorders>
          </w:tcPr>
          <w:p w14:paraId="529036DE" w14:textId="77777777" w:rsidR="002B5704" w:rsidRPr="00C978B9" w:rsidRDefault="002B5704" w:rsidP="00A8064A">
            <w:pPr>
              <w:keepNext/>
            </w:pPr>
            <w:r w:rsidRPr="00C978B9">
              <w:rPr>
                <w:noProof/>
                <w:lang w:eastAsia="en-AU"/>
              </w:rPr>
              <w:drawing>
                <wp:inline distT="0" distB="0" distL="0" distR="0" wp14:anchorId="70636C28" wp14:editId="31392C6C">
                  <wp:extent cx="845388" cy="845388"/>
                  <wp:effectExtent l="0" t="0" r="0" b="0"/>
                  <wp:docPr id="4"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195C928" w14:textId="77777777" w:rsidR="002B5704" w:rsidRPr="00AA57E3" w:rsidRDefault="002B5704" w:rsidP="00A8064A">
            <w:r>
              <w:t>Finance</w:t>
            </w:r>
          </w:p>
        </w:tc>
        <w:tc>
          <w:tcPr>
            <w:tcW w:w="4770" w:type="dxa"/>
            <w:tcBorders>
              <w:bottom w:val="single" w:sz="4" w:space="0" w:color="BCBEC0"/>
            </w:tcBorders>
          </w:tcPr>
          <w:p w14:paraId="6A52A339"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7F4CBB8A" w14:textId="77777777" w:rsidR="002B5704" w:rsidRDefault="002B5704" w:rsidP="00A8064A">
            <w:pPr>
              <w:pStyle w:val="TableBullet"/>
              <w:numPr>
                <w:ilvl w:val="0"/>
                <w:numId w:val="0"/>
              </w:numPr>
              <w:jc w:val="both"/>
            </w:pPr>
            <w:r>
              <w:t>Foundational</w:t>
            </w:r>
          </w:p>
        </w:tc>
      </w:tr>
      <w:tr w:rsidR="002B5704" w:rsidRPr="00C978B9" w14:paraId="5668264B" w14:textId="77777777" w:rsidTr="00A8064A">
        <w:tc>
          <w:tcPr>
            <w:tcW w:w="1406" w:type="dxa"/>
            <w:vMerge/>
            <w:tcBorders>
              <w:bottom w:val="single" w:sz="4" w:space="0" w:color="BCBEC0"/>
            </w:tcBorders>
          </w:tcPr>
          <w:p w14:paraId="126F757A" w14:textId="77777777" w:rsidR="002B5704" w:rsidRDefault="002B5704" w:rsidP="00A8064A">
            <w:pPr>
              <w:keepNext/>
              <w:rPr>
                <w:noProof/>
                <w:lang w:eastAsia="en-AU"/>
              </w:rPr>
            </w:pPr>
          </w:p>
        </w:tc>
        <w:tc>
          <w:tcPr>
            <w:tcW w:w="2971" w:type="dxa"/>
            <w:gridSpan w:val="2"/>
            <w:tcBorders>
              <w:bottom w:val="single" w:sz="4" w:space="0" w:color="BCBEC0"/>
            </w:tcBorders>
          </w:tcPr>
          <w:p w14:paraId="58FA74ED" w14:textId="77777777" w:rsidR="002B5704" w:rsidRPr="00A8226F" w:rsidRDefault="002B5704" w:rsidP="00A8064A">
            <w:r>
              <w:t>Procurement and Contract Management</w:t>
            </w:r>
          </w:p>
        </w:tc>
        <w:tc>
          <w:tcPr>
            <w:tcW w:w="4770" w:type="dxa"/>
            <w:tcBorders>
              <w:bottom w:val="single" w:sz="4" w:space="0" w:color="BCBEC0"/>
            </w:tcBorders>
          </w:tcPr>
          <w:p w14:paraId="1B649D5D"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7DF5B686" w14:textId="77777777" w:rsidR="002B5704" w:rsidRDefault="002B5704" w:rsidP="00A8064A">
            <w:pPr>
              <w:pStyle w:val="TableBullet"/>
              <w:numPr>
                <w:ilvl w:val="0"/>
                <w:numId w:val="0"/>
              </w:numPr>
              <w:jc w:val="both"/>
            </w:pPr>
            <w:r>
              <w:t>Foundational</w:t>
            </w:r>
          </w:p>
        </w:tc>
      </w:tr>
      <w:tr w:rsidR="002B5704" w:rsidRPr="00C978B9" w14:paraId="38DECB1A" w14:textId="77777777" w:rsidTr="00A8064A">
        <w:tc>
          <w:tcPr>
            <w:tcW w:w="1406" w:type="dxa"/>
            <w:vMerge/>
            <w:tcBorders>
              <w:bottom w:val="single" w:sz="4" w:space="0" w:color="BCBEC0"/>
            </w:tcBorders>
          </w:tcPr>
          <w:p w14:paraId="7491EF92" w14:textId="77777777" w:rsidR="002B5704" w:rsidRDefault="002B5704" w:rsidP="00A8064A">
            <w:pPr>
              <w:keepNext/>
              <w:rPr>
                <w:noProof/>
                <w:lang w:eastAsia="en-AU"/>
              </w:rPr>
            </w:pPr>
          </w:p>
        </w:tc>
        <w:tc>
          <w:tcPr>
            <w:tcW w:w="2971" w:type="dxa"/>
            <w:gridSpan w:val="2"/>
            <w:tcBorders>
              <w:bottom w:val="single" w:sz="4" w:space="0" w:color="BCBEC0"/>
            </w:tcBorders>
          </w:tcPr>
          <w:p w14:paraId="1DA0BC90" w14:textId="77777777" w:rsidR="002B5704" w:rsidRPr="00A8226F" w:rsidRDefault="002B5704" w:rsidP="00A8064A">
            <w:r>
              <w:t>Project Management</w:t>
            </w:r>
          </w:p>
        </w:tc>
        <w:tc>
          <w:tcPr>
            <w:tcW w:w="4770" w:type="dxa"/>
            <w:tcBorders>
              <w:bottom w:val="single" w:sz="4" w:space="0" w:color="BCBEC0"/>
            </w:tcBorders>
          </w:tcPr>
          <w:p w14:paraId="3A6E91FE" w14:textId="77777777" w:rsidR="002B5704" w:rsidRDefault="002B5704" w:rsidP="002B5704">
            <w:r>
              <w:t>Understand and apply effective planning, coordination and control methods</w:t>
            </w:r>
          </w:p>
        </w:tc>
        <w:tc>
          <w:tcPr>
            <w:tcW w:w="1606" w:type="dxa"/>
            <w:tcBorders>
              <w:bottom w:val="single" w:sz="4" w:space="0" w:color="BCBEC0"/>
            </w:tcBorders>
          </w:tcPr>
          <w:p w14:paraId="3EE38129" w14:textId="77777777" w:rsidR="002B5704" w:rsidRDefault="002B5704" w:rsidP="00A8064A">
            <w:pPr>
              <w:pStyle w:val="TableBullet"/>
              <w:numPr>
                <w:ilvl w:val="0"/>
                <w:numId w:val="0"/>
              </w:numPr>
              <w:jc w:val="both"/>
            </w:pPr>
            <w:r>
              <w:t>Foundational</w:t>
            </w:r>
          </w:p>
        </w:tc>
      </w:tr>
    </w:tbl>
    <w:p w14:paraId="562269AE" w14:textId="77777777" w:rsidR="004D15E4" w:rsidRPr="003927AE" w:rsidRDefault="004D15E4" w:rsidP="007E7430"/>
    <w:sectPr w:rsidR="004D15E4"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947CC" w14:textId="77777777" w:rsidR="00387866" w:rsidRDefault="00387866" w:rsidP="00BB532F">
      <w:pPr>
        <w:spacing w:after="0" w:line="240" w:lineRule="auto"/>
      </w:pPr>
      <w:r>
        <w:separator/>
      </w:r>
    </w:p>
  </w:endnote>
  <w:endnote w:type="continuationSeparator" w:id="0">
    <w:p w14:paraId="3BD0ECBE" w14:textId="77777777" w:rsidR="00387866" w:rsidRDefault="00387866"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A85D781" w14:textId="77777777" w:rsidTr="00C03AFD">
      <w:tc>
        <w:tcPr>
          <w:tcW w:w="2250" w:type="pct"/>
          <w:vAlign w:val="center"/>
        </w:tcPr>
        <w:p w14:paraId="1DF8D943"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Administrative Officer Small Scale Titles</w:t>
          </w:r>
        </w:p>
      </w:tc>
      <w:tc>
        <w:tcPr>
          <w:tcW w:w="250" w:type="pct"/>
          <w:vAlign w:val="center"/>
        </w:tcPr>
        <w:p w14:paraId="6EB39344" w14:textId="6D0D962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84371B">
            <w:rPr>
              <w:noProof/>
              <w:color w:val="928B81"/>
              <w:sz w:val="18"/>
              <w:lang w:eastAsia="en-AU"/>
            </w:rPr>
            <w:t>6</w:t>
          </w:r>
          <w:r w:rsidRPr="00C03AFD">
            <w:rPr>
              <w:noProof/>
              <w:color w:val="928B81"/>
              <w:sz w:val="18"/>
              <w:lang w:eastAsia="en-AU"/>
            </w:rPr>
            <w:fldChar w:fldCharType="end"/>
          </w:r>
        </w:p>
      </w:tc>
      <w:tc>
        <w:tcPr>
          <w:tcW w:w="2350" w:type="pct"/>
        </w:tcPr>
        <w:p w14:paraId="7A257852" w14:textId="4ECACD30" w:rsidR="00C03AFD" w:rsidRDefault="00DA6FBC" w:rsidP="00C03AFD">
          <w:pPr>
            <w:pStyle w:val="Footer"/>
            <w:jc w:val="right"/>
          </w:pPr>
          <w:r>
            <w:rPr>
              <w:noProof/>
            </w:rPr>
            <w:drawing>
              <wp:inline distT="0" distB="0" distL="0" distR="0" wp14:anchorId="723510B6" wp14:editId="78CEFB1E">
                <wp:extent cx="509270" cy="536575"/>
                <wp:effectExtent l="0" t="0" r="5080" b="0"/>
                <wp:docPr id="2053070509" name="Picture 2053070509"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inline>
            </w:drawing>
          </w:r>
        </w:p>
      </w:tc>
    </w:tr>
  </w:tbl>
  <w:p w14:paraId="4BA93120"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8600663" w14:textId="77777777" w:rsidTr="0047547E">
      <w:trPr>
        <w:trHeight w:val="811"/>
      </w:trPr>
      <w:tc>
        <w:tcPr>
          <w:tcW w:w="10005" w:type="dxa"/>
          <w:vAlign w:val="bottom"/>
        </w:tcPr>
        <w:p w14:paraId="635FE5C4" w14:textId="05661A87" w:rsidR="00603B91" w:rsidRDefault="00603B91" w:rsidP="00603B91">
          <w:pPr>
            <w:spacing w:before="14"/>
            <w:ind w:left="20"/>
            <w:rPr>
              <w:b/>
              <w:sz w:val="18"/>
            </w:rPr>
          </w:pPr>
          <w:r>
            <w:rPr>
              <w:color w:val="262626" w:themeColor="text1" w:themeTint="D9"/>
            </w:rPr>
            <w:t>RDOC23/181638</w:t>
          </w:r>
        </w:p>
        <w:p w14:paraId="6ACC64B8" w14:textId="60CE8129"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84371B">
            <w:rPr>
              <w:noProof/>
              <w:lang w:eastAsia="en-AU"/>
            </w:rPr>
            <w:t>1</w:t>
          </w:r>
          <w:r>
            <w:rPr>
              <w:noProof/>
              <w:lang w:eastAsia="en-AU"/>
            </w:rPr>
            <w:fldChar w:fldCharType="end"/>
          </w:r>
        </w:p>
      </w:tc>
      <w:tc>
        <w:tcPr>
          <w:tcW w:w="875" w:type="dxa"/>
        </w:tcPr>
        <w:p w14:paraId="3E40D60A" w14:textId="1289F763" w:rsidR="00DA6FBC" w:rsidRPr="00DA6FBC" w:rsidRDefault="00DA6FBC" w:rsidP="00DA6FBC">
          <w:pPr>
            <w:pStyle w:val="Footer"/>
            <w:jc w:val="right"/>
          </w:pPr>
          <w:r>
            <w:rPr>
              <w:noProof/>
            </w:rPr>
            <w:drawing>
              <wp:anchor distT="0" distB="0" distL="114300" distR="114300" simplePos="0" relativeHeight="251662336" behindDoc="1" locked="0" layoutInCell="1" allowOverlap="1" wp14:anchorId="60D955C7" wp14:editId="3E9DEA25">
                <wp:simplePos x="0" y="0"/>
                <wp:positionH relativeFrom="column">
                  <wp:posOffset>0</wp:posOffset>
                </wp:positionH>
                <wp:positionV relativeFrom="paragraph">
                  <wp:posOffset>0</wp:posOffset>
                </wp:positionV>
                <wp:extent cx="509270" cy="536575"/>
                <wp:effectExtent l="0" t="0" r="5080" b="0"/>
                <wp:wrapTight wrapText="bothSides">
                  <wp:wrapPolygon edited="0">
                    <wp:start x="0" y="0"/>
                    <wp:lineTo x="0" y="20705"/>
                    <wp:lineTo x="21007" y="20705"/>
                    <wp:lineTo x="21007" y="0"/>
                    <wp:lineTo x="0" y="0"/>
                  </wp:wrapPolygon>
                </wp:wrapTight>
                <wp:docPr id="1898327691" name="Picture 1898327691"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270" cy="536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6E1EC1D"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D86E9" w14:textId="77777777" w:rsidR="00387866" w:rsidRDefault="00387866" w:rsidP="00BB532F">
      <w:pPr>
        <w:spacing w:after="0" w:line="240" w:lineRule="auto"/>
      </w:pPr>
      <w:r>
        <w:separator/>
      </w:r>
    </w:p>
  </w:footnote>
  <w:footnote w:type="continuationSeparator" w:id="0">
    <w:p w14:paraId="6B0B83EE" w14:textId="77777777" w:rsidR="00387866" w:rsidRDefault="00387866"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EE8A" w14:textId="1D5CF75A" w:rsidR="007E7430" w:rsidRPr="007E7430" w:rsidRDefault="00DA6FBC" w:rsidP="007E7430">
    <w:pPr>
      <w:pStyle w:val="TitleSub"/>
      <w:spacing w:after="0"/>
      <w:rPr>
        <w:rFonts w:ascii="Arial" w:hAnsi="Arial" w:cs="Arial"/>
      </w:rPr>
    </w:pPr>
    <w:r>
      <w:rPr>
        <w:rFonts w:cs="Arial"/>
        <w:b/>
        <w:noProof/>
      </w:rPr>
      <w:drawing>
        <wp:anchor distT="0" distB="0" distL="114300" distR="114300" simplePos="0" relativeHeight="251661312" behindDoc="1" locked="0" layoutInCell="1" allowOverlap="1" wp14:anchorId="0F4FA5CD" wp14:editId="6079625E">
          <wp:simplePos x="0" y="0"/>
          <wp:positionH relativeFrom="column">
            <wp:posOffset>3790950</wp:posOffset>
          </wp:positionH>
          <wp:positionV relativeFrom="paragraph">
            <wp:posOffset>-127635</wp:posOffset>
          </wp:positionV>
          <wp:extent cx="3096260" cy="804545"/>
          <wp:effectExtent l="0" t="0" r="8890" b="0"/>
          <wp:wrapSquare wrapText="bothSides"/>
          <wp:docPr id="220705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055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096260" cy="804545"/>
                  </a:xfrm>
                  <a:prstGeom prst="rect">
                    <a:avLst/>
                  </a:prstGeom>
                </pic:spPr>
              </pic:pic>
            </a:graphicData>
          </a:graphic>
        </wp:anchor>
      </w:drawing>
    </w:r>
    <w:r w:rsidR="007E7430" w:rsidRPr="007E7430">
      <w:rPr>
        <w:rFonts w:ascii="Arial" w:hAnsi="Arial" w:cs="Arial"/>
      </w:rPr>
      <w:t>Role Description</w:t>
    </w:r>
  </w:p>
  <w:p w14:paraId="55716173" w14:textId="54CC964C" w:rsidR="007E7430" w:rsidRDefault="007E7430" w:rsidP="007E7430">
    <w:pPr>
      <w:pStyle w:val="Header"/>
      <w:rPr>
        <w:rFonts w:cs="Arial"/>
        <w:b/>
        <w:sz w:val="42"/>
        <w:szCs w:val="42"/>
      </w:rPr>
    </w:pPr>
    <w:r w:rsidRPr="007E7430">
      <w:rPr>
        <w:rFonts w:cs="Arial"/>
        <w:b/>
        <w:sz w:val="42"/>
        <w:szCs w:val="42"/>
      </w:rPr>
      <w:t xml:space="preserve">Administrative Officer </w:t>
    </w:r>
  </w:p>
  <w:p w14:paraId="0F707E9B" w14:textId="0FCEBD1A" w:rsidR="007E7430" w:rsidRPr="007E7430" w:rsidRDefault="007E7430" w:rsidP="007E7430">
    <w:pPr>
      <w:pStyle w:val="Header"/>
      <w:spacing w:after="240"/>
      <w:rPr>
        <w:sz w:val="42"/>
        <w:szCs w:val="42"/>
      </w:rPr>
    </w:pPr>
    <w:r w:rsidRPr="007E7430">
      <w:rPr>
        <w:rFonts w:cs="Arial"/>
        <w:b/>
        <w:sz w:val="42"/>
        <w:szCs w:val="42"/>
      </w:rPr>
      <w:t>Small Scale Titles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627FC"/>
    <w:multiLevelType w:val="hybridMultilevel"/>
    <w:tmpl w:val="D72A1C1A"/>
    <w:lvl w:ilvl="0" w:tplc="B61028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D656D2"/>
    <w:multiLevelType w:val="hybridMultilevel"/>
    <w:tmpl w:val="1BCA763A"/>
    <w:lvl w:ilvl="0" w:tplc="B61028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37C58"/>
    <w:multiLevelType w:val="hybridMultilevel"/>
    <w:tmpl w:val="011860BA"/>
    <w:lvl w:ilvl="0" w:tplc="B610280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2E3D42"/>
    <w:multiLevelType w:val="hybridMultilevel"/>
    <w:tmpl w:val="AE86E482"/>
    <w:lvl w:ilvl="0" w:tplc="EF8098F8">
      <w:numFmt w:val="bullet"/>
      <w:lvlText w:val=""/>
      <w:lvlJc w:val="left"/>
      <w:pPr>
        <w:ind w:left="840" w:hanging="360"/>
      </w:pPr>
      <w:rPr>
        <w:rFonts w:ascii="Symbol" w:eastAsia="Symbol" w:hAnsi="Symbol" w:cs="Symbol" w:hint="default"/>
        <w:w w:val="100"/>
        <w:sz w:val="22"/>
        <w:szCs w:val="22"/>
        <w:lang w:val="en-US" w:eastAsia="en-US" w:bidi="ar-SA"/>
      </w:rPr>
    </w:lvl>
    <w:lvl w:ilvl="1" w:tplc="C9C8A08A">
      <w:numFmt w:val="bullet"/>
      <w:lvlText w:val="•"/>
      <w:lvlJc w:val="left"/>
      <w:pPr>
        <w:ind w:left="1858" w:hanging="360"/>
      </w:pPr>
      <w:rPr>
        <w:rFonts w:hint="default"/>
        <w:lang w:val="en-US" w:eastAsia="en-US" w:bidi="ar-SA"/>
      </w:rPr>
    </w:lvl>
    <w:lvl w:ilvl="2" w:tplc="3F922B90">
      <w:numFmt w:val="bullet"/>
      <w:lvlText w:val="•"/>
      <w:lvlJc w:val="left"/>
      <w:pPr>
        <w:ind w:left="2876" w:hanging="360"/>
      </w:pPr>
      <w:rPr>
        <w:rFonts w:hint="default"/>
        <w:lang w:val="en-US" w:eastAsia="en-US" w:bidi="ar-SA"/>
      </w:rPr>
    </w:lvl>
    <w:lvl w:ilvl="3" w:tplc="A80EC510">
      <w:numFmt w:val="bullet"/>
      <w:lvlText w:val="•"/>
      <w:lvlJc w:val="left"/>
      <w:pPr>
        <w:ind w:left="3894" w:hanging="360"/>
      </w:pPr>
      <w:rPr>
        <w:rFonts w:hint="default"/>
        <w:lang w:val="en-US" w:eastAsia="en-US" w:bidi="ar-SA"/>
      </w:rPr>
    </w:lvl>
    <w:lvl w:ilvl="4" w:tplc="821E35CE">
      <w:numFmt w:val="bullet"/>
      <w:lvlText w:val="•"/>
      <w:lvlJc w:val="left"/>
      <w:pPr>
        <w:ind w:left="4912" w:hanging="360"/>
      </w:pPr>
      <w:rPr>
        <w:rFonts w:hint="default"/>
        <w:lang w:val="en-US" w:eastAsia="en-US" w:bidi="ar-SA"/>
      </w:rPr>
    </w:lvl>
    <w:lvl w:ilvl="5" w:tplc="A7A4E43E">
      <w:numFmt w:val="bullet"/>
      <w:lvlText w:val="•"/>
      <w:lvlJc w:val="left"/>
      <w:pPr>
        <w:ind w:left="5930" w:hanging="360"/>
      </w:pPr>
      <w:rPr>
        <w:rFonts w:hint="default"/>
        <w:lang w:val="en-US" w:eastAsia="en-US" w:bidi="ar-SA"/>
      </w:rPr>
    </w:lvl>
    <w:lvl w:ilvl="6" w:tplc="AC64255E">
      <w:numFmt w:val="bullet"/>
      <w:lvlText w:val="•"/>
      <w:lvlJc w:val="left"/>
      <w:pPr>
        <w:ind w:left="6948" w:hanging="360"/>
      </w:pPr>
      <w:rPr>
        <w:rFonts w:hint="default"/>
        <w:lang w:val="en-US" w:eastAsia="en-US" w:bidi="ar-SA"/>
      </w:rPr>
    </w:lvl>
    <w:lvl w:ilvl="7" w:tplc="D892EADA">
      <w:numFmt w:val="bullet"/>
      <w:lvlText w:val="•"/>
      <w:lvlJc w:val="left"/>
      <w:pPr>
        <w:ind w:left="7966" w:hanging="360"/>
      </w:pPr>
      <w:rPr>
        <w:rFonts w:hint="default"/>
        <w:lang w:val="en-US" w:eastAsia="en-US" w:bidi="ar-SA"/>
      </w:rPr>
    </w:lvl>
    <w:lvl w:ilvl="8" w:tplc="3926D45A">
      <w:numFmt w:val="bullet"/>
      <w:lvlText w:val="•"/>
      <w:lvlJc w:val="left"/>
      <w:pPr>
        <w:ind w:left="8984" w:hanging="360"/>
      </w:pPr>
      <w:rPr>
        <w:rFonts w:hint="default"/>
        <w:lang w:val="en-US" w:eastAsia="en-US" w:bidi="ar-SA"/>
      </w:rPr>
    </w:lvl>
  </w:abstractNum>
  <w:abstractNum w:abstractNumId="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B75372"/>
    <w:multiLevelType w:val="hybridMultilevel"/>
    <w:tmpl w:val="0650A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EA2FFD"/>
    <w:multiLevelType w:val="hybridMultilevel"/>
    <w:tmpl w:val="8A7C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3849820">
    <w:abstractNumId w:val="0"/>
  </w:num>
  <w:num w:numId="2" w16cid:durableId="1073309657">
    <w:abstractNumId w:val="3"/>
  </w:num>
  <w:num w:numId="3" w16cid:durableId="684743744">
    <w:abstractNumId w:val="4"/>
  </w:num>
  <w:num w:numId="4" w16cid:durableId="1442528976">
    <w:abstractNumId w:val="7"/>
  </w:num>
  <w:num w:numId="5" w16cid:durableId="720787538">
    <w:abstractNumId w:val="0"/>
  </w:num>
  <w:num w:numId="6" w16cid:durableId="802045918">
    <w:abstractNumId w:val="0"/>
  </w:num>
  <w:num w:numId="7" w16cid:durableId="962227598">
    <w:abstractNumId w:val="0"/>
  </w:num>
  <w:num w:numId="8" w16cid:durableId="2109345638">
    <w:abstractNumId w:val="0"/>
  </w:num>
  <w:num w:numId="9" w16cid:durableId="355545207">
    <w:abstractNumId w:val="0"/>
  </w:num>
  <w:num w:numId="10" w16cid:durableId="856188301">
    <w:abstractNumId w:val="8"/>
  </w:num>
  <w:num w:numId="11" w16cid:durableId="1324701491">
    <w:abstractNumId w:val="1"/>
  </w:num>
  <w:num w:numId="12" w16cid:durableId="1434938379">
    <w:abstractNumId w:val="5"/>
  </w:num>
  <w:num w:numId="13" w16cid:durableId="323970773">
    <w:abstractNumId w:val="2"/>
  </w:num>
  <w:num w:numId="14" w16cid:durableId="871462251">
    <w:abstractNumId w:val="9"/>
  </w:num>
  <w:num w:numId="15" w16cid:durableId="843399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85594"/>
    <w:rsid w:val="000A2621"/>
    <w:rsid w:val="000C00E5"/>
    <w:rsid w:val="000C3CC8"/>
    <w:rsid w:val="000D12B3"/>
    <w:rsid w:val="000D799A"/>
    <w:rsid w:val="000F231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361"/>
    <w:rsid w:val="001C5A46"/>
    <w:rsid w:val="001D097C"/>
    <w:rsid w:val="001E2792"/>
    <w:rsid w:val="001E27DB"/>
    <w:rsid w:val="001E49B2"/>
    <w:rsid w:val="001F2503"/>
    <w:rsid w:val="001F4B2B"/>
    <w:rsid w:val="00201E8B"/>
    <w:rsid w:val="00205A8A"/>
    <w:rsid w:val="00211F68"/>
    <w:rsid w:val="002309B5"/>
    <w:rsid w:val="00237421"/>
    <w:rsid w:val="00240A8E"/>
    <w:rsid w:val="00263ACB"/>
    <w:rsid w:val="00266912"/>
    <w:rsid w:val="002725F2"/>
    <w:rsid w:val="00280887"/>
    <w:rsid w:val="0028314F"/>
    <w:rsid w:val="00287C54"/>
    <w:rsid w:val="002A648F"/>
    <w:rsid w:val="002B0B83"/>
    <w:rsid w:val="002B1F76"/>
    <w:rsid w:val="002B5704"/>
    <w:rsid w:val="002C2823"/>
    <w:rsid w:val="002C616A"/>
    <w:rsid w:val="002D336D"/>
    <w:rsid w:val="002D36BB"/>
    <w:rsid w:val="00300C40"/>
    <w:rsid w:val="00301747"/>
    <w:rsid w:val="00325E9D"/>
    <w:rsid w:val="00327F5C"/>
    <w:rsid w:val="00336011"/>
    <w:rsid w:val="003373A7"/>
    <w:rsid w:val="00340ADC"/>
    <w:rsid w:val="00343491"/>
    <w:rsid w:val="00345199"/>
    <w:rsid w:val="00346D51"/>
    <w:rsid w:val="00351826"/>
    <w:rsid w:val="00351C3F"/>
    <w:rsid w:val="00351D50"/>
    <w:rsid w:val="00361F4E"/>
    <w:rsid w:val="00372A99"/>
    <w:rsid w:val="00373737"/>
    <w:rsid w:val="00375289"/>
    <w:rsid w:val="00377118"/>
    <w:rsid w:val="00387866"/>
    <w:rsid w:val="003927AE"/>
    <w:rsid w:val="0039395B"/>
    <w:rsid w:val="003A1185"/>
    <w:rsid w:val="003A2AFA"/>
    <w:rsid w:val="003A3538"/>
    <w:rsid w:val="003B0F42"/>
    <w:rsid w:val="003B403A"/>
    <w:rsid w:val="003C00FD"/>
    <w:rsid w:val="003C031F"/>
    <w:rsid w:val="003C2846"/>
    <w:rsid w:val="003C5EB3"/>
    <w:rsid w:val="003D3521"/>
    <w:rsid w:val="003D5227"/>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C1CBA"/>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54700"/>
    <w:rsid w:val="0059035B"/>
    <w:rsid w:val="005A397B"/>
    <w:rsid w:val="005B10E1"/>
    <w:rsid w:val="005B5053"/>
    <w:rsid w:val="005B599D"/>
    <w:rsid w:val="005C7AF5"/>
    <w:rsid w:val="005D4AF1"/>
    <w:rsid w:val="005D71EA"/>
    <w:rsid w:val="005E6C59"/>
    <w:rsid w:val="005E75FC"/>
    <w:rsid w:val="005F4B69"/>
    <w:rsid w:val="005F5FD1"/>
    <w:rsid w:val="005F7E8D"/>
    <w:rsid w:val="005F7EE8"/>
    <w:rsid w:val="00600C7E"/>
    <w:rsid w:val="006022B4"/>
    <w:rsid w:val="00603B91"/>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057B7"/>
    <w:rsid w:val="007249EC"/>
    <w:rsid w:val="0073124E"/>
    <w:rsid w:val="00735B28"/>
    <w:rsid w:val="00735E89"/>
    <w:rsid w:val="00742966"/>
    <w:rsid w:val="00753EEE"/>
    <w:rsid w:val="00767553"/>
    <w:rsid w:val="007736B4"/>
    <w:rsid w:val="00773975"/>
    <w:rsid w:val="00776DCB"/>
    <w:rsid w:val="00780299"/>
    <w:rsid w:val="007862DE"/>
    <w:rsid w:val="00786A0F"/>
    <w:rsid w:val="0079076A"/>
    <w:rsid w:val="0079141D"/>
    <w:rsid w:val="00792A3E"/>
    <w:rsid w:val="00794CC1"/>
    <w:rsid w:val="00794E0E"/>
    <w:rsid w:val="00795244"/>
    <w:rsid w:val="007B32AB"/>
    <w:rsid w:val="007B7C1F"/>
    <w:rsid w:val="007C0486"/>
    <w:rsid w:val="007C21C8"/>
    <w:rsid w:val="007D008C"/>
    <w:rsid w:val="007D0E2E"/>
    <w:rsid w:val="007E2FB7"/>
    <w:rsid w:val="007E7430"/>
    <w:rsid w:val="007E77DC"/>
    <w:rsid w:val="00801E41"/>
    <w:rsid w:val="008044BB"/>
    <w:rsid w:val="00805561"/>
    <w:rsid w:val="00806FE1"/>
    <w:rsid w:val="00807ED1"/>
    <w:rsid w:val="00817B11"/>
    <w:rsid w:val="008203EE"/>
    <w:rsid w:val="008267A0"/>
    <w:rsid w:val="008308A7"/>
    <w:rsid w:val="0083547C"/>
    <w:rsid w:val="00843197"/>
    <w:rsid w:val="0084371B"/>
    <w:rsid w:val="008476E6"/>
    <w:rsid w:val="0085706D"/>
    <w:rsid w:val="00860904"/>
    <w:rsid w:val="00861804"/>
    <w:rsid w:val="00865E50"/>
    <w:rsid w:val="00894A73"/>
    <w:rsid w:val="00895190"/>
    <w:rsid w:val="008A0EBB"/>
    <w:rsid w:val="008A13AC"/>
    <w:rsid w:val="008B2BE2"/>
    <w:rsid w:val="008B74C1"/>
    <w:rsid w:val="008C0B4D"/>
    <w:rsid w:val="008C37C8"/>
    <w:rsid w:val="008C3F33"/>
    <w:rsid w:val="008D7766"/>
    <w:rsid w:val="008E054D"/>
    <w:rsid w:val="008E08E3"/>
    <w:rsid w:val="008F23E9"/>
    <w:rsid w:val="00902EC0"/>
    <w:rsid w:val="009077E2"/>
    <w:rsid w:val="00910F45"/>
    <w:rsid w:val="00911725"/>
    <w:rsid w:val="00917E5E"/>
    <w:rsid w:val="00926AD1"/>
    <w:rsid w:val="009351E9"/>
    <w:rsid w:val="00935EE2"/>
    <w:rsid w:val="00940C04"/>
    <w:rsid w:val="00944146"/>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C4EC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A3812"/>
    <w:rsid w:val="00AB120A"/>
    <w:rsid w:val="00AB50E4"/>
    <w:rsid w:val="00AC04D7"/>
    <w:rsid w:val="00AC1AF9"/>
    <w:rsid w:val="00AC742D"/>
    <w:rsid w:val="00AC7DC9"/>
    <w:rsid w:val="00AE14D7"/>
    <w:rsid w:val="00AF01AC"/>
    <w:rsid w:val="00AF3FE7"/>
    <w:rsid w:val="00AF7D0C"/>
    <w:rsid w:val="00B0574B"/>
    <w:rsid w:val="00B10AB7"/>
    <w:rsid w:val="00B2037F"/>
    <w:rsid w:val="00B227B3"/>
    <w:rsid w:val="00B262BC"/>
    <w:rsid w:val="00B32691"/>
    <w:rsid w:val="00B407F6"/>
    <w:rsid w:val="00B635E3"/>
    <w:rsid w:val="00B710DA"/>
    <w:rsid w:val="00B72B4F"/>
    <w:rsid w:val="00B80EC4"/>
    <w:rsid w:val="00B835C0"/>
    <w:rsid w:val="00B876AF"/>
    <w:rsid w:val="00B9055C"/>
    <w:rsid w:val="00BA759E"/>
    <w:rsid w:val="00BB12E9"/>
    <w:rsid w:val="00BB532F"/>
    <w:rsid w:val="00BC162D"/>
    <w:rsid w:val="00BC2FE4"/>
    <w:rsid w:val="00BD4DDA"/>
    <w:rsid w:val="00BE3843"/>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8578E"/>
    <w:rsid w:val="00C861F7"/>
    <w:rsid w:val="00C94E48"/>
    <w:rsid w:val="00CA3DE5"/>
    <w:rsid w:val="00CA76B5"/>
    <w:rsid w:val="00CC76F2"/>
    <w:rsid w:val="00CD323E"/>
    <w:rsid w:val="00CE105E"/>
    <w:rsid w:val="00CE1E5E"/>
    <w:rsid w:val="00CF2A85"/>
    <w:rsid w:val="00CF677A"/>
    <w:rsid w:val="00D015F9"/>
    <w:rsid w:val="00D04189"/>
    <w:rsid w:val="00D312DA"/>
    <w:rsid w:val="00D351CC"/>
    <w:rsid w:val="00D42207"/>
    <w:rsid w:val="00D55E55"/>
    <w:rsid w:val="00D6084A"/>
    <w:rsid w:val="00D64165"/>
    <w:rsid w:val="00D663ED"/>
    <w:rsid w:val="00D66BB4"/>
    <w:rsid w:val="00D67A17"/>
    <w:rsid w:val="00D74882"/>
    <w:rsid w:val="00D759EE"/>
    <w:rsid w:val="00D956AA"/>
    <w:rsid w:val="00DA45C4"/>
    <w:rsid w:val="00DA543F"/>
    <w:rsid w:val="00DA68D9"/>
    <w:rsid w:val="00DA6FBC"/>
    <w:rsid w:val="00DC0173"/>
    <w:rsid w:val="00DC11EA"/>
    <w:rsid w:val="00DC4056"/>
    <w:rsid w:val="00DC6FA6"/>
    <w:rsid w:val="00DE2472"/>
    <w:rsid w:val="00DE498C"/>
    <w:rsid w:val="00DE58C6"/>
    <w:rsid w:val="00DE6C80"/>
    <w:rsid w:val="00DF1540"/>
    <w:rsid w:val="00DF2209"/>
    <w:rsid w:val="00DF5EB4"/>
    <w:rsid w:val="00E243BC"/>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E2F6C"/>
    <w:rsid w:val="00EE5AAA"/>
    <w:rsid w:val="00EF159C"/>
    <w:rsid w:val="00F07C69"/>
    <w:rsid w:val="00F15669"/>
    <w:rsid w:val="00F31B35"/>
    <w:rsid w:val="00F339CD"/>
    <w:rsid w:val="00F33A43"/>
    <w:rsid w:val="00F348C0"/>
    <w:rsid w:val="00F41650"/>
    <w:rsid w:val="00F47143"/>
    <w:rsid w:val="00F50B3B"/>
    <w:rsid w:val="00F83D95"/>
    <w:rsid w:val="00F9569D"/>
    <w:rsid w:val="00FC306C"/>
    <w:rsid w:val="00FC3C9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32DF3"/>
  <w15:docId w15:val="{347604F3-361C-4B05-9721-AA58AB72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Revision">
    <w:name w:val="Revision"/>
    <w:hidden/>
    <w:uiPriority w:val="99"/>
    <w:semiHidden/>
    <w:rsid w:val="00DA6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EDDF872745E44A5E04D7D8D4CD016" ma:contentTypeVersion="17" ma:contentTypeDescription="Create a new document." ma:contentTypeScope="" ma:versionID="ad8fa94e1e449db0d3b28b955147404e">
  <xsd:schema xmlns:xsd="http://www.w3.org/2001/XMLSchema" xmlns:xs="http://www.w3.org/2001/XMLSchema" xmlns:p="http://schemas.microsoft.com/office/2006/metadata/properties" xmlns:ns2="065c58af-2981-41b6-85ac-5ea85ffd0c7a" xmlns:ns3="780f189d-51b1-4db4-ba99-3a6d35b3575f" targetNamespace="http://schemas.microsoft.com/office/2006/metadata/properties" ma:root="true" ma:fieldsID="6989f7d580be4f50cf1ad95bb71d6cf7" ns2:_="" ns3:_="">
    <xsd:import namespace="065c58af-2981-41b6-85ac-5ea85ffd0c7a"/>
    <xsd:import namespace="780f189d-51b1-4db4-ba99-3a6d35b357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c58af-2981-41b6-85ac-5ea85ffd0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f189d-51b1-4db4-ba99-3a6d35b357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44a38ef-fd8d-4cf6-95df-0832bddcde42}" ma:internalName="TaxCatchAll" ma:showField="CatchAllData" ma:web="780f189d-51b1-4db4-ba99-3a6d35b35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0f189d-51b1-4db4-ba99-3a6d35b3575f" xsi:nil="true"/>
    <lcf76f155ced4ddcb4097134ff3c332f xmlns="065c58af-2981-41b6-85ac-5ea85ffd0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EC7AB4-EE3F-4045-9DBF-D5A354AB0AC1}">
  <ds:schemaRefs>
    <ds:schemaRef ds:uri="http://schemas.microsoft.com/sharepoint/v3/contenttype/forms"/>
  </ds:schemaRefs>
</ds:datastoreItem>
</file>

<file path=customXml/itemProps2.xml><?xml version="1.0" encoding="utf-8"?>
<ds:datastoreItem xmlns:ds="http://schemas.openxmlformats.org/officeDocument/2006/customXml" ds:itemID="{DEB0AE63-3157-42EF-8D29-236D64667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c58af-2981-41b6-85ac-5ea85ffd0c7a"/>
    <ds:schemaRef ds:uri="780f189d-51b1-4db4-ba99-3a6d35b35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51AA3-4626-4EE5-B8B7-CE02A0E21041}">
  <ds:schemaRefs>
    <ds:schemaRef ds:uri="http://schemas.openxmlformats.org/officeDocument/2006/bibliography"/>
  </ds:schemaRefs>
</ds:datastoreItem>
</file>

<file path=customXml/itemProps4.xml><?xml version="1.0" encoding="utf-8"?>
<ds:datastoreItem xmlns:ds="http://schemas.openxmlformats.org/officeDocument/2006/customXml" ds:itemID="{4FE83949-DE88-4B78-ABD6-42BBD15FCF0C}">
  <ds:schemaRefs>
    <ds:schemaRef ds:uri="http://schemas.microsoft.com/office/2006/metadata/properties"/>
    <ds:schemaRef ds:uri="http://schemas.microsoft.com/office/infopath/2007/PartnerControls"/>
    <ds:schemaRef ds:uri="41a43d89-a532-443b-b92e-1a5e070bc0ff"/>
    <ds:schemaRef ds:uri="b9f6f47b-2a19-4d4f-bc1e-51f2b711b611"/>
    <ds:schemaRef ds:uri="780f189d-51b1-4db4-ba99-3a6d35b3575f"/>
    <ds:schemaRef ds:uri="065c58af-2981-41b6-85ac-5ea85ffd0c7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1374</Words>
  <Characters>8827</Characters>
  <Application>Microsoft Office Word</Application>
  <DocSecurity>0</DocSecurity>
  <Lines>284</Lines>
  <Paragraphs>188</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Amonie Lindsell</cp:lastModifiedBy>
  <cp:revision>2</cp:revision>
  <cp:lastPrinted>2020-07-06T05:07:00Z</cp:lastPrinted>
  <dcterms:created xsi:type="dcterms:W3CDTF">2025-03-28T04:56:00Z</dcterms:created>
  <dcterms:modified xsi:type="dcterms:W3CDTF">2025-03-28T04:56:00Z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0x010100A54EDDF872745E44A5E04D7D8D4CD016</vt:lpwstr>
  </property>
</Properties>
</file>