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532E8A" w:rsidRPr="00C978B9" w:rsidTr="00967835">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532E8A" w:rsidRPr="009E6312" w:rsidRDefault="00532E8A" w:rsidP="00967835">
            <w:pPr>
              <w:pStyle w:val="TableTextWhite"/>
              <w:rPr>
                <w:b/>
              </w:rPr>
            </w:pPr>
            <w:bookmarkStart w:id="0" w:name="DeptAgency"/>
            <w:bookmarkEnd w:id="0"/>
            <w:r>
              <w:rPr>
                <w:b/>
              </w:rPr>
              <w:t>Agency</w:t>
            </w:r>
          </w:p>
        </w:tc>
        <w:tc>
          <w:tcPr>
            <w:tcW w:w="6530" w:type="dxa"/>
          </w:tcPr>
          <w:p w:rsidR="00532E8A" w:rsidRPr="0033590A" w:rsidRDefault="00532E8A" w:rsidP="00967835">
            <w:pPr>
              <w:pStyle w:val="TableTextWhite"/>
            </w:pPr>
            <w:r>
              <w:t>Public Service Commission</w:t>
            </w:r>
          </w:p>
        </w:tc>
      </w:tr>
      <w:tr w:rsidR="00532E8A" w:rsidRPr="00C978B9" w:rsidTr="00967835">
        <w:tc>
          <w:tcPr>
            <w:tcW w:w="4026" w:type="dxa"/>
          </w:tcPr>
          <w:p w:rsidR="00532E8A" w:rsidRPr="009E6312" w:rsidRDefault="00532E8A" w:rsidP="00967835">
            <w:pPr>
              <w:pStyle w:val="TableTextWhite"/>
              <w:rPr>
                <w:b/>
                <w:color w:val="000000"/>
                <w:sz w:val="24"/>
                <w:szCs w:val="24"/>
              </w:rPr>
            </w:pPr>
            <w:r w:rsidRPr="009E6312">
              <w:rPr>
                <w:b/>
              </w:rPr>
              <w:t>Location</w:t>
            </w:r>
          </w:p>
        </w:tc>
        <w:tc>
          <w:tcPr>
            <w:tcW w:w="6530" w:type="dxa"/>
          </w:tcPr>
          <w:p w:rsidR="00532E8A" w:rsidRPr="0033590A" w:rsidRDefault="00532E8A" w:rsidP="00967835">
            <w:pPr>
              <w:pStyle w:val="TableTextWhite"/>
            </w:pPr>
            <w:r>
              <w:t>Sydney CBD</w:t>
            </w:r>
          </w:p>
        </w:tc>
      </w:tr>
      <w:tr w:rsidR="00532E8A" w:rsidRPr="00C978B9" w:rsidTr="00967835">
        <w:tc>
          <w:tcPr>
            <w:tcW w:w="4026" w:type="dxa"/>
            <w:vAlign w:val="center"/>
          </w:tcPr>
          <w:p w:rsidR="00532E8A" w:rsidRPr="009E6312" w:rsidRDefault="00532E8A" w:rsidP="00967835">
            <w:pPr>
              <w:pStyle w:val="TableTextWhite"/>
              <w:rPr>
                <w:b/>
                <w:color w:val="000000"/>
                <w:sz w:val="24"/>
                <w:szCs w:val="24"/>
              </w:rPr>
            </w:pPr>
            <w:r w:rsidRPr="009E6312">
              <w:rPr>
                <w:b/>
              </w:rPr>
              <w:t>Classification/Grade/Band</w:t>
            </w:r>
          </w:p>
        </w:tc>
        <w:tc>
          <w:tcPr>
            <w:tcW w:w="6530" w:type="dxa"/>
          </w:tcPr>
          <w:p w:rsidR="00532E8A" w:rsidRPr="0033590A" w:rsidRDefault="00532E8A" w:rsidP="00967835">
            <w:pPr>
              <w:pStyle w:val="TableTextWhite"/>
            </w:pPr>
            <w:r>
              <w:t>Clerk Grade 7/8</w:t>
            </w:r>
          </w:p>
        </w:tc>
      </w:tr>
      <w:tr w:rsidR="00532E8A" w:rsidRPr="00C978B9" w:rsidTr="00967835">
        <w:tc>
          <w:tcPr>
            <w:tcW w:w="4026" w:type="dxa"/>
            <w:vAlign w:val="center"/>
          </w:tcPr>
          <w:p w:rsidR="00532E8A" w:rsidRPr="009E6312" w:rsidRDefault="00532E8A" w:rsidP="00967835">
            <w:pPr>
              <w:pStyle w:val="TableTextWhite"/>
              <w:rPr>
                <w:b/>
                <w:color w:val="000000"/>
                <w:sz w:val="24"/>
                <w:szCs w:val="24"/>
              </w:rPr>
            </w:pPr>
            <w:r w:rsidRPr="009E6312">
              <w:rPr>
                <w:b/>
              </w:rPr>
              <w:t>Kind of Employment</w:t>
            </w:r>
          </w:p>
        </w:tc>
        <w:tc>
          <w:tcPr>
            <w:tcW w:w="6530" w:type="dxa"/>
          </w:tcPr>
          <w:p w:rsidR="00532E8A" w:rsidRPr="0033590A" w:rsidRDefault="00532E8A" w:rsidP="00967835">
            <w:pPr>
              <w:pStyle w:val="TableTextWhite"/>
            </w:pPr>
            <w:r>
              <w:t>Ongoing</w:t>
            </w:r>
          </w:p>
        </w:tc>
      </w:tr>
      <w:tr w:rsidR="00532E8A" w:rsidRPr="00C978B9" w:rsidTr="00967835">
        <w:tc>
          <w:tcPr>
            <w:tcW w:w="4026" w:type="dxa"/>
            <w:vAlign w:val="center"/>
          </w:tcPr>
          <w:p w:rsidR="00532E8A" w:rsidRPr="009E6312" w:rsidRDefault="00532E8A" w:rsidP="00967835">
            <w:pPr>
              <w:pStyle w:val="TableTextWhite"/>
              <w:rPr>
                <w:b/>
                <w:color w:val="000000"/>
                <w:sz w:val="24"/>
                <w:szCs w:val="24"/>
              </w:rPr>
            </w:pPr>
            <w:r w:rsidRPr="009E6312">
              <w:rPr>
                <w:b/>
              </w:rPr>
              <w:t>ANZSCO Code</w:t>
            </w:r>
          </w:p>
        </w:tc>
        <w:tc>
          <w:tcPr>
            <w:tcW w:w="6530" w:type="dxa"/>
          </w:tcPr>
          <w:p w:rsidR="00532E8A" w:rsidRPr="0033590A" w:rsidRDefault="00532E8A" w:rsidP="00967835">
            <w:pPr>
              <w:pStyle w:val="TableTextWhite"/>
            </w:pPr>
            <w:r>
              <w:t>224412</w:t>
            </w:r>
          </w:p>
        </w:tc>
      </w:tr>
      <w:tr w:rsidR="00532E8A" w:rsidRPr="00C978B9" w:rsidTr="00967835">
        <w:tc>
          <w:tcPr>
            <w:tcW w:w="4026" w:type="dxa"/>
            <w:vAlign w:val="center"/>
          </w:tcPr>
          <w:p w:rsidR="00532E8A" w:rsidRPr="009E6312" w:rsidRDefault="00532E8A" w:rsidP="00967835">
            <w:pPr>
              <w:pStyle w:val="TableTextWhite"/>
              <w:rPr>
                <w:b/>
                <w:color w:val="000000"/>
                <w:sz w:val="24"/>
                <w:szCs w:val="24"/>
              </w:rPr>
            </w:pPr>
            <w:r w:rsidRPr="009E6312">
              <w:rPr>
                <w:b/>
              </w:rPr>
              <w:t>PCAT Code</w:t>
            </w:r>
          </w:p>
        </w:tc>
        <w:tc>
          <w:tcPr>
            <w:tcW w:w="6530" w:type="dxa"/>
          </w:tcPr>
          <w:p w:rsidR="00532E8A" w:rsidRPr="0033590A" w:rsidRDefault="00532E8A" w:rsidP="00967835">
            <w:pPr>
              <w:pStyle w:val="TableTextWhite"/>
            </w:pPr>
            <w:r>
              <w:t>1119192</w:t>
            </w:r>
          </w:p>
        </w:tc>
      </w:tr>
      <w:tr w:rsidR="00532E8A" w:rsidRPr="00C978B9" w:rsidTr="00967835">
        <w:tc>
          <w:tcPr>
            <w:tcW w:w="4026" w:type="dxa"/>
            <w:vAlign w:val="center"/>
          </w:tcPr>
          <w:p w:rsidR="00532E8A" w:rsidRPr="009E6312" w:rsidRDefault="00532E8A" w:rsidP="00967835">
            <w:pPr>
              <w:pStyle w:val="TableTextWhite"/>
              <w:rPr>
                <w:b/>
                <w:color w:val="000000"/>
                <w:sz w:val="24"/>
                <w:szCs w:val="24"/>
              </w:rPr>
            </w:pPr>
            <w:r w:rsidRPr="009E6312">
              <w:rPr>
                <w:b/>
              </w:rPr>
              <w:t>Date of Approval</w:t>
            </w:r>
          </w:p>
        </w:tc>
        <w:tc>
          <w:tcPr>
            <w:tcW w:w="6530" w:type="dxa"/>
          </w:tcPr>
          <w:p w:rsidR="00532E8A" w:rsidRPr="0033590A" w:rsidRDefault="00EC7439" w:rsidP="00967835">
            <w:pPr>
              <w:pStyle w:val="TableTextWhite"/>
            </w:pPr>
            <w:r>
              <w:rPr>
                <w:color w:val="FFFFFF" w:themeColor="background1"/>
              </w:rPr>
              <w:t>23 June</w:t>
            </w:r>
            <w:r w:rsidR="00532E8A" w:rsidRPr="00F12FE9">
              <w:rPr>
                <w:color w:val="FFFFFF" w:themeColor="background1"/>
              </w:rPr>
              <w:t xml:space="preserve"> 2014</w:t>
            </w:r>
          </w:p>
        </w:tc>
      </w:tr>
      <w:tr w:rsidR="00532E8A" w:rsidRPr="00C978B9" w:rsidTr="00967835">
        <w:tc>
          <w:tcPr>
            <w:tcW w:w="4026" w:type="dxa"/>
            <w:vAlign w:val="center"/>
          </w:tcPr>
          <w:p w:rsidR="00532E8A" w:rsidRPr="009E6312" w:rsidRDefault="00532E8A" w:rsidP="00967835">
            <w:pPr>
              <w:pStyle w:val="TableTextWhite"/>
              <w:rPr>
                <w:b/>
                <w:color w:val="000000"/>
                <w:sz w:val="24"/>
                <w:szCs w:val="24"/>
              </w:rPr>
            </w:pPr>
            <w:r w:rsidRPr="009E6312">
              <w:rPr>
                <w:b/>
              </w:rPr>
              <w:t>Agency Website</w:t>
            </w:r>
          </w:p>
        </w:tc>
        <w:tc>
          <w:tcPr>
            <w:tcW w:w="6530" w:type="dxa"/>
          </w:tcPr>
          <w:p w:rsidR="00532E8A" w:rsidRPr="0033590A" w:rsidRDefault="00532E8A" w:rsidP="00967835">
            <w:pPr>
              <w:pStyle w:val="TableTextWhite"/>
            </w:pPr>
            <w:r>
              <w:t>www.psc.nsw.gov.au</w:t>
            </w:r>
          </w:p>
        </w:tc>
      </w:tr>
    </w:tbl>
    <w:p w:rsidR="00532E8A" w:rsidRPr="00C978B9" w:rsidRDefault="00532E8A" w:rsidP="00532E8A">
      <w:pPr>
        <w:pStyle w:val="Heading1"/>
        <w:spacing w:before="40"/>
      </w:pPr>
      <w:bookmarkStart w:id="1" w:name="DeptAgency2"/>
      <w:bookmarkEnd w:id="1"/>
      <w:r>
        <w:t xml:space="preserve">Agency </w:t>
      </w:r>
      <w:r w:rsidRPr="00C978B9">
        <w:t>overview</w:t>
      </w:r>
    </w:p>
    <w:p w:rsidR="006663BB" w:rsidRPr="00A76EC6" w:rsidRDefault="006663BB" w:rsidP="006663BB">
      <w:pPr>
        <w:rPr>
          <w:color w:val="282828"/>
          <w:lang w:eastAsia="en-AU"/>
        </w:rPr>
      </w:pPr>
      <w:r w:rsidRPr="00A76EC6">
        <w:rPr>
          <w:rFonts w:cs="Arial"/>
          <w:color w:val="282828"/>
          <w:lang w:eastAsia="en-AU"/>
        </w:rPr>
        <w:t xml:space="preserve">The Public Service Commission (PSC) is headed by an independent Public Service Commissioner and is a separate agency under the </w:t>
      </w:r>
      <w:r w:rsidRPr="00A76EC6">
        <w:rPr>
          <w:rFonts w:cs="Arial"/>
          <w:i/>
          <w:iCs/>
          <w:color w:val="282828"/>
          <w:lang w:eastAsia="en-AU"/>
        </w:rPr>
        <w:t>Government Sector Employment Act 2013</w:t>
      </w:r>
      <w:r w:rsidRPr="00A76EC6">
        <w:rPr>
          <w:rFonts w:cs="Arial"/>
          <w:color w:val="282828"/>
          <w:lang w:eastAsia="en-AU"/>
        </w:rPr>
        <w:t xml:space="preserve"> (GSE Act) that supports the Commissioner in the exercise of his/her functions and powers.</w:t>
      </w:r>
    </w:p>
    <w:p w:rsidR="00532E8A" w:rsidRPr="00CD4080" w:rsidRDefault="006663BB" w:rsidP="006663BB">
      <w:pPr>
        <w:rPr>
          <w:b/>
          <w:u w:val="single"/>
        </w:rPr>
      </w:pPr>
      <w:r w:rsidRPr="00A76EC6">
        <w:rPr>
          <w:rFonts w:cs="Arial"/>
          <w:color w:val="282828"/>
          <w:lang w:eastAsia="en-AU"/>
        </w:rPr>
        <w:t> The PSC leads the design, development and implementation of the full range of workforce management strategies - including workforce capability, recruitment and assessment, performance management, and strategic workforce planning - to enhance the effectiveness and efficiency of the NSW public sector workforce</w:t>
      </w:r>
      <w:r w:rsidR="00532E8A">
        <w:t>.</w:t>
      </w:r>
    </w:p>
    <w:p w:rsidR="00532E8A" w:rsidRPr="00C978B9" w:rsidRDefault="00532E8A" w:rsidP="00532E8A">
      <w:pPr>
        <w:pStyle w:val="Heading1"/>
      </w:pPr>
      <w:r w:rsidRPr="00C978B9">
        <w:t>Primary purpose of the role</w:t>
      </w:r>
    </w:p>
    <w:p w:rsidR="00532E8A" w:rsidRPr="00C978B9" w:rsidRDefault="00EC7439" w:rsidP="00532E8A">
      <w:r w:rsidRPr="00EC7439">
        <w:t>The Advisor undertakes project and program work relating to management and development of the public sector workforce, provides advice to agencies on public sector policies, programs, initiatives and issues, and contributes to the development of policy advice for the Commissioner.</w:t>
      </w:r>
    </w:p>
    <w:p w:rsidR="00532E8A" w:rsidRPr="00C978B9" w:rsidRDefault="00532E8A" w:rsidP="00532E8A">
      <w:pPr>
        <w:pStyle w:val="Heading1"/>
      </w:pPr>
      <w:r w:rsidRPr="00C978B9">
        <w:t xml:space="preserve">Key </w:t>
      </w:r>
      <w:r>
        <w:t>a</w:t>
      </w:r>
      <w:r w:rsidRPr="00C978B9">
        <w:t>ccountabilities</w:t>
      </w:r>
    </w:p>
    <w:p w:rsidR="00EC7439" w:rsidRPr="00EC7439" w:rsidRDefault="00EC7439" w:rsidP="00EC7439">
      <w:pPr>
        <w:pStyle w:val="ListParagraph"/>
        <w:numPr>
          <w:ilvl w:val="0"/>
          <w:numId w:val="2"/>
        </w:numPr>
        <w:spacing w:after="200" w:line="276" w:lineRule="auto"/>
        <w:rPr>
          <w:rFonts w:cs="Arial"/>
        </w:rPr>
      </w:pPr>
      <w:r w:rsidRPr="00EC7439">
        <w:rPr>
          <w:rFonts w:cs="Arial"/>
        </w:rPr>
        <w:t>Contribute to issues papers, policy papers, briefs, speeches and correspondence to enable the Commissioner to respond to the Government’s requests or inform the Government’s decisions.</w:t>
      </w:r>
    </w:p>
    <w:p w:rsidR="00EC7439" w:rsidRPr="00EC7439" w:rsidRDefault="00EC7439" w:rsidP="00EC7439">
      <w:pPr>
        <w:pStyle w:val="ListParagraph"/>
        <w:numPr>
          <w:ilvl w:val="0"/>
          <w:numId w:val="3"/>
        </w:numPr>
        <w:spacing w:after="200" w:line="276" w:lineRule="auto"/>
        <w:rPr>
          <w:rFonts w:cs="Arial"/>
          <w:szCs w:val="22"/>
        </w:rPr>
      </w:pPr>
      <w:r w:rsidRPr="00EC7439">
        <w:rPr>
          <w:rFonts w:cs="Arial"/>
        </w:rPr>
        <w:t xml:space="preserve">Advise government agencies on public sector workforce policies, programs, initiatives and issues </w:t>
      </w:r>
      <w:r w:rsidRPr="00EC7439">
        <w:rPr>
          <w:rFonts w:cs="Arial"/>
          <w:szCs w:val="22"/>
        </w:rPr>
        <w:t>that enhance the capability of agencies to make appropriate decisions.</w:t>
      </w:r>
    </w:p>
    <w:p w:rsidR="00EC7439" w:rsidRPr="00EC7439" w:rsidRDefault="00EC7439" w:rsidP="00EC7439">
      <w:pPr>
        <w:pStyle w:val="ListParagraph"/>
        <w:numPr>
          <w:ilvl w:val="0"/>
          <w:numId w:val="2"/>
        </w:numPr>
        <w:spacing w:after="200" w:line="276" w:lineRule="auto"/>
        <w:rPr>
          <w:rFonts w:cs="Arial"/>
        </w:rPr>
      </w:pPr>
      <w:r w:rsidRPr="00EC7439">
        <w:rPr>
          <w:rFonts w:cs="Arial"/>
        </w:rPr>
        <w:t>Undertake projects and programs that improve the effectiveness and efficiency of the public sector workforce.</w:t>
      </w:r>
    </w:p>
    <w:p w:rsidR="00EC7439" w:rsidRPr="00EC7439" w:rsidRDefault="00EC7439" w:rsidP="00EC7439">
      <w:pPr>
        <w:pStyle w:val="ListParagraph"/>
        <w:numPr>
          <w:ilvl w:val="0"/>
          <w:numId w:val="2"/>
        </w:numPr>
        <w:spacing w:after="200" w:line="276" w:lineRule="auto"/>
        <w:rPr>
          <w:rFonts w:cs="Arial"/>
        </w:rPr>
      </w:pPr>
      <w:r w:rsidRPr="00EC7439">
        <w:rPr>
          <w:rFonts w:cs="Arial"/>
        </w:rPr>
        <w:t>Carry out quantitative and qualitative research and analysis to inform public sector workforce management policy and program development or evaluate implementation outcomes.</w:t>
      </w:r>
    </w:p>
    <w:p w:rsidR="00532E8A" w:rsidRPr="00C978B9" w:rsidRDefault="00532E8A" w:rsidP="00532E8A">
      <w:pPr>
        <w:pStyle w:val="Heading1"/>
      </w:pPr>
      <w:r w:rsidRPr="00C978B9">
        <w:t xml:space="preserve">Key </w:t>
      </w:r>
      <w:r>
        <w:t>c</w:t>
      </w:r>
      <w:r w:rsidRPr="00C978B9">
        <w:t>hallenges</w:t>
      </w:r>
    </w:p>
    <w:p w:rsidR="00EC7439" w:rsidRPr="002222B1" w:rsidRDefault="00EC7439" w:rsidP="00EC7439">
      <w:pPr>
        <w:pStyle w:val="ListBullet"/>
        <w:rPr>
          <w:rFonts w:ascii="Arial" w:hAnsi="Arial" w:cs="Arial"/>
        </w:rPr>
      </w:pPr>
      <w:r w:rsidRPr="002222B1">
        <w:rPr>
          <w:rFonts w:ascii="Arial" w:hAnsi="Arial" w:cs="Arial"/>
        </w:rPr>
        <w:t xml:space="preserve">Contribute to policies, strategies and programs that balance complex and multiple issues with sensitivity to relationships with stakeholders, financial implications, resource requirements, and service delivery impacts. </w:t>
      </w:r>
    </w:p>
    <w:p w:rsidR="00EC7439" w:rsidRDefault="00EC7439" w:rsidP="00EC7439">
      <w:pPr>
        <w:pStyle w:val="ListBullet"/>
        <w:rPr>
          <w:rFonts w:ascii="Arial" w:hAnsi="Arial" w:cs="Arial"/>
        </w:rPr>
      </w:pPr>
      <w:r w:rsidRPr="002222B1">
        <w:rPr>
          <w:rFonts w:ascii="Arial" w:hAnsi="Arial" w:cs="Arial"/>
        </w:rPr>
        <w:t xml:space="preserve">Operate flexibly, be adaptable and assimilate information quickly. </w:t>
      </w:r>
    </w:p>
    <w:p w:rsidR="00EC7439" w:rsidRDefault="00EC7439" w:rsidP="00EC7439">
      <w:pPr>
        <w:pStyle w:val="ListBullet"/>
        <w:numPr>
          <w:ilvl w:val="0"/>
          <w:numId w:val="0"/>
        </w:numPr>
        <w:ind w:left="284" w:hanging="284"/>
        <w:rPr>
          <w:rFonts w:ascii="Arial" w:hAnsi="Arial" w:cs="Arial"/>
        </w:rPr>
      </w:pPr>
    </w:p>
    <w:p w:rsidR="00EC7439" w:rsidRDefault="00EC7439" w:rsidP="00EC7439">
      <w:pPr>
        <w:pStyle w:val="ListBullet"/>
        <w:numPr>
          <w:ilvl w:val="0"/>
          <w:numId w:val="0"/>
        </w:numPr>
        <w:ind w:left="284" w:hanging="284"/>
        <w:rPr>
          <w:rFonts w:ascii="Arial" w:hAnsi="Arial" w:cs="Arial"/>
        </w:rPr>
      </w:pPr>
    </w:p>
    <w:p w:rsidR="00EC7439" w:rsidRDefault="00EC7439" w:rsidP="00EC7439">
      <w:pPr>
        <w:pStyle w:val="ListBullet"/>
        <w:numPr>
          <w:ilvl w:val="0"/>
          <w:numId w:val="0"/>
        </w:numPr>
        <w:ind w:left="284" w:hanging="284"/>
        <w:rPr>
          <w:rFonts w:ascii="Arial" w:hAnsi="Arial" w:cs="Arial"/>
        </w:rPr>
      </w:pPr>
    </w:p>
    <w:p w:rsidR="00532E8A" w:rsidRDefault="00532E8A" w:rsidP="00532E8A">
      <w:pPr>
        <w:pStyle w:val="Heading1"/>
      </w:pPr>
      <w:r>
        <w:lastRenderedPageBreak/>
        <w:t>Key r</w:t>
      </w:r>
      <w:r w:rsidRPr="00C978B9">
        <w:t>elationships</w:t>
      </w:r>
    </w:p>
    <w:tbl>
      <w:tblPr>
        <w:tblStyle w:val="PSCPurple"/>
        <w:tblW w:w="10547" w:type="dxa"/>
        <w:tblLayout w:type="fixed"/>
        <w:tblLook w:val="04A0" w:firstRow="1" w:lastRow="0" w:firstColumn="1" w:lastColumn="0" w:noHBand="0" w:noVBand="1"/>
      </w:tblPr>
      <w:tblGrid>
        <w:gridCol w:w="3601"/>
        <w:gridCol w:w="6946"/>
      </w:tblGrid>
      <w:tr w:rsidR="00532E8A" w:rsidRPr="00C978B9" w:rsidTr="0096783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532E8A" w:rsidRPr="00C978B9" w:rsidRDefault="00532E8A" w:rsidP="00967835">
            <w:pPr>
              <w:pStyle w:val="TableTextWhite0"/>
            </w:pPr>
            <w:r w:rsidRPr="00C978B9">
              <w:t>Who</w:t>
            </w:r>
          </w:p>
        </w:tc>
        <w:tc>
          <w:tcPr>
            <w:tcW w:w="6946" w:type="dxa"/>
          </w:tcPr>
          <w:p w:rsidR="00532E8A" w:rsidRPr="00C978B9" w:rsidRDefault="00532E8A" w:rsidP="00967835">
            <w:pPr>
              <w:pStyle w:val="TableTextWhite0"/>
            </w:pPr>
            <w:r w:rsidRPr="00C978B9">
              <w:t>Why</w:t>
            </w:r>
          </w:p>
        </w:tc>
      </w:tr>
      <w:tr w:rsidR="00532E8A" w:rsidRPr="00A8245E" w:rsidTr="00967835">
        <w:trPr>
          <w:cantSplit/>
        </w:trPr>
        <w:tc>
          <w:tcPr>
            <w:tcW w:w="3601" w:type="dxa"/>
            <w:tcBorders>
              <w:top w:val="single" w:sz="8" w:space="0" w:color="auto"/>
              <w:bottom w:val="single" w:sz="8" w:space="0" w:color="auto"/>
            </w:tcBorders>
            <w:shd w:val="clear" w:color="auto" w:fill="BCBEC0"/>
          </w:tcPr>
          <w:p w:rsidR="00532E8A" w:rsidRPr="00A8245E" w:rsidRDefault="00532E8A" w:rsidP="00967835">
            <w:pPr>
              <w:pStyle w:val="TableText"/>
              <w:keepNext/>
              <w:rPr>
                <w:b/>
              </w:rPr>
            </w:pPr>
            <w:bookmarkStart w:id="2" w:name="InternalRelationships"/>
            <w:r w:rsidRPr="00A8245E">
              <w:rPr>
                <w:b/>
              </w:rPr>
              <w:t>Internal</w:t>
            </w:r>
          </w:p>
        </w:tc>
        <w:tc>
          <w:tcPr>
            <w:tcW w:w="6946" w:type="dxa"/>
            <w:tcBorders>
              <w:top w:val="single" w:sz="8" w:space="0" w:color="auto"/>
              <w:bottom w:val="single" w:sz="8" w:space="0" w:color="auto"/>
            </w:tcBorders>
            <w:shd w:val="clear" w:color="auto" w:fill="BCBEC0"/>
          </w:tcPr>
          <w:p w:rsidR="00532E8A" w:rsidRPr="00A8245E" w:rsidRDefault="00532E8A" w:rsidP="00967835">
            <w:pPr>
              <w:pStyle w:val="TableText"/>
              <w:keepNext/>
              <w:rPr>
                <w:b/>
              </w:rPr>
            </w:pPr>
          </w:p>
        </w:tc>
      </w:tr>
      <w:tr w:rsidR="00EC7439" w:rsidRPr="004D6446" w:rsidTr="00967835">
        <w:tc>
          <w:tcPr>
            <w:tcW w:w="3601" w:type="dxa"/>
            <w:tcBorders>
              <w:top w:val="single" w:sz="8" w:space="0" w:color="auto"/>
              <w:bottom w:val="single" w:sz="8" w:space="0" w:color="BCBEC0"/>
            </w:tcBorders>
          </w:tcPr>
          <w:p w:rsidR="00EC7439" w:rsidRPr="004D6446" w:rsidRDefault="00EC7439" w:rsidP="00967835">
            <w:pPr>
              <w:pStyle w:val="TableText"/>
              <w:rPr>
                <w:rFonts w:cs="Arial"/>
              </w:rPr>
            </w:pPr>
            <w:r w:rsidRPr="004D6446">
              <w:rPr>
                <w:rFonts w:cs="Arial"/>
              </w:rPr>
              <w:t>Manager/supervisor</w:t>
            </w:r>
          </w:p>
        </w:tc>
        <w:tc>
          <w:tcPr>
            <w:tcW w:w="6946" w:type="dxa"/>
            <w:tcBorders>
              <w:top w:val="single" w:sz="8" w:space="0" w:color="auto"/>
              <w:bottom w:val="single" w:sz="8" w:space="0" w:color="BCBEC0"/>
            </w:tcBorders>
          </w:tcPr>
          <w:p w:rsidR="00EC7439" w:rsidRPr="004D6446" w:rsidRDefault="00EC7439" w:rsidP="00532E8A">
            <w:pPr>
              <w:pStyle w:val="ListParagraph"/>
              <w:numPr>
                <w:ilvl w:val="0"/>
                <w:numId w:val="4"/>
              </w:numPr>
              <w:spacing w:after="0" w:line="240" w:lineRule="auto"/>
              <w:ind w:left="176" w:hanging="218"/>
              <w:rPr>
                <w:rFonts w:ascii="Arial" w:hAnsi="Arial" w:cs="Arial"/>
              </w:rPr>
            </w:pPr>
            <w:r w:rsidRPr="004D6446">
              <w:rPr>
                <w:rFonts w:ascii="Arial" w:hAnsi="Arial" w:cs="Arial"/>
              </w:rPr>
              <w:t>Escalate issues, keep informed, advise and receive instructions.</w:t>
            </w:r>
          </w:p>
        </w:tc>
      </w:tr>
      <w:tr w:rsidR="00532E8A" w:rsidRPr="004D6446" w:rsidTr="00967835">
        <w:tc>
          <w:tcPr>
            <w:tcW w:w="3601" w:type="dxa"/>
            <w:tcBorders>
              <w:top w:val="single" w:sz="8" w:space="0" w:color="BCBEC0"/>
              <w:bottom w:val="single" w:sz="8" w:space="0" w:color="BCBEC0"/>
            </w:tcBorders>
          </w:tcPr>
          <w:p w:rsidR="00532E8A" w:rsidRPr="004D6446" w:rsidRDefault="00EC7439" w:rsidP="00967835">
            <w:pPr>
              <w:pStyle w:val="TableText"/>
              <w:rPr>
                <w:rFonts w:cs="Arial"/>
              </w:rPr>
            </w:pPr>
            <w:r w:rsidRPr="004D6446">
              <w:rPr>
                <w:rFonts w:cs="Arial"/>
              </w:rPr>
              <w:t>PSC staff</w:t>
            </w:r>
          </w:p>
        </w:tc>
        <w:tc>
          <w:tcPr>
            <w:tcW w:w="6946" w:type="dxa"/>
            <w:tcBorders>
              <w:top w:val="single" w:sz="8" w:space="0" w:color="BCBEC0"/>
              <w:bottom w:val="single" w:sz="8" w:space="0" w:color="BCBEC0"/>
            </w:tcBorders>
          </w:tcPr>
          <w:p w:rsidR="00532E8A" w:rsidRPr="004D6446" w:rsidRDefault="00EC7439" w:rsidP="00566CB3">
            <w:pPr>
              <w:pStyle w:val="ListParagraph"/>
              <w:numPr>
                <w:ilvl w:val="0"/>
                <w:numId w:val="4"/>
              </w:numPr>
              <w:spacing w:before="40" w:after="40" w:line="240" w:lineRule="auto"/>
              <w:ind w:left="175" w:hanging="215"/>
              <w:rPr>
                <w:rFonts w:ascii="Arial" w:hAnsi="Arial" w:cs="Arial"/>
              </w:rPr>
            </w:pPr>
            <w:r w:rsidRPr="004D6446">
              <w:rPr>
                <w:rFonts w:ascii="Arial" w:hAnsi="Arial" w:cs="Arial"/>
              </w:rPr>
              <w:t>Liaise and consult to ensure effective engagement on policy and program development, planning, implementation and review.</w:t>
            </w:r>
          </w:p>
        </w:tc>
      </w:tr>
      <w:tr w:rsidR="00532E8A" w:rsidRPr="00A8245E" w:rsidTr="00967835">
        <w:tc>
          <w:tcPr>
            <w:tcW w:w="3601" w:type="dxa"/>
            <w:tcBorders>
              <w:top w:val="single" w:sz="8" w:space="0" w:color="BCBEC0"/>
              <w:bottom w:val="single" w:sz="8" w:space="0" w:color="BCBEC0"/>
            </w:tcBorders>
            <w:shd w:val="clear" w:color="auto" w:fill="BCBEC0"/>
          </w:tcPr>
          <w:p w:rsidR="00532E8A" w:rsidRPr="00A8245E" w:rsidRDefault="00532E8A" w:rsidP="00967835">
            <w:pPr>
              <w:pStyle w:val="TableText"/>
              <w:rPr>
                <w:b/>
              </w:rPr>
            </w:pPr>
            <w:bookmarkStart w:id="3" w:name="ExternalRelationships"/>
            <w:bookmarkEnd w:id="2"/>
            <w:r w:rsidRPr="00A8245E">
              <w:rPr>
                <w:b/>
              </w:rPr>
              <w:t>External</w:t>
            </w:r>
          </w:p>
        </w:tc>
        <w:tc>
          <w:tcPr>
            <w:tcW w:w="6946" w:type="dxa"/>
            <w:tcBorders>
              <w:top w:val="single" w:sz="8" w:space="0" w:color="BCBEC0"/>
              <w:bottom w:val="single" w:sz="8" w:space="0" w:color="BCBEC0"/>
            </w:tcBorders>
            <w:shd w:val="clear" w:color="auto" w:fill="BCBEC0"/>
          </w:tcPr>
          <w:p w:rsidR="00532E8A" w:rsidRPr="00A8245E" w:rsidRDefault="00532E8A" w:rsidP="00967835">
            <w:pPr>
              <w:pStyle w:val="TableText"/>
              <w:rPr>
                <w:b/>
              </w:rPr>
            </w:pPr>
          </w:p>
        </w:tc>
      </w:tr>
      <w:tr w:rsidR="00532E8A" w:rsidRPr="004D6446" w:rsidTr="00967835">
        <w:tc>
          <w:tcPr>
            <w:tcW w:w="3601" w:type="dxa"/>
            <w:tcBorders>
              <w:top w:val="single" w:sz="8" w:space="0" w:color="BCBEC0"/>
            </w:tcBorders>
          </w:tcPr>
          <w:p w:rsidR="00532E8A" w:rsidRPr="004D6446" w:rsidRDefault="00532E8A" w:rsidP="00967835">
            <w:pPr>
              <w:pStyle w:val="TableText"/>
              <w:rPr>
                <w:rFonts w:cs="Arial"/>
              </w:rPr>
            </w:pPr>
            <w:r w:rsidRPr="004D6446">
              <w:rPr>
                <w:rFonts w:cs="Arial"/>
              </w:rPr>
              <w:t>NSW public sector staff</w:t>
            </w:r>
          </w:p>
        </w:tc>
        <w:tc>
          <w:tcPr>
            <w:tcW w:w="6946" w:type="dxa"/>
            <w:tcBorders>
              <w:top w:val="single" w:sz="8" w:space="0" w:color="BCBEC0"/>
            </w:tcBorders>
          </w:tcPr>
          <w:p w:rsidR="00532E8A" w:rsidRPr="004D6446" w:rsidRDefault="00532E8A" w:rsidP="00566CB3">
            <w:pPr>
              <w:pStyle w:val="ListParagraph"/>
              <w:numPr>
                <w:ilvl w:val="0"/>
                <w:numId w:val="4"/>
              </w:numPr>
              <w:spacing w:before="40" w:after="40" w:line="240" w:lineRule="auto"/>
              <w:ind w:left="175" w:hanging="215"/>
              <w:rPr>
                <w:rFonts w:ascii="Arial" w:hAnsi="Arial" w:cs="Arial"/>
              </w:rPr>
            </w:pPr>
            <w:r w:rsidRPr="004D6446">
              <w:rPr>
                <w:rFonts w:ascii="Arial" w:hAnsi="Arial" w:cs="Arial"/>
              </w:rPr>
              <w:t>Liaise and consult to ensure effective engagement on policy and program development, planning, implementation and review.</w:t>
            </w:r>
          </w:p>
        </w:tc>
      </w:tr>
      <w:tr w:rsidR="00532E8A" w:rsidRPr="004D6446" w:rsidTr="00967835">
        <w:tc>
          <w:tcPr>
            <w:tcW w:w="3601" w:type="dxa"/>
            <w:tcBorders>
              <w:top w:val="single" w:sz="8" w:space="0" w:color="BCBEC0"/>
            </w:tcBorders>
          </w:tcPr>
          <w:p w:rsidR="00532E8A" w:rsidRPr="004D6446" w:rsidRDefault="00532E8A" w:rsidP="00967835">
            <w:pPr>
              <w:pStyle w:val="TableText"/>
              <w:rPr>
                <w:rFonts w:cs="Arial"/>
              </w:rPr>
            </w:pPr>
            <w:r w:rsidRPr="004D6446">
              <w:rPr>
                <w:rFonts w:cs="Arial"/>
              </w:rPr>
              <w:t>Third party providers</w:t>
            </w:r>
          </w:p>
        </w:tc>
        <w:tc>
          <w:tcPr>
            <w:tcW w:w="6946" w:type="dxa"/>
            <w:tcBorders>
              <w:top w:val="single" w:sz="8" w:space="0" w:color="BCBEC0"/>
            </w:tcBorders>
          </w:tcPr>
          <w:p w:rsidR="00532E8A" w:rsidRPr="004D6446" w:rsidRDefault="00532E8A" w:rsidP="00566CB3">
            <w:pPr>
              <w:pStyle w:val="ListParagraph"/>
              <w:numPr>
                <w:ilvl w:val="0"/>
                <w:numId w:val="4"/>
              </w:numPr>
              <w:spacing w:before="40" w:after="40" w:line="240" w:lineRule="auto"/>
              <w:ind w:left="175" w:hanging="215"/>
              <w:rPr>
                <w:rFonts w:ascii="Arial" w:hAnsi="Arial" w:cs="Arial"/>
              </w:rPr>
            </w:pPr>
            <w:r w:rsidRPr="004D6446">
              <w:rPr>
                <w:rFonts w:ascii="Arial" w:hAnsi="Arial" w:cs="Arial"/>
              </w:rPr>
              <w:t>Liaise and consult to ensure that services/p</w:t>
            </w:r>
            <w:bookmarkStart w:id="4" w:name="_GoBack"/>
            <w:bookmarkEnd w:id="4"/>
            <w:r w:rsidRPr="004D6446">
              <w:rPr>
                <w:rFonts w:ascii="Arial" w:hAnsi="Arial" w:cs="Arial"/>
              </w:rPr>
              <w:t>roducts delivered support the requirements of policy and program development, planning implementation and review.</w:t>
            </w:r>
          </w:p>
        </w:tc>
      </w:tr>
    </w:tbl>
    <w:bookmarkEnd w:id="3"/>
    <w:p w:rsidR="00532E8A" w:rsidRPr="00C978B9" w:rsidRDefault="00532E8A" w:rsidP="00532E8A">
      <w:pPr>
        <w:pStyle w:val="Heading1"/>
      </w:pPr>
      <w:r w:rsidRPr="00C978B9">
        <w:t xml:space="preserve">Role </w:t>
      </w:r>
      <w:r>
        <w:t>d</w:t>
      </w:r>
      <w:r w:rsidRPr="00C978B9">
        <w:t>imensions</w:t>
      </w:r>
    </w:p>
    <w:p w:rsidR="00532E8A" w:rsidRPr="00E736C9" w:rsidRDefault="00532E8A" w:rsidP="00532E8A">
      <w:pPr>
        <w:spacing w:after="0" w:line="240" w:lineRule="auto"/>
        <w:rPr>
          <w:szCs w:val="22"/>
        </w:rPr>
      </w:pPr>
      <w:r w:rsidRPr="00E736C9">
        <w:rPr>
          <w:szCs w:val="22"/>
        </w:rPr>
        <w:t>This role:</w:t>
      </w:r>
    </w:p>
    <w:p w:rsidR="00EC7439" w:rsidRPr="002222B1" w:rsidRDefault="00EC7439" w:rsidP="00EC7439">
      <w:pPr>
        <w:pStyle w:val="ListParagraph"/>
        <w:numPr>
          <w:ilvl w:val="0"/>
          <w:numId w:val="5"/>
        </w:numPr>
        <w:autoSpaceDE w:val="0"/>
        <w:autoSpaceDN w:val="0"/>
        <w:adjustRightInd w:val="0"/>
        <w:spacing w:after="0" w:line="240" w:lineRule="auto"/>
        <w:ind w:left="426" w:hanging="284"/>
        <w:rPr>
          <w:rFonts w:ascii="Arial" w:hAnsi="Arial" w:cs="Arial"/>
          <w:color w:val="000000"/>
          <w:szCs w:val="22"/>
        </w:rPr>
      </w:pPr>
      <w:r w:rsidRPr="002222B1">
        <w:rPr>
          <w:rFonts w:ascii="Arial" w:hAnsi="Arial" w:cs="Arial"/>
          <w:color w:val="000000"/>
          <w:szCs w:val="22"/>
        </w:rPr>
        <w:t>independently manages the day to day workload within agreed work and project plans, and takes active ownership of own work and the work of the team</w:t>
      </w:r>
    </w:p>
    <w:p w:rsidR="00EC7439" w:rsidRPr="002222B1" w:rsidRDefault="00EC7439" w:rsidP="00EC7439">
      <w:pPr>
        <w:pStyle w:val="ListParagraph"/>
        <w:numPr>
          <w:ilvl w:val="0"/>
          <w:numId w:val="5"/>
        </w:numPr>
        <w:autoSpaceDE w:val="0"/>
        <w:autoSpaceDN w:val="0"/>
        <w:adjustRightInd w:val="0"/>
        <w:spacing w:after="0" w:line="240" w:lineRule="auto"/>
        <w:ind w:left="426" w:hanging="284"/>
        <w:rPr>
          <w:rFonts w:ascii="Arial" w:hAnsi="Arial" w:cs="Arial"/>
          <w:color w:val="000000"/>
          <w:szCs w:val="22"/>
        </w:rPr>
      </w:pPr>
      <w:r w:rsidRPr="002222B1">
        <w:rPr>
          <w:rFonts w:ascii="Arial" w:hAnsi="Arial" w:cs="Arial"/>
          <w:color w:val="000000"/>
          <w:szCs w:val="22"/>
        </w:rPr>
        <w:t xml:space="preserve">refers to a </w:t>
      </w:r>
      <w:proofErr w:type="gramStart"/>
      <w:r w:rsidRPr="002222B1">
        <w:rPr>
          <w:rFonts w:ascii="Arial" w:hAnsi="Arial" w:cs="Arial"/>
          <w:color w:val="000000"/>
          <w:szCs w:val="22"/>
        </w:rPr>
        <w:t>supervisor decisions</w:t>
      </w:r>
      <w:proofErr w:type="gramEnd"/>
      <w:r w:rsidRPr="002222B1">
        <w:rPr>
          <w:rFonts w:ascii="Arial" w:hAnsi="Arial" w:cs="Arial"/>
          <w:color w:val="000000"/>
          <w:szCs w:val="22"/>
        </w:rPr>
        <w:t xml:space="preserve"> to include any changes to project outcomes or timeframes, issues with the potential to escalate or create precedent, matters requiring a higher administrative or financial delegation or submission to a higher level of management</w:t>
      </w:r>
      <w:r>
        <w:rPr>
          <w:rFonts w:ascii="Arial" w:hAnsi="Arial" w:cs="Arial"/>
          <w:color w:val="000000"/>
          <w:szCs w:val="22"/>
        </w:rPr>
        <w:t>.</w:t>
      </w:r>
    </w:p>
    <w:p w:rsidR="00532E8A" w:rsidRPr="00C978B9" w:rsidRDefault="00532E8A" w:rsidP="00532E8A"/>
    <w:p w:rsidR="00532E8A" w:rsidRDefault="00532E8A" w:rsidP="00532E8A">
      <w:pPr>
        <w:pStyle w:val="Heading2"/>
      </w:pPr>
      <w:r w:rsidRPr="00C978B9">
        <w:t>Reporting line</w:t>
      </w:r>
    </w:p>
    <w:p w:rsidR="00EC7439" w:rsidRPr="002222B1" w:rsidRDefault="00EC7439" w:rsidP="00EC7439">
      <w:pPr>
        <w:rPr>
          <w:rFonts w:ascii="Arial" w:hAnsi="Arial" w:cs="Arial"/>
          <w:szCs w:val="22"/>
        </w:rPr>
      </w:pPr>
      <w:r w:rsidRPr="002222B1">
        <w:rPr>
          <w:rFonts w:ascii="Arial" w:hAnsi="Arial" w:cs="Arial"/>
          <w:szCs w:val="22"/>
        </w:rPr>
        <w:t>This role reports to the Principal Advisor or the Senior Advisor depending on the nature of the project assigned.</w:t>
      </w:r>
    </w:p>
    <w:p w:rsidR="00532E8A" w:rsidRDefault="00532E8A" w:rsidP="00532E8A">
      <w:pPr>
        <w:pStyle w:val="Heading2"/>
      </w:pPr>
      <w:r w:rsidRPr="00C978B9">
        <w:t>Direct reports</w:t>
      </w:r>
    </w:p>
    <w:p w:rsidR="00532E8A" w:rsidRPr="00C978B9" w:rsidRDefault="00EC7439" w:rsidP="00532E8A">
      <w:r>
        <w:t>Nil</w:t>
      </w:r>
    </w:p>
    <w:p w:rsidR="00532E8A" w:rsidRPr="00C978B9" w:rsidRDefault="00532E8A" w:rsidP="00532E8A">
      <w:pPr>
        <w:pStyle w:val="Heading1"/>
      </w:pPr>
      <w:r w:rsidRPr="00C978B9">
        <w:t>Capabilities for the role</w:t>
      </w:r>
    </w:p>
    <w:p w:rsidR="00532E8A" w:rsidRDefault="00532E8A" w:rsidP="00532E8A">
      <w:r>
        <w:t xml:space="preserve">The NSW Public Sector Capability Framework applies to all NSW public sector employees. The Capability Framework is available at </w:t>
      </w:r>
      <w:hyperlink r:id="rId8" w:history="1">
        <w:r w:rsidRPr="00913641">
          <w:rPr>
            <w:rStyle w:val="Hyperlink"/>
          </w:rPr>
          <w:t>www.psc.nsw.gov.au/capabilityframework</w:t>
        </w:r>
      </w:hyperlink>
    </w:p>
    <w:p w:rsidR="00532E8A" w:rsidRPr="00C978B9" w:rsidRDefault="00532E8A" w:rsidP="00532E8A">
      <w:pPr>
        <w:pStyle w:val="Heading2"/>
      </w:pPr>
      <w:r w:rsidRPr="00C978B9">
        <w:t xml:space="preserve">Capability </w:t>
      </w:r>
      <w:r>
        <w:t>s</w:t>
      </w:r>
      <w:r w:rsidRPr="00C978B9">
        <w:t>ummary</w:t>
      </w:r>
    </w:p>
    <w:p w:rsidR="00532E8A" w:rsidRPr="00C978B9" w:rsidRDefault="00532E8A" w:rsidP="00532E8A">
      <w:r w:rsidRPr="00C978B9">
        <w:t>Below is the full list of capabilities and the level required for this role. The capabilities in bold are the focus capabilities for this role. Refer to the next section for further information about the focus capabilities.</w:t>
      </w:r>
    </w:p>
    <w:p w:rsidR="00532E8A" w:rsidRPr="00C978B9" w:rsidRDefault="00532E8A" w:rsidP="00532E8A"/>
    <w:tbl>
      <w:tblPr>
        <w:tblStyle w:val="PSCPurple"/>
        <w:tblW w:w="0" w:type="auto"/>
        <w:tblLook w:val="04A0" w:firstRow="1" w:lastRow="0" w:firstColumn="1" w:lastColumn="0" w:noHBand="0" w:noVBand="1"/>
      </w:tblPr>
      <w:tblGrid>
        <w:gridCol w:w="2177"/>
        <w:gridCol w:w="4816"/>
        <w:gridCol w:w="3495"/>
      </w:tblGrid>
      <w:tr w:rsidR="00532E8A" w:rsidRPr="00C978B9" w:rsidTr="00967835">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532E8A" w:rsidRPr="00C978B9" w:rsidRDefault="00532E8A" w:rsidP="00967835">
            <w:pPr>
              <w:pStyle w:val="TableTextWhite0"/>
            </w:pPr>
            <w:r w:rsidRPr="00C978B9">
              <w:t>NSW Public Sector Capability Framework</w:t>
            </w:r>
          </w:p>
        </w:tc>
      </w:tr>
      <w:tr w:rsidR="00532E8A" w:rsidRPr="00582E73" w:rsidTr="0096783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532E8A" w:rsidRPr="00582E73" w:rsidRDefault="00532E8A" w:rsidP="00967835">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532E8A" w:rsidRPr="00582E73" w:rsidRDefault="00532E8A" w:rsidP="00967835">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532E8A" w:rsidRPr="00582E73" w:rsidRDefault="00532E8A" w:rsidP="00967835">
            <w:pPr>
              <w:pStyle w:val="TableText"/>
              <w:keepNext/>
              <w:rPr>
                <w:b/>
              </w:rPr>
            </w:pPr>
            <w:r w:rsidRPr="00582E73">
              <w:rPr>
                <w:b/>
              </w:rPr>
              <w:t>Level</w:t>
            </w:r>
          </w:p>
        </w:tc>
      </w:tr>
      <w:tr w:rsidR="00532E8A" w:rsidRPr="00C978B9" w:rsidTr="00967835">
        <w:tc>
          <w:tcPr>
            <w:tcW w:w="2184" w:type="dxa"/>
            <w:vMerge w:val="restart"/>
            <w:tcBorders>
              <w:top w:val="single" w:sz="8" w:space="0" w:color="BCBEC0"/>
            </w:tcBorders>
          </w:tcPr>
          <w:p w:rsidR="00532E8A" w:rsidRPr="00C978B9" w:rsidRDefault="00532E8A" w:rsidP="00967835">
            <w:pPr>
              <w:keepNext/>
            </w:pPr>
            <w:r w:rsidRPr="00C978B9">
              <w:rPr>
                <w:noProof/>
                <w:lang w:eastAsia="en-AU"/>
              </w:rPr>
              <w:drawing>
                <wp:inline distT="0" distB="0" distL="0" distR="0" wp14:anchorId="530921D2" wp14:editId="20635B6C">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532E8A" w:rsidRPr="00D66D04" w:rsidRDefault="00532E8A" w:rsidP="00967835">
            <w:pPr>
              <w:pStyle w:val="TableText"/>
              <w:keepNext/>
              <w:rPr>
                <w:b/>
                <w:sz w:val="24"/>
                <w:szCs w:val="24"/>
              </w:rPr>
            </w:pPr>
            <w:r w:rsidRPr="00D66D04">
              <w:rPr>
                <w:b/>
              </w:rPr>
              <w:t>Display Resilience and Courage</w:t>
            </w:r>
          </w:p>
        </w:tc>
        <w:tc>
          <w:tcPr>
            <w:tcW w:w="3515" w:type="dxa"/>
            <w:tcBorders>
              <w:top w:val="single" w:sz="8" w:space="0" w:color="BCBEC0"/>
            </w:tcBorders>
          </w:tcPr>
          <w:p w:rsidR="00532E8A" w:rsidRPr="00D66D04" w:rsidRDefault="00EC7439" w:rsidP="00967835">
            <w:pPr>
              <w:pStyle w:val="TableText"/>
              <w:keepNext/>
              <w:rPr>
                <w:b/>
              </w:rPr>
            </w:pPr>
            <w:r>
              <w:rPr>
                <w:b/>
              </w:rPr>
              <w:t>Adept</w:t>
            </w:r>
          </w:p>
        </w:tc>
      </w:tr>
      <w:tr w:rsidR="00532E8A" w:rsidRPr="00C978B9" w:rsidTr="00967835">
        <w:tc>
          <w:tcPr>
            <w:tcW w:w="2184" w:type="dxa"/>
            <w:vMerge/>
          </w:tcPr>
          <w:p w:rsidR="00532E8A" w:rsidRPr="00C978B9" w:rsidRDefault="00532E8A" w:rsidP="00967835">
            <w:pPr>
              <w:keepNext/>
            </w:pPr>
            <w:bookmarkStart w:id="5" w:name="Integrity" w:colFirst="1" w:colLast="2"/>
          </w:p>
        </w:tc>
        <w:tc>
          <w:tcPr>
            <w:tcW w:w="4846" w:type="dxa"/>
          </w:tcPr>
          <w:p w:rsidR="00532E8A" w:rsidRPr="00C978B9" w:rsidRDefault="00532E8A" w:rsidP="00967835">
            <w:pPr>
              <w:pStyle w:val="TableText"/>
              <w:keepNext/>
              <w:rPr>
                <w:sz w:val="24"/>
                <w:szCs w:val="24"/>
              </w:rPr>
            </w:pPr>
            <w:r w:rsidRPr="00C978B9">
              <w:t>Act with Integrity</w:t>
            </w:r>
          </w:p>
        </w:tc>
        <w:tc>
          <w:tcPr>
            <w:tcW w:w="3515" w:type="dxa"/>
          </w:tcPr>
          <w:p w:rsidR="00532E8A" w:rsidRPr="00A15CDB" w:rsidRDefault="00532E8A" w:rsidP="00967835">
            <w:pPr>
              <w:pStyle w:val="TableText"/>
              <w:keepNext/>
            </w:pPr>
            <w:r>
              <w:t>Intermediate</w:t>
            </w:r>
          </w:p>
        </w:tc>
      </w:tr>
      <w:tr w:rsidR="00532E8A" w:rsidRPr="00C978B9" w:rsidTr="00967835">
        <w:tc>
          <w:tcPr>
            <w:tcW w:w="2184" w:type="dxa"/>
            <w:vMerge/>
          </w:tcPr>
          <w:p w:rsidR="00532E8A" w:rsidRPr="00C978B9" w:rsidRDefault="00532E8A" w:rsidP="00967835">
            <w:pPr>
              <w:keepNext/>
            </w:pPr>
            <w:bookmarkStart w:id="6" w:name="Self" w:colFirst="1" w:colLast="2"/>
            <w:bookmarkEnd w:id="5"/>
          </w:p>
        </w:tc>
        <w:tc>
          <w:tcPr>
            <w:tcW w:w="4846" w:type="dxa"/>
          </w:tcPr>
          <w:p w:rsidR="00532E8A" w:rsidRPr="00C978B9" w:rsidRDefault="00532E8A" w:rsidP="00967835">
            <w:pPr>
              <w:pStyle w:val="TableText"/>
              <w:keepNext/>
              <w:rPr>
                <w:sz w:val="24"/>
                <w:szCs w:val="24"/>
              </w:rPr>
            </w:pPr>
            <w:r w:rsidRPr="00C978B9">
              <w:t>Manage Self</w:t>
            </w:r>
          </w:p>
        </w:tc>
        <w:tc>
          <w:tcPr>
            <w:tcW w:w="3515" w:type="dxa"/>
          </w:tcPr>
          <w:p w:rsidR="00532E8A" w:rsidRPr="00A15CDB" w:rsidRDefault="00D73807" w:rsidP="00967835">
            <w:pPr>
              <w:pStyle w:val="TableText"/>
              <w:keepNext/>
            </w:pPr>
            <w:r>
              <w:t>Adept</w:t>
            </w:r>
          </w:p>
        </w:tc>
      </w:tr>
      <w:tr w:rsidR="00532E8A" w:rsidRPr="00C978B9" w:rsidTr="00967835">
        <w:tc>
          <w:tcPr>
            <w:tcW w:w="2184" w:type="dxa"/>
            <w:vMerge/>
            <w:tcBorders>
              <w:bottom w:val="single" w:sz="8" w:space="0" w:color="auto"/>
            </w:tcBorders>
          </w:tcPr>
          <w:p w:rsidR="00532E8A" w:rsidRPr="00C978B9" w:rsidRDefault="00532E8A" w:rsidP="00967835">
            <w:bookmarkStart w:id="7" w:name="Value" w:colFirst="1" w:colLast="2"/>
            <w:bookmarkEnd w:id="6"/>
          </w:p>
        </w:tc>
        <w:tc>
          <w:tcPr>
            <w:tcW w:w="4846" w:type="dxa"/>
            <w:tcBorders>
              <w:bottom w:val="single" w:sz="8" w:space="0" w:color="auto"/>
            </w:tcBorders>
          </w:tcPr>
          <w:p w:rsidR="00532E8A" w:rsidRPr="00C978B9" w:rsidRDefault="00532E8A" w:rsidP="00967835">
            <w:pPr>
              <w:pStyle w:val="TableText"/>
              <w:rPr>
                <w:sz w:val="24"/>
                <w:szCs w:val="24"/>
              </w:rPr>
            </w:pPr>
            <w:r w:rsidRPr="00C978B9">
              <w:t>Value Diversity</w:t>
            </w:r>
          </w:p>
        </w:tc>
        <w:tc>
          <w:tcPr>
            <w:tcW w:w="3515" w:type="dxa"/>
            <w:tcBorders>
              <w:bottom w:val="single" w:sz="8" w:space="0" w:color="auto"/>
            </w:tcBorders>
          </w:tcPr>
          <w:p w:rsidR="00532E8A" w:rsidRPr="00A15CDB" w:rsidRDefault="00532E8A" w:rsidP="00967835">
            <w:pPr>
              <w:pStyle w:val="TableText"/>
            </w:pPr>
            <w:r>
              <w:t>Intermediate</w:t>
            </w:r>
          </w:p>
        </w:tc>
      </w:tr>
      <w:bookmarkEnd w:id="7"/>
      <w:tr w:rsidR="00532E8A" w:rsidRPr="00C978B9" w:rsidTr="00967835">
        <w:tc>
          <w:tcPr>
            <w:tcW w:w="2184" w:type="dxa"/>
            <w:vMerge w:val="restart"/>
            <w:tcBorders>
              <w:top w:val="single" w:sz="8" w:space="0" w:color="auto"/>
            </w:tcBorders>
          </w:tcPr>
          <w:p w:rsidR="00532E8A" w:rsidRPr="00C978B9" w:rsidRDefault="00532E8A" w:rsidP="00967835">
            <w:pPr>
              <w:keepNext/>
            </w:pPr>
            <w:r w:rsidRPr="00C978B9">
              <w:rPr>
                <w:noProof/>
                <w:lang w:eastAsia="en-AU"/>
              </w:rPr>
              <w:lastRenderedPageBreak/>
              <w:drawing>
                <wp:inline distT="0" distB="0" distL="0" distR="0" wp14:anchorId="47AA8775" wp14:editId="741B7D2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532E8A" w:rsidRPr="00D66D04" w:rsidRDefault="00532E8A" w:rsidP="00967835">
            <w:pPr>
              <w:pStyle w:val="TableText"/>
              <w:keepNext/>
              <w:rPr>
                <w:b/>
                <w:sz w:val="24"/>
                <w:szCs w:val="24"/>
              </w:rPr>
            </w:pPr>
            <w:r w:rsidRPr="00D66D04">
              <w:rPr>
                <w:b/>
              </w:rPr>
              <w:t>Communicate Effectively</w:t>
            </w:r>
          </w:p>
        </w:tc>
        <w:tc>
          <w:tcPr>
            <w:tcW w:w="3515" w:type="dxa"/>
            <w:tcBorders>
              <w:top w:val="single" w:sz="8" w:space="0" w:color="auto"/>
              <w:bottom w:val="single" w:sz="8" w:space="0" w:color="BCBEC0"/>
            </w:tcBorders>
          </w:tcPr>
          <w:p w:rsidR="00532E8A" w:rsidRPr="00C14787" w:rsidRDefault="00D73807" w:rsidP="00967835">
            <w:pPr>
              <w:pStyle w:val="TableText"/>
              <w:keepNext/>
              <w:rPr>
                <w:b/>
              </w:rPr>
            </w:pPr>
            <w:r>
              <w:rPr>
                <w:b/>
              </w:rPr>
              <w:t>Adept</w:t>
            </w:r>
          </w:p>
        </w:tc>
      </w:tr>
      <w:tr w:rsidR="00532E8A" w:rsidRPr="00C978B9" w:rsidTr="00967835">
        <w:tc>
          <w:tcPr>
            <w:tcW w:w="2184" w:type="dxa"/>
            <w:vMerge/>
          </w:tcPr>
          <w:p w:rsidR="00532E8A" w:rsidRPr="00C978B9" w:rsidRDefault="00532E8A" w:rsidP="00967835">
            <w:pPr>
              <w:keepNext/>
            </w:pPr>
            <w:bookmarkStart w:id="8" w:name="CustServ" w:colFirst="1" w:colLast="2"/>
          </w:p>
        </w:tc>
        <w:tc>
          <w:tcPr>
            <w:tcW w:w="4846" w:type="dxa"/>
            <w:tcBorders>
              <w:top w:val="single" w:sz="8" w:space="0" w:color="BCBEC0"/>
            </w:tcBorders>
          </w:tcPr>
          <w:p w:rsidR="00532E8A" w:rsidRPr="00C978B9" w:rsidRDefault="00532E8A" w:rsidP="00967835">
            <w:pPr>
              <w:pStyle w:val="TableText"/>
              <w:keepNext/>
              <w:rPr>
                <w:sz w:val="24"/>
                <w:szCs w:val="24"/>
              </w:rPr>
            </w:pPr>
            <w:r w:rsidRPr="00C978B9">
              <w:t>Commit to Customer Service</w:t>
            </w:r>
          </w:p>
        </w:tc>
        <w:tc>
          <w:tcPr>
            <w:tcW w:w="3515" w:type="dxa"/>
            <w:tcBorders>
              <w:top w:val="single" w:sz="8" w:space="0" w:color="BCBEC0"/>
            </w:tcBorders>
          </w:tcPr>
          <w:p w:rsidR="00532E8A" w:rsidRPr="00C978B9" w:rsidRDefault="00532E8A" w:rsidP="00967835">
            <w:pPr>
              <w:pStyle w:val="TableText"/>
              <w:keepNext/>
            </w:pPr>
            <w:r>
              <w:t>Intermediate</w:t>
            </w:r>
          </w:p>
        </w:tc>
      </w:tr>
      <w:bookmarkEnd w:id="8"/>
      <w:tr w:rsidR="00532E8A" w:rsidRPr="00C978B9" w:rsidTr="00967835">
        <w:tc>
          <w:tcPr>
            <w:tcW w:w="2184" w:type="dxa"/>
            <w:vMerge/>
          </w:tcPr>
          <w:p w:rsidR="00532E8A" w:rsidRPr="00C978B9" w:rsidRDefault="00532E8A" w:rsidP="00967835">
            <w:pPr>
              <w:keepNext/>
            </w:pPr>
          </w:p>
        </w:tc>
        <w:tc>
          <w:tcPr>
            <w:tcW w:w="4846" w:type="dxa"/>
          </w:tcPr>
          <w:p w:rsidR="00532E8A" w:rsidRPr="00D66D04" w:rsidRDefault="00532E8A" w:rsidP="00967835">
            <w:pPr>
              <w:pStyle w:val="TableText"/>
              <w:keepNext/>
              <w:rPr>
                <w:b/>
                <w:sz w:val="24"/>
                <w:szCs w:val="24"/>
              </w:rPr>
            </w:pPr>
            <w:r w:rsidRPr="00D66D04">
              <w:rPr>
                <w:b/>
              </w:rPr>
              <w:t>Work Collaboratively</w:t>
            </w:r>
          </w:p>
        </w:tc>
        <w:tc>
          <w:tcPr>
            <w:tcW w:w="3515" w:type="dxa"/>
          </w:tcPr>
          <w:p w:rsidR="00532E8A" w:rsidRPr="00D66D04" w:rsidRDefault="00532E8A" w:rsidP="00967835">
            <w:pPr>
              <w:pStyle w:val="TableText"/>
              <w:keepNext/>
              <w:rPr>
                <w:b/>
              </w:rPr>
            </w:pPr>
            <w:r>
              <w:rPr>
                <w:b/>
              </w:rPr>
              <w:t>Intermediate</w:t>
            </w:r>
          </w:p>
        </w:tc>
      </w:tr>
      <w:tr w:rsidR="00532E8A" w:rsidRPr="00C978B9" w:rsidTr="00967835">
        <w:tc>
          <w:tcPr>
            <w:tcW w:w="2184" w:type="dxa"/>
            <w:vMerge/>
            <w:tcBorders>
              <w:bottom w:val="single" w:sz="8" w:space="0" w:color="auto"/>
            </w:tcBorders>
          </w:tcPr>
          <w:p w:rsidR="00532E8A" w:rsidRPr="00C978B9" w:rsidRDefault="00532E8A" w:rsidP="00967835">
            <w:bookmarkStart w:id="9" w:name="Negotiate" w:colFirst="1" w:colLast="2"/>
          </w:p>
        </w:tc>
        <w:tc>
          <w:tcPr>
            <w:tcW w:w="4846" w:type="dxa"/>
            <w:tcBorders>
              <w:bottom w:val="single" w:sz="8" w:space="0" w:color="auto"/>
            </w:tcBorders>
          </w:tcPr>
          <w:p w:rsidR="00532E8A" w:rsidRPr="00C978B9" w:rsidRDefault="00532E8A" w:rsidP="00967835">
            <w:pPr>
              <w:pStyle w:val="TableText"/>
              <w:rPr>
                <w:sz w:val="24"/>
                <w:szCs w:val="24"/>
              </w:rPr>
            </w:pPr>
            <w:r w:rsidRPr="00C978B9">
              <w:rPr>
                <w:bCs/>
              </w:rPr>
              <w:t>Influence and Negotiate</w:t>
            </w:r>
          </w:p>
        </w:tc>
        <w:tc>
          <w:tcPr>
            <w:tcW w:w="3515" w:type="dxa"/>
            <w:tcBorders>
              <w:bottom w:val="single" w:sz="8" w:space="0" w:color="auto"/>
            </w:tcBorders>
          </w:tcPr>
          <w:p w:rsidR="00532E8A" w:rsidRPr="00C978B9" w:rsidRDefault="00532E8A" w:rsidP="00967835">
            <w:pPr>
              <w:pStyle w:val="TableText"/>
            </w:pPr>
            <w:r>
              <w:t>Intermediate</w:t>
            </w:r>
          </w:p>
        </w:tc>
      </w:tr>
      <w:bookmarkEnd w:id="9"/>
      <w:tr w:rsidR="00532E8A" w:rsidRPr="00C978B9" w:rsidTr="00967835">
        <w:tc>
          <w:tcPr>
            <w:tcW w:w="2184" w:type="dxa"/>
            <w:vMerge w:val="restart"/>
            <w:tcBorders>
              <w:top w:val="single" w:sz="8" w:space="0" w:color="auto"/>
            </w:tcBorders>
          </w:tcPr>
          <w:p w:rsidR="00532E8A" w:rsidRPr="00C978B9" w:rsidRDefault="00532E8A" w:rsidP="00967835">
            <w:pPr>
              <w:keepNext/>
            </w:pPr>
            <w:r w:rsidRPr="00C978B9">
              <w:rPr>
                <w:noProof/>
                <w:lang w:eastAsia="en-AU"/>
              </w:rPr>
              <w:drawing>
                <wp:inline distT="0" distB="0" distL="0" distR="0" wp14:anchorId="793ADDFA" wp14:editId="6262C02C">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532E8A" w:rsidRPr="00D66D04" w:rsidRDefault="00532E8A" w:rsidP="00967835">
            <w:pPr>
              <w:pStyle w:val="TableText"/>
              <w:keepNext/>
              <w:rPr>
                <w:b/>
                <w:sz w:val="24"/>
                <w:szCs w:val="24"/>
              </w:rPr>
            </w:pPr>
            <w:r w:rsidRPr="00D66D04">
              <w:rPr>
                <w:b/>
              </w:rPr>
              <w:t>Deliver Results</w:t>
            </w:r>
          </w:p>
        </w:tc>
        <w:tc>
          <w:tcPr>
            <w:tcW w:w="3515" w:type="dxa"/>
            <w:tcBorders>
              <w:top w:val="single" w:sz="8" w:space="0" w:color="auto"/>
              <w:bottom w:val="single" w:sz="8" w:space="0" w:color="BCBEC0"/>
            </w:tcBorders>
          </w:tcPr>
          <w:p w:rsidR="00532E8A" w:rsidRPr="00D66D04" w:rsidRDefault="00532E8A" w:rsidP="00967835">
            <w:pPr>
              <w:pStyle w:val="TableText"/>
              <w:keepNext/>
              <w:rPr>
                <w:b/>
              </w:rPr>
            </w:pPr>
            <w:r>
              <w:rPr>
                <w:b/>
              </w:rPr>
              <w:t>Intermediate</w:t>
            </w:r>
          </w:p>
        </w:tc>
      </w:tr>
      <w:tr w:rsidR="00532E8A" w:rsidRPr="00C978B9" w:rsidTr="00967835">
        <w:tc>
          <w:tcPr>
            <w:tcW w:w="2184" w:type="dxa"/>
            <w:vMerge/>
          </w:tcPr>
          <w:p w:rsidR="00532E8A" w:rsidRPr="00C978B9" w:rsidRDefault="00532E8A" w:rsidP="00967835">
            <w:pPr>
              <w:keepNext/>
            </w:pPr>
            <w:bookmarkStart w:id="10" w:name="Plan" w:colFirst="1" w:colLast="2"/>
          </w:p>
        </w:tc>
        <w:tc>
          <w:tcPr>
            <w:tcW w:w="4846" w:type="dxa"/>
            <w:tcBorders>
              <w:top w:val="single" w:sz="8" w:space="0" w:color="BCBEC0"/>
            </w:tcBorders>
          </w:tcPr>
          <w:p w:rsidR="00532E8A" w:rsidRPr="00C978B9" w:rsidRDefault="00532E8A" w:rsidP="00967835">
            <w:pPr>
              <w:pStyle w:val="TableText"/>
              <w:keepNext/>
              <w:rPr>
                <w:sz w:val="24"/>
                <w:szCs w:val="24"/>
              </w:rPr>
            </w:pPr>
            <w:r w:rsidRPr="00C978B9">
              <w:rPr>
                <w:bCs/>
              </w:rPr>
              <w:t>Plan and Prioritise</w:t>
            </w:r>
          </w:p>
        </w:tc>
        <w:tc>
          <w:tcPr>
            <w:tcW w:w="3515" w:type="dxa"/>
            <w:tcBorders>
              <w:top w:val="single" w:sz="8" w:space="0" w:color="BCBEC0"/>
            </w:tcBorders>
          </w:tcPr>
          <w:p w:rsidR="00532E8A" w:rsidRPr="00C978B9" w:rsidRDefault="00D73807" w:rsidP="00967835">
            <w:pPr>
              <w:pStyle w:val="TableText"/>
              <w:keepNext/>
            </w:pPr>
            <w:r>
              <w:t>Foundational</w:t>
            </w:r>
          </w:p>
        </w:tc>
      </w:tr>
      <w:bookmarkEnd w:id="10"/>
      <w:tr w:rsidR="00532E8A" w:rsidRPr="00C978B9" w:rsidTr="00967835">
        <w:tc>
          <w:tcPr>
            <w:tcW w:w="2184" w:type="dxa"/>
            <w:vMerge/>
          </w:tcPr>
          <w:p w:rsidR="00532E8A" w:rsidRPr="00C978B9" w:rsidRDefault="00532E8A" w:rsidP="00967835">
            <w:pPr>
              <w:keepNext/>
            </w:pPr>
          </w:p>
        </w:tc>
        <w:tc>
          <w:tcPr>
            <w:tcW w:w="4846" w:type="dxa"/>
          </w:tcPr>
          <w:p w:rsidR="00532E8A" w:rsidRPr="00D66D04" w:rsidRDefault="00532E8A" w:rsidP="00967835">
            <w:pPr>
              <w:pStyle w:val="TableText"/>
              <w:keepNext/>
              <w:rPr>
                <w:b/>
                <w:sz w:val="24"/>
                <w:szCs w:val="24"/>
              </w:rPr>
            </w:pPr>
            <w:r w:rsidRPr="00D66D04">
              <w:rPr>
                <w:b/>
                <w:bCs/>
              </w:rPr>
              <w:t>Think and Solve Problems</w:t>
            </w:r>
          </w:p>
        </w:tc>
        <w:tc>
          <w:tcPr>
            <w:tcW w:w="3515" w:type="dxa"/>
          </w:tcPr>
          <w:p w:rsidR="00532E8A" w:rsidRPr="00D66D04" w:rsidRDefault="00532E8A" w:rsidP="00967835">
            <w:pPr>
              <w:pStyle w:val="TableText"/>
              <w:keepNext/>
              <w:rPr>
                <w:b/>
              </w:rPr>
            </w:pPr>
            <w:r>
              <w:rPr>
                <w:b/>
              </w:rPr>
              <w:t>Intermediate</w:t>
            </w:r>
          </w:p>
        </w:tc>
      </w:tr>
      <w:tr w:rsidR="00532E8A" w:rsidRPr="00C978B9" w:rsidTr="00967835">
        <w:tc>
          <w:tcPr>
            <w:tcW w:w="2184" w:type="dxa"/>
            <w:vMerge/>
            <w:tcBorders>
              <w:bottom w:val="single" w:sz="8" w:space="0" w:color="auto"/>
            </w:tcBorders>
          </w:tcPr>
          <w:p w:rsidR="00532E8A" w:rsidRPr="00C978B9" w:rsidRDefault="00532E8A" w:rsidP="00967835">
            <w:bookmarkStart w:id="11" w:name="Account" w:colFirst="1" w:colLast="2"/>
          </w:p>
        </w:tc>
        <w:tc>
          <w:tcPr>
            <w:tcW w:w="4846" w:type="dxa"/>
            <w:tcBorders>
              <w:bottom w:val="single" w:sz="8" w:space="0" w:color="auto"/>
            </w:tcBorders>
          </w:tcPr>
          <w:p w:rsidR="00532E8A" w:rsidRPr="00C978B9" w:rsidRDefault="00532E8A" w:rsidP="00967835">
            <w:pPr>
              <w:pStyle w:val="TableText"/>
              <w:rPr>
                <w:sz w:val="24"/>
                <w:szCs w:val="24"/>
              </w:rPr>
            </w:pPr>
            <w:r w:rsidRPr="00C978B9">
              <w:t>Demonstrate Accountability</w:t>
            </w:r>
          </w:p>
        </w:tc>
        <w:tc>
          <w:tcPr>
            <w:tcW w:w="3515" w:type="dxa"/>
            <w:tcBorders>
              <w:bottom w:val="single" w:sz="8" w:space="0" w:color="auto"/>
            </w:tcBorders>
          </w:tcPr>
          <w:p w:rsidR="00532E8A" w:rsidRPr="00C978B9" w:rsidRDefault="00532E8A" w:rsidP="00967835">
            <w:pPr>
              <w:pStyle w:val="TableText"/>
            </w:pPr>
            <w:r>
              <w:t>Intermediate</w:t>
            </w:r>
          </w:p>
        </w:tc>
      </w:tr>
      <w:tr w:rsidR="00532E8A" w:rsidRPr="00C978B9" w:rsidTr="00967835">
        <w:tc>
          <w:tcPr>
            <w:tcW w:w="2184" w:type="dxa"/>
            <w:vMerge w:val="restart"/>
            <w:tcBorders>
              <w:top w:val="single" w:sz="8" w:space="0" w:color="auto"/>
            </w:tcBorders>
          </w:tcPr>
          <w:p w:rsidR="00532E8A" w:rsidRPr="00C978B9" w:rsidRDefault="00532E8A" w:rsidP="00967835">
            <w:pPr>
              <w:keepNext/>
            </w:pPr>
            <w:bookmarkStart w:id="12" w:name="Fin" w:colFirst="1" w:colLast="2"/>
            <w:bookmarkEnd w:id="11"/>
            <w:r w:rsidRPr="00C978B9">
              <w:rPr>
                <w:noProof/>
                <w:lang w:eastAsia="en-AU"/>
              </w:rPr>
              <w:drawing>
                <wp:inline distT="0" distB="0" distL="0" distR="0" wp14:anchorId="7B2130A4" wp14:editId="4354002F">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532E8A" w:rsidRPr="00C978B9" w:rsidRDefault="00532E8A" w:rsidP="00967835">
            <w:pPr>
              <w:pStyle w:val="TableText"/>
              <w:keepNext/>
              <w:rPr>
                <w:sz w:val="24"/>
                <w:szCs w:val="24"/>
              </w:rPr>
            </w:pPr>
            <w:r w:rsidRPr="00C978B9">
              <w:t>Finance</w:t>
            </w:r>
          </w:p>
        </w:tc>
        <w:tc>
          <w:tcPr>
            <w:tcW w:w="3515" w:type="dxa"/>
            <w:tcBorders>
              <w:top w:val="single" w:sz="8" w:space="0" w:color="auto"/>
              <w:bottom w:val="single" w:sz="8" w:space="0" w:color="BCBEC0"/>
            </w:tcBorders>
          </w:tcPr>
          <w:p w:rsidR="00532E8A" w:rsidRPr="00C978B9" w:rsidRDefault="00532E8A" w:rsidP="00967835">
            <w:pPr>
              <w:pStyle w:val="TableText"/>
              <w:keepNext/>
            </w:pPr>
            <w:r>
              <w:t>Foundational</w:t>
            </w:r>
          </w:p>
        </w:tc>
      </w:tr>
      <w:tr w:rsidR="00532E8A" w:rsidRPr="00C978B9" w:rsidTr="00967835">
        <w:tc>
          <w:tcPr>
            <w:tcW w:w="2184" w:type="dxa"/>
            <w:vMerge/>
          </w:tcPr>
          <w:p w:rsidR="00532E8A" w:rsidRPr="00C978B9" w:rsidRDefault="00532E8A" w:rsidP="00967835">
            <w:pPr>
              <w:keepNext/>
            </w:pPr>
            <w:bookmarkStart w:id="13" w:name="Tech" w:colFirst="1" w:colLast="2"/>
            <w:bookmarkEnd w:id="12"/>
          </w:p>
        </w:tc>
        <w:tc>
          <w:tcPr>
            <w:tcW w:w="4846" w:type="dxa"/>
            <w:tcBorders>
              <w:top w:val="single" w:sz="8" w:space="0" w:color="BCBEC0"/>
            </w:tcBorders>
          </w:tcPr>
          <w:p w:rsidR="00532E8A" w:rsidRPr="00C978B9" w:rsidRDefault="00532E8A" w:rsidP="00967835">
            <w:pPr>
              <w:pStyle w:val="TableText"/>
              <w:keepNext/>
              <w:rPr>
                <w:sz w:val="24"/>
                <w:szCs w:val="24"/>
              </w:rPr>
            </w:pPr>
            <w:r w:rsidRPr="00C978B9">
              <w:rPr>
                <w:bCs/>
              </w:rPr>
              <w:t>Technology</w:t>
            </w:r>
          </w:p>
        </w:tc>
        <w:tc>
          <w:tcPr>
            <w:tcW w:w="3515" w:type="dxa"/>
            <w:tcBorders>
              <w:top w:val="single" w:sz="8" w:space="0" w:color="BCBEC0"/>
            </w:tcBorders>
          </w:tcPr>
          <w:p w:rsidR="00532E8A" w:rsidRPr="00C978B9" w:rsidRDefault="00532E8A" w:rsidP="00967835">
            <w:pPr>
              <w:pStyle w:val="TableText"/>
              <w:keepNext/>
            </w:pPr>
            <w:r>
              <w:t>Intermediate</w:t>
            </w:r>
          </w:p>
        </w:tc>
      </w:tr>
      <w:tr w:rsidR="00532E8A" w:rsidRPr="00C978B9" w:rsidTr="00967835">
        <w:tc>
          <w:tcPr>
            <w:tcW w:w="2184" w:type="dxa"/>
            <w:vMerge/>
          </w:tcPr>
          <w:p w:rsidR="00532E8A" w:rsidRPr="00C978B9" w:rsidRDefault="00532E8A" w:rsidP="00967835">
            <w:pPr>
              <w:keepNext/>
            </w:pPr>
            <w:bookmarkStart w:id="14" w:name="Procure" w:colFirst="1" w:colLast="2"/>
            <w:bookmarkEnd w:id="13"/>
          </w:p>
        </w:tc>
        <w:tc>
          <w:tcPr>
            <w:tcW w:w="4846" w:type="dxa"/>
          </w:tcPr>
          <w:p w:rsidR="00532E8A" w:rsidRPr="009B3F74" w:rsidRDefault="00532E8A" w:rsidP="00967835">
            <w:pPr>
              <w:pStyle w:val="TableText"/>
              <w:keepNext/>
              <w:rPr>
                <w:b/>
                <w:sz w:val="24"/>
                <w:szCs w:val="24"/>
              </w:rPr>
            </w:pPr>
            <w:r w:rsidRPr="009B3F74">
              <w:rPr>
                <w:b/>
              </w:rPr>
              <w:t>Procurement and Contract Management</w:t>
            </w:r>
          </w:p>
        </w:tc>
        <w:tc>
          <w:tcPr>
            <w:tcW w:w="3515" w:type="dxa"/>
          </w:tcPr>
          <w:p w:rsidR="00532E8A" w:rsidRPr="00C14787" w:rsidRDefault="00C14787" w:rsidP="00967835">
            <w:pPr>
              <w:pStyle w:val="TableText"/>
              <w:keepNext/>
              <w:rPr>
                <w:b/>
              </w:rPr>
            </w:pPr>
            <w:r w:rsidRPr="00C14787">
              <w:rPr>
                <w:b/>
              </w:rPr>
              <w:t>Intermediate</w:t>
            </w:r>
          </w:p>
        </w:tc>
      </w:tr>
      <w:bookmarkEnd w:id="14"/>
      <w:tr w:rsidR="00532E8A" w:rsidRPr="00C978B9" w:rsidTr="00967835">
        <w:tc>
          <w:tcPr>
            <w:tcW w:w="2184" w:type="dxa"/>
            <w:vMerge/>
            <w:tcBorders>
              <w:bottom w:val="single" w:sz="8" w:space="0" w:color="auto"/>
            </w:tcBorders>
          </w:tcPr>
          <w:p w:rsidR="00532E8A" w:rsidRPr="00C978B9" w:rsidRDefault="00532E8A" w:rsidP="00967835"/>
        </w:tc>
        <w:tc>
          <w:tcPr>
            <w:tcW w:w="4846" w:type="dxa"/>
            <w:tcBorders>
              <w:bottom w:val="single" w:sz="8" w:space="0" w:color="auto"/>
            </w:tcBorders>
          </w:tcPr>
          <w:p w:rsidR="00532E8A" w:rsidRPr="00D66D04" w:rsidRDefault="00532E8A" w:rsidP="00967835">
            <w:pPr>
              <w:pStyle w:val="TableText"/>
              <w:rPr>
                <w:b/>
                <w:sz w:val="24"/>
                <w:szCs w:val="24"/>
              </w:rPr>
            </w:pPr>
            <w:r w:rsidRPr="00D66D04">
              <w:rPr>
                <w:b/>
              </w:rPr>
              <w:t>Project Management</w:t>
            </w:r>
          </w:p>
        </w:tc>
        <w:tc>
          <w:tcPr>
            <w:tcW w:w="3515" w:type="dxa"/>
            <w:tcBorders>
              <w:bottom w:val="single" w:sz="8" w:space="0" w:color="auto"/>
            </w:tcBorders>
          </w:tcPr>
          <w:p w:rsidR="00532E8A" w:rsidRPr="00D66D04" w:rsidRDefault="00532E8A" w:rsidP="00967835">
            <w:pPr>
              <w:pStyle w:val="TableText"/>
              <w:rPr>
                <w:b/>
              </w:rPr>
            </w:pPr>
            <w:r>
              <w:rPr>
                <w:b/>
              </w:rPr>
              <w:t>Intermediate</w:t>
            </w:r>
          </w:p>
        </w:tc>
      </w:tr>
    </w:tbl>
    <w:p w:rsidR="00532E8A" w:rsidRDefault="00532E8A" w:rsidP="00532E8A"/>
    <w:p w:rsidR="00532E8A" w:rsidRDefault="00532E8A" w:rsidP="00532E8A"/>
    <w:p w:rsidR="00532E8A" w:rsidRPr="00C978B9" w:rsidRDefault="00532E8A" w:rsidP="00532E8A"/>
    <w:p w:rsidR="00532E8A" w:rsidRPr="00C978B9" w:rsidRDefault="00532E8A" w:rsidP="00532E8A">
      <w:pPr>
        <w:pStyle w:val="Heading2"/>
      </w:pPr>
      <w:r w:rsidRPr="00C978B9">
        <w:t xml:space="preserve">Focus </w:t>
      </w:r>
      <w:r>
        <w:t>c</w:t>
      </w:r>
      <w:r w:rsidRPr="00C978B9">
        <w:t>apabilities</w:t>
      </w:r>
    </w:p>
    <w:p w:rsidR="00532E8A" w:rsidRDefault="00532E8A" w:rsidP="00532E8A">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837"/>
        <w:gridCol w:w="6336"/>
      </w:tblGrid>
      <w:tr w:rsidR="00532E8A" w:rsidRPr="00C978B9" w:rsidTr="00967835">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532E8A" w:rsidRPr="00C978B9" w:rsidRDefault="00532E8A" w:rsidP="00967835">
            <w:pPr>
              <w:pStyle w:val="TableTextWhite0"/>
              <w:keepNext/>
            </w:pPr>
            <w:r w:rsidRPr="00C978B9">
              <w:t>NSW Public Sector Capability Framework</w:t>
            </w:r>
          </w:p>
        </w:tc>
      </w:tr>
      <w:tr w:rsidR="00532E8A" w:rsidRPr="00DA3502" w:rsidTr="00967835">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532E8A" w:rsidRPr="00DA3502" w:rsidRDefault="00532E8A" w:rsidP="00967835">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532E8A" w:rsidRPr="00DA3502" w:rsidRDefault="00532E8A" w:rsidP="00967835">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532E8A" w:rsidRPr="00DA3502" w:rsidRDefault="00532E8A" w:rsidP="00967835">
            <w:pPr>
              <w:pStyle w:val="TableText"/>
              <w:rPr>
                <w:b/>
              </w:rPr>
            </w:pPr>
            <w:r w:rsidRPr="00DA3502">
              <w:rPr>
                <w:b/>
              </w:rPr>
              <w:t>Behavioural Indicators</w:t>
            </w:r>
          </w:p>
        </w:tc>
      </w:tr>
      <w:tr w:rsidR="00532E8A" w:rsidRPr="00D8384C" w:rsidTr="00967835">
        <w:tc>
          <w:tcPr>
            <w:tcW w:w="2324" w:type="dxa"/>
          </w:tcPr>
          <w:p w:rsidR="00532E8A" w:rsidRPr="00D8384C" w:rsidRDefault="00532E8A" w:rsidP="00967835">
            <w:pPr>
              <w:pStyle w:val="TableText"/>
              <w:rPr>
                <w:rFonts w:cs="Arial"/>
                <w:b/>
              </w:rPr>
            </w:pPr>
            <w:bookmarkStart w:id="15" w:name="Personal_Resilence_Inter"/>
            <w:r w:rsidRPr="00D8384C">
              <w:rPr>
                <w:rFonts w:cs="Arial"/>
                <w:b/>
              </w:rPr>
              <w:t>Personal Attributes</w:t>
            </w:r>
          </w:p>
          <w:p w:rsidR="00532E8A" w:rsidRPr="00D8384C" w:rsidRDefault="00532E8A" w:rsidP="00967835">
            <w:pPr>
              <w:pStyle w:val="TableText"/>
              <w:rPr>
                <w:rFonts w:cs="Arial"/>
              </w:rPr>
            </w:pPr>
            <w:r w:rsidRPr="00D8384C">
              <w:rPr>
                <w:rFonts w:cs="Arial"/>
              </w:rPr>
              <w:t>Display Resilience and Courage</w:t>
            </w:r>
          </w:p>
        </w:tc>
        <w:tc>
          <w:tcPr>
            <w:tcW w:w="1843" w:type="dxa"/>
          </w:tcPr>
          <w:p w:rsidR="00532E8A" w:rsidRPr="00D8384C" w:rsidRDefault="00C14787" w:rsidP="00967835">
            <w:pPr>
              <w:pStyle w:val="TableText"/>
              <w:rPr>
                <w:rFonts w:cs="Arial"/>
                <w:color w:val="000000"/>
              </w:rPr>
            </w:pPr>
            <w:r w:rsidRPr="00D8384C">
              <w:rPr>
                <w:rFonts w:cs="Arial"/>
                <w:color w:val="000000"/>
              </w:rPr>
              <w:t>Adept</w:t>
            </w:r>
          </w:p>
        </w:tc>
        <w:tc>
          <w:tcPr>
            <w:tcW w:w="6378" w:type="dxa"/>
          </w:tcPr>
          <w:p w:rsidR="00C14787" w:rsidRPr="00D8384C" w:rsidRDefault="00C14787" w:rsidP="00C14787">
            <w:pPr>
              <w:pStyle w:val="TableBullet"/>
              <w:rPr>
                <w:rFonts w:ascii="Arial" w:hAnsi="Arial" w:cs="Arial"/>
              </w:rPr>
            </w:pPr>
            <w:r w:rsidRPr="00D8384C">
              <w:rPr>
                <w:rFonts w:ascii="Arial" w:hAnsi="Arial" w:cs="Arial"/>
              </w:rPr>
              <w:t xml:space="preserve">Be flexible, show initiative and respond quickly when situations change </w:t>
            </w:r>
          </w:p>
          <w:p w:rsidR="00C14787" w:rsidRPr="00D8384C" w:rsidRDefault="00C14787" w:rsidP="00C14787">
            <w:pPr>
              <w:pStyle w:val="TableBullet"/>
              <w:rPr>
                <w:rFonts w:ascii="Arial" w:hAnsi="Arial" w:cs="Arial"/>
              </w:rPr>
            </w:pPr>
            <w:r w:rsidRPr="00D8384C">
              <w:rPr>
                <w:rFonts w:ascii="Arial" w:hAnsi="Arial" w:cs="Arial"/>
              </w:rPr>
              <w:t xml:space="preserve">Give frank and honest feedback/advice </w:t>
            </w:r>
          </w:p>
          <w:p w:rsidR="00C14787" w:rsidRPr="00D8384C" w:rsidRDefault="00C14787" w:rsidP="00C14787">
            <w:pPr>
              <w:pStyle w:val="TableBullet"/>
              <w:rPr>
                <w:rFonts w:ascii="Arial" w:hAnsi="Arial" w:cs="Arial"/>
              </w:rPr>
            </w:pPr>
            <w:r w:rsidRPr="00D8384C">
              <w:rPr>
                <w:rFonts w:ascii="Arial" w:hAnsi="Arial" w:cs="Arial"/>
              </w:rPr>
              <w:t xml:space="preserve">Listen when ideas are challenged, seek to understand the nature of the criticism and respond constructively </w:t>
            </w:r>
          </w:p>
          <w:p w:rsidR="00C14787" w:rsidRPr="00D8384C" w:rsidRDefault="00C14787" w:rsidP="00C14787">
            <w:pPr>
              <w:pStyle w:val="TableBullet"/>
              <w:rPr>
                <w:rFonts w:ascii="Arial" w:hAnsi="Arial" w:cs="Arial"/>
              </w:rPr>
            </w:pPr>
            <w:r w:rsidRPr="00D8384C">
              <w:rPr>
                <w:rFonts w:ascii="Arial" w:hAnsi="Arial" w:cs="Arial"/>
              </w:rPr>
              <w:t xml:space="preserve">Raise and work through challenging issues and seek alternatives </w:t>
            </w:r>
          </w:p>
          <w:p w:rsidR="00532E8A" w:rsidRPr="00D8384C" w:rsidRDefault="00C14787" w:rsidP="00C14787">
            <w:pPr>
              <w:pStyle w:val="TableBullet"/>
              <w:rPr>
                <w:rFonts w:ascii="Arial" w:hAnsi="Arial" w:cs="Arial"/>
              </w:rPr>
            </w:pPr>
            <w:r w:rsidRPr="00D8384C">
              <w:rPr>
                <w:rFonts w:ascii="Arial" w:hAnsi="Arial" w:cs="Arial"/>
              </w:rPr>
              <w:t>Keep control of own emotions and stay calm under pressure and in challenging situations</w:t>
            </w:r>
          </w:p>
        </w:tc>
      </w:tr>
      <w:tr w:rsidR="00532E8A" w:rsidRPr="00D8384C" w:rsidTr="00967835">
        <w:tc>
          <w:tcPr>
            <w:tcW w:w="2324" w:type="dxa"/>
          </w:tcPr>
          <w:p w:rsidR="00532E8A" w:rsidRPr="00D8384C" w:rsidRDefault="00532E8A" w:rsidP="00967835">
            <w:pPr>
              <w:pStyle w:val="TableText"/>
              <w:rPr>
                <w:rFonts w:cs="Arial"/>
                <w:b/>
              </w:rPr>
            </w:pPr>
            <w:bookmarkStart w:id="16" w:name="Relationships_Comm_Adept"/>
            <w:bookmarkEnd w:id="15"/>
            <w:r w:rsidRPr="00D8384C">
              <w:rPr>
                <w:rFonts w:cs="Arial"/>
                <w:b/>
              </w:rPr>
              <w:t>Relationships</w:t>
            </w:r>
          </w:p>
          <w:p w:rsidR="00532E8A" w:rsidRPr="00D8384C" w:rsidRDefault="00532E8A" w:rsidP="00967835">
            <w:pPr>
              <w:pStyle w:val="TableText"/>
              <w:rPr>
                <w:rFonts w:cs="Arial"/>
              </w:rPr>
            </w:pPr>
            <w:r w:rsidRPr="00D8384C">
              <w:rPr>
                <w:rFonts w:cs="Arial"/>
              </w:rPr>
              <w:t>Communicate</w:t>
            </w:r>
            <w:r w:rsidRPr="00D8384C">
              <w:rPr>
                <w:rFonts w:cs="Arial"/>
              </w:rPr>
              <w:br/>
              <w:t>Effectively</w:t>
            </w:r>
          </w:p>
        </w:tc>
        <w:tc>
          <w:tcPr>
            <w:tcW w:w="1843" w:type="dxa"/>
          </w:tcPr>
          <w:p w:rsidR="00532E8A" w:rsidRPr="00D8384C" w:rsidRDefault="00D73807" w:rsidP="00967835">
            <w:pPr>
              <w:pStyle w:val="TableText"/>
              <w:rPr>
                <w:rFonts w:cs="Arial"/>
                <w:color w:val="000000"/>
              </w:rPr>
            </w:pPr>
            <w:r>
              <w:rPr>
                <w:rFonts w:cs="Arial"/>
                <w:color w:val="000000"/>
              </w:rPr>
              <w:t>Adept</w:t>
            </w:r>
          </w:p>
        </w:tc>
        <w:tc>
          <w:tcPr>
            <w:tcW w:w="6378" w:type="dxa"/>
          </w:tcPr>
          <w:p w:rsidR="00D73807" w:rsidRPr="00D73807" w:rsidRDefault="00D73807" w:rsidP="00D73807">
            <w:pPr>
              <w:pStyle w:val="TableBullet"/>
              <w:rPr>
                <w:rFonts w:ascii="Arial" w:hAnsi="Arial" w:cs="Arial"/>
              </w:rPr>
            </w:pPr>
            <w:r w:rsidRPr="00D73807">
              <w:rPr>
                <w:rFonts w:ascii="Arial" w:hAnsi="Arial" w:cs="Arial"/>
              </w:rPr>
              <w:t xml:space="preserve">Tailor communication to the audience </w:t>
            </w:r>
          </w:p>
          <w:p w:rsidR="00D73807" w:rsidRPr="00D73807" w:rsidRDefault="00D73807" w:rsidP="00D73807">
            <w:pPr>
              <w:pStyle w:val="TableBullet"/>
              <w:rPr>
                <w:rFonts w:ascii="Arial" w:hAnsi="Arial" w:cs="Arial"/>
              </w:rPr>
            </w:pPr>
            <w:r w:rsidRPr="00D73807">
              <w:rPr>
                <w:rFonts w:ascii="Arial" w:hAnsi="Arial" w:cs="Arial"/>
              </w:rPr>
              <w:t xml:space="preserve">Clearly explain complex concepts and arguments to individuals and groups </w:t>
            </w:r>
          </w:p>
          <w:p w:rsidR="00D73807" w:rsidRPr="00D73807" w:rsidRDefault="00D73807" w:rsidP="00D73807">
            <w:pPr>
              <w:pStyle w:val="TableBullet"/>
              <w:rPr>
                <w:rFonts w:ascii="Arial" w:hAnsi="Arial" w:cs="Arial"/>
              </w:rPr>
            </w:pPr>
            <w:r w:rsidRPr="00D73807">
              <w:rPr>
                <w:rFonts w:ascii="Arial" w:hAnsi="Arial" w:cs="Arial"/>
              </w:rPr>
              <w:t xml:space="preserve">Monitor own and others’ non-verbal cues and adapt where necessary </w:t>
            </w:r>
          </w:p>
          <w:p w:rsidR="00D73807" w:rsidRPr="00D73807" w:rsidRDefault="00D73807" w:rsidP="00D73807">
            <w:pPr>
              <w:pStyle w:val="TableBullet"/>
              <w:rPr>
                <w:rFonts w:ascii="Arial" w:hAnsi="Arial" w:cs="Arial"/>
              </w:rPr>
            </w:pPr>
            <w:r w:rsidRPr="00D73807">
              <w:rPr>
                <w:rFonts w:ascii="Arial" w:hAnsi="Arial" w:cs="Arial"/>
              </w:rPr>
              <w:t xml:space="preserve">Create opportunities for others to be heard </w:t>
            </w:r>
          </w:p>
          <w:p w:rsidR="00D73807" w:rsidRPr="00D73807" w:rsidRDefault="00D73807" w:rsidP="00D73807">
            <w:pPr>
              <w:pStyle w:val="TableBullet"/>
              <w:rPr>
                <w:rFonts w:ascii="Arial" w:hAnsi="Arial" w:cs="Arial"/>
              </w:rPr>
            </w:pPr>
            <w:r w:rsidRPr="00D73807">
              <w:rPr>
                <w:rFonts w:ascii="Arial" w:hAnsi="Arial" w:cs="Arial"/>
              </w:rPr>
              <w:t xml:space="preserve">Actively listen to others and clarify own understanding </w:t>
            </w:r>
          </w:p>
          <w:p w:rsidR="00532E8A" w:rsidRPr="00D8384C" w:rsidRDefault="00D73807" w:rsidP="00D73807">
            <w:pPr>
              <w:pStyle w:val="TableBullet"/>
              <w:rPr>
                <w:rFonts w:ascii="Arial" w:hAnsi="Arial" w:cs="Arial"/>
              </w:rPr>
            </w:pPr>
            <w:r w:rsidRPr="00D73807">
              <w:rPr>
                <w:rFonts w:ascii="Arial" w:hAnsi="Arial" w:cs="Arial"/>
              </w:rPr>
              <w:t>Write fluently in a range of styles and formats</w:t>
            </w:r>
          </w:p>
        </w:tc>
      </w:tr>
      <w:tr w:rsidR="00532E8A" w:rsidRPr="00D8384C" w:rsidTr="00967835">
        <w:tc>
          <w:tcPr>
            <w:tcW w:w="2324" w:type="dxa"/>
          </w:tcPr>
          <w:p w:rsidR="00532E8A" w:rsidRPr="00D8384C" w:rsidRDefault="00532E8A" w:rsidP="00967835">
            <w:pPr>
              <w:pStyle w:val="TableText"/>
              <w:rPr>
                <w:rFonts w:cs="Arial"/>
                <w:b/>
              </w:rPr>
            </w:pPr>
            <w:bookmarkStart w:id="17" w:name="Relationships_Work_Col_Inter"/>
            <w:bookmarkEnd w:id="16"/>
            <w:r w:rsidRPr="00D8384C">
              <w:rPr>
                <w:rFonts w:cs="Arial"/>
                <w:b/>
              </w:rPr>
              <w:t>Relationships</w:t>
            </w:r>
          </w:p>
          <w:p w:rsidR="00532E8A" w:rsidRPr="00D8384C" w:rsidRDefault="00532E8A" w:rsidP="00967835">
            <w:pPr>
              <w:pStyle w:val="TableText"/>
              <w:rPr>
                <w:rFonts w:cs="Arial"/>
              </w:rPr>
            </w:pPr>
            <w:r w:rsidRPr="00D8384C">
              <w:rPr>
                <w:rFonts w:cs="Arial"/>
              </w:rPr>
              <w:lastRenderedPageBreak/>
              <w:t>Work Collaboratively</w:t>
            </w:r>
          </w:p>
        </w:tc>
        <w:tc>
          <w:tcPr>
            <w:tcW w:w="1843" w:type="dxa"/>
          </w:tcPr>
          <w:p w:rsidR="00532E8A" w:rsidRPr="00D8384C" w:rsidRDefault="00532E8A" w:rsidP="00967835">
            <w:pPr>
              <w:pStyle w:val="TableText"/>
              <w:rPr>
                <w:rFonts w:cs="Arial"/>
                <w:color w:val="000000"/>
              </w:rPr>
            </w:pPr>
            <w:r w:rsidRPr="00D8384C">
              <w:rPr>
                <w:rFonts w:cs="Arial"/>
                <w:color w:val="000000"/>
              </w:rPr>
              <w:lastRenderedPageBreak/>
              <w:t>Intermediate</w:t>
            </w:r>
          </w:p>
        </w:tc>
        <w:tc>
          <w:tcPr>
            <w:tcW w:w="6378" w:type="dxa"/>
          </w:tcPr>
          <w:p w:rsidR="00532E8A" w:rsidRPr="00D8384C" w:rsidRDefault="00532E8A" w:rsidP="00967835">
            <w:pPr>
              <w:pStyle w:val="TableBullet"/>
              <w:rPr>
                <w:rFonts w:ascii="Arial" w:hAnsi="Arial" w:cs="Arial"/>
              </w:rPr>
            </w:pPr>
            <w:r w:rsidRPr="00D8384C">
              <w:rPr>
                <w:rFonts w:ascii="Arial" w:hAnsi="Arial" w:cs="Arial"/>
              </w:rPr>
              <w:t xml:space="preserve">Build a supportive and co-operative team environment </w:t>
            </w:r>
          </w:p>
          <w:p w:rsidR="00532E8A" w:rsidRPr="00D8384C" w:rsidRDefault="00532E8A" w:rsidP="00967835">
            <w:pPr>
              <w:pStyle w:val="TableBullet"/>
              <w:rPr>
                <w:rFonts w:ascii="Arial" w:hAnsi="Arial" w:cs="Arial"/>
              </w:rPr>
            </w:pPr>
            <w:r w:rsidRPr="00D8384C">
              <w:rPr>
                <w:rFonts w:ascii="Arial" w:hAnsi="Arial" w:cs="Arial"/>
              </w:rPr>
              <w:t xml:space="preserve">Share information and learning across teams </w:t>
            </w:r>
          </w:p>
          <w:p w:rsidR="00532E8A" w:rsidRPr="00D8384C" w:rsidRDefault="00532E8A" w:rsidP="00967835">
            <w:pPr>
              <w:pStyle w:val="TableBullet"/>
              <w:rPr>
                <w:rFonts w:ascii="Arial" w:hAnsi="Arial" w:cs="Arial"/>
              </w:rPr>
            </w:pPr>
            <w:r w:rsidRPr="00D8384C">
              <w:rPr>
                <w:rFonts w:ascii="Arial" w:hAnsi="Arial" w:cs="Arial"/>
              </w:rPr>
              <w:lastRenderedPageBreak/>
              <w:t xml:space="preserve">Acknowledge outcomes which were achieved by effective collaboration </w:t>
            </w:r>
          </w:p>
          <w:p w:rsidR="00532E8A" w:rsidRPr="00D8384C" w:rsidRDefault="00532E8A" w:rsidP="00967835">
            <w:pPr>
              <w:pStyle w:val="TableBullet"/>
              <w:rPr>
                <w:rFonts w:ascii="Arial" w:hAnsi="Arial" w:cs="Arial"/>
              </w:rPr>
            </w:pPr>
            <w:r w:rsidRPr="00D8384C">
              <w:rPr>
                <w:rFonts w:ascii="Arial" w:hAnsi="Arial" w:cs="Arial"/>
              </w:rPr>
              <w:t>Engage other teams/units to share information and solve issues and problems jointly</w:t>
            </w:r>
          </w:p>
          <w:p w:rsidR="00532E8A" w:rsidRPr="00D8384C" w:rsidRDefault="00532E8A" w:rsidP="00967835">
            <w:pPr>
              <w:pStyle w:val="TableBullet"/>
              <w:rPr>
                <w:rFonts w:ascii="Arial" w:hAnsi="Arial" w:cs="Arial"/>
              </w:rPr>
            </w:pPr>
            <w:r w:rsidRPr="00D8384C">
              <w:rPr>
                <w:rFonts w:ascii="Arial" w:hAnsi="Arial" w:cs="Arial"/>
              </w:rPr>
              <w:t>Support others in challenging situations</w:t>
            </w:r>
          </w:p>
        </w:tc>
      </w:tr>
      <w:tr w:rsidR="00532E8A" w:rsidRPr="00D8384C" w:rsidTr="00967835">
        <w:tc>
          <w:tcPr>
            <w:tcW w:w="2324" w:type="dxa"/>
          </w:tcPr>
          <w:p w:rsidR="00532E8A" w:rsidRPr="00D8384C" w:rsidRDefault="00532E8A" w:rsidP="00967835">
            <w:pPr>
              <w:pStyle w:val="TableText"/>
              <w:rPr>
                <w:rFonts w:cs="Arial"/>
                <w:b/>
              </w:rPr>
            </w:pPr>
            <w:bookmarkStart w:id="18" w:name="Results_Deliver_Inter"/>
            <w:bookmarkEnd w:id="17"/>
            <w:r w:rsidRPr="00D8384C">
              <w:rPr>
                <w:rFonts w:cs="Arial"/>
                <w:b/>
              </w:rPr>
              <w:lastRenderedPageBreak/>
              <w:t>Results</w:t>
            </w:r>
          </w:p>
          <w:p w:rsidR="00532E8A" w:rsidRPr="00D8384C" w:rsidRDefault="00532E8A" w:rsidP="00967835">
            <w:pPr>
              <w:pStyle w:val="TableText"/>
              <w:rPr>
                <w:rFonts w:cs="Arial"/>
              </w:rPr>
            </w:pPr>
            <w:r w:rsidRPr="00D8384C">
              <w:rPr>
                <w:rFonts w:cs="Arial"/>
              </w:rPr>
              <w:t>Deliver Results</w:t>
            </w:r>
          </w:p>
        </w:tc>
        <w:tc>
          <w:tcPr>
            <w:tcW w:w="1843" w:type="dxa"/>
          </w:tcPr>
          <w:p w:rsidR="00532E8A" w:rsidRPr="00D8384C" w:rsidRDefault="00532E8A" w:rsidP="00967835">
            <w:pPr>
              <w:pStyle w:val="TableText"/>
              <w:rPr>
                <w:rFonts w:cs="Arial"/>
                <w:color w:val="000000"/>
              </w:rPr>
            </w:pPr>
            <w:r w:rsidRPr="00D8384C">
              <w:rPr>
                <w:rFonts w:cs="Arial"/>
                <w:color w:val="000000"/>
              </w:rPr>
              <w:t>Intermediate</w:t>
            </w:r>
          </w:p>
        </w:tc>
        <w:tc>
          <w:tcPr>
            <w:tcW w:w="6378" w:type="dxa"/>
          </w:tcPr>
          <w:p w:rsidR="00532E8A" w:rsidRPr="00D8384C" w:rsidRDefault="00532E8A" w:rsidP="00967835">
            <w:pPr>
              <w:pStyle w:val="TableBullet"/>
              <w:rPr>
                <w:rFonts w:ascii="Arial" w:hAnsi="Arial" w:cs="Arial"/>
              </w:rPr>
            </w:pPr>
            <w:r w:rsidRPr="00D8384C">
              <w:rPr>
                <w:rFonts w:ascii="Arial" w:hAnsi="Arial" w:cs="Arial"/>
              </w:rPr>
              <w:t>Complete work tasks to agreed budgets, timeframes and standards</w:t>
            </w:r>
          </w:p>
          <w:p w:rsidR="00532E8A" w:rsidRPr="00D8384C" w:rsidRDefault="00532E8A" w:rsidP="00967835">
            <w:pPr>
              <w:pStyle w:val="TableBullet"/>
              <w:rPr>
                <w:rFonts w:ascii="Arial" w:hAnsi="Arial" w:cs="Arial"/>
              </w:rPr>
            </w:pPr>
            <w:r w:rsidRPr="00D8384C">
              <w:rPr>
                <w:rFonts w:ascii="Arial" w:hAnsi="Arial" w:cs="Arial"/>
              </w:rPr>
              <w:t xml:space="preserve">Take the initiative to progress and deliver own and team/unit work </w:t>
            </w:r>
          </w:p>
          <w:p w:rsidR="00532E8A" w:rsidRPr="00D8384C" w:rsidRDefault="00532E8A" w:rsidP="00967835">
            <w:pPr>
              <w:pStyle w:val="TableBullet"/>
              <w:rPr>
                <w:rFonts w:ascii="Arial" w:hAnsi="Arial" w:cs="Arial"/>
              </w:rPr>
            </w:pPr>
            <w:r w:rsidRPr="00D8384C">
              <w:rPr>
                <w:rFonts w:ascii="Arial" w:hAnsi="Arial" w:cs="Arial"/>
              </w:rPr>
              <w:t>Contribute to allocation of responsibilities and resources to ensure achievement of team/unit goals</w:t>
            </w:r>
          </w:p>
          <w:p w:rsidR="00532E8A" w:rsidRPr="00D8384C" w:rsidRDefault="00532E8A" w:rsidP="00967835">
            <w:pPr>
              <w:pStyle w:val="TableBullet"/>
              <w:rPr>
                <w:rFonts w:ascii="Arial" w:hAnsi="Arial" w:cs="Arial"/>
              </w:rPr>
            </w:pPr>
            <w:r w:rsidRPr="00D8384C">
              <w:rPr>
                <w:rFonts w:ascii="Arial" w:hAnsi="Arial" w:cs="Arial"/>
              </w:rPr>
              <w:t>Seek and apply specialist advice when required</w:t>
            </w:r>
          </w:p>
        </w:tc>
      </w:tr>
      <w:tr w:rsidR="00532E8A" w:rsidRPr="00D8384C" w:rsidTr="00967835">
        <w:tc>
          <w:tcPr>
            <w:tcW w:w="2324" w:type="dxa"/>
          </w:tcPr>
          <w:p w:rsidR="00532E8A" w:rsidRPr="00D8384C" w:rsidRDefault="00532E8A" w:rsidP="00967835">
            <w:pPr>
              <w:pStyle w:val="TableText"/>
              <w:rPr>
                <w:rFonts w:cs="Arial"/>
                <w:b/>
              </w:rPr>
            </w:pPr>
            <w:bookmarkStart w:id="19" w:name="Results_Think_Inter"/>
            <w:bookmarkEnd w:id="18"/>
            <w:r w:rsidRPr="00D8384C">
              <w:rPr>
                <w:rFonts w:cs="Arial"/>
                <w:b/>
              </w:rPr>
              <w:t>Results</w:t>
            </w:r>
          </w:p>
          <w:p w:rsidR="00532E8A" w:rsidRPr="00D8384C" w:rsidRDefault="00532E8A" w:rsidP="00967835">
            <w:pPr>
              <w:pStyle w:val="TableText"/>
              <w:rPr>
                <w:rFonts w:cs="Arial"/>
              </w:rPr>
            </w:pPr>
            <w:r w:rsidRPr="00D8384C">
              <w:rPr>
                <w:rFonts w:cs="Arial"/>
              </w:rPr>
              <w:t>Think and Solve Problems</w:t>
            </w:r>
          </w:p>
        </w:tc>
        <w:tc>
          <w:tcPr>
            <w:tcW w:w="1843" w:type="dxa"/>
          </w:tcPr>
          <w:p w:rsidR="00532E8A" w:rsidRPr="00D8384C" w:rsidRDefault="00532E8A" w:rsidP="00967835">
            <w:pPr>
              <w:pStyle w:val="TableText"/>
              <w:rPr>
                <w:rFonts w:cs="Arial"/>
                <w:color w:val="000000"/>
              </w:rPr>
            </w:pPr>
            <w:r w:rsidRPr="00D8384C">
              <w:rPr>
                <w:rFonts w:cs="Arial"/>
                <w:color w:val="000000"/>
              </w:rPr>
              <w:t>Intermediate</w:t>
            </w:r>
          </w:p>
        </w:tc>
        <w:tc>
          <w:tcPr>
            <w:tcW w:w="6378" w:type="dxa"/>
          </w:tcPr>
          <w:p w:rsidR="00532E8A" w:rsidRPr="00D8384C" w:rsidRDefault="00532E8A" w:rsidP="00967835">
            <w:pPr>
              <w:pStyle w:val="TableBullet"/>
              <w:rPr>
                <w:rFonts w:ascii="Arial" w:hAnsi="Arial" w:cs="Arial"/>
              </w:rPr>
            </w:pPr>
            <w:r w:rsidRPr="00D8384C">
              <w:rPr>
                <w:rFonts w:ascii="Arial" w:hAnsi="Arial" w:cs="Arial"/>
              </w:rPr>
              <w:t>Research and analyse information and make recommendations based on relevant evidence</w:t>
            </w:r>
          </w:p>
          <w:p w:rsidR="00532E8A" w:rsidRPr="00D8384C" w:rsidRDefault="00532E8A" w:rsidP="00967835">
            <w:pPr>
              <w:pStyle w:val="TableBullet"/>
              <w:rPr>
                <w:rFonts w:ascii="Arial" w:hAnsi="Arial" w:cs="Arial"/>
              </w:rPr>
            </w:pPr>
            <w:r w:rsidRPr="00D8384C">
              <w:rPr>
                <w:rFonts w:ascii="Arial" w:hAnsi="Arial" w:cs="Arial"/>
              </w:rPr>
              <w:t>Identify issues that may hinder completion of tasks and find appropriate solutions</w:t>
            </w:r>
          </w:p>
          <w:p w:rsidR="00532E8A" w:rsidRPr="00D8384C" w:rsidRDefault="00532E8A" w:rsidP="00967835">
            <w:pPr>
              <w:pStyle w:val="TableBullet"/>
              <w:rPr>
                <w:rFonts w:ascii="Arial" w:hAnsi="Arial" w:cs="Arial"/>
              </w:rPr>
            </w:pPr>
            <w:r w:rsidRPr="00D8384C">
              <w:rPr>
                <w:rFonts w:ascii="Arial" w:hAnsi="Arial" w:cs="Arial"/>
              </w:rPr>
              <w:t xml:space="preserve">Be willing to seek out input from others and share own ideas to achieve best outcomes </w:t>
            </w:r>
          </w:p>
          <w:p w:rsidR="00532E8A" w:rsidRPr="00D8384C" w:rsidRDefault="00532E8A" w:rsidP="00967835">
            <w:pPr>
              <w:pStyle w:val="TableBullet"/>
              <w:rPr>
                <w:rFonts w:ascii="Arial" w:hAnsi="Arial" w:cs="Arial"/>
              </w:rPr>
            </w:pPr>
            <w:r w:rsidRPr="00D8384C">
              <w:rPr>
                <w:rFonts w:ascii="Arial" w:hAnsi="Arial" w:cs="Arial"/>
              </w:rPr>
              <w:t>Identify ways to improve systems or processes which are used by the team/unit</w:t>
            </w:r>
          </w:p>
        </w:tc>
      </w:tr>
      <w:tr w:rsidR="00C14787" w:rsidRPr="00D8384C" w:rsidTr="00967835">
        <w:tc>
          <w:tcPr>
            <w:tcW w:w="2324" w:type="dxa"/>
          </w:tcPr>
          <w:p w:rsidR="00C14787" w:rsidRPr="00D8384C" w:rsidRDefault="00C14787" w:rsidP="00967835">
            <w:pPr>
              <w:pStyle w:val="TableText"/>
              <w:rPr>
                <w:rFonts w:cs="Arial"/>
                <w:b/>
              </w:rPr>
            </w:pPr>
            <w:r w:rsidRPr="00D8384C">
              <w:rPr>
                <w:rFonts w:cs="Arial"/>
                <w:b/>
              </w:rPr>
              <w:t>Business Enablers</w:t>
            </w:r>
          </w:p>
          <w:p w:rsidR="00C14787" w:rsidRPr="00D8384C" w:rsidRDefault="00C14787" w:rsidP="00967835">
            <w:pPr>
              <w:pStyle w:val="TableText"/>
              <w:rPr>
                <w:rFonts w:cs="Arial"/>
              </w:rPr>
            </w:pPr>
            <w:r w:rsidRPr="00D8384C">
              <w:rPr>
                <w:rFonts w:cs="Arial"/>
              </w:rPr>
              <w:t>Procurement</w:t>
            </w:r>
            <w:r w:rsidR="00097A5B" w:rsidRPr="00D8384C">
              <w:rPr>
                <w:rFonts w:cs="Arial"/>
              </w:rPr>
              <w:t xml:space="preserve"> and Contract Management</w:t>
            </w:r>
          </w:p>
        </w:tc>
        <w:tc>
          <w:tcPr>
            <w:tcW w:w="1843" w:type="dxa"/>
          </w:tcPr>
          <w:p w:rsidR="00C14787" w:rsidRPr="00D8384C" w:rsidRDefault="00C14787" w:rsidP="00967835">
            <w:pPr>
              <w:pStyle w:val="TableText"/>
              <w:rPr>
                <w:rFonts w:cs="Arial"/>
                <w:color w:val="000000"/>
              </w:rPr>
            </w:pPr>
            <w:r w:rsidRPr="00D8384C">
              <w:rPr>
                <w:rFonts w:cs="Arial"/>
                <w:color w:val="000000"/>
              </w:rPr>
              <w:t>Intermediate</w:t>
            </w:r>
          </w:p>
        </w:tc>
        <w:tc>
          <w:tcPr>
            <w:tcW w:w="6378" w:type="dxa"/>
          </w:tcPr>
          <w:p w:rsidR="00C14787" w:rsidRPr="00D8384C" w:rsidRDefault="00C14787" w:rsidP="00C14787">
            <w:pPr>
              <w:pStyle w:val="TableBullet"/>
              <w:rPr>
                <w:rFonts w:ascii="Arial" w:hAnsi="Arial" w:cs="Arial"/>
              </w:rPr>
            </w:pPr>
            <w:r w:rsidRPr="00D8384C">
              <w:rPr>
                <w:rFonts w:ascii="Arial" w:hAnsi="Arial" w:cs="Arial"/>
              </w:rPr>
              <w:t xml:space="preserve">Understand and comply with legal, policy and organisational guidelines and procedures in relation to procurement and contract management </w:t>
            </w:r>
          </w:p>
          <w:p w:rsidR="00C14787" w:rsidRPr="00D8384C" w:rsidRDefault="00C14787" w:rsidP="00C14787">
            <w:pPr>
              <w:pStyle w:val="TableBullet"/>
              <w:rPr>
                <w:rFonts w:ascii="Arial" w:hAnsi="Arial" w:cs="Arial"/>
              </w:rPr>
            </w:pPr>
            <w:r w:rsidRPr="00D8384C">
              <w:rPr>
                <w:rFonts w:ascii="Arial" w:hAnsi="Arial" w:cs="Arial"/>
              </w:rPr>
              <w:t xml:space="preserve">Conduct delegated purchasing activities, complying with prescribed guidelines and procedures </w:t>
            </w:r>
          </w:p>
          <w:p w:rsidR="00C14787" w:rsidRPr="00D8384C" w:rsidRDefault="00C14787" w:rsidP="00C14787">
            <w:pPr>
              <w:pStyle w:val="TableBullet"/>
              <w:rPr>
                <w:rFonts w:ascii="Arial" w:hAnsi="Arial" w:cs="Arial"/>
              </w:rPr>
            </w:pPr>
            <w:r w:rsidRPr="00D8384C">
              <w:rPr>
                <w:rFonts w:ascii="Arial" w:hAnsi="Arial" w:cs="Arial"/>
              </w:rPr>
              <w:t>Work with providers, suppliers and contractors to ensure that outcomes are delivered in line with time and quality requirements</w:t>
            </w:r>
          </w:p>
        </w:tc>
      </w:tr>
      <w:tr w:rsidR="00532E8A" w:rsidRPr="00D8384C" w:rsidTr="00967835">
        <w:tc>
          <w:tcPr>
            <w:tcW w:w="2324" w:type="dxa"/>
          </w:tcPr>
          <w:p w:rsidR="00532E8A" w:rsidRPr="00D8384C" w:rsidRDefault="00532E8A" w:rsidP="00967835">
            <w:pPr>
              <w:pStyle w:val="TableText"/>
              <w:rPr>
                <w:rFonts w:cs="Arial"/>
                <w:b/>
              </w:rPr>
            </w:pPr>
            <w:bookmarkStart w:id="20" w:name="BusEnablers_Project_Inter"/>
            <w:bookmarkEnd w:id="19"/>
            <w:r w:rsidRPr="00D8384C">
              <w:rPr>
                <w:rFonts w:cs="Arial"/>
                <w:b/>
              </w:rPr>
              <w:t>Business Enablers</w:t>
            </w:r>
          </w:p>
          <w:p w:rsidR="00532E8A" w:rsidRPr="00D8384C" w:rsidRDefault="00532E8A" w:rsidP="00967835">
            <w:pPr>
              <w:pStyle w:val="TableText"/>
              <w:rPr>
                <w:rFonts w:cs="Arial"/>
              </w:rPr>
            </w:pPr>
            <w:r w:rsidRPr="00D8384C">
              <w:rPr>
                <w:rFonts w:cs="Arial"/>
              </w:rPr>
              <w:t>Project Management</w:t>
            </w:r>
          </w:p>
        </w:tc>
        <w:tc>
          <w:tcPr>
            <w:tcW w:w="1843" w:type="dxa"/>
          </w:tcPr>
          <w:p w:rsidR="00532E8A" w:rsidRPr="00D8384C" w:rsidRDefault="00532E8A" w:rsidP="00967835">
            <w:pPr>
              <w:pStyle w:val="TableText"/>
              <w:rPr>
                <w:rFonts w:cs="Arial"/>
                <w:color w:val="000000"/>
              </w:rPr>
            </w:pPr>
            <w:r w:rsidRPr="00D8384C">
              <w:rPr>
                <w:rFonts w:cs="Arial"/>
                <w:color w:val="000000"/>
              </w:rPr>
              <w:t>Intermediate</w:t>
            </w:r>
          </w:p>
        </w:tc>
        <w:tc>
          <w:tcPr>
            <w:tcW w:w="6378" w:type="dxa"/>
          </w:tcPr>
          <w:p w:rsidR="00532E8A" w:rsidRPr="00D8384C" w:rsidRDefault="00532E8A" w:rsidP="00967835">
            <w:pPr>
              <w:pStyle w:val="TableBullet"/>
              <w:rPr>
                <w:rFonts w:ascii="Arial" w:hAnsi="Arial" w:cs="Arial"/>
              </w:rPr>
            </w:pPr>
            <w:r w:rsidRPr="00D8384C">
              <w:rPr>
                <w:rFonts w:ascii="Arial" w:hAnsi="Arial" w:cs="Arial"/>
              </w:rPr>
              <w:t>Perform basic research and analysis which others will use to inform project directions</w:t>
            </w:r>
          </w:p>
          <w:p w:rsidR="00532E8A" w:rsidRPr="00D8384C" w:rsidRDefault="00532E8A" w:rsidP="00967835">
            <w:pPr>
              <w:pStyle w:val="TableBullet"/>
              <w:rPr>
                <w:rFonts w:ascii="Arial" w:hAnsi="Arial" w:cs="Arial"/>
              </w:rPr>
            </w:pPr>
            <w:r w:rsidRPr="00D8384C">
              <w:rPr>
                <w:rFonts w:ascii="Arial" w:hAnsi="Arial" w:cs="Arial"/>
              </w:rPr>
              <w:t>Understand project goals, steps to be undertaken and expected outcomes</w:t>
            </w:r>
          </w:p>
          <w:p w:rsidR="00532E8A" w:rsidRPr="00D8384C" w:rsidRDefault="00532E8A" w:rsidP="00967835">
            <w:pPr>
              <w:pStyle w:val="TableBullet"/>
              <w:rPr>
                <w:rFonts w:ascii="Arial" w:hAnsi="Arial" w:cs="Arial"/>
              </w:rPr>
            </w:pPr>
            <w:r w:rsidRPr="00D8384C">
              <w:rPr>
                <w:rFonts w:ascii="Arial" w:hAnsi="Arial" w:cs="Arial"/>
              </w:rPr>
              <w:t>Prepare accurate documentation to support cost or resource estimates</w:t>
            </w:r>
          </w:p>
          <w:p w:rsidR="00532E8A" w:rsidRPr="00D8384C" w:rsidRDefault="00532E8A" w:rsidP="00967835">
            <w:pPr>
              <w:pStyle w:val="TableBullet"/>
              <w:rPr>
                <w:rFonts w:ascii="Arial" w:hAnsi="Arial" w:cs="Arial"/>
              </w:rPr>
            </w:pPr>
            <w:r w:rsidRPr="00D8384C">
              <w:rPr>
                <w:rFonts w:ascii="Arial" w:hAnsi="Arial" w:cs="Arial"/>
              </w:rPr>
              <w:t>Participate and contribute to reviews of progress, outcomes and future improvements</w:t>
            </w:r>
          </w:p>
          <w:p w:rsidR="00532E8A" w:rsidRPr="00D8384C" w:rsidRDefault="00532E8A" w:rsidP="00967835">
            <w:pPr>
              <w:pStyle w:val="TableBullet"/>
              <w:rPr>
                <w:rFonts w:ascii="Arial" w:hAnsi="Arial" w:cs="Arial"/>
              </w:rPr>
            </w:pPr>
            <w:r w:rsidRPr="00D8384C">
              <w:rPr>
                <w:rFonts w:ascii="Arial" w:hAnsi="Arial" w:cs="Arial"/>
              </w:rPr>
              <w:t>Identify and escalate any possible variance from project plans</w:t>
            </w:r>
          </w:p>
        </w:tc>
      </w:tr>
      <w:bookmarkEnd w:id="20"/>
    </w:tbl>
    <w:p w:rsidR="00532E8A" w:rsidRPr="00E877C1" w:rsidRDefault="00532E8A" w:rsidP="00532E8A"/>
    <w:p w:rsidR="00532E8A" w:rsidRDefault="00532E8A" w:rsidP="00532E8A">
      <w:pPr>
        <w:rPr>
          <w:noProof/>
          <w:lang w:eastAsia="en-AU"/>
        </w:rPr>
      </w:pPr>
    </w:p>
    <w:p w:rsidR="00532E8A" w:rsidRPr="00C978B9" w:rsidRDefault="00532E8A" w:rsidP="00532E8A">
      <w:pPr>
        <w:rPr>
          <w:noProof/>
          <w:lang w:eastAsia="en-AU"/>
        </w:rPr>
      </w:pPr>
    </w:p>
    <w:p w:rsidR="009D69D4" w:rsidRDefault="00606B1B"/>
    <w:sectPr w:rsidR="009D69D4"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9E" w:rsidRDefault="0073129E">
      <w:pPr>
        <w:spacing w:after="0" w:line="240" w:lineRule="auto"/>
      </w:pPr>
      <w:r>
        <w:separator/>
      </w:r>
    </w:p>
  </w:endnote>
  <w:endnote w:type="continuationSeparator" w:id="0">
    <w:p w:rsidR="0073129E" w:rsidRDefault="0073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9E765D" w:rsidP="00051237">
          <w:pPr>
            <w:pStyle w:val="Footer"/>
            <w:rPr>
              <w:noProof/>
              <w:vanish/>
              <w:lang w:eastAsia="en-AU"/>
              <w:specVanish/>
            </w:rPr>
          </w:pPr>
          <w:r>
            <w:t xml:space="preserve">Role Description </w:t>
          </w:r>
        </w:p>
        <w:p w:rsidR="00A90F97" w:rsidRPr="00051237" w:rsidRDefault="009E765D" w:rsidP="00A063C8">
          <w:pPr>
            <w:pStyle w:val="Footer"/>
            <w:tabs>
              <w:tab w:val="clear" w:pos="4513"/>
              <w:tab w:val="center" w:pos="5315"/>
            </w:tabs>
          </w:pPr>
          <w:r w:rsidRPr="00051237">
            <w:rPr>
              <w:color w:val="000000" w:themeColor="text1"/>
            </w:rPr>
            <w:t xml:space="preserve"> </w:t>
          </w:r>
          <w:r>
            <w:rPr>
              <w:color w:val="000000" w:themeColor="text1"/>
            </w:rPr>
            <w:t>Advisor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73807">
            <w:rPr>
              <w:noProof/>
              <w:lang w:eastAsia="en-AU"/>
            </w:rPr>
            <w:t>2</w:t>
          </w:r>
          <w:r>
            <w:rPr>
              <w:noProof/>
              <w:lang w:eastAsia="en-AU"/>
            </w:rPr>
            <w:fldChar w:fldCharType="end"/>
          </w:r>
        </w:p>
      </w:tc>
      <w:tc>
        <w:tcPr>
          <w:tcW w:w="851" w:type="dxa"/>
        </w:tcPr>
        <w:p w:rsidR="00A90F97" w:rsidRDefault="009E765D" w:rsidP="00CD6BA6">
          <w:pPr>
            <w:pStyle w:val="Footer"/>
            <w:jc w:val="right"/>
          </w:pPr>
          <w:r>
            <w:rPr>
              <w:noProof/>
              <w:lang w:eastAsia="en-AU"/>
            </w:rPr>
            <w:drawing>
              <wp:inline distT="0" distB="0" distL="0" distR="0" wp14:anchorId="7B03B173" wp14:editId="57BB84DC">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606B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9E765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73807">
            <w:rPr>
              <w:noProof/>
              <w:lang w:eastAsia="en-AU"/>
            </w:rPr>
            <w:t>1</w:t>
          </w:r>
          <w:r>
            <w:rPr>
              <w:noProof/>
              <w:lang w:eastAsia="en-AU"/>
            </w:rPr>
            <w:fldChar w:fldCharType="end"/>
          </w:r>
        </w:p>
      </w:tc>
      <w:tc>
        <w:tcPr>
          <w:tcW w:w="851" w:type="dxa"/>
        </w:tcPr>
        <w:p w:rsidR="00A90F97" w:rsidRDefault="009E765D" w:rsidP="00732229">
          <w:pPr>
            <w:pStyle w:val="Footer"/>
            <w:jc w:val="right"/>
          </w:pPr>
          <w:r>
            <w:rPr>
              <w:noProof/>
              <w:lang w:eastAsia="en-AU"/>
            </w:rPr>
            <w:drawing>
              <wp:inline distT="0" distB="0" distL="0" distR="0" wp14:anchorId="79D7C9BA" wp14:editId="6662EB1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60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9E" w:rsidRDefault="0073129E">
      <w:pPr>
        <w:spacing w:after="0" w:line="240" w:lineRule="auto"/>
      </w:pPr>
      <w:r>
        <w:separator/>
      </w:r>
    </w:p>
  </w:footnote>
  <w:footnote w:type="continuationSeparator" w:id="0">
    <w:p w:rsidR="0073129E" w:rsidRDefault="0073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D96261"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96261" w:rsidRPr="00172A22" w:rsidRDefault="009E765D" w:rsidP="00951FE1">
          <w:pPr>
            <w:pStyle w:val="TitleSub"/>
            <w:spacing w:after="0"/>
          </w:pPr>
          <w:r w:rsidRPr="00172A22">
            <w:t>Role Description</w:t>
          </w:r>
          <w:r>
            <w:t xml:space="preserve"> </w:t>
          </w:r>
        </w:p>
        <w:p w:rsidR="00D96261" w:rsidRDefault="009E765D" w:rsidP="00951FE1">
          <w:pPr>
            <w:pStyle w:val="Title"/>
          </w:pPr>
          <w:r>
            <w:t xml:space="preserve">Advisor </w:t>
          </w:r>
        </w:p>
      </w:tc>
      <w:tc>
        <w:tcPr>
          <w:tcW w:w="1363" w:type="pct"/>
        </w:tcPr>
        <w:p w:rsidR="00D96261" w:rsidRPr="00753C8C" w:rsidRDefault="009E765D" w:rsidP="00951FE1">
          <w:pPr>
            <w:pStyle w:val="TitleSub"/>
            <w:spacing w:after="0" w:line="240" w:lineRule="auto"/>
            <w:jc w:val="right"/>
            <w:rPr>
              <w:sz w:val="22"/>
              <w:szCs w:val="22"/>
            </w:rPr>
          </w:pPr>
          <w:permStart w:id="575294779" w:edGrp="everyone"/>
          <w:r>
            <w:rPr>
              <w:noProof/>
              <w:color w:val="0000FF"/>
              <w:lang w:val="en-AU" w:eastAsia="en-AU"/>
            </w:rPr>
            <w:drawing>
              <wp:inline distT="0" distB="0" distL="0" distR="0" wp14:anchorId="7BBC9818" wp14:editId="0D23BD4B">
                <wp:extent cx="1714500" cy="533400"/>
                <wp:effectExtent l="0" t="0" r="0" b="0"/>
                <wp:docPr id="1" name="Picture 1" descr="Public Service Commission - NSW Gover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rvice Commission - NSW Govermen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ermEnd w:id="575294779"/>
        </w:p>
      </w:tc>
    </w:tr>
  </w:tbl>
  <w:p w:rsidR="00A90F97" w:rsidRPr="00057CB3" w:rsidRDefault="00606B1B"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5B2445"/>
    <w:multiLevelType w:val="hybridMultilevel"/>
    <w:tmpl w:val="5CA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E546621"/>
    <w:multiLevelType w:val="hybridMultilevel"/>
    <w:tmpl w:val="0410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803F26"/>
    <w:multiLevelType w:val="hybridMultilevel"/>
    <w:tmpl w:val="C346DE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7B30442B"/>
    <w:multiLevelType w:val="hybridMultilevel"/>
    <w:tmpl w:val="D8585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8A"/>
    <w:rsid w:val="00097A5B"/>
    <w:rsid w:val="00364A13"/>
    <w:rsid w:val="003F59AA"/>
    <w:rsid w:val="004D6446"/>
    <w:rsid w:val="00532E8A"/>
    <w:rsid w:val="00566CB3"/>
    <w:rsid w:val="00606B1B"/>
    <w:rsid w:val="006663BB"/>
    <w:rsid w:val="0073129E"/>
    <w:rsid w:val="007C0511"/>
    <w:rsid w:val="009B3F74"/>
    <w:rsid w:val="009E765D"/>
    <w:rsid w:val="00A07357"/>
    <w:rsid w:val="00C14787"/>
    <w:rsid w:val="00D73807"/>
    <w:rsid w:val="00D8384C"/>
    <w:rsid w:val="00EB7976"/>
    <w:rsid w:val="00EC7439"/>
    <w:rsid w:val="00FC7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DC436-7DD0-48FE-A27D-209B0E33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E8A"/>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532E8A"/>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532E8A"/>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E8A"/>
    <w:rPr>
      <w:rFonts w:ascii="Georgia" w:hAnsi="Georgia" w:cs="Arial"/>
      <w:b/>
      <w:bCs/>
      <w:kern w:val="32"/>
      <w:sz w:val="26"/>
      <w:szCs w:val="32"/>
    </w:rPr>
  </w:style>
  <w:style w:type="character" w:customStyle="1" w:styleId="Heading2Char">
    <w:name w:val="Heading 2 Char"/>
    <w:basedOn w:val="DefaultParagraphFont"/>
    <w:link w:val="Heading2"/>
    <w:uiPriority w:val="1"/>
    <w:rsid w:val="00532E8A"/>
    <w:rPr>
      <w:rFonts w:ascii="Georgia" w:hAnsi="Georgia" w:cs="Arial"/>
      <w:b/>
      <w:bCs/>
      <w:iCs/>
      <w:color w:val="6D6E71"/>
      <w:sz w:val="24"/>
      <w:szCs w:val="28"/>
    </w:rPr>
  </w:style>
  <w:style w:type="paragraph" w:styleId="ListBullet">
    <w:name w:val="List Bullet"/>
    <w:basedOn w:val="Normal"/>
    <w:uiPriority w:val="2"/>
    <w:qFormat/>
    <w:rsid w:val="00532E8A"/>
    <w:pPr>
      <w:numPr>
        <w:numId w:val="1"/>
      </w:numPr>
      <w:tabs>
        <w:tab w:val="clear" w:pos="360"/>
        <w:tab w:val="num" w:pos="284"/>
      </w:tabs>
      <w:spacing w:after="0" w:line="280" w:lineRule="atLeast"/>
      <w:ind w:left="284" w:hanging="284"/>
    </w:pPr>
  </w:style>
  <w:style w:type="table" w:styleId="TableGrid">
    <w:name w:val="Table Grid"/>
    <w:basedOn w:val="TableNormal"/>
    <w:uiPriority w:val="59"/>
    <w:rsid w:val="00532E8A"/>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532E8A"/>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532E8A"/>
    <w:rPr>
      <w:rFonts w:ascii="Georgia" w:hAnsi="Georgia" w:cs="Times New Roman"/>
      <w:color w:val="928B81"/>
      <w:sz w:val="18"/>
      <w:szCs w:val="20"/>
    </w:rPr>
  </w:style>
  <w:style w:type="character" w:styleId="Hyperlink">
    <w:name w:val="Hyperlink"/>
    <w:basedOn w:val="DefaultParagraphFont"/>
    <w:uiPriority w:val="15"/>
    <w:semiHidden/>
    <w:rsid w:val="00532E8A"/>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532E8A"/>
    <w:pPr>
      <w:ind w:left="720"/>
      <w:contextualSpacing/>
    </w:pPr>
  </w:style>
  <w:style w:type="paragraph" w:styleId="Title">
    <w:name w:val="Title"/>
    <w:basedOn w:val="Normal"/>
    <w:next w:val="Normal"/>
    <w:link w:val="TitleChar"/>
    <w:uiPriority w:val="14"/>
    <w:rsid w:val="00532E8A"/>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532E8A"/>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532E8A"/>
    <w:rPr>
      <w:rFonts w:ascii="Georgia" w:hAnsi="Georgia" w:cs="Times New Roman"/>
      <w:szCs w:val="20"/>
    </w:rPr>
  </w:style>
  <w:style w:type="paragraph" w:customStyle="1" w:styleId="TitleSub">
    <w:name w:val="Title Sub"/>
    <w:basedOn w:val="Normal"/>
    <w:qFormat/>
    <w:rsid w:val="00532E8A"/>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532E8A"/>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532E8A"/>
    <w:pPr>
      <w:spacing w:before="40" w:after="40" w:line="280" w:lineRule="atLeast"/>
    </w:pPr>
    <w:rPr>
      <w:rFonts w:ascii="Arial" w:hAnsi="Arial"/>
      <w:color w:val="FFFFFF"/>
      <w:sz w:val="20"/>
    </w:rPr>
  </w:style>
  <w:style w:type="table" w:customStyle="1" w:styleId="PSCPurple">
    <w:name w:val="PSC_Purple"/>
    <w:basedOn w:val="TableNormal"/>
    <w:uiPriority w:val="99"/>
    <w:rsid w:val="00532E8A"/>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532E8A"/>
    <w:rPr>
      <w:color w:val="auto"/>
    </w:rPr>
  </w:style>
  <w:style w:type="paragraph" w:customStyle="1" w:styleId="TableBullet">
    <w:name w:val="Table Bullet"/>
    <w:basedOn w:val="ListBullet"/>
    <w:qFormat/>
    <w:rsid w:val="00532E8A"/>
    <w:rPr>
      <w:rFonts w:asciiTheme="minorHAnsi" w:hAnsiTheme="minorHAnsi"/>
      <w:sz w:val="20"/>
    </w:rPr>
  </w:style>
  <w:style w:type="paragraph" w:customStyle="1" w:styleId="TableTextWhite0">
    <w:name w:val="Table_Text_White"/>
    <w:basedOn w:val="Normal"/>
    <w:qFormat/>
    <w:rsid w:val="00532E8A"/>
    <w:pPr>
      <w:spacing w:before="40" w:after="40" w:line="280" w:lineRule="atLeast"/>
    </w:pPr>
    <w:rPr>
      <w:rFonts w:ascii="Arial" w:hAnsi="Arial"/>
      <w:b/>
      <w:color w:val="FFFFFF"/>
    </w:rPr>
  </w:style>
  <w:style w:type="paragraph" w:styleId="BalloonText">
    <w:name w:val="Balloon Text"/>
    <w:basedOn w:val="Normal"/>
    <w:link w:val="BalloonTextChar"/>
    <w:uiPriority w:val="99"/>
    <w:semiHidden/>
    <w:unhideWhenUsed/>
    <w:rsid w:val="0053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linarif\ObjectiveHome\mlinarif-sfobjprod.govnet.nsw.gov.au-8008\Objects\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psc.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A2255900</value>
    </field>
    <field name="Objective-Title">
      <value order="0">Advisor - 2014</value>
    </field>
    <field name="Objective-Description">
      <value order="0"/>
    </field>
    <field name="Objective-CreationStamp">
      <value order="0">2014-08-27T23:19:42Z</value>
    </field>
    <field name="Objective-IsApproved">
      <value order="0">false</value>
    </field>
    <field name="Objective-IsPublished">
      <value order="0">true</value>
    </field>
    <field name="Objective-DatePublished">
      <value order="0">2015-05-11T22:28:18Z</value>
    </field>
    <field name="Objective-ModificationStamp">
      <value order="0">2019-06-24T01:09:51Z</value>
    </field>
    <field name="Objective-Owner">
      <value order="0">Franka Mlinaric</value>
    </field>
    <field name="Objective-Path">
      <value order="0">Objective Global Folder:1. Public Service Commission (PSC):1. Public Service Commission File Plan (PSC):PEOPLE &amp; ENGAGEMENT:ROLE DESCRIPTIONS:01 Master Role Descriptions:Role Descriptions - Master:Role Descriptions - Master - Word format</value>
    </field>
    <field name="Objective-Parent">
      <value order="0">Role Descriptions - Master - Word format</value>
    </field>
    <field name="Objective-State">
      <value order="0">Published</value>
    </field>
    <field name="Objective-VersionId">
      <value order="0">vA4756625</value>
    </field>
    <field name="Objective-Version">
      <value order="0">3.0</value>
    </field>
    <field name="Objective-VersionNumber">
      <value order="0">3</value>
    </field>
    <field name="Objective-VersionComment">
      <value order="0"/>
    </field>
    <field name="Objective-FileNumber">
      <value order="0">qA376059</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 name="PSC Catalogue" type="user" ori="id:cA45">
      <field name="Objective-Document Type">
        <value order="0">RD - Role Description</value>
      </field>
      <field name="Objective-Position">
        <value order="0">Advisor</value>
      </field>
      <field name="Objective-Phone 1">
        <value order="0">x6152</value>
      </field>
      <field name="Objective-Author">
        <value order="0">Franka Mlinaric</value>
      </field>
      <field name="Objective-Date Action Complete">
        <value order="0"/>
      </field>
      <field name="Objective-Day Box">
        <value order="0"/>
      </field>
      <field name="Objective-Date Received">
        <value order="0"/>
      </field>
      <field name="Objective-Action Required">
        <value order="0"/>
      </field>
      <field name="Objective-Date Department Response Due">
        <value order="0"/>
      </field>
      <field name="Objective-Author Organisation">
        <value order="0"/>
      </field>
      <field name="Objective-External Reference">
        <value order="0"/>
      </field>
      <field name="Objective-Co-Author">
        <value order="0"/>
      </field>
      <field name="Objective-Date Interim Response Sent">
        <value order="0"/>
      </field>
      <field name="Objective-Address 2">
        <value order="0"/>
      </field>
      <field name="Objective-Date of Document">
        <value order="0"/>
      </field>
      <field name="Objective-Address 1">
        <value order="0"/>
      </field>
      <field name="Objective-Action Offic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Mlinaric</dc:creator>
  <cp:lastModifiedBy>Elleanor Wood</cp:lastModifiedBy>
  <cp:revision>2</cp:revision>
  <cp:lastPrinted>2014-06-23T00:25:00Z</cp:lastPrinted>
  <dcterms:created xsi:type="dcterms:W3CDTF">2019-11-08T05:08:00Z</dcterms:created>
  <dcterms:modified xsi:type="dcterms:W3CDTF">2019-11-08T05:08:00Z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A2255900</vt:lpwstr>
  </property>
  <property fmtid="{D5CDD505-2E9C-101B-9397-08002B2CF9AE}" pid="4" name="Objective-Title">
    <vt:lpwstr>Advisor - 2014</vt:lpwstr>
  </property>
  <property fmtid="{D5CDD505-2E9C-101B-9397-08002B2CF9AE}" pid="5" name="Objective-Comment">
    <vt:lpwstr/>
  </property>
  <property fmtid="{D5CDD505-2E9C-101B-9397-08002B2CF9AE}" pid="6" name="Objective-CreationStamp">
    <vt:filetime>2014-09-01T04:09:28Z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2015-05-11T22:28:18Z</vt:filetime>
  </property>
  <property fmtid="{D5CDD505-2E9C-101B-9397-08002B2CF9AE}" pid="10" name="Objective-ModificationStamp">
    <vt:filetime>2019-06-24T01:10:04Z</vt:filetime>
  </property>
  <property fmtid="{D5CDD505-2E9C-101B-9397-08002B2CF9AE}" pid="11" name="Objective-Owner">
    <vt:lpwstr>Franka Mlinaric</vt:lpwstr>
  </property>
  <property fmtid="{D5CDD505-2E9C-101B-9397-08002B2CF9AE}" pid="12" name="Objective-Path">
    <vt:lpwstr>Objective Global Folder:1. Public Service Commission (PSC):1. Public Service Commission File Plan (PSC):PEOPLE &amp; ENGAGEMENT:ROLE DESCRIPTIONS:01 Master Role Descriptions:Role Descriptions - Master:Role Descriptions - Master - Word format:</vt:lpwstr>
  </property>
  <property fmtid="{D5CDD505-2E9C-101B-9397-08002B2CF9AE}" pid="13" name="Objective-Parent">
    <vt:lpwstr>Role Descriptions - Master - Word format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PSC04424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Author">
    <vt:lpwstr>Franka Mlinaric</vt:lpwstr>
  </property>
  <property fmtid="{D5CDD505-2E9C-101B-9397-08002B2CF9AE}" pid="25" name="Objective-Position">
    <vt:lpwstr>Advisor</vt:lpwstr>
  </property>
  <property fmtid="{D5CDD505-2E9C-101B-9397-08002B2CF9AE}" pid="26" name="Objective-Author Organisation">
    <vt:lpwstr/>
  </property>
  <property fmtid="{D5CDD505-2E9C-101B-9397-08002B2CF9AE}" pid="27" name="Objective-Address 1">
    <vt:lpwstr/>
  </property>
  <property fmtid="{D5CDD505-2E9C-101B-9397-08002B2CF9AE}" pid="28" name="Objective-Address 2">
    <vt:lpwstr/>
  </property>
  <property fmtid="{D5CDD505-2E9C-101B-9397-08002B2CF9AE}" pid="29" name="Objective-Phone 1">
    <vt:lpwstr>x6152</vt:lpwstr>
  </property>
  <property fmtid="{D5CDD505-2E9C-101B-9397-08002B2CF9AE}" pid="30" name="Objective-Co-Author">
    <vt:lpwstr/>
  </property>
  <property fmtid="{D5CDD505-2E9C-101B-9397-08002B2CF9AE}" pid="31" name="Objective-Document Type">
    <vt:lpwstr>RD - Role Description</vt:lpwstr>
  </property>
  <property fmtid="{D5CDD505-2E9C-101B-9397-08002B2CF9AE}" pid="32" name="Objective-Date of Document">
    <vt:lpwstr/>
  </property>
  <property fmtid="{D5CDD505-2E9C-101B-9397-08002B2CF9AE}" pid="33" name="Objective-Date Received">
    <vt:lpwstr/>
  </property>
  <property fmtid="{D5CDD505-2E9C-101B-9397-08002B2CF9AE}" pid="34" name="Objective-Action Required">
    <vt:lpwstr/>
  </property>
  <property fmtid="{D5CDD505-2E9C-101B-9397-08002B2CF9AE}" pid="35" name="Objective-Date Department Response Due">
    <vt:lpwstr/>
  </property>
  <property fmtid="{D5CDD505-2E9C-101B-9397-08002B2CF9AE}" pid="36" name="Objective-Date Interim Response Sent">
    <vt:lpwstr/>
  </property>
  <property fmtid="{D5CDD505-2E9C-101B-9397-08002B2CF9AE}" pid="37" name="Objective-External Reference">
    <vt:lpwstr/>
  </property>
  <property fmtid="{D5CDD505-2E9C-101B-9397-08002B2CF9AE}" pid="38" name="Objective-Action Officer">
    <vt:lpwstr/>
  </property>
  <property fmtid="{D5CDD505-2E9C-101B-9397-08002B2CF9AE}" pid="39" name="Objective-Date Action Complete">
    <vt:lpwstr/>
  </property>
  <property fmtid="{D5CDD505-2E9C-101B-9397-08002B2CF9AE}" pid="40" name="Objective-Day Box">
    <vt:lpwstr/>
  </property>
  <property fmtid="{D5CDD505-2E9C-101B-9397-08002B2CF9AE}" pid="41" name="Objective-Description">
    <vt:lpwstr/>
  </property>
  <property fmtid="{D5CDD505-2E9C-101B-9397-08002B2CF9AE}" pid="42" name="Objective-VersionId">
    <vt:lpwstr>vA4756625</vt:lpwstr>
  </property>
  <property fmtid="{D5CDD505-2E9C-101B-9397-08002B2CF9AE}" pid="43" name="Objective-Vital Record">
    <vt:lpwstr>No</vt:lpwstr>
  </property>
  <property fmtid="{D5CDD505-2E9C-101B-9397-08002B2CF9AE}" pid="44" name="Objective-DLM">
    <vt:lpwstr>No Impact</vt:lpwstr>
  </property>
  <property fmtid="{D5CDD505-2E9C-101B-9397-08002B2CF9AE}" pid="45" name="Objective-Security Classification">
    <vt:lpwstr>UNCLASSIFIED</vt:lpwstr>
  </property>
  <property fmtid="{D5CDD505-2E9C-101B-9397-08002B2CF9AE}" pid="46" name="Objective-Approval History">
    <vt:lpwstr/>
  </property>
  <property fmtid="{D5CDD505-2E9C-101B-9397-08002B2CF9AE}" pid="47" name="Objective-Approval Status">
    <vt:lpwstr/>
  </property>
  <property fmtid="{D5CDD505-2E9C-101B-9397-08002B2CF9AE}" pid="48" name="Objective-Connect Creator">
    <vt:lpwstr/>
  </property>
  <property fmtid="{D5CDD505-2E9C-101B-9397-08002B2CF9AE}" pid="49" name="Objective-Document Tag(s)">
    <vt:lpwstr/>
  </property>
  <property fmtid="{D5CDD505-2E9C-101B-9397-08002B2CF9AE}" pid="50" name="Objective-Shared By">
    <vt:lpwstr/>
  </property>
  <property fmtid="{D5CDD505-2E9C-101B-9397-08002B2CF9AE}" pid="51" name="Objective-Current Approver">
    <vt:lpwstr/>
  </property>
  <property fmtid="{D5CDD505-2E9C-101B-9397-08002B2CF9AE}" pid="52" name="Objective-Current Approver [system]">
    <vt:lpwstr/>
  </property>
  <property fmtid="{D5CDD505-2E9C-101B-9397-08002B2CF9AE}" pid="53" name="Objective-Approval Status [system]">
    <vt:lpwstr/>
  </property>
  <property fmtid="{D5CDD505-2E9C-101B-9397-08002B2CF9AE}" pid="54" name="Objective-Approval History [system]">
    <vt:lpwstr/>
  </property>
  <property fmtid="{D5CDD505-2E9C-101B-9397-08002B2CF9AE}" pid="55" name="Objective-Document Tag(s) [system]">
    <vt:lpwstr/>
  </property>
  <property fmtid="{D5CDD505-2E9C-101B-9397-08002B2CF9AE}" pid="56" name="Objective-Connect Creator [system]">
    <vt:lpwstr/>
  </property>
  <property fmtid="{D5CDD505-2E9C-101B-9397-08002B2CF9AE}" pid="57" name="Objective-Shared By [system]">
    <vt:lpwstr/>
  </property>
</Properties>
</file>