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DA6BE6" w:rsidRPr="00C978B9" w14:paraId="61CE90BE"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vAlign w:val="center"/>
          </w:tcPr>
          <w:p w14:paraId="5C7FC669" w14:textId="77777777" w:rsidR="00DA6BE6" w:rsidRPr="000620AB" w:rsidRDefault="00DA6BE6" w:rsidP="003E0D69">
            <w:pPr>
              <w:pStyle w:val="TableTextWhite"/>
              <w:rPr>
                <w:bCs/>
              </w:rPr>
            </w:pPr>
            <w:r w:rsidRPr="000620AB">
              <w:rPr>
                <w:bCs/>
              </w:rPr>
              <w:t>Cluster</w:t>
            </w:r>
          </w:p>
        </w:tc>
        <w:tc>
          <w:tcPr>
            <w:tcW w:w="6530" w:type="dxa"/>
          </w:tcPr>
          <w:p w14:paraId="2CEB815D" w14:textId="7B060259" w:rsidR="00DA6BE6" w:rsidRPr="000620AB" w:rsidRDefault="000620AB" w:rsidP="003E0D69">
            <w:pPr>
              <w:pStyle w:val="TableTextWhite"/>
              <w:rPr>
                <w:bCs/>
              </w:rPr>
            </w:pPr>
            <w:r w:rsidRPr="000620AB">
              <w:rPr>
                <w:bCs/>
              </w:rPr>
              <w:t>Regional NSW</w:t>
            </w:r>
          </w:p>
        </w:tc>
      </w:tr>
      <w:tr w:rsidR="00DA6BE6" w:rsidRPr="00C978B9" w14:paraId="44380184" w14:textId="77777777" w:rsidTr="00103875">
        <w:trPr>
          <w:cantSplit/>
        </w:trPr>
        <w:tc>
          <w:tcPr>
            <w:tcW w:w="4026" w:type="dxa"/>
            <w:vAlign w:val="center"/>
          </w:tcPr>
          <w:p w14:paraId="4C93BF8F" w14:textId="77777777" w:rsidR="00DA6BE6" w:rsidRPr="000620AB" w:rsidRDefault="00DA6BE6" w:rsidP="003E0D69">
            <w:pPr>
              <w:pStyle w:val="TableTextWhite"/>
              <w:rPr>
                <w:bCs/>
              </w:rPr>
            </w:pPr>
            <w:bookmarkStart w:id="0" w:name="DeptAgency"/>
            <w:bookmarkEnd w:id="0"/>
            <w:r w:rsidRPr="000620AB">
              <w:rPr>
                <w:bCs/>
              </w:rPr>
              <w:t>Department/Agency</w:t>
            </w:r>
          </w:p>
        </w:tc>
        <w:tc>
          <w:tcPr>
            <w:tcW w:w="6530" w:type="dxa"/>
          </w:tcPr>
          <w:p w14:paraId="5B28B86D" w14:textId="77777777" w:rsidR="00DA6BE6" w:rsidRPr="000620AB" w:rsidRDefault="004A3696" w:rsidP="003E0D69">
            <w:pPr>
              <w:pStyle w:val="TableTextWhite"/>
              <w:rPr>
                <w:bCs/>
              </w:rPr>
            </w:pPr>
            <w:r w:rsidRPr="000620AB">
              <w:rPr>
                <w:bCs/>
              </w:rPr>
              <w:t>Department of Regional NSW</w:t>
            </w:r>
          </w:p>
        </w:tc>
      </w:tr>
      <w:tr w:rsidR="00DA6BE6" w:rsidRPr="00C978B9" w14:paraId="4DD820C5" w14:textId="77777777" w:rsidTr="00103875">
        <w:trPr>
          <w:cantSplit/>
        </w:trPr>
        <w:tc>
          <w:tcPr>
            <w:tcW w:w="4026" w:type="dxa"/>
            <w:vAlign w:val="center"/>
          </w:tcPr>
          <w:p w14:paraId="339F0F94" w14:textId="77777777" w:rsidR="00DA6BE6" w:rsidRPr="000620AB" w:rsidRDefault="00DA6BE6" w:rsidP="003E0D69">
            <w:pPr>
              <w:pStyle w:val="TableTextWhite"/>
              <w:rPr>
                <w:bCs/>
              </w:rPr>
            </w:pPr>
            <w:r w:rsidRPr="000620AB">
              <w:rPr>
                <w:bCs/>
              </w:rPr>
              <w:t>Division/Branch/Unit</w:t>
            </w:r>
          </w:p>
        </w:tc>
        <w:tc>
          <w:tcPr>
            <w:tcW w:w="6530" w:type="dxa"/>
          </w:tcPr>
          <w:p w14:paraId="78256672" w14:textId="77777777" w:rsidR="00DA6BE6" w:rsidRPr="000620AB" w:rsidRDefault="004A3696" w:rsidP="003E0D69">
            <w:pPr>
              <w:pStyle w:val="TableTextWhite"/>
              <w:rPr>
                <w:bCs/>
              </w:rPr>
            </w:pPr>
            <w:r w:rsidRPr="000620AB">
              <w:rPr>
                <w:bCs/>
              </w:rPr>
              <w:t>Regional Growth NSW Development Corporation</w:t>
            </w:r>
          </w:p>
        </w:tc>
      </w:tr>
      <w:tr w:rsidR="004A3696" w:rsidRPr="00C978B9" w14:paraId="6B65DFDF" w14:textId="77777777" w:rsidTr="00103875">
        <w:trPr>
          <w:cantSplit/>
        </w:trPr>
        <w:tc>
          <w:tcPr>
            <w:tcW w:w="4026" w:type="dxa"/>
            <w:vAlign w:val="center"/>
          </w:tcPr>
          <w:p w14:paraId="776DFB0E" w14:textId="77777777" w:rsidR="004A3696" w:rsidRPr="000620AB" w:rsidRDefault="004A3696" w:rsidP="003E0D69">
            <w:pPr>
              <w:pStyle w:val="TableTextWhite"/>
              <w:rPr>
                <w:bCs/>
              </w:rPr>
            </w:pPr>
            <w:r w:rsidRPr="000620AB">
              <w:rPr>
                <w:bCs/>
              </w:rPr>
              <w:t>Role number</w:t>
            </w:r>
          </w:p>
        </w:tc>
        <w:tc>
          <w:tcPr>
            <w:tcW w:w="6530" w:type="dxa"/>
          </w:tcPr>
          <w:p w14:paraId="514551F4" w14:textId="77777777" w:rsidR="004A3696" w:rsidRPr="000620AB" w:rsidRDefault="004A3696" w:rsidP="003E0D69">
            <w:pPr>
              <w:pStyle w:val="TableTextWhite"/>
              <w:rPr>
                <w:bCs/>
              </w:rPr>
            </w:pPr>
            <w:r w:rsidRPr="000620AB">
              <w:rPr>
                <w:bCs/>
              </w:rPr>
              <w:t>TBA</w:t>
            </w:r>
          </w:p>
        </w:tc>
      </w:tr>
      <w:tr w:rsidR="00DA6BE6" w:rsidRPr="00C978B9" w14:paraId="4F4C5F74" w14:textId="77777777" w:rsidTr="00103875">
        <w:trPr>
          <w:cantSplit/>
        </w:trPr>
        <w:tc>
          <w:tcPr>
            <w:tcW w:w="4026" w:type="dxa"/>
            <w:vAlign w:val="center"/>
          </w:tcPr>
          <w:p w14:paraId="3E4A4CDF" w14:textId="77777777" w:rsidR="00DA6BE6" w:rsidRPr="000620AB" w:rsidRDefault="00DA6BE6" w:rsidP="003E0D69">
            <w:pPr>
              <w:pStyle w:val="TableTextWhite"/>
              <w:rPr>
                <w:bCs/>
                <w:color w:val="000000"/>
              </w:rPr>
            </w:pPr>
            <w:r w:rsidRPr="000620AB">
              <w:rPr>
                <w:bCs/>
              </w:rPr>
              <w:t>Classification/Grade/Band</w:t>
            </w:r>
          </w:p>
        </w:tc>
        <w:tc>
          <w:tcPr>
            <w:tcW w:w="6530" w:type="dxa"/>
          </w:tcPr>
          <w:p w14:paraId="4373DF5A" w14:textId="6DA40FB3" w:rsidR="00DA6BE6" w:rsidRPr="000620AB" w:rsidRDefault="004A3696" w:rsidP="003E0D69">
            <w:pPr>
              <w:pStyle w:val="TableTextWhite"/>
              <w:rPr>
                <w:bCs/>
              </w:rPr>
            </w:pPr>
            <w:r w:rsidRPr="000620AB">
              <w:rPr>
                <w:bCs/>
              </w:rPr>
              <w:t xml:space="preserve">Clerk Grade </w:t>
            </w:r>
            <w:r w:rsidR="00C01AA9">
              <w:rPr>
                <w:bCs/>
              </w:rPr>
              <w:t>9/10</w:t>
            </w:r>
          </w:p>
        </w:tc>
      </w:tr>
      <w:tr w:rsidR="00DA6BE6" w:rsidRPr="00C978B9" w14:paraId="0CE1CCDF" w14:textId="77777777" w:rsidTr="00103875">
        <w:trPr>
          <w:cantSplit/>
        </w:trPr>
        <w:tc>
          <w:tcPr>
            <w:tcW w:w="4026" w:type="dxa"/>
            <w:vAlign w:val="center"/>
          </w:tcPr>
          <w:p w14:paraId="6EF1FCC5" w14:textId="77777777" w:rsidR="00DA6BE6" w:rsidRPr="000620AB" w:rsidRDefault="00DA6BE6" w:rsidP="003E0D69">
            <w:pPr>
              <w:pStyle w:val="TableTextWhite"/>
              <w:rPr>
                <w:bCs/>
                <w:color w:val="000000"/>
              </w:rPr>
            </w:pPr>
            <w:r w:rsidRPr="000620AB">
              <w:rPr>
                <w:bCs/>
              </w:rPr>
              <w:t>ANZSCO Code</w:t>
            </w:r>
          </w:p>
        </w:tc>
        <w:tc>
          <w:tcPr>
            <w:tcW w:w="6530" w:type="dxa"/>
          </w:tcPr>
          <w:p w14:paraId="547AFA51" w14:textId="0F09E73D" w:rsidR="00DA6BE6" w:rsidRPr="000620AB" w:rsidRDefault="000E7DEA" w:rsidP="003E0D69">
            <w:pPr>
              <w:pStyle w:val="TableTextWhite"/>
              <w:rPr>
                <w:bCs/>
              </w:rPr>
            </w:pPr>
            <w:r>
              <w:rPr>
                <w:bCs/>
              </w:rPr>
              <w:t>511112</w:t>
            </w:r>
          </w:p>
        </w:tc>
      </w:tr>
      <w:tr w:rsidR="00DA6BE6" w:rsidRPr="00C978B9" w14:paraId="1C056171" w14:textId="77777777" w:rsidTr="00103875">
        <w:trPr>
          <w:cantSplit/>
        </w:trPr>
        <w:tc>
          <w:tcPr>
            <w:tcW w:w="4026" w:type="dxa"/>
            <w:vAlign w:val="center"/>
          </w:tcPr>
          <w:p w14:paraId="4D7D3983" w14:textId="77777777" w:rsidR="00DA6BE6" w:rsidRPr="000620AB" w:rsidRDefault="00DA6BE6" w:rsidP="003E0D69">
            <w:pPr>
              <w:pStyle w:val="TableTextWhite"/>
              <w:rPr>
                <w:bCs/>
                <w:color w:val="000000"/>
              </w:rPr>
            </w:pPr>
            <w:r w:rsidRPr="000620AB">
              <w:rPr>
                <w:bCs/>
              </w:rPr>
              <w:t>PCAT Code</w:t>
            </w:r>
          </w:p>
        </w:tc>
        <w:tc>
          <w:tcPr>
            <w:tcW w:w="6530" w:type="dxa"/>
          </w:tcPr>
          <w:p w14:paraId="581440C3" w14:textId="45DB99E3" w:rsidR="00DA6BE6" w:rsidRPr="000620AB" w:rsidRDefault="000E7DEA" w:rsidP="003E0D69">
            <w:pPr>
              <w:pStyle w:val="TableTextWhite"/>
              <w:rPr>
                <w:bCs/>
              </w:rPr>
            </w:pPr>
            <w:r>
              <w:rPr>
                <w:bCs/>
              </w:rPr>
              <w:t>3321392</w:t>
            </w:r>
          </w:p>
        </w:tc>
      </w:tr>
      <w:tr w:rsidR="00DA6BE6" w:rsidRPr="00C978B9" w14:paraId="620380F1" w14:textId="77777777" w:rsidTr="00103875">
        <w:trPr>
          <w:cantSplit/>
        </w:trPr>
        <w:tc>
          <w:tcPr>
            <w:tcW w:w="4026" w:type="dxa"/>
            <w:vAlign w:val="center"/>
          </w:tcPr>
          <w:p w14:paraId="1577F569" w14:textId="77777777" w:rsidR="00DA6BE6" w:rsidRPr="000620AB" w:rsidRDefault="00DA6BE6" w:rsidP="003E0D69">
            <w:pPr>
              <w:pStyle w:val="TableTextWhite"/>
              <w:rPr>
                <w:bCs/>
                <w:color w:val="000000"/>
              </w:rPr>
            </w:pPr>
            <w:r w:rsidRPr="000620AB">
              <w:rPr>
                <w:bCs/>
              </w:rPr>
              <w:t>Date of Approval</w:t>
            </w:r>
          </w:p>
        </w:tc>
        <w:tc>
          <w:tcPr>
            <w:tcW w:w="6530" w:type="dxa"/>
          </w:tcPr>
          <w:p w14:paraId="360E69F4" w14:textId="67D8A718" w:rsidR="00DA6BE6" w:rsidRPr="000620AB" w:rsidRDefault="006D44DA" w:rsidP="006D44DA">
            <w:pPr>
              <w:pStyle w:val="TableTextWhite"/>
              <w:rPr>
                <w:bCs/>
              </w:rPr>
            </w:pPr>
            <w:r>
              <w:rPr>
                <w:bCs/>
              </w:rPr>
              <w:t>July</w:t>
            </w:r>
            <w:r w:rsidRPr="000620AB">
              <w:rPr>
                <w:bCs/>
              </w:rPr>
              <w:t xml:space="preserve"> </w:t>
            </w:r>
            <w:r w:rsidR="004A3696" w:rsidRPr="000620AB">
              <w:rPr>
                <w:bCs/>
              </w:rPr>
              <w:t>2022</w:t>
            </w:r>
            <w:r w:rsidR="00626AE0">
              <w:rPr>
                <w:bCs/>
              </w:rPr>
              <w:t xml:space="preserve"> </w:t>
            </w:r>
          </w:p>
        </w:tc>
      </w:tr>
      <w:tr w:rsidR="004A3696" w:rsidRPr="00C978B9" w14:paraId="0EE359AB" w14:textId="77777777" w:rsidTr="00103875">
        <w:trPr>
          <w:cantSplit/>
        </w:trPr>
        <w:tc>
          <w:tcPr>
            <w:tcW w:w="4026" w:type="dxa"/>
            <w:vAlign w:val="center"/>
          </w:tcPr>
          <w:p w14:paraId="3B768C72" w14:textId="77777777" w:rsidR="004A3696" w:rsidRPr="000620AB" w:rsidRDefault="004A3696" w:rsidP="003E0D69">
            <w:pPr>
              <w:pStyle w:val="TableTextWhite"/>
              <w:rPr>
                <w:bCs/>
              </w:rPr>
            </w:pPr>
            <w:r w:rsidRPr="000620AB">
              <w:rPr>
                <w:bCs/>
              </w:rPr>
              <w:t>Agency Website</w:t>
            </w:r>
          </w:p>
        </w:tc>
        <w:tc>
          <w:tcPr>
            <w:tcW w:w="6530" w:type="dxa"/>
          </w:tcPr>
          <w:p w14:paraId="4DF6C4A9" w14:textId="4808D090" w:rsidR="004A3696" w:rsidRPr="000620AB" w:rsidRDefault="005D4B29" w:rsidP="003E0D69">
            <w:pPr>
              <w:pStyle w:val="TableTextWhite"/>
              <w:rPr>
                <w:bCs/>
              </w:rPr>
            </w:pPr>
            <w:r w:rsidRPr="000620AB">
              <w:rPr>
                <w:bCs/>
              </w:rPr>
              <w:t>http://www.rgdc.nsw.gov.au</w:t>
            </w:r>
          </w:p>
        </w:tc>
      </w:tr>
    </w:tbl>
    <w:p w14:paraId="42F3B988" w14:textId="77777777" w:rsidR="00057CB3" w:rsidRPr="00C978B9" w:rsidRDefault="004A3696" w:rsidP="00FB27B0">
      <w:pPr>
        <w:pStyle w:val="Heading2"/>
      </w:pPr>
      <w:r w:rsidRPr="004A3696">
        <w:t>Agency overview</w:t>
      </w:r>
    </w:p>
    <w:p w14:paraId="59A02AAD" w14:textId="77777777" w:rsidR="001D180C" w:rsidRDefault="004A3696" w:rsidP="00FB27B0">
      <w:bookmarkStart w:id="1" w:name="_Hlk30003721"/>
      <w:r>
        <w:t>The Department of Regional NSW (the Department)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1B216A07" w14:textId="6885371C" w:rsidR="00246BFC" w:rsidRDefault="004A3696" w:rsidP="00FB27B0">
      <w:pPr>
        <w:rPr>
          <w:lang w:eastAsia="en-AU"/>
        </w:rPr>
      </w:pPr>
      <w:r>
        <w:br/>
        <w:t>The Regional Growth NSW Development Corporation (RGDC) is established under the Growth Centres (Development Corporations) Act 1974 to lead the delivery and implementation of the Government’s Special Activation Precincts Program. These world class precincts will support existing and emerging ‘engine industries. This includes but is not limited to advanced manufacturing, renewable energy, agribusiness and freight and logistics which will drive regional NSW economies over the next 20 years.</w:t>
      </w:r>
    </w:p>
    <w:p w14:paraId="6BED5D4A" w14:textId="0869AC63" w:rsidR="004A3696" w:rsidRPr="00C978B9" w:rsidRDefault="004A3696" w:rsidP="004A3696">
      <w:pPr>
        <w:pStyle w:val="Heading2"/>
      </w:pPr>
      <w:r w:rsidRPr="00C978B9">
        <w:t>Primary purpose of t</w:t>
      </w:r>
      <w:r>
        <w:t>h</w:t>
      </w:r>
      <w:r w:rsidRPr="00C978B9">
        <w:t>e role</w:t>
      </w:r>
      <w:r w:rsidR="004971DA">
        <w:t>s</w:t>
      </w:r>
    </w:p>
    <w:bookmarkEnd w:id="1"/>
    <w:p w14:paraId="563048E0" w14:textId="189BF35C" w:rsidR="00927856" w:rsidRDefault="00C01AA9" w:rsidP="00927856">
      <w:r>
        <w:t xml:space="preserve">Support the delivery of </w:t>
      </w:r>
      <w:r w:rsidR="009F7399">
        <w:t xml:space="preserve">property developments and </w:t>
      </w:r>
      <w:r>
        <w:t xml:space="preserve">completion of </w:t>
      </w:r>
      <w:r w:rsidR="009F7399">
        <w:t>commercial trans</w:t>
      </w:r>
      <w:r w:rsidR="004971DA">
        <w:t xml:space="preserve">actions in </w:t>
      </w:r>
      <w:r w:rsidR="009C5BDC">
        <w:t xml:space="preserve">Special Activation Precincts. </w:t>
      </w:r>
      <w:r w:rsidR="00AF6E00">
        <w:t xml:space="preserve">The </w:t>
      </w:r>
      <w:r w:rsidR="00A3233F">
        <w:t>Development Manager</w:t>
      </w:r>
      <w:r>
        <w:t xml:space="preserve"> support</w:t>
      </w:r>
      <w:r w:rsidR="00AF6E00">
        <w:t>s</w:t>
      </w:r>
      <w:r>
        <w:t xml:space="preserve"> the preparation of </w:t>
      </w:r>
      <w:r w:rsidR="00927856">
        <w:t xml:space="preserve">development concepts and strategies, feasibility studies, budgets and programs, </w:t>
      </w:r>
      <w:r w:rsidR="00626AE0">
        <w:t xml:space="preserve">Project Development Agreements, </w:t>
      </w:r>
      <w:r w:rsidR="00927856">
        <w:t>sales contracts, leases and</w:t>
      </w:r>
      <w:r w:rsidR="006F3134">
        <w:t xml:space="preserve"> sales and</w:t>
      </w:r>
      <w:r w:rsidR="00927856">
        <w:t xml:space="preserve"> marketing strategies. </w:t>
      </w:r>
    </w:p>
    <w:p w14:paraId="18E49F42" w14:textId="15BE53F0" w:rsidR="007F42D5" w:rsidRDefault="007F42D5" w:rsidP="3084569E">
      <w:pPr>
        <w:rPr>
          <w:rFonts w:eastAsia="Arial" w:cs="Arial"/>
          <w:szCs w:val="22"/>
        </w:rPr>
      </w:pPr>
    </w:p>
    <w:p w14:paraId="41A6D110" w14:textId="623D75A4" w:rsidR="007F42D5" w:rsidRPr="005D4B29" w:rsidRDefault="007F42D5" w:rsidP="3084569E">
      <w:pPr>
        <w:rPr>
          <w:rFonts w:eastAsia="Arial"/>
          <w:b/>
          <w:bCs/>
          <w:szCs w:val="22"/>
        </w:rPr>
      </w:pPr>
      <w:r w:rsidRPr="005D4B29">
        <w:rPr>
          <w:rFonts w:eastAsia="Arial" w:cs="Arial"/>
          <w:b/>
          <w:bCs/>
          <w:szCs w:val="22"/>
        </w:rPr>
        <w:t xml:space="preserve">Key </w:t>
      </w:r>
      <w:r w:rsidRPr="007F42D5">
        <w:rPr>
          <w:rFonts w:eastAsia="Arial" w:cs="Arial"/>
          <w:b/>
          <w:bCs/>
          <w:szCs w:val="22"/>
        </w:rPr>
        <w:t>Accountabilities</w:t>
      </w:r>
    </w:p>
    <w:p w14:paraId="386B12D1" w14:textId="13065C2E" w:rsidR="19BB4D41" w:rsidRDefault="00C01AA9" w:rsidP="005A5954">
      <w:pPr>
        <w:pStyle w:val="ListParagraph"/>
        <w:numPr>
          <w:ilvl w:val="0"/>
          <w:numId w:val="6"/>
        </w:numPr>
        <w:spacing w:line="259" w:lineRule="auto"/>
        <w:rPr>
          <w:rFonts w:eastAsia="Arial" w:cs="Arial"/>
          <w:szCs w:val="22"/>
        </w:rPr>
      </w:pPr>
      <w:r>
        <w:t xml:space="preserve">Support </w:t>
      </w:r>
      <w:r w:rsidR="19BB4D41">
        <w:t xml:space="preserve">all aspects of project delivery, including preparing project plans, </w:t>
      </w:r>
      <w:r w:rsidR="00DD65E4">
        <w:t xml:space="preserve">developing commercial strategies and documenting commercial agreements </w:t>
      </w:r>
      <w:r w:rsidR="19BB4D41">
        <w:t>to ensure major project and commercial transaction outcomes are achieved.</w:t>
      </w:r>
    </w:p>
    <w:p w14:paraId="77D73105" w14:textId="57855859" w:rsidR="00F26153" w:rsidRPr="005D4B29" w:rsidRDefault="3084569E" w:rsidP="005A5954">
      <w:pPr>
        <w:pStyle w:val="ListParagraph"/>
        <w:numPr>
          <w:ilvl w:val="0"/>
          <w:numId w:val="6"/>
        </w:numPr>
        <w:spacing w:line="259" w:lineRule="auto"/>
        <w:rPr>
          <w:szCs w:val="22"/>
        </w:rPr>
      </w:pPr>
      <w:r w:rsidRPr="3084569E">
        <w:rPr>
          <w:rFonts w:eastAsia="Arial" w:cs="Arial"/>
          <w:szCs w:val="22"/>
        </w:rPr>
        <w:t xml:space="preserve">Works closely with internal and external stakeholders and support networks within NSW Government (Department of Regional NSW, Department of Planning and Environment, external consultants, and others) to provide strategic advice to the </w:t>
      </w:r>
      <w:r w:rsidR="00C01AA9">
        <w:rPr>
          <w:rFonts w:eastAsia="Arial" w:cs="Arial"/>
          <w:szCs w:val="22"/>
        </w:rPr>
        <w:t xml:space="preserve">Manager Major Projects and </w:t>
      </w:r>
      <w:r w:rsidRPr="3084569E">
        <w:rPr>
          <w:rFonts w:eastAsia="Arial" w:cs="Arial"/>
          <w:szCs w:val="22"/>
        </w:rPr>
        <w:t>Director, Major Projects to</w:t>
      </w:r>
      <w:r w:rsidR="00F26153">
        <w:rPr>
          <w:rFonts w:eastAsia="Arial" w:cs="Arial"/>
          <w:szCs w:val="22"/>
        </w:rPr>
        <w:t xml:space="preserve"> assist in</w:t>
      </w:r>
      <w:r w:rsidRPr="3084569E">
        <w:rPr>
          <w:rFonts w:eastAsia="Arial" w:cs="Arial"/>
          <w:szCs w:val="22"/>
        </w:rPr>
        <w:t xml:space="preserve"> clos</w:t>
      </w:r>
      <w:r w:rsidR="00F26153">
        <w:rPr>
          <w:rFonts w:eastAsia="Arial" w:cs="Arial"/>
          <w:szCs w:val="22"/>
        </w:rPr>
        <w:t>ing</w:t>
      </w:r>
      <w:r w:rsidRPr="3084569E">
        <w:rPr>
          <w:rFonts w:eastAsia="Arial" w:cs="Arial"/>
          <w:szCs w:val="22"/>
        </w:rPr>
        <w:t xml:space="preserve"> commercial transactions</w:t>
      </w:r>
      <w:r w:rsidR="00D06B01">
        <w:rPr>
          <w:rFonts w:eastAsia="Arial" w:cs="Arial"/>
          <w:szCs w:val="22"/>
        </w:rPr>
        <w:t xml:space="preserve"> and </w:t>
      </w:r>
      <w:r w:rsidR="00925288">
        <w:rPr>
          <w:rFonts w:eastAsia="Arial" w:cs="Arial"/>
          <w:szCs w:val="22"/>
        </w:rPr>
        <w:t>major projects</w:t>
      </w:r>
      <w:r w:rsidR="00F26153">
        <w:rPr>
          <w:rFonts w:eastAsia="Arial" w:cs="Arial"/>
          <w:szCs w:val="22"/>
        </w:rPr>
        <w:t>.</w:t>
      </w:r>
    </w:p>
    <w:p w14:paraId="09A9D164" w14:textId="60BA4480" w:rsidR="3084569E" w:rsidRDefault="00936F2B" w:rsidP="005A5954">
      <w:pPr>
        <w:pStyle w:val="ListParagraph"/>
        <w:numPr>
          <w:ilvl w:val="0"/>
          <w:numId w:val="6"/>
        </w:numPr>
        <w:rPr>
          <w:rFonts w:eastAsia="Arial" w:cs="Arial"/>
          <w:szCs w:val="22"/>
        </w:rPr>
      </w:pPr>
      <w:r>
        <w:rPr>
          <w:rFonts w:eastAsia="Arial" w:cs="Arial"/>
          <w:szCs w:val="22"/>
        </w:rPr>
        <w:t>Supports the management of</w:t>
      </w:r>
      <w:r w:rsidR="00F830C2">
        <w:rPr>
          <w:rFonts w:eastAsia="Arial" w:cs="Arial"/>
          <w:szCs w:val="22"/>
        </w:rPr>
        <w:t xml:space="preserve"> relationships with investors </w:t>
      </w:r>
      <w:r w:rsidR="00A20431">
        <w:rPr>
          <w:rFonts w:eastAsia="Arial" w:cs="Arial"/>
          <w:szCs w:val="22"/>
        </w:rPr>
        <w:t>when</w:t>
      </w:r>
      <w:r w:rsidR="00F830C2">
        <w:rPr>
          <w:rFonts w:eastAsia="Arial" w:cs="Arial"/>
          <w:szCs w:val="22"/>
        </w:rPr>
        <w:t xml:space="preserve"> developing and negotiating commercial deals. </w:t>
      </w:r>
      <w:r w:rsidR="3084569E" w:rsidRPr="3084569E">
        <w:rPr>
          <w:rFonts w:eastAsia="Arial" w:cs="Arial"/>
          <w:szCs w:val="22"/>
        </w:rPr>
        <w:t>Provides high quality advice on financial implications of proposed or completed commercial deals to underpin effective strategic planning and resource management within RGDC</w:t>
      </w:r>
      <w:r w:rsidR="00466E2C">
        <w:rPr>
          <w:rFonts w:eastAsia="Arial" w:cs="Arial"/>
          <w:szCs w:val="22"/>
        </w:rPr>
        <w:t xml:space="preserve"> and </w:t>
      </w:r>
      <w:r w:rsidR="00C01AA9">
        <w:rPr>
          <w:rFonts w:eastAsia="Arial" w:cs="Arial"/>
          <w:szCs w:val="22"/>
        </w:rPr>
        <w:t xml:space="preserve">assists </w:t>
      </w:r>
      <w:r w:rsidR="00AF6E00">
        <w:rPr>
          <w:rFonts w:eastAsia="Arial" w:cs="Arial"/>
          <w:szCs w:val="22"/>
        </w:rPr>
        <w:t>in the</w:t>
      </w:r>
      <w:r w:rsidR="00C01AA9">
        <w:rPr>
          <w:rFonts w:eastAsia="Arial" w:cs="Arial"/>
          <w:szCs w:val="22"/>
        </w:rPr>
        <w:t xml:space="preserve"> </w:t>
      </w:r>
      <w:r w:rsidR="00466E2C">
        <w:rPr>
          <w:rFonts w:eastAsia="Arial" w:cs="Arial"/>
          <w:szCs w:val="22"/>
        </w:rPr>
        <w:t>establish</w:t>
      </w:r>
      <w:r w:rsidR="00AF6E00">
        <w:rPr>
          <w:rFonts w:eastAsia="Arial" w:cs="Arial"/>
          <w:szCs w:val="22"/>
        </w:rPr>
        <w:t xml:space="preserve">ment </w:t>
      </w:r>
      <w:r w:rsidR="00466E2C">
        <w:rPr>
          <w:rFonts w:eastAsia="Arial" w:cs="Arial"/>
          <w:szCs w:val="22"/>
        </w:rPr>
        <w:t>and m</w:t>
      </w:r>
      <w:r w:rsidR="002F2B00">
        <w:rPr>
          <w:rFonts w:eastAsia="Arial" w:cs="Arial"/>
          <w:szCs w:val="22"/>
        </w:rPr>
        <w:t>anage</w:t>
      </w:r>
      <w:r w:rsidR="00AF6E00">
        <w:rPr>
          <w:rFonts w:eastAsia="Arial" w:cs="Arial"/>
          <w:szCs w:val="22"/>
        </w:rPr>
        <w:t>ment of</w:t>
      </w:r>
      <w:r w:rsidR="002F2B00">
        <w:rPr>
          <w:rFonts w:eastAsia="Arial" w:cs="Arial"/>
          <w:szCs w:val="22"/>
        </w:rPr>
        <w:t xml:space="preserve"> budgets. </w:t>
      </w:r>
    </w:p>
    <w:p w14:paraId="518B4D87" w14:textId="06FA3761" w:rsidR="00E313D3" w:rsidRDefault="00C01AA9" w:rsidP="005A5954">
      <w:pPr>
        <w:pStyle w:val="ListParagraph"/>
        <w:numPr>
          <w:ilvl w:val="0"/>
          <w:numId w:val="6"/>
        </w:numPr>
        <w:rPr>
          <w:rFonts w:eastAsia="Arial" w:cs="Arial"/>
          <w:szCs w:val="22"/>
        </w:rPr>
      </w:pPr>
      <w:r>
        <w:rPr>
          <w:rFonts w:eastAsia="Arial" w:cs="Arial"/>
          <w:szCs w:val="22"/>
        </w:rPr>
        <w:lastRenderedPageBreak/>
        <w:t xml:space="preserve">Supports </w:t>
      </w:r>
      <w:r w:rsidR="00966372">
        <w:rPr>
          <w:rFonts w:eastAsia="Arial" w:cs="Arial"/>
          <w:szCs w:val="22"/>
        </w:rPr>
        <w:t>land development that may include land acquisition, land assembly and disposal</w:t>
      </w:r>
      <w:r w:rsidR="00B21522">
        <w:rPr>
          <w:rFonts w:eastAsia="Arial" w:cs="Arial"/>
          <w:szCs w:val="22"/>
        </w:rPr>
        <w:t>, and asset management of RGDC owned property.</w:t>
      </w:r>
    </w:p>
    <w:p w14:paraId="318E8B60" w14:textId="72C9EDEC" w:rsidR="00297A4A" w:rsidRPr="00297A4A" w:rsidRDefault="00C01AA9" w:rsidP="005D4B29">
      <w:pPr>
        <w:pStyle w:val="ListParagraph"/>
        <w:numPr>
          <w:ilvl w:val="0"/>
          <w:numId w:val="6"/>
        </w:numPr>
        <w:spacing w:line="259" w:lineRule="auto"/>
        <w:rPr>
          <w:rFonts w:eastAsia="Arial" w:cs="Arial"/>
          <w:szCs w:val="22"/>
        </w:rPr>
      </w:pPr>
      <w:r>
        <w:rPr>
          <w:rFonts w:eastAsia="Arial" w:cs="Arial"/>
          <w:szCs w:val="22"/>
        </w:rPr>
        <w:t xml:space="preserve">Aids in the identification and management of </w:t>
      </w:r>
      <w:r w:rsidR="00925288">
        <w:rPr>
          <w:rFonts w:eastAsia="Arial" w:cs="Arial"/>
          <w:szCs w:val="22"/>
        </w:rPr>
        <w:t xml:space="preserve">major project </w:t>
      </w:r>
      <w:r w:rsidR="00297A4A" w:rsidRPr="006F523B">
        <w:rPr>
          <w:rFonts w:eastAsia="Arial" w:cs="Arial"/>
          <w:szCs w:val="22"/>
        </w:rPr>
        <w:t xml:space="preserve">risks </w:t>
      </w:r>
      <w:r w:rsidR="00925288">
        <w:rPr>
          <w:rFonts w:eastAsia="Arial" w:cs="Arial"/>
          <w:szCs w:val="22"/>
        </w:rPr>
        <w:t xml:space="preserve">as they relate </w:t>
      </w:r>
      <w:r w:rsidR="00297A4A" w:rsidRPr="006F523B">
        <w:rPr>
          <w:rFonts w:eastAsia="Arial" w:cs="Arial"/>
          <w:szCs w:val="22"/>
        </w:rPr>
        <w:t>to government and RGDC including financial, business and reputat</w:t>
      </w:r>
      <w:r w:rsidR="00297A4A" w:rsidRPr="008C0AED">
        <w:rPr>
          <w:rFonts w:eastAsia="Arial" w:cs="Arial"/>
          <w:szCs w:val="22"/>
        </w:rPr>
        <w:t>iona</w:t>
      </w:r>
      <w:r w:rsidR="00297A4A" w:rsidRPr="00297A4A">
        <w:rPr>
          <w:rFonts w:eastAsia="Arial" w:cs="Arial"/>
          <w:szCs w:val="22"/>
        </w:rPr>
        <w:t>l</w:t>
      </w:r>
      <w:r>
        <w:rPr>
          <w:rFonts w:eastAsia="Arial" w:cs="Arial"/>
          <w:szCs w:val="22"/>
        </w:rPr>
        <w:t>.</w:t>
      </w:r>
    </w:p>
    <w:p w14:paraId="0471D6E7" w14:textId="25F07BCC" w:rsidR="3084569E" w:rsidRDefault="3084569E" w:rsidP="005A5954">
      <w:pPr>
        <w:pStyle w:val="ListParagraph"/>
        <w:numPr>
          <w:ilvl w:val="0"/>
          <w:numId w:val="6"/>
        </w:numPr>
        <w:rPr>
          <w:rFonts w:eastAsia="Arial" w:cs="Arial"/>
          <w:szCs w:val="22"/>
        </w:rPr>
      </w:pPr>
      <w:r w:rsidRPr="3084569E">
        <w:rPr>
          <w:rFonts w:eastAsia="Arial" w:cs="Arial"/>
          <w:szCs w:val="22"/>
        </w:rPr>
        <w:t>Provides advice and information on emerging project issues and presents recommendations for mitigating strategies and actions.</w:t>
      </w:r>
    </w:p>
    <w:p w14:paraId="26F2C04A"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5D59704F" w14:textId="153B4649" w:rsidR="00057461" w:rsidRDefault="00C01AA9" w:rsidP="00057461">
      <w:pPr>
        <w:pStyle w:val="ListBullet"/>
        <w:numPr>
          <w:ilvl w:val="0"/>
          <w:numId w:val="21"/>
        </w:numPr>
        <w:rPr>
          <w:lang w:eastAsia="en-AU"/>
        </w:rPr>
      </w:pPr>
      <w:r>
        <w:t>Supporting the management of</w:t>
      </w:r>
      <w:r w:rsidR="19BB4D41">
        <w:t xml:space="preserve"> complex and sensitive consultations and negotiations with</w:t>
      </w:r>
      <w:r w:rsidR="006F523B">
        <w:t xml:space="preserve"> high profile investors and</w:t>
      </w:r>
      <w:r w:rsidR="19BB4D41">
        <w:t xml:space="preserve"> diverse stakeholders, within agreed timelines, given their varying expectations, viewpoints, and interests</w:t>
      </w:r>
    </w:p>
    <w:p w14:paraId="0A5277B9" w14:textId="7BBB5930" w:rsidR="00AF3D69" w:rsidRDefault="19BB4D41" w:rsidP="00057461">
      <w:pPr>
        <w:pStyle w:val="ListBullet"/>
        <w:numPr>
          <w:ilvl w:val="0"/>
          <w:numId w:val="21"/>
        </w:numPr>
        <w:rPr>
          <w:lang w:eastAsia="en-AU"/>
        </w:rPr>
      </w:pPr>
      <w:r>
        <w:t>Achieving multiple project objectives, given limited resources and tight deadlines, and the need to identify project interdependencies and balance competing demands and priorities.</w:t>
      </w:r>
    </w:p>
    <w:p w14:paraId="18C7A583" w14:textId="77777777" w:rsidR="00057CB3" w:rsidRDefault="00043B92" w:rsidP="000C453F">
      <w:pPr>
        <w:pStyle w:val="Heading2"/>
      </w:pPr>
      <w:r>
        <w:t>Key r</w:t>
      </w:r>
      <w:r w:rsidR="00057CB3" w:rsidRPr="00C978B9">
        <w:t>elationships</w:t>
      </w:r>
    </w:p>
    <w:p w14:paraId="3E2559FF"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24F337DF" w14:textId="77777777" w:rsidTr="3084569E">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39FA6973"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56AC2423" w14:textId="77777777" w:rsidR="00057CB3" w:rsidRPr="00C978B9" w:rsidRDefault="572F257F" w:rsidP="00803E47">
            <w:pPr>
              <w:pStyle w:val="TableTextWhite0"/>
            </w:pPr>
            <w:r>
              <w:t>Why</w:t>
            </w:r>
          </w:p>
        </w:tc>
      </w:tr>
      <w:tr w:rsidR="0002436B" w:rsidRPr="00C978B9" w14:paraId="5CC958FD" w14:textId="77777777" w:rsidTr="3084569E">
        <w:trPr>
          <w:cantSplit/>
        </w:trPr>
        <w:tc>
          <w:tcPr>
            <w:tcW w:w="3601" w:type="dxa"/>
          </w:tcPr>
          <w:p w14:paraId="21B321BB" w14:textId="2003973B" w:rsidR="0002436B" w:rsidRPr="00057461" w:rsidRDefault="3084569E" w:rsidP="3084569E">
            <w:pPr>
              <w:pStyle w:val="TableText"/>
              <w:rPr>
                <w:rFonts w:eastAsia="Arial"/>
                <w:lang w:val="en-US"/>
              </w:rPr>
            </w:pPr>
            <w:r w:rsidRPr="00057461">
              <w:rPr>
                <w:rFonts w:eastAsia="Arial" w:cs="Arial"/>
                <w:lang w:val="en-US"/>
              </w:rPr>
              <w:t>Chief Executive and Executive Director, Commercial and Major Projects</w:t>
            </w:r>
            <w:bookmarkStart w:id="2" w:name="InternalRelationships"/>
          </w:p>
        </w:tc>
        <w:tc>
          <w:tcPr>
            <w:tcW w:w="6946" w:type="dxa"/>
          </w:tcPr>
          <w:p w14:paraId="7021D3DB" w14:textId="3200B981" w:rsidR="00AF3D69" w:rsidRPr="00057461" w:rsidRDefault="3084569E" w:rsidP="005A5954">
            <w:pPr>
              <w:pStyle w:val="ListParagraph"/>
              <w:numPr>
                <w:ilvl w:val="0"/>
                <w:numId w:val="5"/>
              </w:numPr>
              <w:spacing w:line="276" w:lineRule="auto"/>
              <w:rPr>
                <w:rFonts w:eastAsia="Arial" w:cs="Arial"/>
                <w:sz w:val="20"/>
                <w:lang w:val="en-US"/>
              </w:rPr>
            </w:pPr>
            <w:r w:rsidRPr="00057461">
              <w:rPr>
                <w:rFonts w:eastAsia="Arial" w:cs="Arial"/>
                <w:sz w:val="20"/>
                <w:lang w:val="en-US"/>
              </w:rPr>
              <w:t>Contribute to work program development, business process improvement and team business outcomes.</w:t>
            </w:r>
          </w:p>
        </w:tc>
      </w:tr>
      <w:tr w:rsidR="0002436B" w:rsidRPr="00C978B9" w14:paraId="3B2DF6A5" w14:textId="77777777" w:rsidTr="3084569E">
        <w:trPr>
          <w:cantSplit/>
        </w:trPr>
        <w:tc>
          <w:tcPr>
            <w:tcW w:w="3601" w:type="dxa"/>
          </w:tcPr>
          <w:p w14:paraId="3367D96C" w14:textId="3592C09B" w:rsidR="0002436B" w:rsidRPr="00057461" w:rsidRDefault="00596C1A" w:rsidP="00A15CDB">
            <w:pPr>
              <w:pStyle w:val="TableText"/>
            </w:pPr>
            <w:r w:rsidRPr="00057461">
              <w:rPr>
                <w:rFonts w:eastAsia="Arial" w:cs="Arial"/>
                <w:lang w:val="en-US"/>
              </w:rPr>
              <w:t>Director</w:t>
            </w:r>
          </w:p>
        </w:tc>
        <w:tc>
          <w:tcPr>
            <w:tcW w:w="6946" w:type="dxa"/>
          </w:tcPr>
          <w:p w14:paraId="7E41E7AF" w14:textId="759EB430" w:rsidR="3084569E" w:rsidRPr="00057461" w:rsidRDefault="3084569E" w:rsidP="00AB17CA">
            <w:pPr>
              <w:pStyle w:val="ListBullet"/>
              <w:ind w:left="720"/>
              <w:rPr>
                <w:rFonts w:eastAsia="Arial" w:cs="Arial"/>
                <w:sz w:val="20"/>
              </w:rPr>
            </w:pPr>
            <w:r w:rsidRPr="00057461">
              <w:rPr>
                <w:sz w:val="20"/>
              </w:rPr>
              <w:t>Liaise to receive instructions and understand work priorities.</w:t>
            </w:r>
          </w:p>
          <w:p w14:paraId="5BC77C14" w14:textId="0C815A7C" w:rsidR="3084569E" w:rsidRPr="00057461" w:rsidRDefault="3084569E" w:rsidP="00AB17CA">
            <w:pPr>
              <w:pStyle w:val="ListBullet"/>
              <w:tabs>
                <w:tab w:val="num" w:pos="1897"/>
              </w:tabs>
              <w:ind w:left="720"/>
              <w:rPr>
                <w:rFonts w:eastAsia="Arial" w:cs="Arial"/>
                <w:sz w:val="20"/>
              </w:rPr>
            </w:pPr>
            <w:r w:rsidRPr="00057461">
              <w:rPr>
                <w:sz w:val="20"/>
              </w:rPr>
              <w:t>Keep informed of and provide advice and recommendations on new or emerging investment opportunities and issues.</w:t>
            </w:r>
          </w:p>
          <w:p w14:paraId="38B09DC2" w14:textId="396BE547" w:rsidR="3084569E" w:rsidRPr="00057461" w:rsidRDefault="3084569E" w:rsidP="00AB17CA">
            <w:pPr>
              <w:pStyle w:val="ListBullet"/>
              <w:tabs>
                <w:tab w:val="num" w:pos="1897"/>
              </w:tabs>
              <w:ind w:left="720"/>
              <w:rPr>
                <w:sz w:val="20"/>
                <w:lang w:val="en-US"/>
              </w:rPr>
            </w:pPr>
            <w:r w:rsidRPr="00057461">
              <w:rPr>
                <w:sz w:val="20"/>
                <w:lang w:val="en-US"/>
              </w:rPr>
              <w:t>Contribute to work program development, business process improvement and team business outcomes.</w:t>
            </w:r>
          </w:p>
          <w:p w14:paraId="320CD336" w14:textId="18E7952C" w:rsidR="00AF3D69" w:rsidRPr="00057461" w:rsidRDefault="19BB4D41" w:rsidP="00AB17CA">
            <w:pPr>
              <w:pStyle w:val="ListBullet"/>
              <w:ind w:left="720"/>
              <w:rPr>
                <w:sz w:val="20"/>
                <w:lang w:eastAsia="en-AU"/>
              </w:rPr>
            </w:pPr>
            <w:r w:rsidRPr="00057461">
              <w:rPr>
                <w:sz w:val="20"/>
              </w:rPr>
              <w:t>Provide advice and contribute to decision making</w:t>
            </w:r>
          </w:p>
          <w:p w14:paraId="310F8354" w14:textId="77777777" w:rsidR="00AF3D69" w:rsidRPr="00057461" w:rsidRDefault="19BB4D41" w:rsidP="00AB17CA">
            <w:pPr>
              <w:pStyle w:val="ListBullet"/>
              <w:ind w:left="720"/>
              <w:rPr>
                <w:sz w:val="20"/>
                <w:lang w:eastAsia="en-AU"/>
              </w:rPr>
            </w:pPr>
            <w:r w:rsidRPr="00057461">
              <w:rPr>
                <w:sz w:val="20"/>
              </w:rPr>
              <w:t>Report on progress toward project objectives and discuss future directions</w:t>
            </w:r>
          </w:p>
        </w:tc>
      </w:tr>
      <w:bookmarkEnd w:id="2"/>
      <w:tr w:rsidR="3084569E" w14:paraId="3F3CEC96" w14:textId="77777777" w:rsidTr="3084569E">
        <w:tc>
          <w:tcPr>
            <w:tcW w:w="3601" w:type="dxa"/>
            <w:tcBorders>
              <w:top w:val="single" w:sz="8" w:space="0" w:color="FFFFFF" w:themeColor="background1"/>
            </w:tcBorders>
            <w:shd w:val="clear" w:color="auto" w:fill="FFFFFF" w:themeFill="background1"/>
          </w:tcPr>
          <w:p w14:paraId="27F49963" w14:textId="3F7F33D9" w:rsidR="3084569E" w:rsidRPr="00057461" w:rsidRDefault="3084569E" w:rsidP="3084569E">
            <w:pPr>
              <w:pStyle w:val="TableText"/>
              <w:rPr>
                <w:rFonts w:eastAsia="Arial"/>
                <w:lang w:val="en-US"/>
              </w:rPr>
            </w:pPr>
            <w:r w:rsidRPr="00057461">
              <w:rPr>
                <w:rFonts w:eastAsia="Arial" w:cs="Arial"/>
                <w:lang w:val="en-US"/>
              </w:rPr>
              <w:t>Manager</w:t>
            </w:r>
          </w:p>
        </w:tc>
        <w:tc>
          <w:tcPr>
            <w:tcW w:w="6946" w:type="dxa"/>
            <w:tcBorders>
              <w:top w:val="single" w:sz="8" w:space="0" w:color="FFFFFF" w:themeColor="background1"/>
            </w:tcBorders>
            <w:shd w:val="clear" w:color="auto" w:fill="FFFFFF" w:themeFill="background1"/>
          </w:tcPr>
          <w:p w14:paraId="3A715183" w14:textId="77777777" w:rsidR="00C3790E" w:rsidRPr="00057461" w:rsidRDefault="00C3790E" w:rsidP="00C3790E">
            <w:pPr>
              <w:pStyle w:val="ListBullet"/>
              <w:ind w:left="720"/>
              <w:rPr>
                <w:rFonts w:eastAsia="Arial" w:cs="Arial"/>
                <w:sz w:val="20"/>
              </w:rPr>
            </w:pPr>
            <w:r w:rsidRPr="00057461">
              <w:rPr>
                <w:sz w:val="20"/>
              </w:rPr>
              <w:t>Liaise to receive instructions and understand work priorities.</w:t>
            </w:r>
          </w:p>
          <w:p w14:paraId="27079F51" w14:textId="6C1A8F28" w:rsidR="3084569E" w:rsidRPr="00057461" w:rsidRDefault="3084569E" w:rsidP="00AB17CA">
            <w:pPr>
              <w:pStyle w:val="ListBullet"/>
              <w:ind w:left="720"/>
              <w:rPr>
                <w:rFonts w:eastAsia="Arial" w:cs="Arial"/>
                <w:sz w:val="20"/>
              </w:rPr>
            </w:pPr>
            <w:r w:rsidRPr="00057461">
              <w:rPr>
                <w:sz w:val="20"/>
              </w:rPr>
              <w:t>Develop and maintain effective collaborative relationships.</w:t>
            </w:r>
          </w:p>
          <w:p w14:paraId="76309DF3" w14:textId="4B0EC7EE" w:rsidR="3084569E" w:rsidRPr="00057461" w:rsidRDefault="00AF6E00" w:rsidP="00AB17CA">
            <w:pPr>
              <w:pStyle w:val="ListBullet"/>
              <w:tabs>
                <w:tab w:val="num" w:pos="1897"/>
              </w:tabs>
              <w:ind w:left="720"/>
              <w:rPr>
                <w:rFonts w:eastAsia="Arial" w:cs="Arial"/>
                <w:sz w:val="20"/>
              </w:rPr>
            </w:pPr>
            <w:r>
              <w:rPr>
                <w:sz w:val="20"/>
              </w:rPr>
              <w:t xml:space="preserve">Provide </w:t>
            </w:r>
            <w:r w:rsidR="3084569E" w:rsidRPr="00057461">
              <w:rPr>
                <w:sz w:val="20"/>
              </w:rPr>
              <w:t>strategic advice and support on business area financial management and sustainability.</w:t>
            </w:r>
          </w:p>
          <w:p w14:paraId="7E38C508" w14:textId="427975B3" w:rsidR="3084569E" w:rsidRPr="00057461" w:rsidRDefault="3084569E" w:rsidP="00485EC8">
            <w:pPr>
              <w:pStyle w:val="ListBullet"/>
              <w:tabs>
                <w:tab w:val="num" w:pos="1897"/>
              </w:tabs>
              <w:ind w:left="720"/>
              <w:rPr>
                <w:rFonts w:eastAsia="Arial" w:cs="Arial"/>
                <w:sz w:val="20"/>
                <w:lang w:val="en-US"/>
              </w:rPr>
            </w:pPr>
            <w:r w:rsidRPr="00057461">
              <w:rPr>
                <w:sz w:val="20"/>
              </w:rPr>
              <w:t>Engage to influence adoption of agreed strategies and solutions.</w:t>
            </w:r>
          </w:p>
        </w:tc>
      </w:tr>
      <w:tr w:rsidR="3084569E" w14:paraId="3A0A7636" w14:textId="77777777" w:rsidTr="3084569E">
        <w:tc>
          <w:tcPr>
            <w:tcW w:w="3601" w:type="dxa"/>
            <w:tcBorders>
              <w:top w:val="single" w:sz="8" w:space="0" w:color="FFFFFF" w:themeColor="background1"/>
            </w:tcBorders>
            <w:shd w:val="clear" w:color="auto" w:fill="FFFFFF" w:themeFill="background1"/>
          </w:tcPr>
          <w:p w14:paraId="5199E7B8" w14:textId="6B152FE6" w:rsidR="3084569E" w:rsidRPr="00057461" w:rsidRDefault="3084569E" w:rsidP="3084569E">
            <w:pPr>
              <w:pStyle w:val="TableText"/>
              <w:rPr>
                <w:rFonts w:eastAsia="Arial"/>
              </w:rPr>
            </w:pPr>
            <w:r w:rsidRPr="00057461">
              <w:rPr>
                <w:rFonts w:eastAsia="Arial" w:cs="Arial"/>
                <w:lang w:val="en-US"/>
              </w:rPr>
              <w:t>Team members</w:t>
            </w:r>
          </w:p>
        </w:tc>
        <w:tc>
          <w:tcPr>
            <w:tcW w:w="6946" w:type="dxa"/>
            <w:tcBorders>
              <w:top w:val="single" w:sz="8" w:space="0" w:color="FFFFFF" w:themeColor="background1"/>
            </w:tcBorders>
            <w:shd w:val="clear" w:color="auto" w:fill="FFFFFF" w:themeFill="background1"/>
          </w:tcPr>
          <w:p w14:paraId="54EA3945" w14:textId="7F3AF79C" w:rsidR="3084569E" w:rsidRPr="00057461" w:rsidRDefault="3084569E" w:rsidP="005A5954">
            <w:pPr>
              <w:pStyle w:val="ListParagraph"/>
              <w:numPr>
                <w:ilvl w:val="0"/>
                <w:numId w:val="4"/>
              </w:numPr>
              <w:rPr>
                <w:rFonts w:eastAsia="Arial" w:cs="Arial"/>
                <w:sz w:val="20"/>
              </w:rPr>
            </w:pPr>
            <w:r w:rsidRPr="00057461">
              <w:rPr>
                <w:sz w:val="20"/>
              </w:rPr>
              <w:t xml:space="preserve">Provide guidance, professional advice, and support to manage peak workloads and resolve complex or demanding service requests. </w:t>
            </w:r>
          </w:p>
          <w:p w14:paraId="35D871B7" w14:textId="5F8DFC96" w:rsidR="3084569E" w:rsidRPr="00057461" w:rsidRDefault="3084569E" w:rsidP="005A5954">
            <w:pPr>
              <w:pStyle w:val="ListParagraph"/>
              <w:numPr>
                <w:ilvl w:val="0"/>
                <w:numId w:val="4"/>
              </w:numPr>
              <w:rPr>
                <w:rFonts w:eastAsia="Arial" w:cs="Arial"/>
                <w:sz w:val="20"/>
              </w:rPr>
            </w:pPr>
            <w:r w:rsidRPr="00057461">
              <w:rPr>
                <w:sz w:val="20"/>
              </w:rPr>
              <w:t>Work collaboratively and support team to achieve business outcomes.</w:t>
            </w:r>
          </w:p>
          <w:p w14:paraId="0E74CBF4" w14:textId="4E274D04" w:rsidR="3084569E" w:rsidRPr="00057461" w:rsidRDefault="00C3790E" w:rsidP="005A5954">
            <w:pPr>
              <w:pStyle w:val="ListParagraph"/>
              <w:numPr>
                <w:ilvl w:val="0"/>
                <w:numId w:val="4"/>
              </w:numPr>
              <w:spacing w:line="276" w:lineRule="auto"/>
              <w:rPr>
                <w:rFonts w:eastAsia="Arial" w:cs="Arial"/>
                <w:sz w:val="20"/>
                <w:lang w:val="en-US"/>
              </w:rPr>
            </w:pPr>
            <w:r>
              <w:rPr>
                <w:rFonts w:eastAsia="Arial" w:cs="Arial"/>
                <w:sz w:val="20"/>
                <w:lang w:val="en-US"/>
              </w:rPr>
              <w:t xml:space="preserve">Participate </w:t>
            </w:r>
            <w:r w:rsidR="3084569E" w:rsidRPr="00057461">
              <w:rPr>
                <w:rFonts w:eastAsia="Arial" w:cs="Arial"/>
                <w:sz w:val="20"/>
                <w:lang w:val="en-US"/>
              </w:rPr>
              <w:t>in meetings and contribution of ideas to improve branch / team, program, service delivery and work performance and outcomes.</w:t>
            </w:r>
          </w:p>
        </w:tc>
      </w:tr>
    </w:tbl>
    <w:p w14:paraId="6D5BFC91" w14:textId="6F7E4BA2"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50A81185" w14:textId="77777777" w:rsidTr="3084569E">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7CF544B4" w14:textId="77777777" w:rsidR="00C34914" w:rsidRPr="00C978B9" w:rsidRDefault="00C34914" w:rsidP="003E0D69">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68599B4F" w14:textId="77777777" w:rsidR="00C34914" w:rsidRPr="00C978B9" w:rsidRDefault="00C34914" w:rsidP="003E0D69">
            <w:pPr>
              <w:pStyle w:val="TableTextWhite0"/>
            </w:pPr>
            <w:r w:rsidRPr="00C978B9">
              <w:t>Why</w:t>
            </w:r>
          </w:p>
        </w:tc>
      </w:tr>
      <w:tr w:rsidR="00C34914" w:rsidRPr="00057461" w14:paraId="02379950" w14:textId="77777777" w:rsidTr="3084569E">
        <w:trPr>
          <w:cantSplit/>
        </w:trPr>
        <w:tc>
          <w:tcPr>
            <w:tcW w:w="3601" w:type="dxa"/>
            <w:shd w:val="clear" w:color="auto" w:fill="FFFFFF" w:themeFill="background1"/>
          </w:tcPr>
          <w:p w14:paraId="5AB503C4" w14:textId="5384E34F" w:rsidR="00C34914" w:rsidRPr="00057461" w:rsidRDefault="00C3790E" w:rsidP="3084569E">
            <w:pPr>
              <w:pStyle w:val="TableText"/>
              <w:rPr>
                <w:rFonts w:eastAsia="Arial"/>
                <w:lang w:val="en-US"/>
              </w:rPr>
            </w:pPr>
            <w:r>
              <w:rPr>
                <w:rFonts w:eastAsia="Arial" w:cs="Arial"/>
                <w:lang w:val="en-US"/>
              </w:rPr>
              <w:t xml:space="preserve">Department of Planning and Environment, </w:t>
            </w:r>
            <w:r w:rsidR="3084569E" w:rsidRPr="00057461">
              <w:rPr>
                <w:rFonts w:eastAsia="Arial" w:cs="Arial"/>
                <w:lang w:val="en-US"/>
              </w:rPr>
              <w:t xml:space="preserve">NSW Treasury, </w:t>
            </w:r>
            <w:proofErr w:type="spellStart"/>
            <w:r w:rsidR="3084569E" w:rsidRPr="00057461">
              <w:rPr>
                <w:rFonts w:eastAsia="Arial" w:cs="Arial"/>
                <w:lang w:val="en-US"/>
              </w:rPr>
              <w:t>TCorp</w:t>
            </w:r>
            <w:proofErr w:type="spellEnd"/>
            <w:r w:rsidR="00925288" w:rsidRPr="00057461">
              <w:rPr>
                <w:rFonts w:eastAsia="Arial" w:cs="Arial"/>
                <w:lang w:val="en-US"/>
              </w:rPr>
              <w:t>, NSW Environment Protection Authority</w:t>
            </w:r>
            <w:r w:rsidR="3084569E" w:rsidRPr="00057461">
              <w:rPr>
                <w:rFonts w:eastAsia="Arial" w:cs="Arial"/>
                <w:lang w:val="en-US"/>
              </w:rPr>
              <w:t xml:space="preserve"> and other agencies</w:t>
            </w:r>
            <w:bookmarkStart w:id="3" w:name="ExternalRelationships"/>
          </w:p>
        </w:tc>
        <w:tc>
          <w:tcPr>
            <w:tcW w:w="6946" w:type="dxa"/>
            <w:shd w:val="clear" w:color="auto" w:fill="FFFFFF" w:themeFill="background1"/>
          </w:tcPr>
          <w:p w14:paraId="2F01F452" w14:textId="09F7071C" w:rsidR="00925288" w:rsidRPr="00057461" w:rsidRDefault="3084569E" w:rsidP="00AB17CA">
            <w:pPr>
              <w:pStyle w:val="ListBullet"/>
              <w:ind w:hanging="51"/>
              <w:rPr>
                <w:rFonts w:eastAsia="Arial" w:cs="Arial"/>
                <w:sz w:val="20"/>
              </w:rPr>
            </w:pPr>
            <w:r w:rsidRPr="00057461">
              <w:rPr>
                <w:sz w:val="20"/>
              </w:rPr>
              <w:t>Develop and maintain effective working relationships.</w:t>
            </w:r>
          </w:p>
          <w:p w14:paraId="6E565CEB" w14:textId="6EF44C5B" w:rsidR="00AF3D69" w:rsidRPr="00057461" w:rsidRDefault="3084569E" w:rsidP="008458C0">
            <w:pPr>
              <w:pStyle w:val="ListBullet"/>
              <w:tabs>
                <w:tab w:val="clear" w:pos="360"/>
                <w:tab w:val="num" w:pos="739"/>
              </w:tabs>
              <w:ind w:left="739" w:hanging="430"/>
              <w:rPr>
                <w:rFonts w:eastAsia="Arial" w:cs="Arial"/>
                <w:sz w:val="20"/>
                <w:lang w:val="en-US"/>
              </w:rPr>
            </w:pPr>
            <w:r w:rsidRPr="00057461">
              <w:rPr>
                <w:rFonts w:eastAsia="Arial" w:cs="Arial"/>
                <w:sz w:val="20"/>
                <w:lang w:val="en-US"/>
              </w:rPr>
              <w:t xml:space="preserve">Consult and liaise on </w:t>
            </w:r>
            <w:r w:rsidR="00057461">
              <w:rPr>
                <w:rFonts w:eastAsia="Arial" w:cs="Arial"/>
                <w:sz w:val="20"/>
                <w:lang w:val="en-US"/>
              </w:rPr>
              <w:t xml:space="preserve">the </w:t>
            </w:r>
            <w:r w:rsidRPr="00057461">
              <w:rPr>
                <w:rFonts w:eastAsia="Arial" w:cs="Arial"/>
                <w:sz w:val="20"/>
                <w:lang w:val="en-US"/>
              </w:rPr>
              <w:t>preparation of responses to information and report requests.</w:t>
            </w:r>
          </w:p>
        </w:tc>
      </w:tr>
    </w:tbl>
    <w:tbl>
      <w:tblPr>
        <w:tblStyle w:val="TableGrid"/>
        <w:tblW w:w="0" w:type="auto"/>
        <w:tblLayout w:type="fixed"/>
        <w:tblLook w:val="04A0" w:firstRow="1" w:lastRow="0" w:firstColumn="1" w:lastColumn="0" w:noHBand="0" w:noVBand="1"/>
        <w:tblCaption w:val="PSC_External_Key_RelationshipsTable"/>
      </w:tblPr>
      <w:tblGrid>
        <w:gridCol w:w="3564"/>
        <w:gridCol w:w="6921"/>
      </w:tblGrid>
      <w:tr w:rsidR="3084569E" w:rsidRPr="00057461" w14:paraId="709A8BAE" w14:textId="77777777" w:rsidTr="3084569E">
        <w:trPr>
          <w:cnfStyle w:val="100000000000" w:firstRow="1" w:lastRow="0" w:firstColumn="0" w:lastColumn="0" w:oddVBand="0" w:evenVBand="0" w:oddHBand="0" w:evenHBand="0" w:firstRowFirstColumn="0" w:firstRowLastColumn="0" w:lastRowFirstColumn="0" w:lastRowLastColumn="0"/>
        </w:trPr>
        <w:tc>
          <w:tcPr>
            <w:tcW w:w="3564" w:type="dxa"/>
            <w:tcBorders>
              <w:top w:val="single" w:sz="8" w:space="0" w:color="auto"/>
              <w:left w:val="nil"/>
              <w:bottom w:val="single" w:sz="8" w:space="0" w:color="BCBEC0"/>
              <w:right w:val="nil"/>
            </w:tcBorders>
          </w:tcPr>
          <w:bookmarkEnd w:id="3"/>
          <w:p w14:paraId="4B1D29D7" w14:textId="4136C219" w:rsidR="3084569E" w:rsidRPr="00057461" w:rsidRDefault="3084569E">
            <w:pPr>
              <w:rPr>
                <w:sz w:val="20"/>
              </w:rPr>
            </w:pPr>
            <w:r w:rsidRPr="00057461">
              <w:rPr>
                <w:rFonts w:eastAsia="Arial" w:cs="Arial"/>
                <w:sz w:val="20"/>
              </w:rPr>
              <w:t xml:space="preserve">Investors </w:t>
            </w:r>
          </w:p>
        </w:tc>
        <w:tc>
          <w:tcPr>
            <w:tcW w:w="6921" w:type="dxa"/>
            <w:tcBorders>
              <w:top w:val="single" w:sz="8" w:space="0" w:color="auto"/>
              <w:left w:val="nil"/>
              <w:bottom w:val="single" w:sz="8" w:space="0" w:color="BCBEC0"/>
              <w:right w:val="nil"/>
            </w:tcBorders>
          </w:tcPr>
          <w:p w14:paraId="343F6E59" w14:textId="77777777" w:rsidR="00AB17CA" w:rsidRPr="00057461" w:rsidRDefault="3084569E" w:rsidP="005A5954">
            <w:pPr>
              <w:pStyle w:val="ListParagraph"/>
              <w:numPr>
                <w:ilvl w:val="0"/>
                <w:numId w:val="3"/>
              </w:numPr>
              <w:rPr>
                <w:rFonts w:eastAsia="Arial" w:cs="Arial"/>
                <w:sz w:val="20"/>
              </w:rPr>
            </w:pPr>
            <w:r w:rsidRPr="00057461">
              <w:rPr>
                <w:sz w:val="20"/>
              </w:rPr>
              <w:t>Support superior customer services to assist investment attraction</w:t>
            </w:r>
          </w:p>
          <w:p w14:paraId="0323621A" w14:textId="4D833E74" w:rsidR="3084569E" w:rsidRPr="00057461" w:rsidRDefault="00AF6E00" w:rsidP="005A5954">
            <w:pPr>
              <w:pStyle w:val="ListParagraph"/>
              <w:numPr>
                <w:ilvl w:val="0"/>
                <w:numId w:val="3"/>
              </w:numPr>
              <w:rPr>
                <w:rFonts w:eastAsia="Arial" w:cs="Arial"/>
                <w:sz w:val="20"/>
              </w:rPr>
            </w:pPr>
            <w:r>
              <w:rPr>
                <w:sz w:val="20"/>
              </w:rPr>
              <w:t>Participate in c</w:t>
            </w:r>
            <w:r w:rsidR="3084569E" w:rsidRPr="00057461">
              <w:rPr>
                <w:sz w:val="20"/>
              </w:rPr>
              <w:t>ommercial negotiations</w:t>
            </w:r>
          </w:p>
          <w:p w14:paraId="35E838FE" w14:textId="31998524" w:rsidR="3084569E" w:rsidRPr="00057461" w:rsidRDefault="3084569E" w:rsidP="005A5954">
            <w:pPr>
              <w:pStyle w:val="ListParagraph"/>
              <w:numPr>
                <w:ilvl w:val="0"/>
                <w:numId w:val="3"/>
              </w:numPr>
              <w:rPr>
                <w:rFonts w:eastAsia="Arial" w:cs="Arial"/>
                <w:sz w:val="20"/>
              </w:rPr>
            </w:pPr>
            <w:r w:rsidRPr="00057461">
              <w:rPr>
                <w:sz w:val="20"/>
              </w:rPr>
              <w:lastRenderedPageBreak/>
              <w:t>Investor relations and account management for domestic and international investors relevant to the Special Activation Precincts</w:t>
            </w:r>
          </w:p>
        </w:tc>
      </w:tr>
    </w:tbl>
    <w:p w14:paraId="5E63F6C3" w14:textId="6CAE2BAE" w:rsidR="3084569E" w:rsidRDefault="3084569E" w:rsidP="3084569E">
      <w:pPr>
        <w:rPr>
          <w:rFonts w:eastAsia="Arial"/>
          <w:szCs w:val="22"/>
        </w:rPr>
      </w:pPr>
    </w:p>
    <w:p w14:paraId="2A0141F1" w14:textId="77777777" w:rsidR="00057CB3" w:rsidRPr="00C978B9" w:rsidRDefault="0002436B" w:rsidP="000C453F">
      <w:pPr>
        <w:pStyle w:val="Heading2"/>
      </w:pPr>
      <w:r w:rsidRPr="00C978B9">
        <w:t xml:space="preserve">Role </w:t>
      </w:r>
      <w:r w:rsidR="00043B92">
        <w:t>d</w:t>
      </w:r>
      <w:r w:rsidRPr="00C978B9">
        <w:t>imensions</w:t>
      </w:r>
    </w:p>
    <w:p w14:paraId="0D4B9705" w14:textId="77777777" w:rsidR="0002436B" w:rsidRDefault="164A03B9" w:rsidP="000C453F">
      <w:pPr>
        <w:pStyle w:val="Heading3"/>
      </w:pPr>
      <w:r>
        <w:t>Decision making</w:t>
      </w:r>
    </w:p>
    <w:p w14:paraId="22FDD44C" w14:textId="5FDB3FAC" w:rsidR="3084569E" w:rsidRDefault="3084569E" w:rsidP="3084569E">
      <w:pPr>
        <w:spacing w:line="276" w:lineRule="auto"/>
      </w:pPr>
      <w:r w:rsidRPr="3084569E">
        <w:rPr>
          <w:rFonts w:eastAsia="Arial" w:cs="Arial"/>
          <w:szCs w:val="22"/>
        </w:rPr>
        <w:t xml:space="preserve">The </w:t>
      </w:r>
      <w:r w:rsidR="00A3233F">
        <w:rPr>
          <w:rFonts w:eastAsia="Arial" w:cs="Arial"/>
          <w:szCs w:val="22"/>
        </w:rPr>
        <w:t>Development Manager</w:t>
      </w:r>
      <w:r w:rsidRPr="3084569E">
        <w:rPr>
          <w:rFonts w:eastAsia="Arial" w:cs="Arial"/>
          <w:szCs w:val="22"/>
        </w:rPr>
        <w:t>:</w:t>
      </w:r>
    </w:p>
    <w:p w14:paraId="72C23740" w14:textId="31F3032F" w:rsidR="3084569E" w:rsidRDefault="00637DBD" w:rsidP="005A5954">
      <w:pPr>
        <w:pStyle w:val="ListParagraph"/>
        <w:numPr>
          <w:ilvl w:val="0"/>
          <w:numId w:val="2"/>
        </w:numPr>
        <w:spacing w:line="276" w:lineRule="auto"/>
        <w:rPr>
          <w:rFonts w:eastAsia="Arial" w:cs="Arial"/>
          <w:szCs w:val="22"/>
          <w:lang w:val="en-US"/>
        </w:rPr>
      </w:pPr>
      <w:r>
        <w:rPr>
          <w:rFonts w:eastAsia="Arial" w:cs="Arial"/>
          <w:szCs w:val="22"/>
          <w:lang w:val="en-US"/>
        </w:rPr>
        <w:t>H</w:t>
      </w:r>
      <w:r w:rsidR="3084569E" w:rsidRPr="3084569E">
        <w:rPr>
          <w:rFonts w:eastAsia="Arial" w:cs="Arial"/>
          <w:szCs w:val="22"/>
          <w:lang w:val="en-US"/>
        </w:rPr>
        <w:t xml:space="preserve">as </w:t>
      </w:r>
      <w:r w:rsidR="00C3790E">
        <w:rPr>
          <w:rFonts w:eastAsia="Arial" w:cs="Arial"/>
          <w:szCs w:val="22"/>
          <w:lang w:val="en-US"/>
        </w:rPr>
        <w:t xml:space="preserve">input </w:t>
      </w:r>
      <w:r w:rsidR="00AF6E00">
        <w:rPr>
          <w:rFonts w:eastAsia="Arial" w:cs="Arial"/>
          <w:szCs w:val="22"/>
          <w:lang w:val="en-US"/>
        </w:rPr>
        <w:t>in</w:t>
      </w:r>
      <w:r w:rsidR="00C3790E">
        <w:rPr>
          <w:rFonts w:eastAsia="Arial" w:cs="Arial"/>
          <w:szCs w:val="22"/>
          <w:lang w:val="en-US"/>
        </w:rPr>
        <w:t xml:space="preserve">to the establishment of </w:t>
      </w:r>
      <w:r w:rsidR="3084569E" w:rsidRPr="3084569E">
        <w:rPr>
          <w:rFonts w:eastAsia="Arial" w:cs="Arial"/>
          <w:szCs w:val="22"/>
          <w:lang w:val="en-US"/>
        </w:rPr>
        <w:t xml:space="preserve">work priorities and </w:t>
      </w:r>
      <w:r w:rsidR="00C3790E">
        <w:rPr>
          <w:rFonts w:eastAsia="Arial" w:cs="Arial"/>
          <w:szCs w:val="22"/>
          <w:lang w:val="en-US"/>
        </w:rPr>
        <w:t xml:space="preserve">resource allocation. </w:t>
      </w:r>
    </w:p>
    <w:p w14:paraId="146086C3" w14:textId="02CBEEF1" w:rsidR="3084569E" w:rsidRDefault="00637DBD" w:rsidP="005A5954">
      <w:pPr>
        <w:pStyle w:val="ListParagraph"/>
        <w:numPr>
          <w:ilvl w:val="0"/>
          <w:numId w:val="2"/>
        </w:numPr>
        <w:spacing w:line="276" w:lineRule="auto"/>
        <w:rPr>
          <w:rFonts w:eastAsia="Arial" w:cs="Arial"/>
          <w:szCs w:val="22"/>
          <w:lang w:val="en-US"/>
        </w:rPr>
      </w:pPr>
      <w:r>
        <w:rPr>
          <w:rFonts w:eastAsia="Arial" w:cs="Arial"/>
          <w:szCs w:val="22"/>
          <w:lang w:val="en-US"/>
        </w:rPr>
        <w:t>H</w:t>
      </w:r>
      <w:r w:rsidR="3084569E" w:rsidRPr="3084569E">
        <w:rPr>
          <w:rFonts w:eastAsia="Arial" w:cs="Arial"/>
          <w:szCs w:val="22"/>
          <w:lang w:val="en-US"/>
        </w:rPr>
        <w:t>as discretion to make the necessary decisions to manage key role accountabilities</w:t>
      </w:r>
    </w:p>
    <w:p w14:paraId="18EFED5C" w14:textId="5977ED51" w:rsidR="3084569E" w:rsidRDefault="00D248FC" w:rsidP="005A5954">
      <w:pPr>
        <w:pStyle w:val="ListParagraph"/>
        <w:numPr>
          <w:ilvl w:val="0"/>
          <w:numId w:val="2"/>
        </w:numPr>
        <w:spacing w:line="276" w:lineRule="auto"/>
        <w:rPr>
          <w:rFonts w:eastAsia="Arial" w:cs="Arial"/>
          <w:szCs w:val="22"/>
          <w:lang w:val="en-US"/>
        </w:rPr>
      </w:pPr>
      <w:r>
        <w:rPr>
          <w:rFonts w:eastAsia="Arial" w:cs="Arial"/>
          <w:szCs w:val="22"/>
          <w:lang w:val="en-US"/>
        </w:rPr>
        <w:t>I</w:t>
      </w:r>
      <w:r w:rsidR="3084569E" w:rsidRPr="3084569E">
        <w:rPr>
          <w:rFonts w:eastAsia="Arial" w:cs="Arial"/>
          <w:szCs w:val="22"/>
          <w:lang w:val="en-US"/>
        </w:rPr>
        <w:t>s required to comply and make decisions and recommendations within applicable sector and Department legislation, financial policy, frameworks and procedures, Treasurer Directions, financial delegations, professional practice standards and set budget, resourcing, and funding parameters</w:t>
      </w:r>
    </w:p>
    <w:p w14:paraId="32712C4C" w14:textId="46287160" w:rsidR="3084569E" w:rsidRPr="00057461" w:rsidRDefault="00D248FC" w:rsidP="00131F2A">
      <w:pPr>
        <w:pStyle w:val="ListParagraph"/>
        <w:numPr>
          <w:ilvl w:val="0"/>
          <w:numId w:val="2"/>
        </w:numPr>
        <w:spacing w:line="276" w:lineRule="auto"/>
        <w:rPr>
          <w:rFonts w:eastAsia="Arial"/>
          <w:szCs w:val="22"/>
        </w:rPr>
      </w:pPr>
      <w:r>
        <w:rPr>
          <w:rFonts w:eastAsia="Arial" w:cs="Arial"/>
          <w:szCs w:val="22"/>
          <w:lang w:val="en-US"/>
        </w:rPr>
        <w:t>I</w:t>
      </w:r>
      <w:r w:rsidR="3084569E" w:rsidRPr="00057461">
        <w:rPr>
          <w:rFonts w:eastAsia="Arial" w:cs="Arial"/>
          <w:szCs w:val="22"/>
          <w:lang w:val="en-US"/>
        </w:rPr>
        <w:t>s accountable and responsible for the effective management and use of human and financial resources within set budget and resource parameters</w:t>
      </w:r>
      <w:r w:rsidR="00057461" w:rsidRPr="00057461">
        <w:rPr>
          <w:rFonts w:eastAsia="Arial" w:cs="Arial"/>
          <w:szCs w:val="22"/>
          <w:lang w:val="en-US"/>
        </w:rPr>
        <w:t>.</w:t>
      </w:r>
    </w:p>
    <w:p w14:paraId="5468D5DC" w14:textId="77777777" w:rsidR="001D133A" w:rsidRDefault="001D133A" w:rsidP="000C453F">
      <w:pPr>
        <w:pStyle w:val="Heading3"/>
      </w:pPr>
      <w:r w:rsidRPr="00C978B9">
        <w:t>Reporting line</w:t>
      </w:r>
    </w:p>
    <w:p w14:paraId="54E13515" w14:textId="6B007CBC" w:rsidR="00E91D2A" w:rsidRDefault="00A3233F" w:rsidP="001D133A">
      <w:r>
        <w:t>Senior Development Manager</w:t>
      </w:r>
    </w:p>
    <w:p w14:paraId="5EBE5080" w14:textId="77777777" w:rsidR="001D133A" w:rsidRDefault="164A03B9" w:rsidP="000C453F">
      <w:pPr>
        <w:pStyle w:val="Heading3"/>
      </w:pPr>
      <w:r>
        <w:t>Direct reports</w:t>
      </w:r>
    </w:p>
    <w:p w14:paraId="78FF65DC" w14:textId="30DB131F" w:rsidR="3084569E" w:rsidRDefault="004F1F73" w:rsidP="3084569E">
      <w:pPr>
        <w:spacing w:line="259" w:lineRule="auto"/>
        <w:rPr>
          <w:rFonts w:eastAsia="Arial"/>
          <w:szCs w:val="22"/>
        </w:rPr>
      </w:pPr>
      <w:r>
        <w:t>Project Officers (TBC)</w:t>
      </w:r>
    </w:p>
    <w:p w14:paraId="4F3247B2" w14:textId="77777777" w:rsidR="001D133A" w:rsidRDefault="164A03B9" w:rsidP="000C453F">
      <w:pPr>
        <w:pStyle w:val="Heading3"/>
      </w:pPr>
      <w:r>
        <w:t>Budget/Expenditure</w:t>
      </w:r>
    </w:p>
    <w:p w14:paraId="7C1B39E2" w14:textId="6C2A7527" w:rsidR="3084569E" w:rsidRDefault="004F1F73" w:rsidP="3084569E">
      <w:pPr>
        <w:spacing w:line="259" w:lineRule="auto"/>
      </w:pPr>
      <w:r>
        <w:t xml:space="preserve">As per established Special Activation Precinct and project budgets and Limits of Authority (TBC) </w:t>
      </w:r>
    </w:p>
    <w:p w14:paraId="68A4D0BB" w14:textId="77777777" w:rsidR="004F1F73" w:rsidRDefault="004F1F73" w:rsidP="3084569E">
      <w:pPr>
        <w:spacing w:line="259" w:lineRule="auto"/>
        <w:rPr>
          <w:rFonts w:eastAsia="Arial"/>
          <w:szCs w:val="22"/>
        </w:rPr>
      </w:pPr>
    </w:p>
    <w:p w14:paraId="6575ACBB" w14:textId="31680D38" w:rsidR="3084569E" w:rsidRDefault="3084569E" w:rsidP="3084569E">
      <w:pPr>
        <w:spacing w:line="276" w:lineRule="auto"/>
      </w:pPr>
      <w:r w:rsidRPr="0E8D69D6">
        <w:rPr>
          <w:rFonts w:eastAsia="Arial" w:cs="Arial"/>
          <w:b/>
          <w:bCs/>
          <w:sz w:val="26"/>
          <w:szCs w:val="26"/>
        </w:rPr>
        <w:t>Key knowledge and experience</w:t>
      </w:r>
    </w:p>
    <w:p w14:paraId="4E3ED858" w14:textId="740C3A6D" w:rsidR="0E8D69D6" w:rsidRPr="000D2E6F" w:rsidRDefault="0E8D69D6" w:rsidP="000D2E6F">
      <w:pPr>
        <w:pStyle w:val="ListParagraph"/>
        <w:numPr>
          <w:ilvl w:val="0"/>
          <w:numId w:val="23"/>
        </w:numPr>
        <w:spacing w:line="276" w:lineRule="auto"/>
        <w:rPr>
          <w:rFonts w:eastAsia="Arial" w:cs="Arial"/>
          <w:sz w:val="26"/>
          <w:szCs w:val="26"/>
        </w:rPr>
      </w:pPr>
      <w:r w:rsidRPr="000D2E6F">
        <w:rPr>
          <w:rFonts w:eastAsia="Arial" w:cs="Arial"/>
          <w:szCs w:val="22"/>
        </w:rPr>
        <w:t xml:space="preserve">Demonstrated experience and commercial acumen in the </w:t>
      </w:r>
      <w:r w:rsidR="00C3790E" w:rsidRPr="000D2E6F">
        <w:rPr>
          <w:rFonts w:eastAsia="Arial" w:cs="Arial"/>
          <w:szCs w:val="22"/>
        </w:rPr>
        <w:t xml:space="preserve">planning and delivery of </w:t>
      </w:r>
      <w:r w:rsidR="00837BB5" w:rsidRPr="000D2E6F">
        <w:rPr>
          <w:rFonts w:eastAsia="Arial" w:cs="Arial"/>
          <w:szCs w:val="22"/>
        </w:rPr>
        <w:t>major pro</w:t>
      </w:r>
      <w:r w:rsidR="0020254B" w:rsidRPr="000D2E6F">
        <w:rPr>
          <w:rFonts w:eastAsia="Arial" w:cs="Arial"/>
          <w:szCs w:val="22"/>
        </w:rPr>
        <w:t>perty development</w:t>
      </w:r>
      <w:r w:rsidR="00837BB5" w:rsidRPr="000D2E6F">
        <w:rPr>
          <w:rFonts w:eastAsia="Arial" w:cs="Arial"/>
          <w:szCs w:val="22"/>
        </w:rPr>
        <w:t>s and commercial transactions including</w:t>
      </w:r>
      <w:r w:rsidR="0028143D" w:rsidRPr="000D2E6F">
        <w:rPr>
          <w:rFonts w:eastAsia="Arial" w:cs="Arial"/>
          <w:szCs w:val="22"/>
        </w:rPr>
        <w:t xml:space="preserve"> in</w:t>
      </w:r>
      <w:r w:rsidR="002F53AE" w:rsidRPr="000D2E6F">
        <w:rPr>
          <w:rFonts w:eastAsia="Arial" w:cs="Arial"/>
          <w:szCs w:val="22"/>
        </w:rPr>
        <w:t xml:space="preserve"> the</w:t>
      </w:r>
      <w:r w:rsidRPr="000D2E6F">
        <w:rPr>
          <w:rFonts w:eastAsia="Arial" w:cs="Arial"/>
          <w:szCs w:val="22"/>
        </w:rPr>
        <w:t>:</w:t>
      </w:r>
    </w:p>
    <w:p w14:paraId="53D1EE6B" w14:textId="77777777" w:rsidR="000D2E6F" w:rsidRDefault="00AF6E00" w:rsidP="000D2E6F">
      <w:pPr>
        <w:pStyle w:val="ListParagraph"/>
        <w:numPr>
          <w:ilvl w:val="0"/>
          <w:numId w:val="24"/>
        </w:numPr>
        <w:spacing w:after="120"/>
        <w:rPr>
          <w:rFonts w:eastAsia="Arial" w:cs="Arial"/>
        </w:rPr>
      </w:pPr>
      <w:r>
        <w:rPr>
          <w:rFonts w:eastAsia="Arial" w:cs="Arial"/>
        </w:rPr>
        <w:t>p</w:t>
      </w:r>
      <w:r w:rsidR="0028143D">
        <w:rPr>
          <w:rFonts w:eastAsia="Arial" w:cs="Arial"/>
        </w:rPr>
        <w:t xml:space="preserve">reparation and management of </w:t>
      </w:r>
      <w:r w:rsidR="00CD7FE9">
        <w:rPr>
          <w:rFonts w:eastAsia="Arial" w:cs="Arial"/>
        </w:rPr>
        <w:t xml:space="preserve">development </w:t>
      </w:r>
      <w:r w:rsidR="00004FB2">
        <w:rPr>
          <w:rFonts w:eastAsia="Arial" w:cs="Arial"/>
        </w:rPr>
        <w:t xml:space="preserve">concepts and strategies, </w:t>
      </w:r>
      <w:r w:rsidR="0028143D">
        <w:rPr>
          <w:rFonts w:eastAsia="Arial" w:cs="Arial"/>
        </w:rPr>
        <w:t>f</w:t>
      </w:r>
      <w:r w:rsidR="000757BD" w:rsidRPr="0E8D69D6">
        <w:rPr>
          <w:rFonts w:eastAsia="Arial" w:cs="Arial"/>
        </w:rPr>
        <w:t>easibility studies, budgets</w:t>
      </w:r>
      <w:r w:rsidR="0028143D">
        <w:rPr>
          <w:rFonts w:eastAsia="Arial" w:cs="Arial"/>
        </w:rPr>
        <w:t xml:space="preserve"> and</w:t>
      </w:r>
      <w:r w:rsidR="000757BD" w:rsidRPr="0E8D69D6">
        <w:rPr>
          <w:rFonts w:eastAsia="Arial" w:cs="Arial"/>
        </w:rPr>
        <w:t xml:space="preserve"> programs</w:t>
      </w:r>
      <w:r w:rsidR="002F3659">
        <w:rPr>
          <w:rFonts w:eastAsia="Arial" w:cs="Arial"/>
        </w:rPr>
        <w:t xml:space="preserve">, </w:t>
      </w:r>
      <w:r w:rsidR="0041772C">
        <w:rPr>
          <w:rFonts w:eastAsia="Arial" w:cs="Arial"/>
        </w:rPr>
        <w:t xml:space="preserve">Project Development Agreements, </w:t>
      </w:r>
      <w:r w:rsidR="002F3659">
        <w:rPr>
          <w:rFonts w:eastAsia="Arial" w:cs="Arial"/>
        </w:rPr>
        <w:t xml:space="preserve">sales contracts, leases and </w:t>
      </w:r>
      <w:r w:rsidR="00041C3F">
        <w:rPr>
          <w:rFonts w:eastAsia="Arial" w:cs="Arial"/>
        </w:rPr>
        <w:t xml:space="preserve">sales and </w:t>
      </w:r>
      <w:r w:rsidR="002F3659">
        <w:rPr>
          <w:rFonts w:eastAsia="Arial" w:cs="Arial"/>
        </w:rPr>
        <w:t>marketing strategies</w:t>
      </w:r>
      <w:r w:rsidR="000D2E6F">
        <w:rPr>
          <w:rFonts w:eastAsia="Arial" w:cs="Arial"/>
        </w:rPr>
        <w:t>.</w:t>
      </w:r>
    </w:p>
    <w:p w14:paraId="2C131FBC" w14:textId="64E2BE36" w:rsidR="000D2E6F" w:rsidRDefault="00E30B81" w:rsidP="000D2E6F">
      <w:pPr>
        <w:pStyle w:val="ListParagraph"/>
        <w:numPr>
          <w:ilvl w:val="0"/>
          <w:numId w:val="24"/>
        </w:numPr>
        <w:spacing w:after="120"/>
        <w:rPr>
          <w:rFonts w:eastAsia="Arial" w:cs="Arial"/>
        </w:rPr>
      </w:pPr>
      <w:r>
        <w:rPr>
          <w:rFonts w:eastAsia="Arial" w:cs="Arial"/>
        </w:rPr>
        <w:t xml:space="preserve">ability to </w:t>
      </w:r>
      <w:r w:rsidR="00AF6E00" w:rsidRPr="000D2E6F">
        <w:rPr>
          <w:rFonts w:eastAsia="Arial" w:cs="Arial"/>
        </w:rPr>
        <w:t>c</w:t>
      </w:r>
      <w:r w:rsidR="00845348" w:rsidRPr="000D2E6F">
        <w:rPr>
          <w:rFonts w:eastAsia="Arial" w:cs="Arial"/>
        </w:rPr>
        <w:t>ollaborat</w:t>
      </w:r>
      <w:r>
        <w:rPr>
          <w:rFonts w:eastAsia="Arial" w:cs="Arial"/>
        </w:rPr>
        <w:t>e</w:t>
      </w:r>
      <w:r w:rsidR="00845348" w:rsidRPr="000D2E6F">
        <w:rPr>
          <w:rFonts w:eastAsia="Arial" w:cs="Arial"/>
        </w:rPr>
        <w:t xml:space="preserve"> </w:t>
      </w:r>
      <w:r w:rsidR="00C3790E" w:rsidRPr="000D2E6F">
        <w:rPr>
          <w:rFonts w:eastAsia="Arial" w:cs="Arial"/>
        </w:rPr>
        <w:t xml:space="preserve">in </w:t>
      </w:r>
      <w:r w:rsidR="00845348" w:rsidRPr="000D2E6F">
        <w:rPr>
          <w:rFonts w:eastAsia="Arial" w:cs="Arial"/>
        </w:rPr>
        <w:t xml:space="preserve">cross </w:t>
      </w:r>
      <w:r w:rsidR="004F1F73" w:rsidRPr="000D2E6F">
        <w:rPr>
          <w:rFonts w:eastAsia="Arial" w:cs="Arial"/>
        </w:rPr>
        <w:t>functional teams</w:t>
      </w:r>
      <w:r>
        <w:rPr>
          <w:rFonts w:eastAsia="Arial" w:cs="Arial"/>
        </w:rPr>
        <w:t xml:space="preserve"> and manage external engagements</w:t>
      </w:r>
      <w:r w:rsidR="000D2E6F">
        <w:rPr>
          <w:rFonts w:eastAsia="Arial" w:cs="Arial"/>
        </w:rPr>
        <w:t>.</w:t>
      </w:r>
    </w:p>
    <w:p w14:paraId="5764B0FC" w14:textId="612A3A80" w:rsidR="004F1F73" w:rsidRPr="000D2E6F" w:rsidRDefault="00AF6E00" w:rsidP="000D2E6F">
      <w:pPr>
        <w:pStyle w:val="ListParagraph"/>
        <w:numPr>
          <w:ilvl w:val="0"/>
          <w:numId w:val="24"/>
        </w:numPr>
        <w:spacing w:after="120"/>
        <w:rPr>
          <w:rFonts w:eastAsia="Arial" w:cs="Arial"/>
        </w:rPr>
      </w:pPr>
      <w:r w:rsidRPr="000D2E6F">
        <w:rPr>
          <w:rFonts w:eastAsia="Arial" w:cs="Arial"/>
        </w:rPr>
        <w:t>d</w:t>
      </w:r>
      <w:r w:rsidR="00C3790E" w:rsidRPr="000D2E6F">
        <w:rPr>
          <w:rFonts w:eastAsia="Arial" w:cs="Arial"/>
        </w:rPr>
        <w:t xml:space="preserve">evelopment of relationships with </w:t>
      </w:r>
      <w:r w:rsidR="002F53AE" w:rsidRPr="000D2E6F">
        <w:rPr>
          <w:rFonts w:eastAsia="Arial" w:cs="Arial"/>
        </w:rPr>
        <w:t>s</w:t>
      </w:r>
      <w:r w:rsidR="000757BD" w:rsidRPr="000D2E6F">
        <w:rPr>
          <w:rFonts w:eastAsia="Arial" w:cs="Arial"/>
        </w:rPr>
        <w:t>enior s</w:t>
      </w:r>
      <w:r w:rsidR="004F1F73" w:rsidRPr="000D2E6F">
        <w:rPr>
          <w:rFonts w:eastAsia="Arial" w:cs="Arial"/>
        </w:rPr>
        <w:t>takeholder</w:t>
      </w:r>
      <w:r w:rsidR="00C3790E" w:rsidRPr="000D2E6F">
        <w:rPr>
          <w:rFonts w:eastAsia="Arial" w:cs="Arial"/>
        </w:rPr>
        <w:t>s including</w:t>
      </w:r>
      <w:r w:rsidR="004F1F73" w:rsidRPr="000D2E6F">
        <w:rPr>
          <w:rFonts w:eastAsia="Arial" w:cs="Arial"/>
        </w:rPr>
        <w:t xml:space="preserve"> project partners, </w:t>
      </w:r>
      <w:r w:rsidR="000757BD" w:rsidRPr="000D2E6F">
        <w:rPr>
          <w:rFonts w:eastAsia="Arial" w:cs="Arial"/>
        </w:rPr>
        <w:t xml:space="preserve">investors, and communities. </w:t>
      </w:r>
    </w:p>
    <w:p w14:paraId="1B0B41A2" w14:textId="5F7E4A7E" w:rsidR="001D133A" w:rsidRDefault="164A03B9" w:rsidP="000C453F">
      <w:pPr>
        <w:pStyle w:val="Heading2"/>
      </w:pPr>
      <w:r>
        <w:t>Essential requir</w:t>
      </w:r>
      <w:r w:rsidR="25BF2D04">
        <w:t>e</w:t>
      </w:r>
      <w:r>
        <w:t>ments</w:t>
      </w:r>
    </w:p>
    <w:p w14:paraId="013C5765" w14:textId="0AFCACE7" w:rsidR="00341FB4" w:rsidRDefault="3084569E" w:rsidP="3BB20623">
      <w:pPr>
        <w:pStyle w:val="ListBullet"/>
        <w:numPr>
          <w:ilvl w:val="0"/>
          <w:numId w:val="22"/>
        </w:numPr>
        <w:tabs>
          <w:tab w:val="left" w:pos="720"/>
        </w:tabs>
        <w:spacing w:line="276" w:lineRule="auto"/>
        <w:rPr>
          <w:rFonts w:asciiTheme="minorHAnsi" w:eastAsia="Arial" w:hAnsiTheme="minorHAnsi" w:cs="Arial"/>
        </w:rPr>
      </w:pPr>
      <w:r>
        <w:t xml:space="preserve">Degree in </w:t>
      </w:r>
      <w:r w:rsidR="00341FB4" w:rsidRPr="0E8D69D6">
        <w:rPr>
          <w:rFonts w:asciiTheme="minorHAnsi" w:eastAsia="Arial" w:hAnsiTheme="minorHAnsi" w:cs="Arial"/>
        </w:rPr>
        <w:t>real estate, land economics, business or a related field</w:t>
      </w:r>
      <w:r w:rsidR="00C74628" w:rsidRPr="0E8D69D6">
        <w:rPr>
          <w:rFonts w:asciiTheme="minorHAnsi" w:eastAsia="Arial" w:hAnsiTheme="minorHAnsi" w:cs="Arial"/>
        </w:rPr>
        <w:t xml:space="preserve"> such as planning or engineering </w:t>
      </w:r>
    </w:p>
    <w:p w14:paraId="5CE2D8D4" w14:textId="77777777" w:rsidR="0096555A" w:rsidRPr="00C978B9" w:rsidRDefault="0096555A" w:rsidP="0096555A">
      <w:pPr>
        <w:pStyle w:val="Heading2"/>
      </w:pPr>
      <w:bookmarkStart w:id="4" w:name="_Hlk36203683"/>
      <w:bookmarkStart w:id="5" w:name="_Hlk36565316"/>
      <w:bookmarkStart w:id="6" w:name="_Hlk36209343"/>
      <w:bookmarkStart w:id="7" w:name="_Hlk36710441"/>
      <w:r w:rsidRPr="00C978B9">
        <w:t>Capabilities for the role</w:t>
      </w:r>
    </w:p>
    <w:p w14:paraId="05A53222" w14:textId="77777777" w:rsidR="0096555A" w:rsidRPr="00175AAF" w:rsidRDefault="0096555A" w:rsidP="0096555A">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D80F228" w14:textId="77777777" w:rsidR="0096555A" w:rsidRPr="003C7A36" w:rsidRDefault="0096555A" w:rsidP="0096555A">
      <w:r w:rsidRPr="003E0111">
        <w:t>The capabilities are separated into focus capabilities and complementary capabilities</w:t>
      </w:r>
    </w:p>
    <w:p w14:paraId="46D6BE06" w14:textId="77777777" w:rsidR="0096555A" w:rsidRPr="00C978B9" w:rsidRDefault="0096555A" w:rsidP="0096555A">
      <w:pPr>
        <w:pStyle w:val="Heading2"/>
      </w:pPr>
      <w:r w:rsidRPr="00C978B9">
        <w:lastRenderedPageBreak/>
        <w:t xml:space="preserve">Focus </w:t>
      </w:r>
      <w:r>
        <w:t>c</w:t>
      </w:r>
      <w:r w:rsidRPr="00C978B9">
        <w:t>apabilities</w:t>
      </w:r>
      <w:r>
        <w:tab/>
      </w:r>
    </w:p>
    <w:p w14:paraId="3744CFAF" w14:textId="77777777" w:rsidR="0096555A" w:rsidRDefault="0096555A" w:rsidP="0096555A">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65E04ECE" w14:textId="77777777" w:rsidR="0096555A" w:rsidRDefault="0096555A" w:rsidP="0096555A">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693C13B1" w14:textId="77777777" w:rsidR="0096555A" w:rsidRDefault="0096555A" w:rsidP="0096555A">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96555A" w:rsidRPr="003C7A36" w14:paraId="3E18F9C4" w14:textId="77777777" w:rsidTr="00994DF6">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40CC6BDB" w14:textId="77777777" w:rsidR="0096555A" w:rsidRPr="003C7A36" w:rsidRDefault="0096555A" w:rsidP="00994DF6">
            <w:pPr>
              <w:rPr>
                <w:sz w:val="20"/>
              </w:rPr>
            </w:pPr>
            <w:r w:rsidRPr="003C7A36">
              <w:rPr>
                <w:b/>
                <w:sz w:val="20"/>
              </w:rPr>
              <w:t>Capability group/sets</w:t>
            </w:r>
          </w:p>
        </w:tc>
        <w:tc>
          <w:tcPr>
            <w:tcW w:w="2726" w:type="dxa"/>
            <w:shd w:val="clear" w:color="auto" w:fill="BFBFBF" w:themeFill="background1" w:themeFillShade="BF"/>
          </w:tcPr>
          <w:p w14:paraId="7D528260" w14:textId="77777777" w:rsidR="0096555A" w:rsidRPr="003C7A36" w:rsidRDefault="0096555A" w:rsidP="00994DF6">
            <w:pPr>
              <w:rPr>
                <w:sz w:val="20"/>
              </w:rPr>
            </w:pPr>
            <w:r w:rsidRPr="003C7A36">
              <w:rPr>
                <w:b/>
                <w:sz w:val="20"/>
              </w:rPr>
              <w:t>Capability name</w:t>
            </w:r>
          </w:p>
        </w:tc>
        <w:tc>
          <w:tcPr>
            <w:tcW w:w="4709" w:type="dxa"/>
            <w:shd w:val="clear" w:color="auto" w:fill="BFBFBF" w:themeFill="background1" w:themeFillShade="BF"/>
          </w:tcPr>
          <w:p w14:paraId="6160AA90" w14:textId="77777777" w:rsidR="0096555A" w:rsidRPr="003C7A36" w:rsidRDefault="0096555A" w:rsidP="00994DF6">
            <w:pPr>
              <w:rPr>
                <w:sz w:val="20"/>
              </w:rPr>
            </w:pPr>
            <w:r w:rsidRPr="003C7A36">
              <w:rPr>
                <w:b/>
                <w:sz w:val="20"/>
              </w:rPr>
              <w:t>Behavioural indicators</w:t>
            </w:r>
          </w:p>
        </w:tc>
        <w:tc>
          <w:tcPr>
            <w:tcW w:w="1668" w:type="dxa"/>
            <w:shd w:val="clear" w:color="auto" w:fill="BFBFBF" w:themeFill="background1" w:themeFillShade="BF"/>
          </w:tcPr>
          <w:p w14:paraId="547C42BC" w14:textId="77777777" w:rsidR="0096555A" w:rsidRPr="00372FE9" w:rsidRDefault="0096555A" w:rsidP="00994DF6">
            <w:pPr>
              <w:rPr>
                <w:b/>
                <w:bCs/>
                <w:sz w:val="20"/>
              </w:rPr>
            </w:pPr>
            <w:r w:rsidRPr="00372FE9">
              <w:rPr>
                <w:b/>
                <w:bCs/>
                <w:sz w:val="20"/>
              </w:rPr>
              <w:t>Level</w:t>
            </w:r>
          </w:p>
        </w:tc>
      </w:tr>
      <w:tr w:rsidR="0096555A" w:rsidRPr="003C7A36" w14:paraId="25C104AC" w14:textId="77777777" w:rsidTr="00994DF6">
        <w:trPr>
          <w:cantSplit/>
        </w:trPr>
        <w:tc>
          <w:tcPr>
            <w:tcW w:w="1385" w:type="dxa"/>
          </w:tcPr>
          <w:p w14:paraId="5F32BB61" w14:textId="77777777" w:rsidR="0096555A" w:rsidRPr="003C7A36" w:rsidRDefault="0096555A" w:rsidP="00994DF6">
            <w:pPr>
              <w:jc w:val="center"/>
              <w:rPr>
                <w:noProof/>
                <w:sz w:val="20"/>
                <w:lang w:eastAsia="en-AU"/>
              </w:rPr>
            </w:pPr>
            <w:r w:rsidRPr="00372FE9">
              <w:rPr>
                <w:noProof/>
                <w:sz w:val="20"/>
                <w:lang w:eastAsia="en-AU"/>
              </w:rPr>
              <w:drawing>
                <wp:inline distT="0" distB="0" distL="0" distR="0" wp14:anchorId="43D47D91" wp14:editId="49E207EE">
                  <wp:extent cx="749300" cy="749300"/>
                  <wp:effectExtent l="0" t="0" r="0" b="0"/>
                  <wp:docPr id="7443"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84B56A6" w14:textId="77777777" w:rsidR="0096555A" w:rsidRDefault="0096555A" w:rsidP="00994DF6">
            <w:pPr>
              <w:rPr>
                <w:rFonts w:cs="Arial"/>
                <w:color w:val="000000"/>
                <w:sz w:val="20"/>
              </w:rPr>
            </w:pPr>
            <w:r w:rsidRPr="003C7A36">
              <w:rPr>
                <w:rFonts w:cs="Arial"/>
                <w:b/>
                <w:bCs/>
                <w:color w:val="000000"/>
                <w:sz w:val="20"/>
              </w:rPr>
              <w:t>Act with Integrity</w:t>
            </w:r>
          </w:p>
          <w:p w14:paraId="3D47F30D" w14:textId="77777777" w:rsidR="0096555A" w:rsidRPr="00667FCB" w:rsidRDefault="0096555A" w:rsidP="00994DF6">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0C43FDE9" w14:textId="77777777" w:rsidR="0096555A" w:rsidRPr="003C7A36" w:rsidRDefault="0096555A" w:rsidP="00994DF6">
            <w:pPr>
              <w:pStyle w:val="TableBullet"/>
            </w:pPr>
            <w:r w:rsidRPr="003C7A36">
              <w:t>Represent the organisation in an honest, ethical and professional way and encourage others to do so</w:t>
            </w:r>
          </w:p>
          <w:p w14:paraId="2770925D" w14:textId="77777777" w:rsidR="0096555A" w:rsidRPr="003C7A36" w:rsidRDefault="0096555A" w:rsidP="00994DF6">
            <w:pPr>
              <w:pStyle w:val="TableBullet"/>
            </w:pPr>
            <w:r w:rsidRPr="003C7A36">
              <w:t>Act professionally and support a culture of integrity</w:t>
            </w:r>
          </w:p>
          <w:p w14:paraId="24ABAE89" w14:textId="77777777" w:rsidR="0096555A" w:rsidRPr="003C7A36" w:rsidRDefault="0096555A" w:rsidP="00994DF6">
            <w:pPr>
              <w:pStyle w:val="TableBullet"/>
            </w:pPr>
            <w:r w:rsidRPr="003C7A36">
              <w:t>Identify and explain ethical issues and set an example for others to follow</w:t>
            </w:r>
          </w:p>
          <w:p w14:paraId="695392D0" w14:textId="77777777" w:rsidR="0096555A" w:rsidRPr="003C7A36" w:rsidRDefault="0096555A" w:rsidP="00994DF6">
            <w:pPr>
              <w:pStyle w:val="TableBullet"/>
            </w:pPr>
            <w:r w:rsidRPr="003C7A36">
              <w:t>Ensure that others are aware of and understand the legislation and policy framework within which they operate</w:t>
            </w:r>
          </w:p>
          <w:p w14:paraId="4634159F" w14:textId="77777777" w:rsidR="0096555A" w:rsidRPr="003C7A36" w:rsidRDefault="0096555A" w:rsidP="00994DF6">
            <w:pPr>
              <w:pStyle w:val="TableBullet"/>
            </w:pPr>
            <w:r w:rsidRPr="003C7A36">
              <w:t>Act to prevent and report misconduct and illegal and inappropriate behaviour</w:t>
            </w:r>
          </w:p>
        </w:tc>
        <w:tc>
          <w:tcPr>
            <w:tcW w:w="1668" w:type="dxa"/>
          </w:tcPr>
          <w:p w14:paraId="572E495B" w14:textId="77777777" w:rsidR="0096555A" w:rsidRPr="006F0836" w:rsidRDefault="0096555A" w:rsidP="00994DF6">
            <w:pPr>
              <w:pStyle w:val="TableText"/>
            </w:pPr>
            <w:r w:rsidRPr="004C659E">
              <w:t>Adept</w:t>
            </w:r>
          </w:p>
        </w:tc>
      </w:tr>
      <w:tr w:rsidR="0096555A" w:rsidRPr="003C7A36" w14:paraId="4A1197ED" w14:textId="77777777" w:rsidTr="00994DF6">
        <w:trPr>
          <w:cantSplit/>
        </w:trPr>
        <w:tc>
          <w:tcPr>
            <w:tcW w:w="1385" w:type="dxa"/>
          </w:tcPr>
          <w:p w14:paraId="78DD0170" w14:textId="77777777" w:rsidR="0096555A" w:rsidRPr="003C7A36" w:rsidRDefault="0096555A" w:rsidP="00994DF6">
            <w:pPr>
              <w:jc w:val="center"/>
              <w:rPr>
                <w:noProof/>
                <w:sz w:val="20"/>
                <w:lang w:eastAsia="en-AU"/>
              </w:rPr>
            </w:pPr>
            <w:r w:rsidRPr="00372FE9">
              <w:rPr>
                <w:noProof/>
                <w:sz w:val="20"/>
                <w:lang w:eastAsia="en-AU"/>
              </w:rPr>
              <w:drawing>
                <wp:inline distT="0" distB="0" distL="0" distR="0" wp14:anchorId="7F5710A5" wp14:editId="4A268C51">
                  <wp:extent cx="749300" cy="749300"/>
                  <wp:effectExtent l="0" t="0" r="0" b="0"/>
                  <wp:docPr id="1038"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18D266A" w14:textId="77777777" w:rsidR="0096555A" w:rsidRDefault="0096555A" w:rsidP="00994DF6">
            <w:pPr>
              <w:rPr>
                <w:rFonts w:cs="Arial"/>
                <w:color w:val="000000"/>
                <w:sz w:val="20"/>
              </w:rPr>
            </w:pPr>
            <w:r w:rsidRPr="003C7A36">
              <w:rPr>
                <w:rFonts w:cs="Arial"/>
                <w:b/>
                <w:bCs/>
                <w:color w:val="000000"/>
                <w:sz w:val="20"/>
              </w:rPr>
              <w:t>Communicate Effectively</w:t>
            </w:r>
          </w:p>
          <w:p w14:paraId="2F078CBF" w14:textId="77777777" w:rsidR="0096555A" w:rsidRPr="00667FCB" w:rsidRDefault="0096555A" w:rsidP="00994DF6">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4FAF45DD" w14:textId="77777777" w:rsidR="0096555A" w:rsidRPr="003C7A36" w:rsidRDefault="0096555A" w:rsidP="00994DF6">
            <w:pPr>
              <w:pStyle w:val="TableBullet"/>
            </w:pPr>
            <w:r w:rsidRPr="003C7A36">
              <w:t>Tailor communication to diverse audiences</w:t>
            </w:r>
          </w:p>
          <w:p w14:paraId="12181E42" w14:textId="77777777" w:rsidR="0096555A" w:rsidRPr="003C7A36" w:rsidRDefault="0096555A" w:rsidP="00994DF6">
            <w:pPr>
              <w:pStyle w:val="TableBullet"/>
            </w:pPr>
            <w:r w:rsidRPr="003C7A36">
              <w:t>Clearly explain complex concepts and arguments to individuals and groups</w:t>
            </w:r>
          </w:p>
          <w:p w14:paraId="424D7DD4" w14:textId="77777777" w:rsidR="0096555A" w:rsidRPr="003C7A36" w:rsidRDefault="0096555A" w:rsidP="00994DF6">
            <w:pPr>
              <w:pStyle w:val="TableBullet"/>
            </w:pPr>
            <w:r w:rsidRPr="003C7A36">
              <w:t>Create opportunities for others to be heard, listen attentively and encourage them to express their views</w:t>
            </w:r>
          </w:p>
          <w:p w14:paraId="31E0FC2B" w14:textId="77777777" w:rsidR="0096555A" w:rsidRPr="003C7A36" w:rsidRDefault="0096555A" w:rsidP="00994DF6">
            <w:pPr>
              <w:pStyle w:val="TableBullet"/>
            </w:pPr>
            <w:r w:rsidRPr="003C7A36">
              <w:t>Share information across teams and units to enable informed decision making</w:t>
            </w:r>
          </w:p>
          <w:p w14:paraId="1F36C268" w14:textId="77777777" w:rsidR="0096555A" w:rsidRPr="003C7A36" w:rsidRDefault="0096555A" w:rsidP="00994DF6">
            <w:pPr>
              <w:pStyle w:val="TableBullet"/>
            </w:pPr>
            <w:r w:rsidRPr="003C7A36">
              <w:t>Write fluently in plain English and in a range of styles and formats</w:t>
            </w:r>
          </w:p>
          <w:p w14:paraId="12CCDFE2" w14:textId="77777777" w:rsidR="0096555A" w:rsidRPr="003C7A36" w:rsidRDefault="0096555A" w:rsidP="00994DF6">
            <w:pPr>
              <w:pStyle w:val="TableBullet"/>
            </w:pPr>
            <w:r w:rsidRPr="003C7A36">
              <w:t>Use contemporary communication channels to share information, engage and interact with diverse audiences</w:t>
            </w:r>
          </w:p>
        </w:tc>
        <w:tc>
          <w:tcPr>
            <w:tcW w:w="1668" w:type="dxa"/>
          </w:tcPr>
          <w:p w14:paraId="58B59B3F" w14:textId="77777777" w:rsidR="0096555A" w:rsidRPr="006F0836" w:rsidRDefault="0096555A" w:rsidP="00994DF6">
            <w:pPr>
              <w:pStyle w:val="TableText"/>
            </w:pPr>
            <w:r w:rsidRPr="004C659E">
              <w:t>Adept</w:t>
            </w:r>
          </w:p>
        </w:tc>
      </w:tr>
      <w:tr w:rsidR="0096555A" w:rsidRPr="003C7A36" w14:paraId="02696DDA" w14:textId="77777777" w:rsidTr="00994DF6">
        <w:trPr>
          <w:cantSplit/>
        </w:trPr>
        <w:tc>
          <w:tcPr>
            <w:tcW w:w="1385" w:type="dxa"/>
          </w:tcPr>
          <w:p w14:paraId="1FFE4959" w14:textId="77777777" w:rsidR="0096555A" w:rsidRPr="003C7A36" w:rsidRDefault="0096555A" w:rsidP="00994DF6">
            <w:pPr>
              <w:jc w:val="center"/>
              <w:rPr>
                <w:noProof/>
                <w:sz w:val="20"/>
                <w:lang w:eastAsia="en-AU"/>
              </w:rPr>
            </w:pPr>
            <w:r w:rsidRPr="00372FE9">
              <w:rPr>
                <w:noProof/>
                <w:sz w:val="20"/>
                <w:lang w:eastAsia="en-AU"/>
              </w:rPr>
              <w:drawing>
                <wp:inline distT="0" distB="0" distL="0" distR="0" wp14:anchorId="43E1DB5D" wp14:editId="4AA953C1">
                  <wp:extent cx="749300" cy="749300"/>
                  <wp:effectExtent l="0" t="0" r="0" b="0"/>
                  <wp:docPr id="9393"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950A489" w14:textId="77777777" w:rsidR="0096555A" w:rsidRDefault="0096555A" w:rsidP="00994DF6">
            <w:pPr>
              <w:rPr>
                <w:rFonts w:cs="Arial"/>
                <w:color w:val="000000"/>
                <w:sz w:val="20"/>
              </w:rPr>
            </w:pPr>
            <w:r w:rsidRPr="003C7A36">
              <w:rPr>
                <w:rFonts w:cs="Arial"/>
                <w:b/>
                <w:bCs/>
                <w:color w:val="000000"/>
                <w:sz w:val="20"/>
              </w:rPr>
              <w:t>Work Collaboratively</w:t>
            </w:r>
          </w:p>
          <w:p w14:paraId="25C5075E" w14:textId="77777777" w:rsidR="0096555A" w:rsidRPr="00667FCB" w:rsidRDefault="0096555A" w:rsidP="00994DF6">
            <w:pPr>
              <w:rPr>
                <w:rFonts w:cs="Arial"/>
                <w:color w:val="000000"/>
                <w:sz w:val="20"/>
              </w:rPr>
            </w:pPr>
            <w:r w:rsidRPr="003C7A36">
              <w:rPr>
                <w:rFonts w:cs="Arial"/>
                <w:color w:val="000000"/>
                <w:sz w:val="20"/>
              </w:rPr>
              <w:t>Collaborate with others and value their contribution</w:t>
            </w:r>
          </w:p>
        </w:tc>
        <w:tc>
          <w:tcPr>
            <w:tcW w:w="4709" w:type="dxa"/>
          </w:tcPr>
          <w:p w14:paraId="12B874B2" w14:textId="77777777" w:rsidR="0096555A" w:rsidRPr="003C7A36" w:rsidRDefault="0096555A" w:rsidP="00994DF6">
            <w:pPr>
              <w:pStyle w:val="TableBullet"/>
            </w:pPr>
            <w:r w:rsidRPr="003C7A36">
              <w:t>Encourage a culture that recognises the value of collaboration</w:t>
            </w:r>
          </w:p>
          <w:p w14:paraId="49619872" w14:textId="77777777" w:rsidR="0096555A" w:rsidRPr="003C7A36" w:rsidRDefault="0096555A" w:rsidP="00994DF6">
            <w:pPr>
              <w:pStyle w:val="TableBullet"/>
            </w:pPr>
            <w:r w:rsidRPr="003C7A36">
              <w:t>Build cooperation and overcome barriers to information sharing and communication across teams and units</w:t>
            </w:r>
          </w:p>
          <w:p w14:paraId="402227B4" w14:textId="77777777" w:rsidR="0096555A" w:rsidRPr="003C7A36" w:rsidRDefault="0096555A" w:rsidP="00994DF6">
            <w:pPr>
              <w:pStyle w:val="TableBullet"/>
            </w:pPr>
            <w:r w:rsidRPr="003C7A36">
              <w:t>Share lessons learned across teams and units</w:t>
            </w:r>
          </w:p>
          <w:p w14:paraId="7959F982" w14:textId="77777777" w:rsidR="0096555A" w:rsidRPr="003C7A36" w:rsidRDefault="0096555A" w:rsidP="00994DF6">
            <w:pPr>
              <w:pStyle w:val="TableBullet"/>
            </w:pPr>
            <w:r w:rsidRPr="003C7A36">
              <w:t>Identify opportunities to leverage the strengths of others to solve issues and develop better processes and approaches to work</w:t>
            </w:r>
          </w:p>
          <w:p w14:paraId="0BC5D742" w14:textId="77777777" w:rsidR="0096555A" w:rsidRPr="003C7A36" w:rsidRDefault="0096555A" w:rsidP="00994DF6">
            <w:pPr>
              <w:pStyle w:val="TableBullet"/>
            </w:pPr>
            <w:r w:rsidRPr="003C7A36">
              <w:t>Actively use collaboration tools, including digital technologies, to engage diverse audiences in solving problems and improving services</w:t>
            </w:r>
          </w:p>
        </w:tc>
        <w:tc>
          <w:tcPr>
            <w:tcW w:w="1668" w:type="dxa"/>
          </w:tcPr>
          <w:p w14:paraId="3FDFA929" w14:textId="77777777" w:rsidR="0096555A" w:rsidRPr="006F0836" w:rsidRDefault="0096555A" w:rsidP="00994DF6">
            <w:pPr>
              <w:pStyle w:val="TableText"/>
            </w:pPr>
            <w:r w:rsidRPr="004C659E">
              <w:t>Adept</w:t>
            </w:r>
          </w:p>
        </w:tc>
      </w:tr>
      <w:tr w:rsidR="0096555A" w:rsidRPr="003C7A36" w14:paraId="5366FA03" w14:textId="77777777" w:rsidTr="00994DF6">
        <w:trPr>
          <w:cantSplit/>
        </w:trPr>
        <w:tc>
          <w:tcPr>
            <w:tcW w:w="1385" w:type="dxa"/>
          </w:tcPr>
          <w:p w14:paraId="21A80383" w14:textId="77777777" w:rsidR="0096555A" w:rsidRPr="003C7A36" w:rsidRDefault="0096555A" w:rsidP="00994DF6">
            <w:pPr>
              <w:jc w:val="center"/>
              <w:rPr>
                <w:noProof/>
                <w:sz w:val="20"/>
                <w:lang w:eastAsia="en-AU"/>
              </w:rPr>
            </w:pPr>
            <w:r w:rsidRPr="00372FE9">
              <w:rPr>
                <w:noProof/>
                <w:sz w:val="20"/>
                <w:lang w:eastAsia="en-AU"/>
              </w:rPr>
              <w:lastRenderedPageBreak/>
              <w:drawing>
                <wp:inline distT="0" distB="0" distL="0" distR="0" wp14:anchorId="5CFEEC34" wp14:editId="3AB85F9B">
                  <wp:extent cx="749300" cy="749300"/>
                  <wp:effectExtent l="0" t="0" r="0" b="0"/>
                  <wp:docPr id="2988"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59B7EBA" w14:textId="77777777" w:rsidR="0096555A" w:rsidRDefault="0096555A" w:rsidP="00994DF6">
            <w:pPr>
              <w:rPr>
                <w:rFonts w:cs="Arial"/>
                <w:color w:val="000000"/>
                <w:sz w:val="20"/>
              </w:rPr>
            </w:pPr>
            <w:r w:rsidRPr="003C7A36">
              <w:rPr>
                <w:rFonts w:cs="Arial"/>
                <w:b/>
                <w:bCs/>
                <w:color w:val="000000"/>
                <w:sz w:val="20"/>
              </w:rPr>
              <w:t>Deliver Results</w:t>
            </w:r>
          </w:p>
          <w:p w14:paraId="795970A5" w14:textId="77777777" w:rsidR="0096555A" w:rsidRPr="00667FCB" w:rsidRDefault="0096555A" w:rsidP="00994DF6">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77436A4A" w14:textId="77777777" w:rsidR="0096555A" w:rsidRPr="003C7A36" w:rsidRDefault="0096555A" w:rsidP="00994DF6">
            <w:pPr>
              <w:pStyle w:val="TableBullet"/>
            </w:pPr>
            <w:r w:rsidRPr="003C7A36">
              <w:t>Use own and others’ expertise to achieve outcomes, and take responsibility for delivering intended outcomes</w:t>
            </w:r>
          </w:p>
          <w:p w14:paraId="70519EED" w14:textId="77777777" w:rsidR="0096555A" w:rsidRPr="003C7A36" w:rsidRDefault="0096555A" w:rsidP="00994DF6">
            <w:pPr>
              <w:pStyle w:val="TableBullet"/>
            </w:pPr>
            <w:r w:rsidRPr="003C7A36">
              <w:t>Make sure staff understand expected goals and acknowledge staff success in achieving these</w:t>
            </w:r>
          </w:p>
          <w:p w14:paraId="064AE8A8" w14:textId="77777777" w:rsidR="0096555A" w:rsidRPr="003C7A36" w:rsidRDefault="0096555A" w:rsidP="00994DF6">
            <w:pPr>
              <w:pStyle w:val="TableBullet"/>
            </w:pPr>
            <w:r w:rsidRPr="003C7A36">
              <w:t>Identify resource needs and ensure goals are achieved within set budgets and deadlines</w:t>
            </w:r>
          </w:p>
          <w:p w14:paraId="02CC2092" w14:textId="77777777" w:rsidR="0096555A" w:rsidRPr="003C7A36" w:rsidRDefault="0096555A" w:rsidP="00994DF6">
            <w:pPr>
              <w:pStyle w:val="TableBullet"/>
            </w:pPr>
            <w:r w:rsidRPr="003C7A36">
              <w:t>Use business data to evaluate outcomes and inform continuous improvement</w:t>
            </w:r>
          </w:p>
          <w:p w14:paraId="6C0A229B" w14:textId="77777777" w:rsidR="0096555A" w:rsidRPr="003C7A36" w:rsidRDefault="0096555A" w:rsidP="00994DF6">
            <w:pPr>
              <w:pStyle w:val="TableBullet"/>
            </w:pPr>
            <w:r w:rsidRPr="003C7A36">
              <w:t>Identify priorities that need to change and ensure the allocation of resources meets new business needs</w:t>
            </w:r>
          </w:p>
          <w:p w14:paraId="5BDE7C89" w14:textId="77777777" w:rsidR="0096555A" w:rsidRPr="003C7A36" w:rsidRDefault="0096555A" w:rsidP="00994DF6">
            <w:pPr>
              <w:pStyle w:val="TableBullet"/>
            </w:pPr>
            <w:r w:rsidRPr="003C7A36">
              <w:t>Ensure that the financial implications of changed priorities are explicit and budgeted for</w:t>
            </w:r>
          </w:p>
        </w:tc>
        <w:tc>
          <w:tcPr>
            <w:tcW w:w="1668" w:type="dxa"/>
          </w:tcPr>
          <w:p w14:paraId="015C77A7" w14:textId="77777777" w:rsidR="0096555A" w:rsidRPr="006F0836" w:rsidRDefault="0096555A" w:rsidP="00994DF6">
            <w:pPr>
              <w:pStyle w:val="TableText"/>
            </w:pPr>
            <w:r w:rsidRPr="004C659E">
              <w:t>Adept</w:t>
            </w:r>
          </w:p>
        </w:tc>
      </w:tr>
      <w:tr w:rsidR="0096555A" w:rsidRPr="003C7A36" w14:paraId="474066CA" w14:textId="77777777" w:rsidTr="00994DF6">
        <w:trPr>
          <w:cantSplit/>
        </w:trPr>
        <w:tc>
          <w:tcPr>
            <w:tcW w:w="1385" w:type="dxa"/>
          </w:tcPr>
          <w:p w14:paraId="309235B6" w14:textId="77777777" w:rsidR="0096555A" w:rsidRPr="003C7A36" w:rsidRDefault="0096555A" w:rsidP="00994DF6">
            <w:pPr>
              <w:jc w:val="center"/>
              <w:rPr>
                <w:noProof/>
                <w:sz w:val="20"/>
                <w:lang w:eastAsia="en-AU"/>
              </w:rPr>
            </w:pPr>
            <w:r w:rsidRPr="00372FE9">
              <w:rPr>
                <w:noProof/>
                <w:sz w:val="20"/>
                <w:lang w:eastAsia="en-AU"/>
              </w:rPr>
              <w:drawing>
                <wp:inline distT="0" distB="0" distL="0" distR="0" wp14:anchorId="4E38998B" wp14:editId="6C675A56">
                  <wp:extent cx="749300" cy="749300"/>
                  <wp:effectExtent l="0" t="0" r="0" b="0"/>
                  <wp:docPr id="1353"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4234647" w14:textId="77777777" w:rsidR="0096555A" w:rsidRDefault="0096555A" w:rsidP="00994DF6">
            <w:pPr>
              <w:rPr>
                <w:rFonts w:cs="Arial"/>
                <w:color w:val="000000"/>
                <w:sz w:val="20"/>
              </w:rPr>
            </w:pPr>
            <w:r w:rsidRPr="003C7A36">
              <w:rPr>
                <w:rFonts w:cs="Arial"/>
                <w:b/>
                <w:bCs/>
                <w:color w:val="000000"/>
                <w:sz w:val="20"/>
              </w:rPr>
              <w:t>Plan and Prioritise</w:t>
            </w:r>
          </w:p>
          <w:p w14:paraId="084C16B8" w14:textId="77777777" w:rsidR="0096555A" w:rsidRPr="00667FCB" w:rsidRDefault="0096555A" w:rsidP="00994DF6">
            <w:pPr>
              <w:rPr>
                <w:rFonts w:cs="Arial"/>
                <w:color w:val="000000"/>
                <w:sz w:val="20"/>
              </w:rPr>
            </w:pPr>
            <w:r w:rsidRPr="003C7A36">
              <w:rPr>
                <w:rFonts w:cs="Arial"/>
                <w:color w:val="000000"/>
                <w:sz w:val="20"/>
              </w:rPr>
              <w:t>Plan to achieve priority outcomes and respond flexibly to changing circumstances</w:t>
            </w:r>
          </w:p>
        </w:tc>
        <w:tc>
          <w:tcPr>
            <w:tcW w:w="4709" w:type="dxa"/>
          </w:tcPr>
          <w:p w14:paraId="6A104D4F" w14:textId="77777777" w:rsidR="0096555A" w:rsidRPr="003C7A36" w:rsidRDefault="0096555A" w:rsidP="00994DF6">
            <w:pPr>
              <w:pStyle w:val="TableBullet"/>
            </w:pPr>
            <w:r w:rsidRPr="003C7A36">
              <w:t>Consider the future aims and goals of the team, unit and organisation when prioritising own and others’ work</w:t>
            </w:r>
          </w:p>
          <w:p w14:paraId="0E72BFF2" w14:textId="77777777" w:rsidR="0096555A" w:rsidRPr="003C7A36" w:rsidRDefault="0096555A" w:rsidP="00994DF6">
            <w:pPr>
              <w:pStyle w:val="TableBullet"/>
            </w:pPr>
            <w:r w:rsidRPr="003C7A36">
              <w:t>Initiate, prioritise, consult on and develop team and unit goals, strategies and plans</w:t>
            </w:r>
          </w:p>
          <w:p w14:paraId="633A5E22" w14:textId="77777777" w:rsidR="0096555A" w:rsidRPr="003C7A36" w:rsidRDefault="0096555A" w:rsidP="00994DF6">
            <w:pPr>
              <w:pStyle w:val="TableBullet"/>
            </w:pPr>
            <w:r w:rsidRPr="003C7A36">
              <w:t>Anticipate and assess the impact of changes, including government policy and economic conditions, on team and unit objectives and initiate appropriate responses</w:t>
            </w:r>
          </w:p>
          <w:p w14:paraId="513A3988" w14:textId="77777777" w:rsidR="0096555A" w:rsidRPr="003C7A36" w:rsidRDefault="0096555A" w:rsidP="00994DF6">
            <w:pPr>
              <w:pStyle w:val="TableBullet"/>
            </w:pPr>
            <w:r w:rsidRPr="003C7A36">
              <w:t>Ensure current work plans and activities support and are consistent with organisational change initiatives</w:t>
            </w:r>
          </w:p>
          <w:p w14:paraId="41BE07EC" w14:textId="77777777" w:rsidR="0096555A" w:rsidRPr="003C7A36" w:rsidRDefault="0096555A" w:rsidP="00994DF6">
            <w:pPr>
              <w:pStyle w:val="TableBullet"/>
            </w:pPr>
            <w:r w:rsidRPr="003C7A36">
              <w:t xml:space="preserve">Evaluate outcomes and adjust </w:t>
            </w:r>
            <w:proofErr w:type="gramStart"/>
            <w:r w:rsidRPr="003C7A36">
              <w:t>future plans</w:t>
            </w:r>
            <w:proofErr w:type="gramEnd"/>
            <w:r w:rsidRPr="003C7A36">
              <w:t xml:space="preserve"> accordingly</w:t>
            </w:r>
          </w:p>
        </w:tc>
        <w:tc>
          <w:tcPr>
            <w:tcW w:w="1668" w:type="dxa"/>
          </w:tcPr>
          <w:p w14:paraId="3242C9B1" w14:textId="77777777" w:rsidR="0096555A" w:rsidRPr="006F0836" w:rsidRDefault="0096555A" w:rsidP="00994DF6">
            <w:pPr>
              <w:pStyle w:val="TableText"/>
            </w:pPr>
            <w:r w:rsidRPr="004C659E">
              <w:t>Adept</w:t>
            </w:r>
          </w:p>
        </w:tc>
      </w:tr>
      <w:tr w:rsidR="0096555A" w:rsidRPr="003C7A36" w14:paraId="492AB461" w14:textId="77777777" w:rsidTr="00994DF6">
        <w:trPr>
          <w:cantSplit/>
        </w:trPr>
        <w:tc>
          <w:tcPr>
            <w:tcW w:w="1385" w:type="dxa"/>
          </w:tcPr>
          <w:p w14:paraId="0CB424E9" w14:textId="77777777" w:rsidR="0096555A" w:rsidRPr="003C7A36" w:rsidRDefault="0096555A" w:rsidP="00994DF6">
            <w:pPr>
              <w:jc w:val="center"/>
              <w:rPr>
                <w:noProof/>
                <w:sz w:val="20"/>
                <w:lang w:eastAsia="en-AU"/>
              </w:rPr>
            </w:pPr>
            <w:r w:rsidRPr="00372FE9">
              <w:rPr>
                <w:noProof/>
                <w:sz w:val="20"/>
                <w:lang w:eastAsia="en-AU"/>
              </w:rPr>
              <w:drawing>
                <wp:inline distT="0" distB="0" distL="0" distR="0" wp14:anchorId="54018436" wp14:editId="5939E5E8">
                  <wp:extent cx="749300" cy="749300"/>
                  <wp:effectExtent l="0" t="0" r="0" b="0"/>
                  <wp:docPr id="4938"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5F8A3BB" w14:textId="77777777" w:rsidR="0096555A" w:rsidRDefault="0096555A" w:rsidP="00994DF6">
            <w:pPr>
              <w:rPr>
                <w:rFonts w:cs="Arial"/>
                <w:color w:val="000000"/>
                <w:sz w:val="20"/>
              </w:rPr>
            </w:pPr>
            <w:r w:rsidRPr="003C7A36">
              <w:rPr>
                <w:rFonts w:cs="Arial"/>
                <w:b/>
                <w:bCs/>
                <w:color w:val="000000"/>
                <w:sz w:val="20"/>
              </w:rPr>
              <w:t>Think and Solve Problems</w:t>
            </w:r>
          </w:p>
          <w:p w14:paraId="5EAE39C3" w14:textId="77777777" w:rsidR="0096555A" w:rsidRPr="00667FCB" w:rsidRDefault="0096555A" w:rsidP="00994DF6">
            <w:pPr>
              <w:rPr>
                <w:rFonts w:cs="Arial"/>
                <w:color w:val="000000"/>
                <w:sz w:val="20"/>
              </w:rPr>
            </w:pPr>
            <w:r w:rsidRPr="003C7A36">
              <w:rPr>
                <w:rFonts w:cs="Arial"/>
                <w:color w:val="000000"/>
                <w:sz w:val="20"/>
              </w:rPr>
              <w:t>Think, analyse and consider the broader context to develop practical solutions</w:t>
            </w:r>
          </w:p>
        </w:tc>
        <w:tc>
          <w:tcPr>
            <w:tcW w:w="4709" w:type="dxa"/>
          </w:tcPr>
          <w:p w14:paraId="5CEADF5B" w14:textId="77777777" w:rsidR="0096555A" w:rsidRPr="003C7A36" w:rsidRDefault="0096555A" w:rsidP="00994DF6">
            <w:pPr>
              <w:pStyle w:val="TableBullet"/>
            </w:pPr>
            <w:r w:rsidRPr="003C7A36">
              <w:t>Research and apply critical-thinking techniques in analysing information, identify interrelationships and make recommendations based on relevant evidence</w:t>
            </w:r>
          </w:p>
          <w:p w14:paraId="39878704" w14:textId="77777777" w:rsidR="0096555A" w:rsidRPr="003C7A36" w:rsidRDefault="0096555A" w:rsidP="00994DF6">
            <w:pPr>
              <w:pStyle w:val="TableBullet"/>
            </w:pPr>
            <w:r w:rsidRPr="003C7A36">
              <w:t>Anticipate, identify and address issues and potential problems that may have an impact on organisational objectives and the user experience</w:t>
            </w:r>
          </w:p>
          <w:p w14:paraId="1F537FF1" w14:textId="77777777" w:rsidR="0096555A" w:rsidRPr="003C7A36" w:rsidRDefault="0096555A" w:rsidP="00994DF6">
            <w:pPr>
              <w:pStyle w:val="TableBullet"/>
            </w:pPr>
            <w:r w:rsidRPr="003C7A36">
              <w:t>Apply creative-thinking techniques to generate new ideas and options to address issues and improve the user experience</w:t>
            </w:r>
          </w:p>
          <w:p w14:paraId="61601212" w14:textId="77777777" w:rsidR="0096555A" w:rsidRPr="003C7A36" w:rsidRDefault="0096555A" w:rsidP="00994DF6">
            <w:pPr>
              <w:pStyle w:val="TableBullet"/>
            </w:pPr>
            <w:r w:rsidRPr="003C7A36">
              <w:t>Seek contributions and ideas from people with diverse backgrounds and experience</w:t>
            </w:r>
          </w:p>
          <w:p w14:paraId="3DA22E5B" w14:textId="77777777" w:rsidR="0096555A" w:rsidRPr="003C7A36" w:rsidRDefault="0096555A" w:rsidP="00994DF6">
            <w:pPr>
              <w:pStyle w:val="TableBullet"/>
            </w:pPr>
            <w:r w:rsidRPr="003C7A36">
              <w:t>Participate in and contribute to team or unit initiatives to resolve common issues or barriers to effectiveness</w:t>
            </w:r>
          </w:p>
          <w:p w14:paraId="11D92F87" w14:textId="77777777" w:rsidR="0096555A" w:rsidRPr="003C7A36" w:rsidRDefault="0096555A" w:rsidP="00994DF6">
            <w:pPr>
              <w:pStyle w:val="TableBullet"/>
            </w:pPr>
            <w:r w:rsidRPr="003C7A36">
              <w:t>Identify and share business process improvements to enhance effectiveness</w:t>
            </w:r>
          </w:p>
        </w:tc>
        <w:tc>
          <w:tcPr>
            <w:tcW w:w="1668" w:type="dxa"/>
          </w:tcPr>
          <w:p w14:paraId="5401190C" w14:textId="77777777" w:rsidR="0096555A" w:rsidRPr="006F0836" w:rsidRDefault="0096555A" w:rsidP="00994DF6">
            <w:pPr>
              <w:pStyle w:val="TableText"/>
            </w:pPr>
            <w:r w:rsidRPr="004C659E">
              <w:t>Adept</w:t>
            </w:r>
          </w:p>
        </w:tc>
      </w:tr>
      <w:tr w:rsidR="0096555A" w:rsidRPr="003C7A36" w14:paraId="77FCC62E" w14:textId="77777777" w:rsidTr="00994DF6">
        <w:trPr>
          <w:cantSplit/>
        </w:trPr>
        <w:tc>
          <w:tcPr>
            <w:tcW w:w="1385" w:type="dxa"/>
          </w:tcPr>
          <w:p w14:paraId="0656D0F9" w14:textId="77777777" w:rsidR="0096555A" w:rsidRPr="003C7A36" w:rsidRDefault="0096555A" w:rsidP="00994DF6">
            <w:pPr>
              <w:jc w:val="center"/>
              <w:rPr>
                <w:noProof/>
                <w:sz w:val="20"/>
                <w:lang w:eastAsia="en-AU"/>
              </w:rPr>
            </w:pPr>
            <w:r w:rsidRPr="00372FE9">
              <w:rPr>
                <w:noProof/>
                <w:sz w:val="20"/>
                <w:lang w:eastAsia="en-AU"/>
              </w:rPr>
              <w:lastRenderedPageBreak/>
              <w:drawing>
                <wp:inline distT="0" distB="0" distL="0" distR="0" wp14:anchorId="1D35CA67" wp14:editId="33A29215">
                  <wp:extent cx="749300" cy="749300"/>
                  <wp:effectExtent l="0" t="0" r="0" b="0"/>
                  <wp:docPr id="8522"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B9B8ADE" w14:textId="77777777" w:rsidR="0096555A" w:rsidRDefault="0096555A" w:rsidP="00994DF6">
            <w:pPr>
              <w:rPr>
                <w:rFonts w:cs="Arial"/>
                <w:color w:val="000000"/>
                <w:sz w:val="20"/>
              </w:rPr>
            </w:pPr>
            <w:r w:rsidRPr="003C7A36">
              <w:rPr>
                <w:rFonts w:cs="Arial"/>
                <w:b/>
                <w:bCs/>
                <w:color w:val="000000"/>
                <w:sz w:val="20"/>
              </w:rPr>
              <w:t>Project Management</w:t>
            </w:r>
          </w:p>
          <w:p w14:paraId="292B3925" w14:textId="77777777" w:rsidR="0096555A" w:rsidRPr="00667FCB" w:rsidRDefault="0096555A" w:rsidP="00994DF6">
            <w:pPr>
              <w:rPr>
                <w:rFonts w:cs="Arial"/>
                <w:color w:val="000000"/>
                <w:sz w:val="20"/>
              </w:rPr>
            </w:pPr>
            <w:r w:rsidRPr="003C7A36">
              <w:rPr>
                <w:rFonts w:cs="Arial"/>
                <w:color w:val="000000"/>
                <w:sz w:val="20"/>
              </w:rPr>
              <w:t>Understand and apply effective planning, coordination and control methods</w:t>
            </w:r>
          </w:p>
        </w:tc>
        <w:tc>
          <w:tcPr>
            <w:tcW w:w="4709" w:type="dxa"/>
          </w:tcPr>
          <w:p w14:paraId="7A3C19C1" w14:textId="77777777" w:rsidR="0096555A" w:rsidRPr="003C7A36" w:rsidRDefault="0096555A" w:rsidP="00994DF6">
            <w:pPr>
              <w:pStyle w:val="TableBullet"/>
            </w:pPr>
            <w:r w:rsidRPr="003C7A36">
              <w:t>Prepare and review project scope and business cases for projects with multiple interdependencies</w:t>
            </w:r>
          </w:p>
          <w:p w14:paraId="6EB4EEBB" w14:textId="77777777" w:rsidR="0096555A" w:rsidRPr="003C7A36" w:rsidRDefault="0096555A" w:rsidP="00994DF6">
            <w:pPr>
              <w:pStyle w:val="TableBullet"/>
            </w:pPr>
            <w:r w:rsidRPr="003C7A36">
              <w:t>Access key subject-matter experts’ knowledge to inform project plans and directions</w:t>
            </w:r>
          </w:p>
          <w:p w14:paraId="2E37723F" w14:textId="77777777" w:rsidR="0096555A" w:rsidRPr="003C7A36" w:rsidRDefault="0096555A" w:rsidP="00994DF6">
            <w:pPr>
              <w:pStyle w:val="TableBullet"/>
            </w:pPr>
            <w:r w:rsidRPr="003C7A36">
              <w:t>Design and implement effective stakeholder engagement and communications strategies for all project stages</w:t>
            </w:r>
          </w:p>
          <w:p w14:paraId="2026AD89" w14:textId="77777777" w:rsidR="0096555A" w:rsidRPr="003C7A36" w:rsidRDefault="0096555A" w:rsidP="00994DF6">
            <w:pPr>
              <w:pStyle w:val="TableBullet"/>
            </w:pPr>
            <w:r w:rsidRPr="003C7A36">
              <w:t>Monitor project completion and implement effective and rigorous project evaluation methodologies to inform future planning</w:t>
            </w:r>
          </w:p>
          <w:p w14:paraId="06DC21A9" w14:textId="77777777" w:rsidR="0096555A" w:rsidRPr="003C7A36" w:rsidRDefault="0096555A" w:rsidP="00994DF6">
            <w:pPr>
              <w:pStyle w:val="TableBullet"/>
            </w:pPr>
            <w:r w:rsidRPr="003C7A36">
              <w:t>Develop effective strategies to remedy variances from project plans and minimise impact</w:t>
            </w:r>
          </w:p>
          <w:p w14:paraId="46040F69" w14:textId="77777777" w:rsidR="0096555A" w:rsidRPr="003C7A36" w:rsidRDefault="0096555A" w:rsidP="00994DF6">
            <w:pPr>
              <w:pStyle w:val="TableBullet"/>
            </w:pPr>
            <w:r w:rsidRPr="003C7A36">
              <w:t>Manage transitions between project stages and ensure that changes are consistent with organisational goals</w:t>
            </w:r>
          </w:p>
          <w:p w14:paraId="24CFFFC5" w14:textId="77777777" w:rsidR="0096555A" w:rsidRPr="003C7A36" w:rsidRDefault="0096555A" w:rsidP="00994DF6">
            <w:pPr>
              <w:pStyle w:val="TableBullet"/>
            </w:pPr>
            <w:r w:rsidRPr="003C7A36">
              <w:t>Participate in governance processes such as project steering groups</w:t>
            </w:r>
          </w:p>
        </w:tc>
        <w:tc>
          <w:tcPr>
            <w:tcW w:w="1668" w:type="dxa"/>
          </w:tcPr>
          <w:p w14:paraId="5A93ED20" w14:textId="77777777" w:rsidR="0096555A" w:rsidRPr="006F0836" w:rsidRDefault="0096555A" w:rsidP="00994DF6">
            <w:pPr>
              <w:pStyle w:val="TableText"/>
            </w:pPr>
            <w:r w:rsidRPr="004C659E">
              <w:t>Advanced</w:t>
            </w:r>
          </w:p>
        </w:tc>
      </w:tr>
      <w:tr w:rsidR="0096555A" w:rsidRPr="003C7A36" w14:paraId="56D04287" w14:textId="77777777" w:rsidTr="00994DF6">
        <w:trPr>
          <w:cantSplit/>
        </w:trPr>
        <w:tc>
          <w:tcPr>
            <w:tcW w:w="1385" w:type="dxa"/>
          </w:tcPr>
          <w:p w14:paraId="374BBF95" w14:textId="77777777" w:rsidR="0096555A" w:rsidRPr="003C7A36" w:rsidRDefault="0096555A" w:rsidP="00994DF6">
            <w:pPr>
              <w:jc w:val="center"/>
              <w:rPr>
                <w:noProof/>
                <w:sz w:val="20"/>
                <w:lang w:eastAsia="en-AU"/>
              </w:rPr>
            </w:pPr>
            <w:r w:rsidRPr="00372FE9">
              <w:rPr>
                <w:noProof/>
                <w:sz w:val="20"/>
                <w:lang w:eastAsia="en-AU"/>
              </w:rPr>
              <w:drawing>
                <wp:inline distT="0" distB="0" distL="0" distR="0" wp14:anchorId="7ECB0019" wp14:editId="4CCFC26E">
                  <wp:extent cx="749300" cy="749300"/>
                  <wp:effectExtent l="0" t="0" r="0" b="0"/>
                  <wp:docPr id="6888" name="personal-attributes.jpg" descr="people-manag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0018E1E" w14:textId="77777777" w:rsidR="0096555A" w:rsidRDefault="0096555A" w:rsidP="00994DF6">
            <w:pPr>
              <w:rPr>
                <w:rFonts w:cs="Arial"/>
                <w:color w:val="000000"/>
                <w:sz w:val="20"/>
              </w:rPr>
            </w:pPr>
            <w:r w:rsidRPr="003C7A36">
              <w:rPr>
                <w:rFonts w:cs="Arial"/>
                <w:b/>
                <w:bCs/>
                <w:color w:val="000000"/>
                <w:sz w:val="20"/>
              </w:rPr>
              <w:t>Manage and Develop People</w:t>
            </w:r>
          </w:p>
          <w:p w14:paraId="06B610AF" w14:textId="77777777" w:rsidR="0096555A" w:rsidRPr="00667FCB" w:rsidRDefault="0096555A" w:rsidP="00994DF6">
            <w:pPr>
              <w:rPr>
                <w:rFonts w:cs="Arial"/>
                <w:color w:val="000000"/>
                <w:sz w:val="20"/>
              </w:rPr>
            </w:pPr>
            <w:r w:rsidRPr="003C7A36">
              <w:rPr>
                <w:rFonts w:cs="Arial"/>
                <w:color w:val="000000"/>
                <w:sz w:val="20"/>
              </w:rPr>
              <w:t>Engage and motivate staff, and develop capability and potential in others</w:t>
            </w:r>
          </w:p>
        </w:tc>
        <w:tc>
          <w:tcPr>
            <w:tcW w:w="4709" w:type="dxa"/>
          </w:tcPr>
          <w:p w14:paraId="11AABFC0" w14:textId="77777777" w:rsidR="0096555A" w:rsidRPr="003C7A36" w:rsidRDefault="0096555A" w:rsidP="00994DF6">
            <w:pPr>
              <w:pStyle w:val="TableBullet"/>
            </w:pPr>
            <w:r w:rsidRPr="003C7A36">
              <w:t>Define and clearly communicate roles, responsibilities and performance standards to achieve team outcomes</w:t>
            </w:r>
          </w:p>
          <w:p w14:paraId="5E8AE8BD" w14:textId="77777777" w:rsidR="0096555A" w:rsidRPr="003C7A36" w:rsidRDefault="0096555A" w:rsidP="00994DF6">
            <w:pPr>
              <w:pStyle w:val="TableBullet"/>
            </w:pPr>
            <w:r w:rsidRPr="003C7A36">
              <w:t>Adjust performance development processes to meet the diverse abilities and needs of individuals and teams</w:t>
            </w:r>
          </w:p>
          <w:p w14:paraId="120F7926" w14:textId="77777777" w:rsidR="0096555A" w:rsidRPr="003C7A36" w:rsidRDefault="0096555A" w:rsidP="00994DF6">
            <w:pPr>
              <w:pStyle w:val="TableBullet"/>
            </w:pPr>
            <w:r w:rsidRPr="003C7A36">
              <w:t>Develop work plans that consider capability, strengths and opportunities for development</w:t>
            </w:r>
          </w:p>
          <w:p w14:paraId="76A75C27" w14:textId="77777777" w:rsidR="0096555A" w:rsidRPr="003C7A36" w:rsidRDefault="0096555A" w:rsidP="00994DF6">
            <w:pPr>
              <w:pStyle w:val="TableBullet"/>
            </w:pPr>
            <w:r w:rsidRPr="003C7A36">
              <w:t>Be aware of the influences of bias when managing team members</w:t>
            </w:r>
          </w:p>
          <w:p w14:paraId="0D872A99" w14:textId="77777777" w:rsidR="0096555A" w:rsidRPr="003C7A36" w:rsidRDefault="0096555A" w:rsidP="00994DF6">
            <w:pPr>
              <w:pStyle w:val="TableBullet"/>
            </w:pPr>
            <w:r w:rsidRPr="003C7A36">
              <w:t>Seek feedback on own management capabilities and develop strategies to address any gaps</w:t>
            </w:r>
          </w:p>
          <w:p w14:paraId="1579EEC0" w14:textId="77777777" w:rsidR="0096555A" w:rsidRPr="003C7A36" w:rsidRDefault="0096555A" w:rsidP="00994DF6">
            <w:pPr>
              <w:pStyle w:val="TableBullet"/>
            </w:pPr>
            <w:r w:rsidRPr="003C7A36">
              <w:t>Address and resolve team and individual performance issues, including unsatisfactory performance, in a timely and effective way</w:t>
            </w:r>
          </w:p>
          <w:p w14:paraId="01C8F3F3" w14:textId="77777777" w:rsidR="0096555A" w:rsidRPr="003C7A36" w:rsidRDefault="0096555A" w:rsidP="00994DF6">
            <w:pPr>
              <w:pStyle w:val="TableBullet"/>
            </w:pPr>
            <w:r w:rsidRPr="003C7A36">
              <w:t>Monitor and report on team performance in line with established performance development frameworks</w:t>
            </w:r>
          </w:p>
        </w:tc>
        <w:tc>
          <w:tcPr>
            <w:tcW w:w="1668" w:type="dxa"/>
          </w:tcPr>
          <w:p w14:paraId="15436D99" w14:textId="77777777" w:rsidR="0096555A" w:rsidRPr="006F0836" w:rsidRDefault="0096555A" w:rsidP="00994DF6">
            <w:pPr>
              <w:pStyle w:val="TableText"/>
            </w:pPr>
            <w:r w:rsidRPr="004C659E">
              <w:t>Adept</w:t>
            </w:r>
          </w:p>
        </w:tc>
      </w:tr>
    </w:tbl>
    <w:p w14:paraId="0E950B83" w14:textId="77777777" w:rsidR="0096555A" w:rsidRDefault="0096555A" w:rsidP="0096555A"/>
    <w:p w14:paraId="7717793C" w14:textId="77777777" w:rsidR="0096555A" w:rsidRDefault="0096555A" w:rsidP="0096555A">
      <w:pPr>
        <w:pStyle w:val="Heading2"/>
      </w:pPr>
      <w:r>
        <w:t>Complementary capabilities</w:t>
      </w:r>
    </w:p>
    <w:p w14:paraId="5A92FCE3" w14:textId="77777777" w:rsidR="0096555A" w:rsidRPr="003927AE" w:rsidRDefault="0096555A" w:rsidP="0096555A">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53FC87AD" w14:textId="77777777" w:rsidR="0096555A" w:rsidRDefault="0096555A" w:rsidP="0096555A">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19EDD151" w14:textId="77777777" w:rsidR="0096555A" w:rsidRDefault="0096555A" w:rsidP="0096555A">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96555A" w:rsidRPr="00372FE9" w14:paraId="502514CC" w14:textId="77777777" w:rsidTr="00994DF6">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5383BF41" w14:textId="77777777" w:rsidR="0096555A" w:rsidRPr="00372FE9" w:rsidRDefault="0096555A" w:rsidP="00994DF6">
            <w:pPr>
              <w:rPr>
                <w:sz w:val="20"/>
              </w:rPr>
            </w:pPr>
            <w:r w:rsidRPr="00372FE9">
              <w:rPr>
                <w:b/>
                <w:sz w:val="20"/>
              </w:rPr>
              <w:t>Capability group/sets</w:t>
            </w:r>
          </w:p>
        </w:tc>
        <w:tc>
          <w:tcPr>
            <w:tcW w:w="2693" w:type="dxa"/>
            <w:shd w:val="clear" w:color="auto" w:fill="BFBFBF" w:themeFill="background1" w:themeFillShade="BF"/>
          </w:tcPr>
          <w:p w14:paraId="004D0E9D" w14:textId="77777777" w:rsidR="0096555A" w:rsidRPr="00372FE9" w:rsidRDefault="0096555A" w:rsidP="00994DF6">
            <w:pPr>
              <w:rPr>
                <w:sz w:val="20"/>
              </w:rPr>
            </w:pPr>
            <w:r w:rsidRPr="00372FE9">
              <w:rPr>
                <w:b/>
                <w:sz w:val="20"/>
              </w:rPr>
              <w:t>Capability name</w:t>
            </w:r>
          </w:p>
        </w:tc>
        <w:tc>
          <w:tcPr>
            <w:tcW w:w="4851" w:type="dxa"/>
            <w:shd w:val="clear" w:color="auto" w:fill="BFBFBF" w:themeFill="background1" w:themeFillShade="BF"/>
          </w:tcPr>
          <w:p w14:paraId="27364307" w14:textId="77777777" w:rsidR="0096555A" w:rsidRPr="00372FE9" w:rsidRDefault="0096555A" w:rsidP="00994DF6">
            <w:pPr>
              <w:rPr>
                <w:sz w:val="20"/>
              </w:rPr>
            </w:pPr>
            <w:r w:rsidRPr="00372FE9">
              <w:rPr>
                <w:b/>
                <w:sz w:val="20"/>
              </w:rPr>
              <w:t>Description</w:t>
            </w:r>
          </w:p>
        </w:tc>
        <w:tc>
          <w:tcPr>
            <w:tcW w:w="1668" w:type="dxa"/>
            <w:shd w:val="clear" w:color="auto" w:fill="BFBFBF" w:themeFill="background1" w:themeFillShade="BF"/>
          </w:tcPr>
          <w:p w14:paraId="67B61A8A" w14:textId="77777777" w:rsidR="0096555A" w:rsidRPr="00372FE9" w:rsidRDefault="0096555A" w:rsidP="00994DF6">
            <w:pPr>
              <w:rPr>
                <w:b/>
                <w:bCs/>
                <w:sz w:val="20"/>
              </w:rPr>
            </w:pPr>
            <w:r w:rsidRPr="00372FE9">
              <w:rPr>
                <w:b/>
                <w:bCs/>
                <w:sz w:val="20"/>
              </w:rPr>
              <w:t>Level</w:t>
            </w:r>
          </w:p>
        </w:tc>
      </w:tr>
      <w:tr w:rsidR="0096555A" w:rsidRPr="00372FE9" w14:paraId="1669CD08" w14:textId="77777777" w:rsidTr="00994DF6">
        <w:trPr>
          <w:cantSplit/>
        </w:trPr>
        <w:tc>
          <w:tcPr>
            <w:tcW w:w="1276" w:type="dxa"/>
          </w:tcPr>
          <w:p w14:paraId="399BA8D5" w14:textId="77777777" w:rsidR="0096555A" w:rsidRPr="00372FE9" w:rsidRDefault="0096555A" w:rsidP="00994DF6">
            <w:pPr>
              <w:rPr>
                <w:sz w:val="20"/>
              </w:rPr>
            </w:pPr>
            <w:r w:rsidRPr="00372FE9">
              <w:rPr>
                <w:noProof/>
                <w:sz w:val="20"/>
                <w:lang w:eastAsia="en-AU"/>
              </w:rPr>
              <w:lastRenderedPageBreak/>
              <w:drawing>
                <wp:inline distT="0" distB="0" distL="0" distR="0" wp14:anchorId="5962DFD5" wp14:editId="4131E178">
                  <wp:extent cx="416966" cy="416966"/>
                  <wp:effectExtent l="0" t="0" r="2540" b="2540"/>
                  <wp:docPr id="482"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3A8BB3D" w14:textId="77777777" w:rsidR="0096555A" w:rsidRPr="00372FE9" w:rsidRDefault="0096555A" w:rsidP="00994DF6">
            <w:pPr>
              <w:pStyle w:val="TableText"/>
            </w:pPr>
            <w:r w:rsidRPr="00372FE9">
              <w:t>Display Resilience and Courage</w:t>
            </w:r>
          </w:p>
        </w:tc>
        <w:tc>
          <w:tcPr>
            <w:tcW w:w="4851" w:type="dxa"/>
          </w:tcPr>
          <w:p w14:paraId="1B23CE0E" w14:textId="77777777" w:rsidR="0096555A" w:rsidRPr="00372FE9" w:rsidRDefault="0096555A" w:rsidP="00994DF6">
            <w:pPr>
              <w:pStyle w:val="TableText"/>
            </w:pPr>
            <w:r w:rsidRPr="00372FE9">
              <w:t>Be open and honest, prepared to express your views, and willing to accept and commit to change</w:t>
            </w:r>
          </w:p>
        </w:tc>
        <w:tc>
          <w:tcPr>
            <w:tcW w:w="1668" w:type="dxa"/>
          </w:tcPr>
          <w:p w14:paraId="47A4C015" w14:textId="77777777" w:rsidR="0096555A" w:rsidRPr="00372FE9" w:rsidRDefault="0096555A" w:rsidP="00994DF6">
            <w:pPr>
              <w:pStyle w:val="TableText"/>
            </w:pPr>
            <w:r w:rsidRPr="004C659E">
              <w:t>Intermediate</w:t>
            </w:r>
          </w:p>
        </w:tc>
      </w:tr>
      <w:tr w:rsidR="0096555A" w:rsidRPr="00372FE9" w14:paraId="6E4878F1" w14:textId="77777777" w:rsidTr="00994DF6">
        <w:trPr>
          <w:cantSplit/>
        </w:trPr>
        <w:tc>
          <w:tcPr>
            <w:tcW w:w="1276" w:type="dxa"/>
          </w:tcPr>
          <w:p w14:paraId="73EB78DB" w14:textId="77777777" w:rsidR="0096555A" w:rsidRPr="00372FE9" w:rsidRDefault="0096555A" w:rsidP="00994DF6">
            <w:pPr>
              <w:rPr>
                <w:sz w:val="20"/>
              </w:rPr>
            </w:pPr>
            <w:r w:rsidRPr="00372FE9">
              <w:rPr>
                <w:noProof/>
                <w:sz w:val="20"/>
                <w:lang w:eastAsia="en-AU"/>
              </w:rPr>
              <w:drawing>
                <wp:inline distT="0" distB="0" distL="0" distR="0" wp14:anchorId="31A3926F" wp14:editId="6B357DFE">
                  <wp:extent cx="416966" cy="416966"/>
                  <wp:effectExtent l="0" t="0" r="2540" b="2540"/>
                  <wp:docPr id="4066"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B88584E" w14:textId="77777777" w:rsidR="0096555A" w:rsidRPr="00372FE9" w:rsidRDefault="0096555A" w:rsidP="00994DF6">
            <w:pPr>
              <w:pStyle w:val="TableText"/>
            </w:pPr>
            <w:r w:rsidRPr="00372FE9">
              <w:t>Manage Self</w:t>
            </w:r>
          </w:p>
        </w:tc>
        <w:tc>
          <w:tcPr>
            <w:tcW w:w="4851" w:type="dxa"/>
          </w:tcPr>
          <w:p w14:paraId="28B06DCC" w14:textId="77777777" w:rsidR="0096555A" w:rsidRPr="00372FE9" w:rsidRDefault="0096555A" w:rsidP="00994DF6">
            <w:pPr>
              <w:pStyle w:val="TableText"/>
            </w:pPr>
            <w:r w:rsidRPr="00372FE9">
              <w:t>Show drive and motivation, an ability to self-reflect and a commitment to learning</w:t>
            </w:r>
          </w:p>
        </w:tc>
        <w:tc>
          <w:tcPr>
            <w:tcW w:w="1668" w:type="dxa"/>
          </w:tcPr>
          <w:p w14:paraId="1370ED33" w14:textId="77777777" w:rsidR="0096555A" w:rsidRPr="00372FE9" w:rsidRDefault="0096555A" w:rsidP="00994DF6">
            <w:pPr>
              <w:pStyle w:val="TableText"/>
            </w:pPr>
            <w:r w:rsidRPr="004C659E">
              <w:t>Adept</w:t>
            </w:r>
          </w:p>
        </w:tc>
      </w:tr>
      <w:tr w:rsidR="0096555A" w:rsidRPr="00372FE9" w14:paraId="21B56CE8" w14:textId="77777777" w:rsidTr="00994DF6">
        <w:trPr>
          <w:cantSplit/>
        </w:trPr>
        <w:tc>
          <w:tcPr>
            <w:tcW w:w="1276" w:type="dxa"/>
          </w:tcPr>
          <w:p w14:paraId="6D54B753" w14:textId="77777777" w:rsidR="0096555A" w:rsidRPr="00372FE9" w:rsidRDefault="0096555A" w:rsidP="00994DF6">
            <w:pPr>
              <w:rPr>
                <w:sz w:val="20"/>
              </w:rPr>
            </w:pPr>
            <w:r w:rsidRPr="00372FE9">
              <w:rPr>
                <w:noProof/>
                <w:sz w:val="20"/>
                <w:lang w:eastAsia="en-AU"/>
              </w:rPr>
              <w:drawing>
                <wp:inline distT="0" distB="0" distL="0" distR="0" wp14:anchorId="7E2F7906" wp14:editId="7E42CFD7">
                  <wp:extent cx="416966" cy="416966"/>
                  <wp:effectExtent l="0" t="0" r="2540" b="2540"/>
                  <wp:docPr id="2432"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609DC11" w14:textId="77777777" w:rsidR="0096555A" w:rsidRPr="00372FE9" w:rsidRDefault="0096555A" w:rsidP="00994DF6">
            <w:pPr>
              <w:pStyle w:val="TableText"/>
            </w:pPr>
            <w:r w:rsidRPr="00372FE9">
              <w:t>Value Diversity and Inclusion</w:t>
            </w:r>
          </w:p>
        </w:tc>
        <w:tc>
          <w:tcPr>
            <w:tcW w:w="4851" w:type="dxa"/>
          </w:tcPr>
          <w:p w14:paraId="234C6E31" w14:textId="77777777" w:rsidR="0096555A" w:rsidRPr="00372FE9" w:rsidRDefault="0096555A" w:rsidP="00994DF6">
            <w:pPr>
              <w:pStyle w:val="TableText"/>
            </w:pPr>
            <w:r w:rsidRPr="00372FE9">
              <w:t>Demonstrate inclusive behaviour and show respect for diverse backgrounds, experiences and perspectives</w:t>
            </w:r>
          </w:p>
        </w:tc>
        <w:tc>
          <w:tcPr>
            <w:tcW w:w="1668" w:type="dxa"/>
          </w:tcPr>
          <w:p w14:paraId="462C0480" w14:textId="77777777" w:rsidR="0096555A" w:rsidRPr="00372FE9" w:rsidRDefault="0096555A" w:rsidP="00994DF6">
            <w:pPr>
              <w:pStyle w:val="TableText"/>
            </w:pPr>
            <w:r w:rsidRPr="004C659E">
              <w:t>Intermediate</w:t>
            </w:r>
          </w:p>
        </w:tc>
      </w:tr>
      <w:tr w:rsidR="0096555A" w:rsidRPr="00372FE9" w14:paraId="31881ED2" w14:textId="77777777" w:rsidTr="00994DF6">
        <w:trPr>
          <w:cantSplit/>
        </w:trPr>
        <w:tc>
          <w:tcPr>
            <w:tcW w:w="1276" w:type="dxa"/>
          </w:tcPr>
          <w:p w14:paraId="481FC1EB" w14:textId="77777777" w:rsidR="0096555A" w:rsidRPr="00372FE9" w:rsidRDefault="0096555A" w:rsidP="00994DF6">
            <w:pPr>
              <w:rPr>
                <w:sz w:val="20"/>
              </w:rPr>
            </w:pPr>
            <w:r w:rsidRPr="00372FE9">
              <w:rPr>
                <w:noProof/>
                <w:sz w:val="20"/>
                <w:lang w:eastAsia="en-AU"/>
              </w:rPr>
              <w:drawing>
                <wp:inline distT="0" distB="0" distL="0" distR="0" wp14:anchorId="642C6443" wp14:editId="160F539B">
                  <wp:extent cx="416966" cy="416966"/>
                  <wp:effectExtent l="0" t="0" r="2540" b="2540"/>
                  <wp:docPr id="6016"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55F32B6" w14:textId="77777777" w:rsidR="0096555A" w:rsidRPr="00372FE9" w:rsidRDefault="0096555A" w:rsidP="00994DF6">
            <w:pPr>
              <w:pStyle w:val="TableText"/>
            </w:pPr>
            <w:r w:rsidRPr="00372FE9">
              <w:t>Commit to Customer Service</w:t>
            </w:r>
          </w:p>
        </w:tc>
        <w:tc>
          <w:tcPr>
            <w:tcW w:w="4851" w:type="dxa"/>
          </w:tcPr>
          <w:p w14:paraId="30291788" w14:textId="77777777" w:rsidR="0096555A" w:rsidRPr="00372FE9" w:rsidRDefault="0096555A" w:rsidP="00994DF6">
            <w:pPr>
              <w:pStyle w:val="TableText"/>
            </w:pPr>
            <w:r w:rsidRPr="00372FE9">
              <w:t>Provide customer-focused services in line with public sector and organisational objectives</w:t>
            </w:r>
          </w:p>
        </w:tc>
        <w:tc>
          <w:tcPr>
            <w:tcW w:w="1668" w:type="dxa"/>
          </w:tcPr>
          <w:p w14:paraId="337884B7" w14:textId="77777777" w:rsidR="0096555A" w:rsidRPr="00372FE9" w:rsidRDefault="0096555A" w:rsidP="00994DF6">
            <w:pPr>
              <w:pStyle w:val="TableText"/>
            </w:pPr>
            <w:r w:rsidRPr="004C659E">
              <w:t>Adept</w:t>
            </w:r>
          </w:p>
        </w:tc>
      </w:tr>
      <w:tr w:rsidR="0096555A" w:rsidRPr="00372FE9" w14:paraId="6E704041" w14:textId="77777777" w:rsidTr="00994DF6">
        <w:trPr>
          <w:cantSplit/>
        </w:trPr>
        <w:tc>
          <w:tcPr>
            <w:tcW w:w="1276" w:type="dxa"/>
          </w:tcPr>
          <w:p w14:paraId="4E133CEC" w14:textId="77777777" w:rsidR="0096555A" w:rsidRPr="00372FE9" w:rsidRDefault="0096555A" w:rsidP="00994DF6">
            <w:pPr>
              <w:rPr>
                <w:sz w:val="20"/>
              </w:rPr>
            </w:pPr>
            <w:r w:rsidRPr="00372FE9">
              <w:rPr>
                <w:noProof/>
                <w:sz w:val="20"/>
                <w:lang w:eastAsia="en-AU"/>
              </w:rPr>
              <w:drawing>
                <wp:inline distT="0" distB="0" distL="0" distR="0" wp14:anchorId="65071F0C" wp14:editId="5D3F02F9">
                  <wp:extent cx="416966" cy="416966"/>
                  <wp:effectExtent l="0" t="0" r="2540" b="2540"/>
                  <wp:docPr id="4382"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3151362" w14:textId="77777777" w:rsidR="0096555A" w:rsidRPr="00372FE9" w:rsidRDefault="0096555A" w:rsidP="00994DF6">
            <w:pPr>
              <w:pStyle w:val="TableText"/>
            </w:pPr>
            <w:r w:rsidRPr="00372FE9">
              <w:t>Influence and Negotiate</w:t>
            </w:r>
          </w:p>
        </w:tc>
        <w:tc>
          <w:tcPr>
            <w:tcW w:w="4851" w:type="dxa"/>
          </w:tcPr>
          <w:p w14:paraId="6A9574C9" w14:textId="77777777" w:rsidR="0096555A" w:rsidRPr="00372FE9" w:rsidRDefault="0096555A" w:rsidP="00994DF6">
            <w:pPr>
              <w:pStyle w:val="TableText"/>
            </w:pPr>
            <w:r w:rsidRPr="00372FE9">
              <w:t>Gain consensus and commitment from others, and resolve issues and conflicts</w:t>
            </w:r>
          </w:p>
        </w:tc>
        <w:tc>
          <w:tcPr>
            <w:tcW w:w="1668" w:type="dxa"/>
          </w:tcPr>
          <w:p w14:paraId="02AE293A" w14:textId="77777777" w:rsidR="0096555A" w:rsidRPr="00372FE9" w:rsidRDefault="0096555A" w:rsidP="00994DF6">
            <w:pPr>
              <w:pStyle w:val="TableText"/>
            </w:pPr>
            <w:r w:rsidRPr="004C659E">
              <w:t>Intermediate</w:t>
            </w:r>
          </w:p>
        </w:tc>
      </w:tr>
      <w:tr w:rsidR="0096555A" w:rsidRPr="00372FE9" w14:paraId="00C2F1AC" w14:textId="77777777" w:rsidTr="00994DF6">
        <w:trPr>
          <w:cantSplit/>
        </w:trPr>
        <w:tc>
          <w:tcPr>
            <w:tcW w:w="1276" w:type="dxa"/>
          </w:tcPr>
          <w:p w14:paraId="635DE191" w14:textId="77777777" w:rsidR="0096555A" w:rsidRPr="00372FE9" w:rsidRDefault="0096555A" w:rsidP="00994DF6">
            <w:pPr>
              <w:rPr>
                <w:sz w:val="20"/>
              </w:rPr>
            </w:pPr>
            <w:r w:rsidRPr="00372FE9">
              <w:rPr>
                <w:noProof/>
                <w:sz w:val="20"/>
                <w:lang w:eastAsia="en-AU"/>
              </w:rPr>
              <w:drawing>
                <wp:inline distT="0" distB="0" distL="0" distR="0" wp14:anchorId="5561EEB6" wp14:editId="290F974F">
                  <wp:extent cx="416966" cy="416966"/>
                  <wp:effectExtent l="0" t="0" r="2540" b="2540"/>
                  <wp:docPr id="7966"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3A3746F" w14:textId="77777777" w:rsidR="0096555A" w:rsidRPr="00372FE9" w:rsidRDefault="0096555A" w:rsidP="00994DF6">
            <w:pPr>
              <w:pStyle w:val="TableText"/>
            </w:pPr>
            <w:r w:rsidRPr="00372FE9">
              <w:t>Demonstrate Accountability</w:t>
            </w:r>
          </w:p>
        </w:tc>
        <w:tc>
          <w:tcPr>
            <w:tcW w:w="4851" w:type="dxa"/>
          </w:tcPr>
          <w:p w14:paraId="50B68A5C" w14:textId="77777777" w:rsidR="0096555A" w:rsidRPr="00372FE9" w:rsidRDefault="0096555A" w:rsidP="00994DF6">
            <w:pPr>
              <w:pStyle w:val="TableText"/>
            </w:pPr>
            <w:r w:rsidRPr="00372FE9">
              <w:t>Be proactive and responsible for own actions, and adhere to legislation, policy and guidelines</w:t>
            </w:r>
          </w:p>
        </w:tc>
        <w:tc>
          <w:tcPr>
            <w:tcW w:w="1668" w:type="dxa"/>
          </w:tcPr>
          <w:p w14:paraId="05E6C291" w14:textId="77777777" w:rsidR="0096555A" w:rsidRPr="00372FE9" w:rsidRDefault="0096555A" w:rsidP="00994DF6">
            <w:pPr>
              <w:pStyle w:val="TableText"/>
            </w:pPr>
            <w:r w:rsidRPr="004C659E">
              <w:t>Adept</w:t>
            </w:r>
          </w:p>
        </w:tc>
      </w:tr>
      <w:tr w:rsidR="0096555A" w:rsidRPr="00372FE9" w14:paraId="389C0B1D" w14:textId="77777777" w:rsidTr="00994DF6">
        <w:trPr>
          <w:cantSplit/>
        </w:trPr>
        <w:tc>
          <w:tcPr>
            <w:tcW w:w="1276" w:type="dxa"/>
          </w:tcPr>
          <w:p w14:paraId="51BE016A" w14:textId="77777777" w:rsidR="0096555A" w:rsidRPr="00372FE9" w:rsidRDefault="0096555A" w:rsidP="00994DF6">
            <w:pPr>
              <w:rPr>
                <w:sz w:val="20"/>
              </w:rPr>
            </w:pPr>
            <w:r w:rsidRPr="00372FE9">
              <w:rPr>
                <w:noProof/>
                <w:sz w:val="20"/>
                <w:lang w:eastAsia="en-AU"/>
              </w:rPr>
              <w:drawing>
                <wp:inline distT="0" distB="0" distL="0" distR="0" wp14:anchorId="562C6759" wp14:editId="00859D46">
                  <wp:extent cx="416966" cy="416966"/>
                  <wp:effectExtent l="0" t="0" r="2540" b="2540"/>
                  <wp:docPr id="1561"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149269D" w14:textId="77777777" w:rsidR="0096555A" w:rsidRPr="00372FE9" w:rsidRDefault="0096555A" w:rsidP="00994DF6">
            <w:pPr>
              <w:pStyle w:val="TableText"/>
            </w:pPr>
            <w:r w:rsidRPr="00372FE9">
              <w:t>Finance</w:t>
            </w:r>
          </w:p>
        </w:tc>
        <w:tc>
          <w:tcPr>
            <w:tcW w:w="4851" w:type="dxa"/>
          </w:tcPr>
          <w:p w14:paraId="6E5B1193" w14:textId="77777777" w:rsidR="0096555A" w:rsidRPr="00372FE9" w:rsidRDefault="0096555A" w:rsidP="00994DF6">
            <w:pPr>
              <w:pStyle w:val="TableText"/>
            </w:pPr>
            <w:r w:rsidRPr="00372FE9">
              <w:t>Understand and apply financial processes to achieve value for money and minimise financial risk</w:t>
            </w:r>
          </w:p>
        </w:tc>
        <w:tc>
          <w:tcPr>
            <w:tcW w:w="1668" w:type="dxa"/>
          </w:tcPr>
          <w:p w14:paraId="36BE2B9E" w14:textId="77777777" w:rsidR="0096555A" w:rsidRPr="00372FE9" w:rsidRDefault="0096555A" w:rsidP="00994DF6">
            <w:pPr>
              <w:pStyle w:val="TableText"/>
            </w:pPr>
            <w:r w:rsidRPr="004C659E">
              <w:t>Intermediate</w:t>
            </w:r>
          </w:p>
        </w:tc>
      </w:tr>
      <w:tr w:rsidR="0096555A" w:rsidRPr="00372FE9" w14:paraId="0BDB8B59" w14:textId="77777777" w:rsidTr="00994DF6">
        <w:trPr>
          <w:cantSplit/>
        </w:trPr>
        <w:tc>
          <w:tcPr>
            <w:tcW w:w="1276" w:type="dxa"/>
          </w:tcPr>
          <w:p w14:paraId="556332A6" w14:textId="77777777" w:rsidR="0096555A" w:rsidRPr="00372FE9" w:rsidRDefault="0096555A" w:rsidP="00994DF6">
            <w:pPr>
              <w:rPr>
                <w:sz w:val="20"/>
              </w:rPr>
            </w:pPr>
            <w:r w:rsidRPr="00372FE9">
              <w:rPr>
                <w:noProof/>
                <w:sz w:val="20"/>
                <w:lang w:eastAsia="en-AU"/>
              </w:rPr>
              <w:drawing>
                <wp:inline distT="0" distB="0" distL="0" distR="0" wp14:anchorId="20EF350A" wp14:editId="13D2735D">
                  <wp:extent cx="416966" cy="416966"/>
                  <wp:effectExtent l="0" t="0" r="2540" b="2540"/>
                  <wp:docPr id="9916"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99ADF59" w14:textId="77777777" w:rsidR="0096555A" w:rsidRPr="00372FE9" w:rsidRDefault="0096555A" w:rsidP="00994DF6">
            <w:pPr>
              <w:pStyle w:val="TableText"/>
            </w:pPr>
            <w:r w:rsidRPr="00372FE9">
              <w:t>Technology</w:t>
            </w:r>
          </w:p>
        </w:tc>
        <w:tc>
          <w:tcPr>
            <w:tcW w:w="4851" w:type="dxa"/>
          </w:tcPr>
          <w:p w14:paraId="25773964" w14:textId="77777777" w:rsidR="0096555A" w:rsidRPr="00372FE9" w:rsidRDefault="0096555A" w:rsidP="00994DF6">
            <w:pPr>
              <w:pStyle w:val="TableText"/>
            </w:pPr>
            <w:r w:rsidRPr="00372FE9">
              <w:t>Understand and use available technologies to maximise efficiencies and effectiveness</w:t>
            </w:r>
          </w:p>
        </w:tc>
        <w:tc>
          <w:tcPr>
            <w:tcW w:w="1668" w:type="dxa"/>
          </w:tcPr>
          <w:p w14:paraId="69E185EC" w14:textId="77777777" w:rsidR="0096555A" w:rsidRPr="00372FE9" w:rsidRDefault="0096555A" w:rsidP="00994DF6">
            <w:pPr>
              <w:pStyle w:val="TableText"/>
            </w:pPr>
            <w:r w:rsidRPr="004C659E">
              <w:t>Intermediate</w:t>
            </w:r>
          </w:p>
        </w:tc>
      </w:tr>
      <w:tr w:rsidR="0096555A" w:rsidRPr="00372FE9" w14:paraId="2F549097" w14:textId="77777777" w:rsidTr="00994DF6">
        <w:trPr>
          <w:cantSplit/>
        </w:trPr>
        <w:tc>
          <w:tcPr>
            <w:tcW w:w="1276" w:type="dxa"/>
          </w:tcPr>
          <w:p w14:paraId="007D9C4B" w14:textId="77777777" w:rsidR="0096555A" w:rsidRPr="00372FE9" w:rsidRDefault="0096555A" w:rsidP="00994DF6">
            <w:pPr>
              <w:rPr>
                <w:sz w:val="20"/>
              </w:rPr>
            </w:pPr>
            <w:r w:rsidRPr="00372FE9">
              <w:rPr>
                <w:noProof/>
                <w:sz w:val="20"/>
                <w:lang w:eastAsia="en-AU"/>
              </w:rPr>
              <w:drawing>
                <wp:inline distT="0" distB="0" distL="0" distR="0" wp14:anchorId="0BA074A4" wp14:editId="25A77C1A">
                  <wp:extent cx="416966" cy="416966"/>
                  <wp:effectExtent l="0" t="0" r="2540" b="2540"/>
                  <wp:docPr id="3511"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DE19D3E" w14:textId="77777777" w:rsidR="0096555A" w:rsidRPr="00372FE9" w:rsidRDefault="0096555A" w:rsidP="00994DF6">
            <w:pPr>
              <w:pStyle w:val="TableText"/>
            </w:pPr>
            <w:r w:rsidRPr="00372FE9">
              <w:t>Procurement and Contract Management</w:t>
            </w:r>
          </w:p>
        </w:tc>
        <w:tc>
          <w:tcPr>
            <w:tcW w:w="4851" w:type="dxa"/>
          </w:tcPr>
          <w:p w14:paraId="035A55FB" w14:textId="77777777" w:rsidR="0096555A" w:rsidRPr="00372FE9" w:rsidRDefault="0096555A" w:rsidP="00994DF6">
            <w:pPr>
              <w:pStyle w:val="TableText"/>
            </w:pPr>
            <w:r w:rsidRPr="00372FE9">
              <w:t>Understand and apply procurement processes to ensure effective purchasing and contract performance</w:t>
            </w:r>
          </w:p>
        </w:tc>
        <w:tc>
          <w:tcPr>
            <w:tcW w:w="1668" w:type="dxa"/>
          </w:tcPr>
          <w:p w14:paraId="3BA11FFA" w14:textId="77777777" w:rsidR="0096555A" w:rsidRPr="00372FE9" w:rsidRDefault="0096555A" w:rsidP="00994DF6">
            <w:pPr>
              <w:pStyle w:val="TableText"/>
            </w:pPr>
            <w:r w:rsidRPr="004C659E">
              <w:t>Intermediate</w:t>
            </w:r>
          </w:p>
        </w:tc>
      </w:tr>
      <w:tr w:rsidR="0096555A" w:rsidRPr="00372FE9" w14:paraId="78960D72" w14:textId="77777777" w:rsidTr="00994DF6">
        <w:trPr>
          <w:cantSplit/>
        </w:trPr>
        <w:tc>
          <w:tcPr>
            <w:tcW w:w="1276" w:type="dxa"/>
          </w:tcPr>
          <w:p w14:paraId="5A3BB15E" w14:textId="77777777" w:rsidR="0096555A" w:rsidRPr="00372FE9" w:rsidRDefault="0096555A" w:rsidP="00994DF6">
            <w:pPr>
              <w:rPr>
                <w:sz w:val="20"/>
              </w:rPr>
            </w:pPr>
            <w:r w:rsidRPr="00372FE9">
              <w:rPr>
                <w:noProof/>
                <w:sz w:val="20"/>
                <w:lang w:eastAsia="en-AU"/>
              </w:rPr>
              <w:drawing>
                <wp:inline distT="0" distB="0" distL="0" distR="0" wp14:anchorId="2550BC57" wp14:editId="25560AFE">
                  <wp:extent cx="416966" cy="416966"/>
                  <wp:effectExtent l="0" t="0" r="2540" b="2540"/>
                  <wp:docPr id="7095"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F104C0C" w14:textId="77777777" w:rsidR="0096555A" w:rsidRPr="00372FE9" w:rsidRDefault="0096555A" w:rsidP="00994DF6">
            <w:pPr>
              <w:pStyle w:val="TableText"/>
            </w:pPr>
            <w:r w:rsidRPr="00372FE9">
              <w:t>Inspire Direction and Purpose</w:t>
            </w:r>
          </w:p>
        </w:tc>
        <w:tc>
          <w:tcPr>
            <w:tcW w:w="4851" w:type="dxa"/>
          </w:tcPr>
          <w:p w14:paraId="6F424D96" w14:textId="77777777" w:rsidR="0096555A" w:rsidRPr="00372FE9" w:rsidRDefault="0096555A" w:rsidP="00994DF6">
            <w:pPr>
              <w:pStyle w:val="TableText"/>
            </w:pPr>
            <w:r w:rsidRPr="00372FE9">
              <w:t>Communicate goals, priorities and vision, and recognise achievements</w:t>
            </w:r>
          </w:p>
        </w:tc>
        <w:tc>
          <w:tcPr>
            <w:tcW w:w="1668" w:type="dxa"/>
          </w:tcPr>
          <w:p w14:paraId="5DA75C8A" w14:textId="77777777" w:rsidR="0096555A" w:rsidRPr="00372FE9" w:rsidRDefault="0096555A" w:rsidP="00994DF6">
            <w:pPr>
              <w:pStyle w:val="TableText"/>
            </w:pPr>
            <w:r w:rsidRPr="004C659E">
              <w:t>Intermediate</w:t>
            </w:r>
          </w:p>
        </w:tc>
      </w:tr>
      <w:tr w:rsidR="0096555A" w:rsidRPr="00372FE9" w14:paraId="5A012B31" w14:textId="77777777" w:rsidTr="00994DF6">
        <w:trPr>
          <w:cantSplit/>
        </w:trPr>
        <w:tc>
          <w:tcPr>
            <w:tcW w:w="1276" w:type="dxa"/>
          </w:tcPr>
          <w:p w14:paraId="2F8EBD29" w14:textId="77777777" w:rsidR="0096555A" w:rsidRPr="00372FE9" w:rsidRDefault="0096555A" w:rsidP="00994DF6">
            <w:pPr>
              <w:rPr>
                <w:sz w:val="20"/>
              </w:rPr>
            </w:pPr>
            <w:r w:rsidRPr="00372FE9">
              <w:rPr>
                <w:noProof/>
                <w:sz w:val="20"/>
                <w:lang w:eastAsia="en-AU"/>
              </w:rPr>
              <w:drawing>
                <wp:inline distT="0" distB="0" distL="0" distR="0" wp14:anchorId="70F08900" wp14:editId="56C4BB93">
                  <wp:extent cx="416966" cy="416966"/>
                  <wp:effectExtent l="0" t="0" r="2540" b="2540"/>
                  <wp:docPr id="5460"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1FB935B" w14:textId="77777777" w:rsidR="0096555A" w:rsidRPr="00372FE9" w:rsidRDefault="0096555A" w:rsidP="00994DF6">
            <w:pPr>
              <w:pStyle w:val="TableText"/>
            </w:pPr>
            <w:r w:rsidRPr="00372FE9">
              <w:t>Optimise Business Outcomes</w:t>
            </w:r>
          </w:p>
        </w:tc>
        <w:tc>
          <w:tcPr>
            <w:tcW w:w="4851" w:type="dxa"/>
          </w:tcPr>
          <w:p w14:paraId="7B50CC24" w14:textId="77777777" w:rsidR="0096555A" w:rsidRPr="00372FE9" w:rsidRDefault="0096555A" w:rsidP="00994DF6">
            <w:pPr>
              <w:pStyle w:val="TableText"/>
            </w:pPr>
            <w:r w:rsidRPr="00372FE9">
              <w:t>Manage people and resources effectively to achieve public value</w:t>
            </w:r>
          </w:p>
        </w:tc>
        <w:tc>
          <w:tcPr>
            <w:tcW w:w="1668" w:type="dxa"/>
          </w:tcPr>
          <w:p w14:paraId="65B48939" w14:textId="77777777" w:rsidR="0096555A" w:rsidRPr="00372FE9" w:rsidRDefault="0096555A" w:rsidP="00994DF6">
            <w:pPr>
              <w:pStyle w:val="TableText"/>
            </w:pPr>
            <w:r w:rsidRPr="004C659E">
              <w:t>Intermediate</w:t>
            </w:r>
          </w:p>
        </w:tc>
      </w:tr>
      <w:tr w:rsidR="0096555A" w:rsidRPr="00372FE9" w14:paraId="7B2A6571" w14:textId="77777777" w:rsidTr="00994DF6">
        <w:trPr>
          <w:cantSplit/>
        </w:trPr>
        <w:tc>
          <w:tcPr>
            <w:tcW w:w="1276" w:type="dxa"/>
          </w:tcPr>
          <w:p w14:paraId="79E2EEAF" w14:textId="77777777" w:rsidR="0096555A" w:rsidRPr="00372FE9" w:rsidRDefault="0096555A" w:rsidP="00994DF6">
            <w:pPr>
              <w:rPr>
                <w:sz w:val="20"/>
              </w:rPr>
            </w:pPr>
            <w:r w:rsidRPr="00372FE9">
              <w:rPr>
                <w:noProof/>
                <w:sz w:val="20"/>
                <w:lang w:eastAsia="en-AU"/>
              </w:rPr>
              <w:drawing>
                <wp:inline distT="0" distB="0" distL="0" distR="0" wp14:anchorId="545CCE4B" wp14:editId="0762EF90">
                  <wp:extent cx="416966" cy="416966"/>
                  <wp:effectExtent l="0" t="0" r="2540" b="2540"/>
                  <wp:docPr id="9045"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1EBA165" w14:textId="77777777" w:rsidR="0096555A" w:rsidRPr="00372FE9" w:rsidRDefault="0096555A" w:rsidP="00994DF6">
            <w:pPr>
              <w:pStyle w:val="TableText"/>
            </w:pPr>
            <w:r w:rsidRPr="00372FE9">
              <w:t>Manage Reform and Change</w:t>
            </w:r>
          </w:p>
        </w:tc>
        <w:tc>
          <w:tcPr>
            <w:tcW w:w="4851" w:type="dxa"/>
          </w:tcPr>
          <w:p w14:paraId="179B4FE0" w14:textId="77777777" w:rsidR="0096555A" w:rsidRPr="00372FE9" w:rsidRDefault="0096555A" w:rsidP="00994DF6">
            <w:pPr>
              <w:pStyle w:val="TableText"/>
            </w:pPr>
            <w:r w:rsidRPr="00372FE9">
              <w:t>Support, promote and champion change, and assist others to engage with change</w:t>
            </w:r>
          </w:p>
        </w:tc>
        <w:tc>
          <w:tcPr>
            <w:tcW w:w="1668" w:type="dxa"/>
          </w:tcPr>
          <w:p w14:paraId="3C53EFFC" w14:textId="77777777" w:rsidR="0096555A" w:rsidRPr="00372FE9" w:rsidRDefault="0096555A" w:rsidP="00994DF6">
            <w:pPr>
              <w:pStyle w:val="TableText"/>
            </w:pPr>
            <w:r w:rsidRPr="004C659E">
              <w:t>Intermediate</w:t>
            </w:r>
          </w:p>
        </w:tc>
      </w:tr>
      <w:bookmarkEnd w:id="4"/>
      <w:bookmarkEnd w:id="5"/>
      <w:bookmarkEnd w:id="6"/>
      <w:bookmarkEnd w:id="7"/>
    </w:tbl>
    <w:p w14:paraId="2482AA85" w14:textId="77777777" w:rsidR="0096555A" w:rsidRDefault="0096555A" w:rsidP="0096555A">
      <w:pPr>
        <w:contextualSpacing/>
      </w:pPr>
    </w:p>
    <w:p w14:paraId="065230D1" w14:textId="77777777" w:rsidR="0096555A" w:rsidRPr="00341FB4" w:rsidRDefault="0096555A" w:rsidP="0096555A">
      <w:pPr>
        <w:pStyle w:val="ListBullet"/>
        <w:numPr>
          <w:ilvl w:val="0"/>
          <w:numId w:val="0"/>
        </w:numPr>
        <w:spacing w:line="276" w:lineRule="auto"/>
        <w:ind w:left="360" w:hanging="360"/>
        <w:rPr>
          <w:rFonts w:eastAsia="Arial" w:cs="Arial"/>
          <w:szCs w:val="22"/>
          <w:lang w:val="en-US"/>
        </w:rPr>
      </w:pPr>
    </w:p>
    <w:sectPr w:rsidR="0096555A" w:rsidRPr="00341FB4" w:rsidSect="00D576C3">
      <w:footerReference w:type="default" r:id="rId17"/>
      <w:headerReference w:type="first" r:id="rId18"/>
      <w:footerReference w:type="first" r:id="rId19"/>
      <w:type w:val="continuous"/>
      <w:pgSz w:w="11906" w:h="16838"/>
      <w:pgMar w:top="709" w:right="709" w:bottom="1418" w:left="709"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FE45A" w14:textId="77777777" w:rsidR="00AA06D1" w:rsidRDefault="00AA06D1" w:rsidP="00AC273D">
      <w:pPr>
        <w:spacing w:after="0"/>
      </w:pPr>
      <w:r>
        <w:separator/>
      </w:r>
    </w:p>
  </w:endnote>
  <w:endnote w:type="continuationSeparator" w:id="0">
    <w:p w14:paraId="691DC1D5" w14:textId="77777777" w:rsidR="00AA06D1" w:rsidRDefault="00AA06D1" w:rsidP="00AC273D">
      <w:pPr>
        <w:spacing w:after="0"/>
      </w:pPr>
      <w:r>
        <w:continuationSeparator/>
      </w:r>
    </w:p>
  </w:endnote>
  <w:endnote w:type="continuationNotice" w:id="1">
    <w:p w14:paraId="2292206D" w14:textId="77777777" w:rsidR="00AA06D1" w:rsidRDefault="00AA06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8411" w14:textId="48184604" w:rsidR="00115AF2" w:rsidRDefault="00115AF2" w:rsidP="00F20050">
    <w:pPr>
      <w:pStyle w:val="Footer"/>
      <w:tabs>
        <w:tab w:val="clear" w:pos="4513"/>
        <w:tab w:val="center" w:pos="5103"/>
      </w:tabs>
    </w:pPr>
    <w:r w:rsidRPr="00E97E4E">
      <w:rPr>
        <w:color w:val="262626" w:themeColor="text1" w:themeTint="D9"/>
      </w:rPr>
      <w:t xml:space="preserve">Role Description </w:t>
    </w:r>
    <w:r w:rsidR="00A3233F">
      <w:rPr>
        <w:color w:val="262626" w:themeColor="text1" w:themeTint="D9"/>
      </w:rPr>
      <w:t>Development Manager</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00DC6AE7">
      <w:rPr>
        <w:noProof/>
        <w:color w:val="auto"/>
        <w:lang w:eastAsia="en-AU"/>
      </w:rPr>
      <w:t>2</w:t>
    </w:r>
    <w:r w:rsidRPr="008D6E7A">
      <w:rPr>
        <w:noProof/>
        <w:color w:val="auto"/>
        <w:lang w:eastAsia="en-AU"/>
      </w:rPr>
      <w:fldChar w:fldCharType="end"/>
    </w:r>
    <w:r>
      <w:rPr>
        <w:noProof/>
        <w:lang w:eastAsia="en-AU"/>
      </w:rPr>
      <w:tab/>
    </w:r>
    <w:r>
      <w:rPr>
        <w:noProof/>
        <w:lang w:eastAsia="en-AU"/>
      </w:rPr>
      <w:tab/>
    </w:r>
    <w:r w:rsidR="00D576C3">
      <w:rPr>
        <w:noProof/>
        <w:lang w:eastAsia="en-AU"/>
      </w:rPr>
      <w:drawing>
        <wp:inline distT="0" distB="0" distL="0" distR="0" wp14:anchorId="79796204" wp14:editId="40B22173">
          <wp:extent cx="432000" cy="452144"/>
          <wp:effectExtent l="0" t="0" r="6350" b="5080"/>
          <wp:docPr id="1" name="Picture 1"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5BC42DBB" w14:textId="77777777" w:rsidR="00A90F97" w:rsidRPr="001E2B26" w:rsidRDefault="00A90F97" w:rsidP="00051237">
    <w:pPr>
      <w:pStyle w:val="Footer"/>
      <w:rPr>
        <w:sz w:val="12"/>
        <w:szCs w:val="12"/>
      </w:rPr>
    </w:pPr>
  </w:p>
  <w:p w14:paraId="101B498F"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1FFE" w14:textId="4A9A0A8E" w:rsidR="00057461"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610834E3" w14:textId="08B2897A" w:rsidR="00A90F97" w:rsidRDefault="00A3233F" w:rsidP="006D44DA">
    <w:pPr>
      <w:pStyle w:val="Footer"/>
      <w:tabs>
        <w:tab w:val="clear" w:pos="4513"/>
        <w:tab w:val="center" w:pos="5103"/>
      </w:tabs>
    </w:pPr>
    <w:r>
      <w:rPr>
        <w:color w:val="262626" w:themeColor="text1" w:themeTint="D9"/>
      </w:rPr>
      <w:t>Development Manager</w:t>
    </w:r>
    <w:r w:rsidR="00115AF2">
      <w:rPr>
        <w:noProof/>
        <w:lang w:eastAsia="en-AU"/>
      </w:rPr>
      <w:tab/>
    </w:r>
    <w:r w:rsidR="00115AF2">
      <w:rPr>
        <w:noProof/>
        <w:lang w:eastAsia="en-AU"/>
      </w:rPr>
      <w:fldChar w:fldCharType="begin"/>
    </w:r>
    <w:r w:rsidR="00115AF2">
      <w:rPr>
        <w:noProof/>
        <w:lang w:eastAsia="en-AU"/>
      </w:rPr>
      <w:instrText xml:space="preserve"> PAGE  \* Arabic </w:instrText>
    </w:r>
    <w:r w:rsidR="00115AF2">
      <w:rPr>
        <w:noProof/>
        <w:lang w:eastAsia="en-AU"/>
      </w:rPr>
      <w:fldChar w:fldCharType="separate"/>
    </w:r>
    <w:r w:rsidR="00DC6AE7">
      <w:rPr>
        <w:noProof/>
        <w:lang w:eastAsia="en-AU"/>
      </w:rPr>
      <w:t>1</w:t>
    </w:r>
    <w:r w:rsidR="00115AF2">
      <w:rPr>
        <w:noProof/>
        <w:lang w:eastAsia="en-AU"/>
      </w:rPr>
      <w:fldChar w:fldCharType="end"/>
    </w:r>
    <w:r w:rsidR="00115AF2">
      <w:rPr>
        <w:noProof/>
        <w:lang w:eastAsia="en-AU"/>
      </w:rPr>
      <w:tab/>
    </w:r>
    <w:r w:rsidR="00115AF2">
      <w:rPr>
        <w:noProof/>
        <w:lang w:eastAsia="en-AU"/>
      </w:rPr>
      <w:tab/>
    </w:r>
    <w:r w:rsidR="00115AF2">
      <w:rPr>
        <w:noProof/>
        <w:lang w:eastAsia="en-AU"/>
      </w:rPr>
      <w:drawing>
        <wp:inline distT="0" distB="0" distL="0" distR="0" wp14:anchorId="0315C421" wp14:editId="7511D6D7">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12E1DC02"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857F7" w14:textId="77777777" w:rsidR="00AA06D1" w:rsidRDefault="00AA06D1" w:rsidP="00AC273D">
      <w:pPr>
        <w:spacing w:after="0"/>
      </w:pPr>
      <w:r>
        <w:separator/>
      </w:r>
    </w:p>
  </w:footnote>
  <w:footnote w:type="continuationSeparator" w:id="0">
    <w:p w14:paraId="19187734" w14:textId="77777777" w:rsidR="00AA06D1" w:rsidRDefault="00AA06D1" w:rsidP="00AC273D">
      <w:pPr>
        <w:spacing w:after="0"/>
      </w:pPr>
      <w:r>
        <w:continuationSeparator/>
      </w:r>
    </w:p>
  </w:footnote>
  <w:footnote w:type="continuationNotice" w:id="1">
    <w:p w14:paraId="08FAE0B4" w14:textId="77777777" w:rsidR="00AA06D1" w:rsidRDefault="00AA06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D576C3" w14:paraId="3D7411B4" w14:textId="77777777" w:rsidTr="008500EE">
      <w:trPr>
        <w:cnfStyle w:val="100000000000" w:firstRow="1" w:lastRow="0" w:firstColumn="0" w:lastColumn="0" w:oddVBand="0" w:evenVBand="0" w:oddHBand="0" w:evenHBand="0" w:firstRowFirstColumn="0" w:firstRowLastColumn="0" w:lastRowFirstColumn="0" w:lastRowLastColumn="0"/>
        <w:trHeight w:val="1337"/>
      </w:trPr>
      <w:tc>
        <w:tcPr>
          <w:tcW w:w="7038" w:type="dxa"/>
        </w:tcPr>
        <w:p w14:paraId="7D7E3BAE" w14:textId="77777777" w:rsidR="00D576C3" w:rsidRPr="001E49B2" w:rsidRDefault="00D576C3" w:rsidP="00D576C3">
          <w:pPr>
            <w:pStyle w:val="TitleSub"/>
            <w:spacing w:after="0"/>
            <w:rPr>
              <w:rFonts w:cs="Arial"/>
            </w:rPr>
          </w:pPr>
          <w:r w:rsidRPr="001E49B2">
            <w:rPr>
              <w:rFonts w:cs="Arial"/>
            </w:rPr>
            <w:t xml:space="preserve">Role Description </w:t>
          </w:r>
        </w:p>
        <w:p w14:paraId="6EC486C2" w14:textId="65595633" w:rsidR="00D576C3" w:rsidRPr="001E49B2" w:rsidRDefault="00A3233F" w:rsidP="00AF6E00">
          <w:pPr>
            <w:pStyle w:val="TitleSub"/>
            <w:spacing w:after="0"/>
            <w:rPr>
              <w:rFonts w:cs="Arial"/>
              <w:b/>
            </w:rPr>
          </w:pPr>
          <w:r>
            <w:rPr>
              <w:rFonts w:cs="Arial"/>
              <w:b/>
            </w:rPr>
            <w:t>Development Manager</w:t>
          </w:r>
        </w:p>
      </w:tc>
      <w:tc>
        <w:tcPr>
          <w:tcW w:w="3665" w:type="dxa"/>
        </w:tcPr>
        <w:p w14:paraId="0472A6C2" w14:textId="77777777" w:rsidR="00D576C3" w:rsidRPr="000477E1" w:rsidRDefault="00D576C3" w:rsidP="00D576C3">
          <w:pPr>
            <w:jc w:val="right"/>
          </w:pPr>
          <w:r>
            <w:rPr>
              <w:noProof/>
              <w:lang w:eastAsia="en-AU"/>
            </w:rPr>
            <w:drawing>
              <wp:inline distT="0" distB="0" distL="0" distR="0" wp14:anchorId="28D80D32" wp14:editId="037EF2BC">
                <wp:extent cx="1924050" cy="600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Pr>
              <w:rFonts w:ascii="Calibri" w:hAnsi="Calibri" w:cs="Calibri"/>
              <w:color w:val="000000"/>
              <w:shd w:val="clear" w:color="auto" w:fill="FFFFFF"/>
            </w:rPr>
            <w:br/>
          </w:r>
        </w:p>
      </w:tc>
    </w:tr>
  </w:tbl>
  <w:p w14:paraId="48E99166" w14:textId="77777777" w:rsidR="00D576C3" w:rsidRDefault="00D576C3">
    <w:pPr>
      <w:pStyle w:val="Header"/>
    </w:pPr>
  </w:p>
</w:hdr>
</file>

<file path=word/intelligence.xml><?xml version="1.0" encoding="utf-8"?>
<int:Intelligence xmlns:int="http://schemas.microsoft.com/office/intelligence/2019/intelligence">
  <int:IntelligenceSettings/>
  <int:Manifest>
    <int:WordHash hashCode="RoHRJMxsS3O6q/" id="gQaj2ERW"/>
    <int:WordHash hashCode="Al5t7g73g1RHGi" id="YRCkJlkA"/>
    <int:WordHash hashCode="+eh2XhRT4X1n5B" id="i2GR6jTP"/>
    <int:WordHash hashCode="YMWK0u802W+uAo" id="grKoYXhK"/>
    <int:WordHash hashCode="m/C6mGJeQTWOW1" id="dwSN8NMQ"/>
    <int:WordHash hashCode="xcgb3EeIup7nN2" id="Z2ab1pKj"/>
    <int:WordHash hashCode="wkL4u6Eua6yW1M" id="XZUfnrDh"/>
    <int:WordHash hashCode="r2bNWePkU63yOF" id="MkYaE8gG"/>
    <int:WordHash hashCode="nwD62YutwTMOY3" id="4pPxQe0k"/>
    <int:WordHash hashCode="AYlCSlpg/tMp+o" id="yLd4I18c"/>
    <int:WordHash hashCode="xzNw6FjkZFlmFD" id="1FmpbmhS"/>
    <int:WordHash hashCode="YqqI4Vi4b11W3T" id="tdd4wer3"/>
  </int:Manifest>
  <int:Observations>
    <int:Content id="gQaj2ERW">
      <int:Rejection type="AugLoop_Text_Critique"/>
    </int:Content>
    <int:Content id="YRCkJlkA">
      <int:Rejection type="AugLoop_Text_Critique"/>
    </int:Content>
    <int:Content id="i2GR6jTP">
      <int:Rejection type="AugLoop_Text_Critique"/>
    </int:Content>
    <int:Content id="grKoYXhK">
      <int:Rejection type="AugLoop_Text_Critique"/>
    </int:Content>
    <int:Content id="dwSN8NMQ">
      <int:Rejection type="AugLoop_Text_Critique"/>
    </int:Content>
    <int:Content id="Z2ab1pKj">
      <int:Rejection type="AugLoop_Text_Critique"/>
    </int:Content>
    <int:Content id="XZUfnrDh">
      <int:Rejection type="AugLoop_Text_Critique"/>
    </int:Content>
    <int:Content id="MkYaE8gG">
      <int:Rejection type="AugLoop_Text_Critique"/>
    </int:Content>
    <int:Content id="4pPxQe0k">
      <int:Rejection type="AugLoop_Text_Critique"/>
    </int:Content>
    <int:Content id="yLd4I18c">
      <int:Rejection type="AugLoop_Text_Critique"/>
    </int:Content>
    <int:Content id="1FmpbmhS">
      <int:Rejection type="AugLoop_Text_Critique"/>
    </int:Content>
    <int:Content id="tdd4wer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DAAB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073356"/>
    <w:multiLevelType w:val="hybridMultilevel"/>
    <w:tmpl w:val="57B0859E"/>
    <w:lvl w:ilvl="0" w:tplc="353CAC9C">
      <w:start w:val="1"/>
      <w:numFmt w:val="bullet"/>
      <w:lvlText w:val="·"/>
      <w:lvlJc w:val="left"/>
      <w:pPr>
        <w:ind w:left="720" w:hanging="360"/>
      </w:pPr>
      <w:rPr>
        <w:rFonts w:ascii="Symbol" w:hAnsi="Symbol" w:hint="default"/>
      </w:rPr>
    </w:lvl>
    <w:lvl w:ilvl="1" w:tplc="5BFE7D1E">
      <w:start w:val="1"/>
      <w:numFmt w:val="bullet"/>
      <w:lvlText w:val="o"/>
      <w:lvlJc w:val="left"/>
      <w:pPr>
        <w:ind w:left="1440" w:hanging="360"/>
      </w:pPr>
      <w:rPr>
        <w:rFonts w:ascii="Courier New" w:hAnsi="Courier New" w:hint="default"/>
      </w:rPr>
    </w:lvl>
    <w:lvl w:ilvl="2" w:tplc="8C8442A8">
      <w:start w:val="1"/>
      <w:numFmt w:val="bullet"/>
      <w:lvlText w:val=""/>
      <w:lvlJc w:val="left"/>
      <w:pPr>
        <w:ind w:left="2160" w:hanging="360"/>
      </w:pPr>
      <w:rPr>
        <w:rFonts w:ascii="Wingdings" w:hAnsi="Wingdings" w:hint="default"/>
      </w:rPr>
    </w:lvl>
    <w:lvl w:ilvl="3" w:tplc="9CCE0A24">
      <w:start w:val="1"/>
      <w:numFmt w:val="bullet"/>
      <w:lvlText w:val=""/>
      <w:lvlJc w:val="left"/>
      <w:pPr>
        <w:ind w:left="2880" w:hanging="360"/>
      </w:pPr>
      <w:rPr>
        <w:rFonts w:ascii="Symbol" w:hAnsi="Symbol" w:hint="default"/>
      </w:rPr>
    </w:lvl>
    <w:lvl w:ilvl="4" w:tplc="585A0E90">
      <w:start w:val="1"/>
      <w:numFmt w:val="bullet"/>
      <w:lvlText w:val="o"/>
      <w:lvlJc w:val="left"/>
      <w:pPr>
        <w:ind w:left="3600" w:hanging="360"/>
      </w:pPr>
      <w:rPr>
        <w:rFonts w:ascii="Courier New" w:hAnsi="Courier New" w:hint="default"/>
      </w:rPr>
    </w:lvl>
    <w:lvl w:ilvl="5" w:tplc="FBC8DD40">
      <w:start w:val="1"/>
      <w:numFmt w:val="bullet"/>
      <w:lvlText w:val=""/>
      <w:lvlJc w:val="left"/>
      <w:pPr>
        <w:ind w:left="4320" w:hanging="360"/>
      </w:pPr>
      <w:rPr>
        <w:rFonts w:ascii="Wingdings" w:hAnsi="Wingdings" w:hint="default"/>
      </w:rPr>
    </w:lvl>
    <w:lvl w:ilvl="6" w:tplc="7CA095F2">
      <w:start w:val="1"/>
      <w:numFmt w:val="bullet"/>
      <w:lvlText w:val=""/>
      <w:lvlJc w:val="left"/>
      <w:pPr>
        <w:ind w:left="5040" w:hanging="360"/>
      </w:pPr>
      <w:rPr>
        <w:rFonts w:ascii="Symbol" w:hAnsi="Symbol" w:hint="default"/>
      </w:rPr>
    </w:lvl>
    <w:lvl w:ilvl="7" w:tplc="EEA4AB30">
      <w:start w:val="1"/>
      <w:numFmt w:val="bullet"/>
      <w:lvlText w:val="o"/>
      <w:lvlJc w:val="left"/>
      <w:pPr>
        <w:ind w:left="5760" w:hanging="360"/>
      </w:pPr>
      <w:rPr>
        <w:rFonts w:ascii="Courier New" w:hAnsi="Courier New" w:hint="default"/>
      </w:rPr>
    </w:lvl>
    <w:lvl w:ilvl="8" w:tplc="C142B366">
      <w:start w:val="1"/>
      <w:numFmt w:val="bullet"/>
      <w:lvlText w:val=""/>
      <w:lvlJc w:val="left"/>
      <w:pPr>
        <w:ind w:left="6480" w:hanging="360"/>
      </w:pPr>
      <w:rPr>
        <w:rFonts w:ascii="Wingdings" w:hAnsi="Wingdings" w:hint="default"/>
      </w:rPr>
    </w:lvl>
  </w:abstractNum>
  <w:abstractNum w:abstractNumId="11" w15:restartNumberingAfterBreak="0">
    <w:nsid w:val="1B3D3995"/>
    <w:multiLevelType w:val="hybridMultilevel"/>
    <w:tmpl w:val="AE60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136447F"/>
    <w:multiLevelType w:val="hybridMultilevel"/>
    <w:tmpl w:val="F894C952"/>
    <w:lvl w:ilvl="0" w:tplc="0A861A00">
      <w:start w:val="1"/>
      <w:numFmt w:val="bullet"/>
      <w:lvlText w:val="·"/>
      <w:lvlJc w:val="left"/>
      <w:pPr>
        <w:ind w:left="720" w:hanging="360"/>
      </w:pPr>
      <w:rPr>
        <w:rFonts w:ascii="Symbol" w:hAnsi="Symbol" w:hint="default"/>
      </w:rPr>
    </w:lvl>
    <w:lvl w:ilvl="1" w:tplc="CA4A1AFC">
      <w:start w:val="1"/>
      <w:numFmt w:val="bullet"/>
      <w:lvlText w:val="o"/>
      <w:lvlJc w:val="left"/>
      <w:pPr>
        <w:ind w:left="1440" w:hanging="360"/>
      </w:pPr>
      <w:rPr>
        <w:rFonts w:ascii="Courier New" w:hAnsi="Courier New" w:hint="default"/>
      </w:rPr>
    </w:lvl>
    <w:lvl w:ilvl="2" w:tplc="B6A8D8AE">
      <w:start w:val="1"/>
      <w:numFmt w:val="bullet"/>
      <w:lvlText w:val=""/>
      <w:lvlJc w:val="left"/>
      <w:pPr>
        <w:ind w:left="2160" w:hanging="360"/>
      </w:pPr>
      <w:rPr>
        <w:rFonts w:ascii="Wingdings" w:hAnsi="Wingdings" w:hint="default"/>
      </w:rPr>
    </w:lvl>
    <w:lvl w:ilvl="3" w:tplc="037881EE">
      <w:start w:val="1"/>
      <w:numFmt w:val="bullet"/>
      <w:lvlText w:val=""/>
      <w:lvlJc w:val="left"/>
      <w:pPr>
        <w:ind w:left="2880" w:hanging="360"/>
      </w:pPr>
      <w:rPr>
        <w:rFonts w:ascii="Symbol" w:hAnsi="Symbol" w:hint="default"/>
      </w:rPr>
    </w:lvl>
    <w:lvl w:ilvl="4" w:tplc="FE8E2448">
      <w:start w:val="1"/>
      <w:numFmt w:val="bullet"/>
      <w:lvlText w:val="o"/>
      <w:lvlJc w:val="left"/>
      <w:pPr>
        <w:ind w:left="3600" w:hanging="360"/>
      </w:pPr>
      <w:rPr>
        <w:rFonts w:ascii="Courier New" w:hAnsi="Courier New" w:hint="default"/>
      </w:rPr>
    </w:lvl>
    <w:lvl w:ilvl="5" w:tplc="2F16DC58">
      <w:start w:val="1"/>
      <w:numFmt w:val="bullet"/>
      <w:lvlText w:val=""/>
      <w:lvlJc w:val="left"/>
      <w:pPr>
        <w:ind w:left="4320" w:hanging="360"/>
      </w:pPr>
      <w:rPr>
        <w:rFonts w:ascii="Wingdings" w:hAnsi="Wingdings" w:hint="default"/>
      </w:rPr>
    </w:lvl>
    <w:lvl w:ilvl="6" w:tplc="9A568116">
      <w:start w:val="1"/>
      <w:numFmt w:val="bullet"/>
      <w:lvlText w:val=""/>
      <w:lvlJc w:val="left"/>
      <w:pPr>
        <w:ind w:left="5040" w:hanging="360"/>
      </w:pPr>
      <w:rPr>
        <w:rFonts w:ascii="Symbol" w:hAnsi="Symbol" w:hint="default"/>
      </w:rPr>
    </w:lvl>
    <w:lvl w:ilvl="7" w:tplc="BF94243A">
      <w:start w:val="1"/>
      <w:numFmt w:val="bullet"/>
      <w:lvlText w:val="o"/>
      <w:lvlJc w:val="left"/>
      <w:pPr>
        <w:ind w:left="5760" w:hanging="360"/>
      </w:pPr>
      <w:rPr>
        <w:rFonts w:ascii="Courier New" w:hAnsi="Courier New" w:hint="default"/>
      </w:rPr>
    </w:lvl>
    <w:lvl w:ilvl="8" w:tplc="15AE06E4">
      <w:start w:val="1"/>
      <w:numFmt w:val="bullet"/>
      <w:lvlText w:val=""/>
      <w:lvlJc w:val="left"/>
      <w:pPr>
        <w:ind w:left="6480" w:hanging="360"/>
      </w:pPr>
      <w:rPr>
        <w:rFonts w:ascii="Wingdings" w:hAnsi="Wingdings" w:hint="default"/>
      </w:rPr>
    </w:lvl>
  </w:abstractNum>
  <w:abstractNum w:abstractNumId="15" w15:restartNumberingAfterBreak="0">
    <w:nsid w:val="54E6412A"/>
    <w:multiLevelType w:val="hybridMultilevel"/>
    <w:tmpl w:val="42B4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C23A8A"/>
    <w:multiLevelType w:val="hybridMultilevel"/>
    <w:tmpl w:val="08340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6314FC"/>
    <w:multiLevelType w:val="hybridMultilevel"/>
    <w:tmpl w:val="7446266A"/>
    <w:lvl w:ilvl="0" w:tplc="32987FD4">
      <w:start w:val="1"/>
      <w:numFmt w:val="bullet"/>
      <w:lvlText w:val="·"/>
      <w:lvlJc w:val="left"/>
      <w:pPr>
        <w:ind w:left="720" w:hanging="360"/>
      </w:pPr>
      <w:rPr>
        <w:rFonts w:ascii="Symbol" w:hAnsi="Symbol" w:hint="default"/>
      </w:rPr>
    </w:lvl>
    <w:lvl w:ilvl="1" w:tplc="85046376">
      <w:start w:val="1"/>
      <w:numFmt w:val="bullet"/>
      <w:lvlText w:val="o"/>
      <w:lvlJc w:val="left"/>
      <w:pPr>
        <w:ind w:left="1440" w:hanging="360"/>
      </w:pPr>
      <w:rPr>
        <w:rFonts w:ascii="Courier New" w:hAnsi="Courier New" w:hint="default"/>
      </w:rPr>
    </w:lvl>
    <w:lvl w:ilvl="2" w:tplc="04209538">
      <w:start w:val="1"/>
      <w:numFmt w:val="bullet"/>
      <w:lvlText w:val=""/>
      <w:lvlJc w:val="left"/>
      <w:pPr>
        <w:ind w:left="2160" w:hanging="360"/>
      </w:pPr>
      <w:rPr>
        <w:rFonts w:ascii="Wingdings" w:hAnsi="Wingdings" w:hint="default"/>
      </w:rPr>
    </w:lvl>
    <w:lvl w:ilvl="3" w:tplc="31781938">
      <w:start w:val="1"/>
      <w:numFmt w:val="bullet"/>
      <w:lvlText w:val=""/>
      <w:lvlJc w:val="left"/>
      <w:pPr>
        <w:ind w:left="2880" w:hanging="360"/>
      </w:pPr>
      <w:rPr>
        <w:rFonts w:ascii="Symbol" w:hAnsi="Symbol" w:hint="default"/>
      </w:rPr>
    </w:lvl>
    <w:lvl w:ilvl="4" w:tplc="D566406E">
      <w:start w:val="1"/>
      <w:numFmt w:val="bullet"/>
      <w:lvlText w:val="o"/>
      <w:lvlJc w:val="left"/>
      <w:pPr>
        <w:ind w:left="3600" w:hanging="360"/>
      </w:pPr>
      <w:rPr>
        <w:rFonts w:ascii="Courier New" w:hAnsi="Courier New" w:hint="default"/>
      </w:rPr>
    </w:lvl>
    <w:lvl w:ilvl="5" w:tplc="13946AFA">
      <w:start w:val="1"/>
      <w:numFmt w:val="bullet"/>
      <w:lvlText w:val=""/>
      <w:lvlJc w:val="left"/>
      <w:pPr>
        <w:ind w:left="4320" w:hanging="360"/>
      </w:pPr>
      <w:rPr>
        <w:rFonts w:ascii="Wingdings" w:hAnsi="Wingdings" w:hint="default"/>
      </w:rPr>
    </w:lvl>
    <w:lvl w:ilvl="6" w:tplc="7B4C8662">
      <w:start w:val="1"/>
      <w:numFmt w:val="bullet"/>
      <w:lvlText w:val=""/>
      <w:lvlJc w:val="left"/>
      <w:pPr>
        <w:ind w:left="5040" w:hanging="360"/>
      </w:pPr>
      <w:rPr>
        <w:rFonts w:ascii="Symbol" w:hAnsi="Symbol" w:hint="default"/>
      </w:rPr>
    </w:lvl>
    <w:lvl w:ilvl="7" w:tplc="F5242F00">
      <w:start w:val="1"/>
      <w:numFmt w:val="bullet"/>
      <w:lvlText w:val="o"/>
      <w:lvlJc w:val="left"/>
      <w:pPr>
        <w:ind w:left="5760" w:hanging="360"/>
      </w:pPr>
      <w:rPr>
        <w:rFonts w:ascii="Courier New" w:hAnsi="Courier New" w:hint="default"/>
      </w:rPr>
    </w:lvl>
    <w:lvl w:ilvl="8" w:tplc="881E5B90">
      <w:start w:val="1"/>
      <w:numFmt w:val="bullet"/>
      <w:lvlText w:val=""/>
      <w:lvlJc w:val="left"/>
      <w:pPr>
        <w:ind w:left="6480" w:hanging="360"/>
      </w:pPr>
      <w:rPr>
        <w:rFonts w:ascii="Wingdings" w:hAnsi="Wingdings" w:hint="default"/>
      </w:rPr>
    </w:lvl>
  </w:abstractNum>
  <w:abstractNum w:abstractNumId="19" w15:restartNumberingAfterBreak="0">
    <w:nsid w:val="625A7564"/>
    <w:multiLevelType w:val="hybridMultilevel"/>
    <w:tmpl w:val="506CBB9A"/>
    <w:lvl w:ilvl="0" w:tplc="FE3E5922">
      <w:start w:val="1"/>
      <w:numFmt w:val="bullet"/>
      <w:lvlText w:val="·"/>
      <w:lvlJc w:val="left"/>
      <w:pPr>
        <w:ind w:left="720" w:hanging="360"/>
      </w:pPr>
      <w:rPr>
        <w:rFonts w:ascii="Symbol" w:hAnsi="Symbol" w:hint="default"/>
      </w:rPr>
    </w:lvl>
    <w:lvl w:ilvl="1" w:tplc="C4601C2C">
      <w:start w:val="1"/>
      <w:numFmt w:val="bullet"/>
      <w:lvlText w:val="o"/>
      <w:lvlJc w:val="left"/>
      <w:pPr>
        <w:ind w:left="1440" w:hanging="360"/>
      </w:pPr>
      <w:rPr>
        <w:rFonts w:ascii="Courier New" w:hAnsi="Courier New" w:hint="default"/>
      </w:rPr>
    </w:lvl>
    <w:lvl w:ilvl="2" w:tplc="32A097B4">
      <w:start w:val="1"/>
      <w:numFmt w:val="bullet"/>
      <w:lvlText w:val=""/>
      <w:lvlJc w:val="left"/>
      <w:pPr>
        <w:ind w:left="2160" w:hanging="360"/>
      </w:pPr>
      <w:rPr>
        <w:rFonts w:ascii="Wingdings" w:hAnsi="Wingdings" w:hint="default"/>
      </w:rPr>
    </w:lvl>
    <w:lvl w:ilvl="3" w:tplc="66AEBB90">
      <w:start w:val="1"/>
      <w:numFmt w:val="bullet"/>
      <w:lvlText w:val=""/>
      <w:lvlJc w:val="left"/>
      <w:pPr>
        <w:ind w:left="2880" w:hanging="360"/>
      </w:pPr>
      <w:rPr>
        <w:rFonts w:ascii="Symbol" w:hAnsi="Symbol" w:hint="default"/>
      </w:rPr>
    </w:lvl>
    <w:lvl w:ilvl="4" w:tplc="21F89020">
      <w:start w:val="1"/>
      <w:numFmt w:val="bullet"/>
      <w:lvlText w:val="o"/>
      <w:lvlJc w:val="left"/>
      <w:pPr>
        <w:ind w:left="3600" w:hanging="360"/>
      </w:pPr>
      <w:rPr>
        <w:rFonts w:ascii="Courier New" w:hAnsi="Courier New" w:hint="default"/>
      </w:rPr>
    </w:lvl>
    <w:lvl w:ilvl="5" w:tplc="9C46C30E">
      <w:start w:val="1"/>
      <w:numFmt w:val="bullet"/>
      <w:lvlText w:val=""/>
      <w:lvlJc w:val="left"/>
      <w:pPr>
        <w:ind w:left="4320" w:hanging="360"/>
      </w:pPr>
      <w:rPr>
        <w:rFonts w:ascii="Wingdings" w:hAnsi="Wingdings" w:hint="default"/>
      </w:rPr>
    </w:lvl>
    <w:lvl w:ilvl="6" w:tplc="8074652E">
      <w:start w:val="1"/>
      <w:numFmt w:val="bullet"/>
      <w:lvlText w:val=""/>
      <w:lvlJc w:val="left"/>
      <w:pPr>
        <w:ind w:left="5040" w:hanging="360"/>
      </w:pPr>
      <w:rPr>
        <w:rFonts w:ascii="Symbol" w:hAnsi="Symbol" w:hint="default"/>
      </w:rPr>
    </w:lvl>
    <w:lvl w:ilvl="7" w:tplc="03FC2D36">
      <w:start w:val="1"/>
      <w:numFmt w:val="bullet"/>
      <w:lvlText w:val="o"/>
      <w:lvlJc w:val="left"/>
      <w:pPr>
        <w:ind w:left="5760" w:hanging="360"/>
      </w:pPr>
      <w:rPr>
        <w:rFonts w:ascii="Courier New" w:hAnsi="Courier New" w:hint="default"/>
      </w:rPr>
    </w:lvl>
    <w:lvl w:ilvl="8" w:tplc="E528CCC2">
      <w:start w:val="1"/>
      <w:numFmt w:val="bullet"/>
      <w:lvlText w:val=""/>
      <w:lvlJc w:val="left"/>
      <w:pPr>
        <w:ind w:left="6480" w:hanging="360"/>
      </w:pPr>
      <w:rPr>
        <w:rFonts w:ascii="Wingdings" w:hAnsi="Wingdings" w:hint="default"/>
      </w:rPr>
    </w:lvl>
  </w:abstractNum>
  <w:abstractNum w:abstractNumId="20" w15:restartNumberingAfterBreak="0">
    <w:nsid w:val="6E6032E9"/>
    <w:multiLevelType w:val="hybridMultilevel"/>
    <w:tmpl w:val="C818B4E6"/>
    <w:lvl w:ilvl="0" w:tplc="0C09000F">
      <w:start w:val="1"/>
      <w:numFmt w:val="decimal"/>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1"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941C7A"/>
    <w:multiLevelType w:val="hybridMultilevel"/>
    <w:tmpl w:val="4B16F0C2"/>
    <w:lvl w:ilvl="0" w:tplc="01FC97CE">
      <w:start w:val="1"/>
      <w:numFmt w:val="bullet"/>
      <w:lvlText w:val="·"/>
      <w:lvlJc w:val="left"/>
      <w:pPr>
        <w:ind w:left="720" w:hanging="360"/>
      </w:pPr>
      <w:rPr>
        <w:rFonts w:ascii="Symbol" w:hAnsi="Symbol" w:hint="default"/>
      </w:rPr>
    </w:lvl>
    <w:lvl w:ilvl="1" w:tplc="43B04766">
      <w:start w:val="1"/>
      <w:numFmt w:val="bullet"/>
      <w:lvlText w:val="o"/>
      <w:lvlJc w:val="left"/>
      <w:pPr>
        <w:ind w:left="1440" w:hanging="360"/>
      </w:pPr>
      <w:rPr>
        <w:rFonts w:ascii="Courier New" w:hAnsi="Courier New" w:hint="default"/>
      </w:rPr>
    </w:lvl>
    <w:lvl w:ilvl="2" w:tplc="89D66866">
      <w:start w:val="1"/>
      <w:numFmt w:val="bullet"/>
      <w:lvlText w:val=""/>
      <w:lvlJc w:val="left"/>
      <w:pPr>
        <w:ind w:left="2160" w:hanging="360"/>
      </w:pPr>
      <w:rPr>
        <w:rFonts w:ascii="Wingdings" w:hAnsi="Wingdings" w:hint="default"/>
      </w:rPr>
    </w:lvl>
    <w:lvl w:ilvl="3" w:tplc="913877FA">
      <w:start w:val="1"/>
      <w:numFmt w:val="bullet"/>
      <w:lvlText w:val=""/>
      <w:lvlJc w:val="left"/>
      <w:pPr>
        <w:ind w:left="2880" w:hanging="360"/>
      </w:pPr>
      <w:rPr>
        <w:rFonts w:ascii="Symbol" w:hAnsi="Symbol" w:hint="default"/>
      </w:rPr>
    </w:lvl>
    <w:lvl w:ilvl="4" w:tplc="28048A6C">
      <w:start w:val="1"/>
      <w:numFmt w:val="bullet"/>
      <w:lvlText w:val="o"/>
      <w:lvlJc w:val="left"/>
      <w:pPr>
        <w:ind w:left="3600" w:hanging="360"/>
      </w:pPr>
      <w:rPr>
        <w:rFonts w:ascii="Courier New" w:hAnsi="Courier New" w:hint="default"/>
      </w:rPr>
    </w:lvl>
    <w:lvl w:ilvl="5" w:tplc="CC9AC3F4">
      <w:start w:val="1"/>
      <w:numFmt w:val="bullet"/>
      <w:lvlText w:val=""/>
      <w:lvlJc w:val="left"/>
      <w:pPr>
        <w:ind w:left="4320" w:hanging="360"/>
      </w:pPr>
      <w:rPr>
        <w:rFonts w:ascii="Wingdings" w:hAnsi="Wingdings" w:hint="default"/>
      </w:rPr>
    </w:lvl>
    <w:lvl w:ilvl="6" w:tplc="F0463D18">
      <w:start w:val="1"/>
      <w:numFmt w:val="bullet"/>
      <w:lvlText w:val=""/>
      <w:lvlJc w:val="left"/>
      <w:pPr>
        <w:ind w:left="5040" w:hanging="360"/>
      </w:pPr>
      <w:rPr>
        <w:rFonts w:ascii="Symbol" w:hAnsi="Symbol" w:hint="default"/>
      </w:rPr>
    </w:lvl>
    <w:lvl w:ilvl="7" w:tplc="529ECB14">
      <w:start w:val="1"/>
      <w:numFmt w:val="bullet"/>
      <w:lvlText w:val="o"/>
      <w:lvlJc w:val="left"/>
      <w:pPr>
        <w:ind w:left="5760" w:hanging="360"/>
      </w:pPr>
      <w:rPr>
        <w:rFonts w:ascii="Courier New" w:hAnsi="Courier New" w:hint="default"/>
      </w:rPr>
    </w:lvl>
    <w:lvl w:ilvl="8" w:tplc="3BB4C5FC">
      <w:start w:val="1"/>
      <w:numFmt w:val="bullet"/>
      <w:lvlText w:val=""/>
      <w:lvlJc w:val="left"/>
      <w:pPr>
        <w:ind w:left="6480" w:hanging="360"/>
      </w:pPr>
      <w:rPr>
        <w:rFonts w:ascii="Wingdings" w:hAnsi="Wingdings" w:hint="default"/>
      </w:rPr>
    </w:lvl>
  </w:abstractNum>
  <w:abstractNum w:abstractNumId="23" w15:restartNumberingAfterBreak="0">
    <w:nsid w:val="7AD877FE"/>
    <w:multiLevelType w:val="hybridMultilevel"/>
    <w:tmpl w:val="4358F58E"/>
    <w:lvl w:ilvl="0" w:tplc="CEE6D8FA">
      <w:start w:val="1"/>
      <w:numFmt w:val="bullet"/>
      <w:lvlText w:val="·"/>
      <w:lvlJc w:val="left"/>
      <w:pPr>
        <w:ind w:left="720" w:hanging="360"/>
      </w:pPr>
      <w:rPr>
        <w:rFonts w:ascii="Symbol" w:hAnsi="Symbol" w:hint="default"/>
      </w:rPr>
    </w:lvl>
    <w:lvl w:ilvl="1" w:tplc="AD0E717E">
      <w:start w:val="1"/>
      <w:numFmt w:val="bullet"/>
      <w:lvlText w:val="o"/>
      <w:lvlJc w:val="left"/>
      <w:pPr>
        <w:ind w:left="1440" w:hanging="360"/>
      </w:pPr>
      <w:rPr>
        <w:rFonts w:ascii="Courier New" w:hAnsi="Courier New" w:hint="default"/>
      </w:rPr>
    </w:lvl>
    <w:lvl w:ilvl="2" w:tplc="7ADE2612">
      <w:start w:val="1"/>
      <w:numFmt w:val="bullet"/>
      <w:lvlText w:val=""/>
      <w:lvlJc w:val="left"/>
      <w:pPr>
        <w:ind w:left="2160" w:hanging="360"/>
      </w:pPr>
      <w:rPr>
        <w:rFonts w:ascii="Wingdings" w:hAnsi="Wingdings" w:hint="default"/>
      </w:rPr>
    </w:lvl>
    <w:lvl w:ilvl="3" w:tplc="EC308B64">
      <w:start w:val="1"/>
      <w:numFmt w:val="bullet"/>
      <w:lvlText w:val=""/>
      <w:lvlJc w:val="left"/>
      <w:pPr>
        <w:ind w:left="2880" w:hanging="360"/>
      </w:pPr>
      <w:rPr>
        <w:rFonts w:ascii="Symbol" w:hAnsi="Symbol" w:hint="default"/>
      </w:rPr>
    </w:lvl>
    <w:lvl w:ilvl="4" w:tplc="0BEE2642">
      <w:start w:val="1"/>
      <w:numFmt w:val="bullet"/>
      <w:lvlText w:val="o"/>
      <w:lvlJc w:val="left"/>
      <w:pPr>
        <w:ind w:left="3600" w:hanging="360"/>
      </w:pPr>
      <w:rPr>
        <w:rFonts w:ascii="Courier New" w:hAnsi="Courier New" w:hint="default"/>
      </w:rPr>
    </w:lvl>
    <w:lvl w:ilvl="5" w:tplc="158E2CBE">
      <w:start w:val="1"/>
      <w:numFmt w:val="bullet"/>
      <w:lvlText w:val=""/>
      <w:lvlJc w:val="left"/>
      <w:pPr>
        <w:ind w:left="4320" w:hanging="360"/>
      </w:pPr>
      <w:rPr>
        <w:rFonts w:ascii="Wingdings" w:hAnsi="Wingdings" w:hint="default"/>
      </w:rPr>
    </w:lvl>
    <w:lvl w:ilvl="6" w:tplc="D39EFE70">
      <w:start w:val="1"/>
      <w:numFmt w:val="bullet"/>
      <w:lvlText w:val=""/>
      <w:lvlJc w:val="left"/>
      <w:pPr>
        <w:ind w:left="5040" w:hanging="360"/>
      </w:pPr>
      <w:rPr>
        <w:rFonts w:ascii="Symbol" w:hAnsi="Symbol" w:hint="default"/>
      </w:rPr>
    </w:lvl>
    <w:lvl w:ilvl="7" w:tplc="9E9EB878">
      <w:start w:val="1"/>
      <w:numFmt w:val="bullet"/>
      <w:lvlText w:val="o"/>
      <w:lvlJc w:val="left"/>
      <w:pPr>
        <w:ind w:left="5760" w:hanging="360"/>
      </w:pPr>
      <w:rPr>
        <w:rFonts w:ascii="Courier New" w:hAnsi="Courier New" w:hint="default"/>
      </w:rPr>
    </w:lvl>
    <w:lvl w:ilvl="8" w:tplc="7300201E">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8"/>
  </w:num>
  <w:num w:numId="4">
    <w:abstractNumId w:val="10"/>
  </w:num>
  <w:num w:numId="5">
    <w:abstractNumId w:val="19"/>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7"/>
  </w:num>
  <w:num w:numId="19">
    <w:abstractNumId w:val="13"/>
  </w:num>
  <w:num w:numId="20">
    <w:abstractNumId w:val="12"/>
  </w:num>
  <w:num w:numId="21">
    <w:abstractNumId w:val="16"/>
  </w:num>
  <w:num w:numId="22">
    <w:abstractNumId w:val="11"/>
  </w:num>
  <w:num w:numId="23">
    <w:abstractNumId w:val="15"/>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4FB2"/>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59B1"/>
    <w:rsid w:val="0003659D"/>
    <w:rsid w:val="000375D5"/>
    <w:rsid w:val="00041455"/>
    <w:rsid w:val="00041C3F"/>
    <w:rsid w:val="00042681"/>
    <w:rsid w:val="00043B92"/>
    <w:rsid w:val="000440C3"/>
    <w:rsid w:val="00045975"/>
    <w:rsid w:val="000477E1"/>
    <w:rsid w:val="00050CD8"/>
    <w:rsid w:val="00051237"/>
    <w:rsid w:val="000550BE"/>
    <w:rsid w:val="000564AF"/>
    <w:rsid w:val="00057461"/>
    <w:rsid w:val="000575F8"/>
    <w:rsid w:val="00057CB3"/>
    <w:rsid w:val="00057FCB"/>
    <w:rsid w:val="000618BB"/>
    <w:rsid w:val="0006207C"/>
    <w:rsid w:val="000620AB"/>
    <w:rsid w:val="000626FD"/>
    <w:rsid w:val="00062859"/>
    <w:rsid w:val="0006316C"/>
    <w:rsid w:val="000673A1"/>
    <w:rsid w:val="00071200"/>
    <w:rsid w:val="00073F1E"/>
    <w:rsid w:val="000748C3"/>
    <w:rsid w:val="00074DAA"/>
    <w:rsid w:val="000757BD"/>
    <w:rsid w:val="000758D0"/>
    <w:rsid w:val="00076EAB"/>
    <w:rsid w:val="00077B45"/>
    <w:rsid w:val="00077DFF"/>
    <w:rsid w:val="0008547B"/>
    <w:rsid w:val="00086B43"/>
    <w:rsid w:val="00090968"/>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D05E3"/>
    <w:rsid w:val="000D2E6F"/>
    <w:rsid w:val="000E149C"/>
    <w:rsid w:val="000E264B"/>
    <w:rsid w:val="000E2D7E"/>
    <w:rsid w:val="000E326C"/>
    <w:rsid w:val="000E4CE5"/>
    <w:rsid w:val="000E4DC1"/>
    <w:rsid w:val="000E5EE6"/>
    <w:rsid w:val="000E7DEA"/>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07F68"/>
    <w:rsid w:val="00113112"/>
    <w:rsid w:val="0011338E"/>
    <w:rsid w:val="001142DA"/>
    <w:rsid w:val="00115AF2"/>
    <w:rsid w:val="0011627F"/>
    <w:rsid w:val="00116B0F"/>
    <w:rsid w:val="00116F0D"/>
    <w:rsid w:val="001203EE"/>
    <w:rsid w:val="00120A45"/>
    <w:rsid w:val="0012232D"/>
    <w:rsid w:val="00122685"/>
    <w:rsid w:val="00123E52"/>
    <w:rsid w:val="0012594C"/>
    <w:rsid w:val="00126219"/>
    <w:rsid w:val="0012683A"/>
    <w:rsid w:val="00130BC5"/>
    <w:rsid w:val="001312F5"/>
    <w:rsid w:val="00132343"/>
    <w:rsid w:val="0014452C"/>
    <w:rsid w:val="00146A4F"/>
    <w:rsid w:val="0014725A"/>
    <w:rsid w:val="00155EFA"/>
    <w:rsid w:val="001612BF"/>
    <w:rsid w:val="00162154"/>
    <w:rsid w:val="00162275"/>
    <w:rsid w:val="0016312D"/>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C6166"/>
    <w:rsid w:val="001D0E26"/>
    <w:rsid w:val="001D0E78"/>
    <w:rsid w:val="001D133A"/>
    <w:rsid w:val="001D180C"/>
    <w:rsid w:val="001D1BB5"/>
    <w:rsid w:val="001D6B1C"/>
    <w:rsid w:val="001D73CA"/>
    <w:rsid w:val="001D743D"/>
    <w:rsid w:val="001E061F"/>
    <w:rsid w:val="001E0F3B"/>
    <w:rsid w:val="001E2B26"/>
    <w:rsid w:val="001E507E"/>
    <w:rsid w:val="001E56C4"/>
    <w:rsid w:val="001E7CA4"/>
    <w:rsid w:val="001F010B"/>
    <w:rsid w:val="001F0E79"/>
    <w:rsid w:val="001F3B8E"/>
    <w:rsid w:val="001F57B6"/>
    <w:rsid w:val="001F5938"/>
    <w:rsid w:val="001F618B"/>
    <w:rsid w:val="0020254B"/>
    <w:rsid w:val="00202CD4"/>
    <w:rsid w:val="00203E4E"/>
    <w:rsid w:val="00213ED7"/>
    <w:rsid w:val="00222CC4"/>
    <w:rsid w:val="002256A0"/>
    <w:rsid w:val="002347AA"/>
    <w:rsid w:val="00237136"/>
    <w:rsid w:val="00237CFF"/>
    <w:rsid w:val="00246BFC"/>
    <w:rsid w:val="00252BF9"/>
    <w:rsid w:val="0026432A"/>
    <w:rsid w:val="00271FAE"/>
    <w:rsid w:val="00273008"/>
    <w:rsid w:val="002735A9"/>
    <w:rsid w:val="0028049D"/>
    <w:rsid w:val="00280676"/>
    <w:rsid w:val="0028143D"/>
    <w:rsid w:val="00284FE6"/>
    <w:rsid w:val="00285EA6"/>
    <w:rsid w:val="00285EF8"/>
    <w:rsid w:val="002863B5"/>
    <w:rsid w:val="00286B47"/>
    <w:rsid w:val="002872F7"/>
    <w:rsid w:val="002901B8"/>
    <w:rsid w:val="00294E56"/>
    <w:rsid w:val="00297A4A"/>
    <w:rsid w:val="00297CDF"/>
    <w:rsid w:val="002A18A8"/>
    <w:rsid w:val="002A41AA"/>
    <w:rsid w:val="002A60C2"/>
    <w:rsid w:val="002B0616"/>
    <w:rsid w:val="002B27D4"/>
    <w:rsid w:val="002C458A"/>
    <w:rsid w:val="002C5F61"/>
    <w:rsid w:val="002D0251"/>
    <w:rsid w:val="002D4902"/>
    <w:rsid w:val="002D4927"/>
    <w:rsid w:val="002D4DE0"/>
    <w:rsid w:val="002D6639"/>
    <w:rsid w:val="002D7840"/>
    <w:rsid w:val="002E09D3"/>
    <w:rsid w:val="002E11BF"/>
    <w:rsid w:val="002E1E69"/>
    <w:rsid w:val="002E3146"/>
    <w:rsid w:val="002F07BE"/>
    <w:rsid w:val="002F2400"/>
    <w:rsid w:val="002F2B00"/>
    <w:rsid w:val="002F2D26"/>
    <w:rsid w:val="002F3659"/>
    <w:rsid w:val="002F5361"/>
    <w:rsid w:val="002F53AE"/>
    <w:rsid w:val="002F586E"/>
    <w:rsid w:val="002F692E"/>
    <w:rsid w:val="003000E8"/>
    <w:rsid w:val="00300442"/>
    <w:rsid w:val="003008BA"/>
    <w:rsid w:val="0030097A"/>
    <w:rsid w:val="00301B57"/>
    <w:rsid w:val="00302551"/>
    <w:rsid w:val="00313043"/>
    <w:rsid w:val="003232D0"/>
    <w:rsid w:val="00324761"/>
    <w:rsid w:val="00324F2D"/>
    <w:rsid w:val="00326B2D"/>
    <w:rsid w:val="00327C35"/>
    <w:rsid w:val="00330331"/>
    <w:rsid w:val="00331913"/>
    <w:rsid w:val="00334ED9"/>
    <w:rsid w:val="0033590A"/>
    <w:rsid w:val="003361AE"/>
    <w:rsid w:val="00341FB4"/>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051F"/>
    <w:rsid w:val="00385104"/>
    <w:rsid w:val="00385EAF"/>
    <w:rsid w:val="003904D7"/>
    <w:rsid w:val="00390A5D"/>
    <w:rsid w:val="00394D28"/>
    <w:rsid w:val="003A342B"/>
    <w:rsid w:val="003A3E82"/>
    <w:rsid w:val="003A5831"/>
    <w:rsid w:val="003A6939"/>
    <w:rsid w:val="003A71C4"/>
    <w:rsid w:val="003B310A"/>
    <w:rsid w:val="003C05C1"/>
    <w:rsid w:val="003C0BA4"/>
    <w:rsid w:val="003C410C"/>
    <w:rsid w:val="003C481F"/>
    <w:rsid w:val="003C5C8D"/>
    <w:rsid w:val="003C64C5"/>
    <w:rsid w:val="003C6579"/>
    <w:rsid w:val="003C7A36"/>
    <w:rsid w:val="003D0EA6"/>
    <w:rsid w:val="003D0ECA"/>
    <w:rsid w:val="003D10D6"/>
    <w:rsid w:val="003D11C3"/>
    <w:rsid w:val="003D1251"/>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1772C"/>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66E2C"/>
    <w:rsid w:val="00470173"/>
    <w:rsid w:val="00470D08"/>
    <w:rsid w:val="00471DFC"/>
    <w:rsid w:val="0047302C"/>
    <w:rsid w:val="004750B2"/>
    <w:rsid w:val="00475E3E"/>
    <w:rsid w:val="00477577"/>
    <w:rsid w:val="004779F0"/>
    <w:rsid w:val="004809D1"/>
    <w:rsid w:val="00482EE6"/>
    <w:rsid w:val="0048548B"/>
    <w:rsid w:val="00485EC8"/>
    <w:rsid w:val="00486A12"/>
    <w:rsid w:val="0048713B"/>
    <w:rsid w:val="00487498"/>
    <w:rsid w:val="0049018A"/>
    <w:rsid w:val="00491437"/>
    <w:rsid w:val="004940A1"/>
    <w:rsid w:val="004955B3"/>
    <w:rsid w:val="0049712A"/>
    <w:rsid w:val="004971D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D48"/>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73"/>
    <w:rsid w:val="004F1FB5"/>
    <w:rsid w:val="004F4AB0"/>
    <w:rsid w:val="004F6193"/>
    <w:rsid w:val="0050275F"/>
    <w:rsid w:val="005030FB"/>
    <w:rsid w:val="00503734"/>
    <w:rsid w:val="005037F1"/>
    <w:rsid w:val="00506C0E"/>
    <w:rsid w:val="00506CB5"/>
    <w:rsid w:val="00506DED"/>
    <w:rsid w:val="00507F16"/>
    <w:rsid w:val="005122CD"/>
    <w:rsid w:val="005132CB"/>
    <w:rsid w:val="00513F46"/>
    <w:rsid w:val="00517EF7"/>
    <w:rsid w:val="005211E4"/>
    <w:rsid w:val="00524886"/>
    <w:rsid w:val="00526D8B"/>
    <w:rsid w:val="00530754"/>
    <w:rsid w:val="005312F5"/>
    <w:rsid w:val="00531385"/>
    <w:rsid w:val="0053264A"/>
    <w:rsid w:val="00534988"/>
    <w:rsid w:val="005360FF"/>
    <w:rsid w:val="00540C8A"/>
    <w:rsid w:val="00544127"/>
    <w:rsid w:val="00546A7D"/>
    <w:rsid w:val="005472AC"/>
    <w:rsid w:val="005505E4"/>
    <w:rsid w:val="00550DF7"/>
    <w:rsid w:val="00550F81"/>
    <w:rsid w:val="0055213E"/>
    <w:rsid w:val="00552A7A"/>
    <w:rsid w:val="00553980"/>
    <w:rsid w:val="00554A2C"/>
    <w:rsid w:val="00556837"/>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4A6C"/>
    <w:rsid w:val="00595E4B"/>
    <w:rsid w:val="00596C1A"/>
    <w:rsid w:val="00596EF3"/>
    <w:rsid w:val="005A17C5"/>
    <w:rsid w:val="005A229C"/>
    <w:rsid w:val="005A2572"/>
    <w:rsid w:val="005A28F1"/>
    <w:rsid w:val="005A2C7E"/>
    <w:rsid w:val="005A45D4"/>
    <w:rsid w:val="005A5954"/>
    <w:rsid w:val="005B06A8"/>
    <w:rsid w:val="005B4A86"/>
    <w:rsid w:val="005B4FC3"/>
    <w:rsid w:val="005B5229"/>
    <w:rsid w:val="005B59E8"/>
    <w:rsid w:val="005B71DD"/>
    <w:rsid w:val="005B740B"/>
    <w:rsid w:val="005C0EBF"/>
    <w:rsid w:val="005C4C30"/>
    <w:rsid w:val="005C538C"/>
    <w:rsid w:val="005D3386"/>
    <w:rsid w:val="005D4B29"/>
    <w:rsid w:val="005D5F07"/>
    <w:rsid w:val="005D62DC"/>
    <w:rsid w:val="005D66C5"/>
    <w:rsid w:val="005D7164"/>
    <w:rsid w:val="005D7A1A"/>
    <w:rsid w:val="005E06FD"/>
    <w:rsid w:val="005E2A35"/>
    <w:rsid w:val="005E3DE9"/>
    <w:rsid w:val="005E68C0"/>
    <w:rsid w:val="005F0176"/>
    <w:rsid w:val="005F0E0E"/>
    <w:rsid w:val="005F2CA5"/>
    <w:rsid w:val="005F427B"/>
    <w:rsid w:val="005F4EC6"/>
    <w:rsid w:val="005F5991"/>
    <w:rsid w:val="005F7A3D"/>
    <w:rsid w:val="00601353"/>
    <w:rsid w:val="00602728"/>
    <w:rsid w:val="00604DCB"/>
    <w:rsid w:val="00606477"/>
    <w:rsid w:val="00611740"/>
    <w:rsid w:val="00611AC5"/>
    <w:rsid w:val="00620CA4"/>
    <w:rsid w:val="00624400"/>
    <w:rsid w:val="00626AE0"/>
    <w:rsid w:val="00632BC3"/>
    <w:rsid w:val="0063412F"/>
    <w:rsid w:val="00634506"/>
    <w:rsid w:val="0063471B"/>
    <w:rsid w:val="00635BBB"/>
    <w:rsid w:val="006367AD"/>
    <w:rsid w:val="00637DBD"/>
    <w:rsid w:val="0064056C"/>
    <w:rsid w:val="00640B15"/>
    <w:rsid w:val="00641CB8"/>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82ACF"/>
    <w:rsid w:val="0068360A"/>
    <w:rsid w:val="00683BF1"/>
    <w:rsid w:val="00684141"/>
    <w:rsid w:val="00685FA7"/>
    <w:rsid w:val="00686A78"/>
    <w:rsid w:val="00694BF2"/>
    <w:rsid w:val="00695C95"/>
    <w:rsid w:val="00696D00"/>
    <w:rsid w:val="00697DF2"/>
    <w:rsid w:val="006A38B2"/>
    <w:rsid w:val="006A6D25"/>
    <w:rsid w:val="006B4035"/>
    <w:rsid w:val="006C1B5E"/>
    <w:rsid w:val="006C1FBD"/>
    <w:rsid w:val="006C3E53"/>
    <w:rsid w:val="006C56B3"/>
    <w:rsid w:val="006C722D"/>
    <w:rsid w:val="006C73B6"/>
    <w:rsid w:val="006C76A2"/>
    <w:rsid w:val="006D44DA"/>
    <w:rsid w:val="006E0883"/>
    <w:rsid w:val="006E41E5"/>
    <w:rsid w:val="006F0836"/>
    <w:rsid w:val="006F2714"/>
    <w:rsid w:val="006F2A07"/>
    <w:rsid w:val="006F3134"/>
    <w:rsid w:val="006F481B"/>
    <w:rsid w:val="006F523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C00"/>
    <w:rsid w:val="00732D8A"/>
    <w:rsid w:val="00733D92"/>
    <w:rsid w:val="007351FF"/>
    <w:rsid w:val="00735790"/>
    <w:rsid w:val="00735B24"/>
    <w:rsid w:val="00737124"/>
    <w:rsid w:val="00741726"/>
    <w:rsid w:val="0075022B"/>
    <w:rsid w:val="00751C97"/>
    <w:rsid w:val="00753279"/>
    <w:rsid w:val="00753C8C"/>
    <w:rsid w:val="00754862"/>
    <w:rsid w:val="00754A7A"/>
    <w:rsid w:val="00755854"/>
    <w:rsid w:val="007577A2"/>
    <w:rsid w:val="00760115"/>
    <w:rsid w:val="0076011C"/>
    <w:rsid w:val="0076331C"/>
    <w:rsid w:val="00765CA4"/>
    <w:rsid w:val="00766A1C"/>
    <w:rsid w:val="00766C18"/>
    <w:rsid w:val="007738AF"/>
    <w:rsid w:val="00773F15"/>
    <w:rsid w:val="00780769"/>
    <w:rsid w:val="007808D3"/>
    <w:rsid w:val="007830E1"/>
    <w:rsid w:val="00783BBC"/>
    <w:rsid w:val="007841FD"/>
    <w:rsid w:val="007845C3"/>
    <w:rsid w:val="007869D5"/>
    <w:rsid w:val="00790ADD"/>
    <w:rsid w:val="00792F29"/>
    <w:rsid w:val="0079471C"/>
    <w:rsid w:val="00796201"/>
    <w:rsid w:val="0079771E"/>
    <w:rsid w:val="007A3E74"/>
    <w:rsid w:val="007A5E76"/>
    <w:rsid w:val="007B05B2"/>
    <w:rsid w:val="007B1BDE"/>
    <w:rsid w:val="007B230A"/>
    <w:rsid w:val="007B3114"/>
    <w:rsid w:val="007B3EDD"/>
    <w:rsid w:val="007B52C6"/>
    <w:rsid w:val="007B5A7A"/>
    <w:rsid w:val="007B7176"/>
    <w:rsid w:val="007B77DD"/>
    <w:rsid w:val="007C47A9"/>
    <w:rsid w:val="007C76D0"/>
    <w:rsid w:val="007C7AE1"/>
    <w:rsid w:val="007D0E9F"/>
    <w:rsid w:val="007D6C1C"/>
    <w:rsid w:val="007D6D30"/>
    <w:rsid w:val="007D7C64"/>
    <w:rsid w:val="007E3E39"/>
    <w:rsid w:val="007F1AE2"/>
    <w:rsid w:val="007F366D"/>
    <w:rsid w:val="007F3905"/>
    <w:rsid w:val="007F42D5"/>
    <w:rsid w:val="007F4BAB"/>
    <w:rsid w:val="007F5884"/>
    <w:rsid w:val="007F6001"/>
    <w:rsid w:val="007F6680"/>
    <w:rsid w:val="0080079A"/>
    <w:rsid w:val="00803E47"/>
    <w:rsid w:val="0080529D"/>
    <w:rsid w:val="008151FF"/>
    <w:rsid w:val="0081582E"/>
    <w:rsid w:val="00821C4C"/>
    <w:rsid w:val="008223B3"/>
    <w:rsid w:val="00822B66"/>
    <w:rsid w:val="00822DC8"/>
    <w:rsid w:val="008242DD"/>
    <w:rsid w:val="008245C3"/>
    <w:rsid w:val="00824DB4"/>
    <w:rsid w:val="00825325"/>
    <w:rsid w:val="0082615A"/>
    <w:rsid w:val="00826607"/>
    <w:rsid w:val="00830097"/>
    <w:rsid w:val="008325D5"/>
    <w:rsid w:val="00835D24"/>
    <w:rsid w:val="008365F5"/>
    <w:rsid w:val="00837BB5"/>
    <w:rsid w:val="00842FBF"/>
    <w:rsid w:val="00844228"/>
    <w:rsid w:val="00845348"/>
    <w:rsid w:val="008458C0"/>
    <w:rsid w:val="008478DA"/>
    <w:rsid w:val="00850EF0"/>
    <w:rsid w:val="008526DE"/>
    <w:rsid w:val="00853F21"/>
    <w:rsid w:val="0085463A"/>
    <w:rsid w:val="00855B9E"/>
    <w:rsid w:val="00855D9A"/>
    <w:rsid w:val="008560FE"/>
    <w:rsid w:val="008616D5"/>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B94"/>
    <w:rsid w:val="008913F9"/>
    <w:rsid w:val="008913FE"/>
    <w:rsid w:val="00893CF7"/>
    <w:rsid w:val="0089412A"/>
    <w:rsid w:val="008978C5"/>
    <w:rsid w:val="008A043A"/>
    <w:rsid w:val="008A084B"/>
    <w:rsid w:val="008A09CE"/>
    <w:rsid w:val="008A33F0"/>
    <w:rsid w:val="008A4AA4"/>
    <w:rsid w:val="008A5136"/>
    <w:rsid w:val="008A70A6"/>
    <w:rsid w:val="008A730B"/>
    <w:rsid w:val="008A77FC"/>
    <w:rsid w:val="008B14D7"/>
    <w:rsid w:val="008B1D03"/>
    <w:rsid w:val="008B201D"/>
    <w:rsid w:val="008B243C"/>
    <w:rsid w:val="008B5228"/>
    <w:rsid w:val="008B5322"/>
    <w:rsid w:val="008B61FB"/>
    <w:rsid w:val="008B6401"/>
    <w:rsid w:val="008B79A8"/>
    <w:rsid w:val="008C0AED"/>
    <w:rsid w:val="008D09CB"/>
    <w:rsid w:val="008D21B4"/>
    <w:rsid w:val="008D6E7A"/>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1D8D"/>
    <w:rsid w:val="00913641"/>
    <w:rsid w:val="00913836"/>
    <w:rsid w:val="00914D86"/>
    <w:rsid w:val="0092000E"/>
    <w:rsid w:val="009210BA"/>
    <w:rsid w:val="00925288"/>
    <w:rsid w:val="009258CF"/>
    <w:rsid w:val="00927549"/>
    <w:rsid w:val="00927856"/>
    <w:rsid w:val="00927BEC"/>
    <w:rsid w:val="00930255"/>
    <w:rsid w:val="009302D1"/>
    <w:rsid w:val="00930BFE"/>
    <w:rsid w:val="00931E80"/>
    <w:rsid w:val="00933039"/>
    <w:rsid w:val="0093429D"/>
    <w:rsid w:val="00936F2B"/>
    <w:rsid w:val="00945108"/>
    <w:rsid w:val="00945CBA"/>
    <w:rsid w:val="00951702"/>
    <w:rsid w:val="009562E4"/>
    <w:rsid w:val="009565EF"/>
    <w:rsid w:val="0095776A"/>
    <w:rsid w:val="0095786C"/>
    <w:rsid w:val="00957887"/>
    <w:rsid w:val="00957A8E"/>
    <w:rsid w:val="009609A1"/>
    <w:rsid w:val="0096289B"/>
    <w:rsid w:val="009636D3"/>
    <w:rsid w:val="00963E83"/>
    <w:rsid w:val="0096555A"/>
    <w:rsid w:val="00965E89"/>
    <w:rsid w:val="00966372"/>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681"/>
    <w:rsid w:val="00993AC0"/>
    <w:rsid w:val="00994854"/>
    <w:rsid w:val="009962F5"/>
    <w:rsid w:val="009A0A5E"/>
    <w:rsid w:val="009A3B8F"/>
    <w:rsid w:val="009A6687"/>
    <w:rsid w:val="009A6996"/>
    <w:rsid w:val="009A7ABD"/>
    <w:rsid w:val="009B016F"/>
    <w:rsid w:val="009B3B93"/>
    <w:rsid w:val="009C0731"/>
    <w:rsid w:val="009C10F5"/>
    <w:rsid w:val="009C2A70"/>
    <w:rsid w:val="009C2D0D"/>
    <w:rsid w:val="009C5BDC"/>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E63AB"/>
    <w:rsid w:val="009F0890"/>
    <w:rsid w:val="009F0E18"/>
    <w:rsid w:val="009F182E"/>
    <w:rsid w:val="009F1CD9"/>
    <w:rsid w:val="009F7399"/>
    <w:rsid w:val="009F7524"/>
    <w:rsid w:val="00A00465"/>
    <w:rsid w:val="00A02257"/>
    <w:rsid w:val="00A02297"/>
    <w:rsid w:val="00A03790"/>
    <w:rsid w:val="00A057BA"/>
    <w:rsid w:val="00A0630F"/>
    <w:rsid w:val="00A06383"/>
    <w:rsid w:val="00A063C8"/>
    <w:rsid w:val="00A120AB"/>
    <w:rsid w:val="00A14552"/>
    <w:rsid w:val="00A15CDB"/>
    <w:rsid w:val="00A171C9"/>
    <w:rsid w:val="00A20431"/>
    <w:rsid w:val="00A24571"/>
    <w:rsid w:val="00A266ED"/>
    <w:rsid w:val="00A3233F"/>
    <w:rsid w:val="00A34E17"/>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3556"/>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06D1"/>
    <w:rsid w:val="00AA3A8F"/>
    <w:rsid w:val="00AA65F1"/>
    <w:rsid w:val="00AB096C"/>
    <w:rsid w:val="00AB0B56"/>
    <w:rsid w:val="00AB17CA"/>
    <w:rsid w:val="00AB5DEE"/>
    <w:rsid w:val="00AB767C"/>
    <w:rsid w:val="00AC273D"/>
    <w:rsid w:val="00AC3EE2"/>
    <w:rsid w:val="00AC56BF"/>
    <w:rsid w:val="00AC56D6"/>
    <w:rsid w:val="00AC7D9E"/>
    <w:rsid w:val="00AD0875"/>
    <w:rsid w:val="00AD4152"/>
    <w:rsid w:val="00AD5945"/>
    <w:rsid w:val="00AE0615"/>
    <w:rsid w:val="00AE10EC"/>
    <w:rsid w:val="00AE2222"/>
    <w:rsid w:val="00AE75EA"/>
    <w:rsid w:val="00AF0507"/>
    <w:rsid w:val="00AF3D69"/>
    <w:rsid w:val="00AF4777"/>
    <w:rsid w:val="00AF6C3D"/>
    <w:rsid w:val="00AF6C63"/>
    <w:rsid w:val="00AF6E00"/>
    <w:rsid w:val="00B0402F"/>
    <w:rsid w:val="00B04165"/>
    <w:rsid w:val="00B04E23"/>
    <w:rsid w:val="00B0696D"/>
    <w:rsid w:val="00B0703F"/>
    <w:rsid w:val="00B07555"/>
    <w:rsid w:val="00B1410C"/>
    <w:rsid w:val="00B2131F"/>
    <w:rsid w:val="00B21522"/>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4A5E"/>
    <w:rsid w:val="00B55B6C"/>
    <w:rsid w:val="00B56682"/>
    <w:rsid w:val="00B6308A"/>
    <w:rsid w:val="00B6379C"/>
    <w:rsid w:val="00B65238"/>
    <w:rsid w:val="00B652C7"/>
    <w:rsid w:val="00B65548"/>
    <w:rsid w:val="00B67CEE"/>
    <w:rsid w:val="00B72341"/>
    <w:rsid w:val="00B7538A"/>
    <w:rsid w:val="00B75918"/>
    <w:rsid w:val="00B76D84"/>
    <w:rsid w:val="00B80BAB"/>
    <w:rsid w:val="00B81F30"/>
    <w:rsid w:val="00B91FB1"/>
    <w:rsid w:val="00B92BA2"/>
    <w:rsid w:val="00B92D96"/>
    <w:rsid w:val="00B93AF5"/>
    <w:rsid w:val="00BA0516"/>
    <w:rsid w:val="00BA2FCB"/>
    <w:rsid w:val="00BA36ED"/>
    <w:rsid w:val="00BA3815"/>
    <w:rsid w:val="00BA42D5"/>
    <w:rsid w:val="00BA5174"/>
    <w:rsid w:val="00BA6905"/>
    <w:rsid w:val="00BC3F78"/>
    <w:rsid w:val="00BC4188"/>
    <w:rsid w:val="00BC543C"/>
    <w:rsid w:val="00BC78A9"/>
    <w:rsid w:val="00BD1219"/>
    <w:rsid w:val="00BD4313"/>
    <w:rsid w:val="00BD6D12"/>
    <w:rsid w:val="00BD7587"/>
    <w:rsid w:val="00BD79F4"/>
    <w:rsid w:val="00BE0161"/>
    <w:rsid w:val="00BE57E8"/>
    <w:rsid w:val="00BF0A1B"/>
    <w:rsid w:val="00BF3DFD"/>
    <w:rsid w:val="00BF4984"/>
    <w:rsid w:val="00BF5AC8"/>
    <w:rsid w:val="00C002B4"/>
    <w:rsid w:val="00C01AA9"/>
    <w:rsid w:val="00C01FA7"/>
    <w:rsid w:val="00C026B0"/>
    <w:rsid w:val="00C041AA"/>
    <w:rsid w:val="00C04A88"/>
    <w:rsid w:val="00C0626A"/>
    <w:rsid w:val="00C07084"/>
    <w:rsid w:val="00C07262"/>
    <w:rsid w:val="00C07EBD"/>
    <w:rsid w:val="00C138D1"/>
    <w:rsid w:val="00C13977"/>
    <w:rsid w:val="00C14928"/>
    <w:rsid w:val="00C15DAD"/>
    <w:rsid w:val="00C15E96"/>
    <w:rsid w:val="00C17097"/>
    <w:rsid w:val="00C223B9"/>
    <w:rsid w:val="00C22BDB"/>
    <w:rsid w:val="00C22C71"/>
    <w:rsid w:val="00C22EA5"/>
    <w:rsid w:val="00C22FA8"/>
    <w:rsid w:val="00C23420"/>
    <w:rsid w:val="00C24A20"/>
    <w:rsid w:val="00C267D4"/>
    <w:rsid w:val="00C272EE"/>
    <w:rsid w:val="00C333D5"/>
    <w:rsid w:val="00C34914"/>
    <w:rsid w:val="00C362C0"/>
    <w:rsid w:val="00C365B8"/>
    <w:rsid w:val="00C3790E"/>
    <w:rsid w:val="00C41CCC"/>
    <w:rsid w:val="00C443BB"/>
    <w:rsid w:val="00C45998"/>
    <w:rsid w:val="00C45AEA"/>
    <w:rsid w:val="00C47ADE"/>
    <w:rsid w:val="00C47CBA"/>
    <w:rsid w:val="00C47F9B"/>
    <w:rsid w:val="00C51A0A"/>
    <w:rsid w:val="00C54F36"/>
    <w:rsid w:val="00C550B9"/>
    <w:rsid w:val="00C5547A"/>
    <w:rsid w:val="00C5778D"/>
    <w:rsid w:val="00C57959"/>
    <w:rsid w:val="00C61154"/>
    <w:rsid w:val="00C64392"/>
    <w:rsid w:val="00C64BAF"/>
    <w:rsid w:val="00C67638"/>
    <w:rsid w:val="00C677C0"/>
    <w:rsid w:val="00C71ECA"/>
    <w:rsid w:val="00C74628"/>
    <w:rsid w:val="00C75830"/>
    <w:rsid w:val="00C76E4D"/>
    <w:rsid w:val="00C774D1"/>
    <w:rsid w:val="00C801E1"/>
    <w:rsid w:val="00C84019"/>
    <w:rsid w:val="00C85EB2"/>
    <w:rsid w:val="00C875E6"/>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3717"/>
    <w:rsid w:val="00CD5CA8"/>
    <w:rsid w:val="00CD6BA6"/>
    <w:rsid w:val="00CD7FE9"/>
    <w:rsid w:val="00CE17D7"/>
    <w:rsid w:val="00CE5B1D"/>
    <w:rsid w:val="00CF008C"/>
    <w:rsid w:val="00CF0299"/>
    <w:rsid w:val="00CF15AA"/>
    <w:rsid w:val="00CF4997"/>
    <w:rsid w:val="00D009F6"/>
    <w:rsid w:val="00D01DB5"/>
    <w:rsid w:val="00D01DE9"/>
    <w:rsid w:val="00D02CB2"/>
    <w:rsid w:val="00D03021"/>
    <w:rsid w:val="00D05B7B"/>
    <w:rsid w:val="00D06B01"/>
    <w:rsid w:val="00D145C0"/>
    <w:rsid w:val="00D201B3"/>
    <w:rsid w:val="00D248B7"/>
    <w:rsid w:val="00D248FC"/>
    <w:rsid w:val="00D24E35"/>
    <w:rsid w:val="00D2560A"/>
    <w:rsid w:val="00D25C96"/>
    <w:rsid w:val="00D26B31"/>
    <w:rsid w:val="00D2725D"/>
    <w:rsid w:val="00D30028"/>
    <w:rsid w:val="00D31E55"/>
    <w:rsid w:val="00D31F7B"/>
    <w:rsid w:val="00D336FE"/>
    <w:rsid w:val="00D34DFE"/>
    <w:rsid w:val="00D35E99"/>
    <w:rsid w:val="00D37CC3"/>
    <w:rsid w:val="00D4150D"/>
    <w:rsid w:val="00D41B3C"/>
    <w:rsid w:val="00D50088"/>
    <w:rsid w:val="00D576C3"/>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77B"/>
    <w:rsid w:val="00DB4946"/>
    <w:rsid w:val="00DC006B"/>
    <w:rsid w:val="00DC18CB"/>
    <w:rsid w:val="00DC338F"/>
    <w:rsid w:val="00DC3A8C"/>
    <w:rsid w:val="00DC400E"/>
    <w:rsid w:val="00DC4999"/>
    <w:rsid w:val="00DC6AE7"/>
    <w:rsid w:val="00DD0F46"/>
    <w:rsid w:val="00DD1135"/>
    <w:rsid w:val="00DD1535"/>
    <w:rsid w:val="00DD15D6"/>
    <w:rsid w:val="00DD3989"/>
    <w:rsid w:val="00DD61DC"/>
    <w:rsid w:val="00DD65E4"/>
    <w:rsid w:val="00DE1E21"/>
    <w:rsid w:val="00DE405D"/>
    <w:rsid w:val="00DE54F9"/>
    <w:rsid w:val="00DE6AF8"/>
    <w:rsid w:val="00DF3DC9"/>
    <w:rsid w:val="00DF3F93"/>
    <w:rsid w:val="00DF42A4"/>
    <w:rsid w:val="00DF59CB"/>
    <w:rsid w:val="00DF6A65"/>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B81"/>
    <w:rsid w:val="00E30E47"/>
    <w:rsid w:val="00E30F38"/>
    <w:rsid w:val="00E313D3"/>
    <w:rsid w:val="00E315F8"/>
    <w:rsid w:val="00E31B30"/>
    <w:rsid w:val="00E31CD3"/>
    <w:rsid w:val="00E334D8"/>
    <w:rsid w:val="00E36116"/>
    <w:rsid w:val="00E37F8A"/>
    <w:rsid w:val="00E42376"/>
    <w:rsid w:val="00E4329E"/>
    <w:rsid w:val="00E43C5B"/>
    <w:rsid w:val="00E47997"/>
    <w:rsid w:val="00E5168D"/>
    <w:rsid w:val="00E51E80"/>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1D"/>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BF3"/>
    <w:rsid w:val="00EF1E5D"/>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6153"/>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80E67"/>
    <w:rsid w:val="00F81431"/>
    <w:rsid w:val="00F82237"/>
    <w:rsid w:val="00F83022"/>
    <w:rsid w:val="00F830C2"/>
    <w:rsid w:val="00F83A7A"/>
    <w:rsid w:val="00F84AE8"/>
    <w:rsid w:val="00F84D18"/>
    <w:rsid w:val="00F8592D"/>
    <w:rsid w:val="00F932D0"/>
    <w:rsid w:val="00F943D7"/>
    <w:rsid w:val="00F9774A"/>
    <w:rsid w:val="00FA1399"/>
    <w:rsid w:val="00FA190D"/>
    <w:rsid w:val="00FA3A77"/>
    <w:rsid w:val="00FA7304"/>
    <w:rsid w:val="00FB0070"/>
    <w:rsid w:val="00FB048D"/>
    <w:rsid w:val="00FB1347"/>
    <w:rsid w:val="00FB27B0"/>
    <w:rsid w:val="00FC1BDC"/>
    <w:rsid w:val="00FC1D6A"/>
    <w:rsid w:val="00FC2FCD"/>
    <w:rsid w:val="00FC3181"/>
    <w:rsid w:val="00FC41C4"/>
    <w:rsid w:val="00FC64E7"/>
    <w:rsid w:val="00FE270A"/>
    <w:rsid w:val="00FE3F43"/>
    <w:rsid w:val="00FE5C48"/>
    <w:rsid w:val="00FE6656"/>
    <w:rsid w:val="00FF191E"/>
    <w:rsid w:val="00FF1C52"/>
    <w:rsid w:val="00FF3F3F"/>
    <w:rsid w:val="00FF54EA"/>
    <w:rsid w:val="013C6BCE"/>
    <w:rsid w:val="01C80F2B"/>
    <w:rsid w:val="029ABC3B"/>
    <w:rsid w:val="03A17B6B"/>
    <w:rsid w:val="03CBFF22"/>
    <w:rsid w:val="05EF5F81"/>
    <w:rsid w:val="068257F1"/>
    <w:rsid w:val="088647E8"/>
    <w:rsid w:val="0A221849"/>
    <w:rsid w:val="0A90DAF4"/>
    <w:rsid w:val="0E8D69D6"/>
    <w:rsid w:val="123517B4"/>
    <w:rsid w:val="1275B521"/>
    <w:rsid w:val="13C8FA8F"/>
    <w:rsid w:val="164A03B9"/>
    <w:rsid w:val="18B62B87"/>
    <w:rsid w:val="19BB4D41"/>
    <w:rsid w:val="2105056B"/>
    <w:rsid w:val="24519959"/>
    <w:rsid w:val="24DACED2"/>
    <w:rsid w:val="25BF2D04"/>
    <w:rsid w:val="26A26420"/>
    <w:rsid w:val="27F94737"/>
    <w:rsid w:val="2A03DA43"/>
    <w:rsid w:val="2CCCB85A"/>
    <w:rsid w:val="2FAC390A"/>
    <w:rsid w:val="3084569E"/>
    <w:rsid w:val="32615F48"/>
    <w:rsid w:val="34D7CA3F"/>
    <w:rsid w:val="35EE9A58"/>
    <w:rsid w:val="36DA6FC5"/>
    <w:rsid w:val="39AB3B62"/>
    <w:rsid w:val="3A19FE0D"/>
    <w:rsid w:val="3B470BC3"/>
    <w:rsid w:val="3B603420"/>
    <w:rsid w:val="3B9CA611"/>
    <w:rsid w:val="3BB20623"/>
    <w:rsid w:val="3C32E130"/>
    <w:rsid w:val="3C619431"/>
    <w:rsid w:val="3D387672"/>
    <w:rsid w:val="3F59471B"/>
    <w:rsid w:val="401A7CE6"/>
    <w:rsid w:val="40701734"/>
    <w:rsid w:val="41350554"/>
    <w:rsid w:val="44B06E15"/>
    <w:rsid w:val="474966A9"/>
    <w:rsid w:val="49C15F2C"/>
    <w:rsid w:val="4B608AD8"/>
    <w:rsid w:val="5205E43A"/>
    <w:rsid w:val="572F257F"/>
    <w:rsid w:val="58914CE3"/>
    <w:rsid w:val="5B07B7DA"/>
    <w:rsid w:val="5B20E037"/>
    <w:rsid w:val="5C3CB316"/>
    <w:rsid w:val="5C55DB73"/>
    <w:rsid w:val="5DD88377"/>
    <w:rsid w:val="60244ECC"/>
    <w:rsid w:val="61294C96"/>
    <w:rsid w:val="617EE6E4"/>
    <w:rsid w:val="64AE9A20"/>
    <w:rsid w:val="64E84457"/>
    <w:rsid w:val="6A4B2E94"/>
    <w:rsid w:val="6B1DDBA4"/>
    <w:rsid w:val="6C6BFF3D"/>
    <w:rsid w:val="6CA79E3B"/>
    <w:rsid w:val="6CB9AC05"/>
    <w:rsid w:val="6CC1998B"/>
    <w:rsid w:val="6F1E9FB7"/>
    <w:rsid w:val="739CB2FA"/>
    <w:rsid w:val="74CCAB70"/>
    <w:rsid w:val="76687BD1"/>
    <w:rsid w:val="78044C32"/>
    <w:rsid w:val="7BA7C4DF"/>
    <w:rsid w:val="7E04CB0B"/>
    <w:rsid w:val="7E738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FF693"/>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20" w:qFormat="1"/>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7"/>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17"/>
      </w:numPr>
    </w:pPr>
  </w:style>
  <w:style w:type="numbering" w:styleId="1ai">
    <w:name w:val="Outline List 1"/>
    <w:basedOn w:val="NoList"/>
    <w:uiPriority w:val="97"/>
    <w:semiHidden/>
    <w:rsid w:val="008E65A3"/>
    <w:pPr>
      <w:numPr>
        <w:numId w:val="18"/>
      </w:numPr>
    </w:pPr>
  </w:style>
  <w:style w:type="numbering" w:styleId="ArticleSection">
    <w:name w:val="Outline List 3"/>
    <w:basedOn w:val="NoList"/>
    <w:uiPriority w:val="97"/>
    <w:semiHidden/>
    <w:rsid w:val="008E65A3"/>
    <w:pPr>
      <w:numPr>
        <w:numId w:val="19"/>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20"/>
    <w:qFormat/>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8"/>
      </w:numPr>
      <w:contextualSpacing/>
    </w:pPr>
  </w:style>
  <w:style w:type="paragraph" w:styleId="ListBullet3">
    <w:name w:val="List Bullet 3"/>
    <w:basedOn w:val="Normal"/>
    <w:uiPriority w:val="2"/>
    <w:semiHidden/>
    <w:rsid w:val="008E65A3"/>
    <w:pPr>
      <w:numPr>
        <w:numId w:val="9"/>
      </w:numPr>
      <w:contextualSpacing/>
    </w:pPr>
  </w:style>
  <w:style w:type="paragraph" w:styleId="ListBullet4">
    <w:name w:val="List Bullet 4"/>
    <w:basedOn w:val="Normal"/>
    <w:uiPriority w:val="2"/>
    <w:semiHidden/>
    <w:rsid w:val="008E65A3"/>
    <w:pPr>
      <w:numPr>
        <w:numId w:val="10"/>
      </w:numPr>
      <w:contextualSpacing/>
    </w:pPr>
  </w:style>
  <w:style w:type="paragraph" w:styleId="ListBullet5">
    <w:name w:val="List Bullet 5"/>
    <w:basedOn w:val="Normal"/>
    <w:uiPriority w:val="2"/>
    <w:semiHidden/>
    <w:rsid w:val="008E65A3"/>
    <w:pPr>
      <w:numPr>
        <w:numId w:val="11"/>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12"/>
      </w:numPr>
      <w:contextualSpacing/>
    </w:pPr>
  </w:style>
  <w:style w:type="paragraph" w:styleId="ListNumber2">
    <w:name w:val="List Number 2"/>
    <w:basedOn w:val="Normal"/>
    <w:uiPriority w:val="3"/>
    <w:semiHidden/>
    <w:rsid w:val="008E65A3"/>
    <w:pPr>
      <w:numPr>
        <w:numId w:val="13"/>
      </w:numPr>
      <w:contextualSpacing/>
    </w:pPr>
  </w:style>
  <w:style w:type="paragraph" w:styleId="ListNumber3">
    <w:name w:val="List Number 3"/>
    <w:basedOn w:val="Normal"/>
    <w:uiPriority w:val="3"/>
    <w:semiHidden/>
    <w:rsid w:val="008E65A3"/>
    <w:pPr>
      <w:numPr>
        <w:numId w:val="14"/>
      </w:numPr>
      <w:contextualSpacing/>
    </w:pPr>
  </w:style>
  <w:style w:type="paragraph" w:styleId="ListNumber4">
    <w:name w:val="List Number 4"/>
    <w:basedOn w:val="Normal"/>
    <w:uiPriority w:val="3"/>
    <w:semiHidden/>
    <w:rsid w:val="008E65A3"/>
    <w:pPr>
      <w:numPr>
        <w:numId w:val="15"/>
      </w:numPr>
      <w:contextualSpacing/>
    </w:pPr>
  </w:style>
  <w:style w:type="paragraph" w:styleId="ListNumber5">
    <w:name w:val="List Number 5"/>
    <w:basedOn w:val="Normal"/>
    <w:uiPriority w:val="3"/>
    <w:semiHidden/>
    <w:rsid w:val="008E65A3"/>
    <w:pPr>
      <w:numPr>
        <w:numId w:val="16"/>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20"/>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61db7ce2fcdc423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ef0d99-84a8-48e2-b203-eb9333c10860">
      <UserInfo>
        <DisplayName>Vanessa Moroney</DisplayName>
        <AccountId>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8ED770C3374B4E8CF7B02590F517C8" ma:contentTypeVersion="13" ma:contentTypeDescription="Create a new document." ma:contentTypeScope="" ma:versionID="93acb5bca9f1541bb492507610011833">
  <xsd:schema xmlns:xsd="http://www.w3.org/2001/XMLSchema" xmlns:xs="http://www.w3.org/2001/XMLSchema" xmlns:p="http://schemas.microsoft.com/office/2006/metadata/properties" xmlns:ns3="5acbfb14-2e82-4380-a1e2-dd0b53398d63" xmlns:ns4="a3ef0d99-84a8-48e2-b203-eb9333c10860" targetNamespace="http://schemas.microsoft.com/office/2006/metadata/properties" ma:root="true" ma:fieldsID="d6c68d1788edfe0dd26cb6be24a9a68c" ns3:_="" ns4:_="">
    <xsd:import namespace="5acbfb14-2e82-4380-a1e2-dd0b53398d63"/>
    <xsd:import namespace="a3ef0d99-84a8-48e2-b203-eb9333c108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bfb14-2e82-4380-a1e2-dd0b53398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f0d99-84a8-48e2-b203-eb9333c108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97ADA-04FC-4397-B18F-0478341E4F58}">
  <ds:schemaRefs>
    <ds:schemaRef ds:uri="http://schemas.microsoft.com/sharepoint/v3/contenttype/forms"/>
  </ds:schemaRefs>
</ds:datastoreItem>
</file>

<file path=customXml/itemProps2.xml><?xml version="1.0" encoding="utf-8"?>
<ds:datastoreItem xmlns:ds="http://schemas.openxmlformats.org/officeDocument/2006/customXml" ds:itemID="{BD87E036-618E-4FB2-94D4-E8B804A44604}">
  <ds:schemaRefs>
    <ds:schemaRef ds:uri="http://schemas.microsoft.com/office/2006/metadata/properties"/>
    <ds:schemaRef ds:uri="http://schemas.microsoft.com/office/infopath/2007/PartnerControls"/>
    <ds:schemaRef ds:uri="a3ef0d99-84a8-48e2-b203-eb9333c10860"/>
  </ds:schemaRefs>
</ds:datastoreItem>
</file>

<file path=customXml/itemProps3.xml><?xml version="1.0" encoding="utf-8"?>
<ds:datastoreItem xmlns:ds="http://schemas.openxmlformats.org/officeDocument/2006/customXml" ds:itemID="{6FD336C2-186D-4FB0-B2ED-3A5830C6FCD1}">
  <ds:schemaRefs>
    <ds:schemaRef ds:uri="http://schemas.openxmlformats.org/officeDocument/2006/bibliography"/>
  </ds:schemaRefs>
</ds:datastoreItem>
</file>

<file path=customXml/itemProps4.xml><?xml version="1.0" encoding="utf-8"?>
<ds:datastoreItem xmlns:ds="http://schemas.openxmlformats.org/officeDocument/2006/customXml" ds:itemID="{6DC61334-AC20-4C30-87F3-6D4AC7BB4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bfb14-2e82-4380-a1e2-dd0b53398d63"/>
    <ds:schemaRef ds:uri="a3ef0d99-84a8-48e2-b203-eb9333c10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15192</CharactersWithSpaces>
  <SharedDoc>false</SharedDoc>
  <HLinks>
    <vt:vector size="6" baseType="variant">
      <vt:variant>
        <vt:i4>1048580</vt:i4>
      </vt:variant>
      <vt:variant>
        <vt:i4>0</vt:i4>
      </vt:variant>
      <vt:variant>
        <vt:i4>0</vt:i4>
      </vt:variant>
      <vt:variant>
        <vt:i4>5</vt:i4>
      </vt:variant>
      <vt:variant>
        <vt:lpwstr>https://www.psc.nsw.gov.au/workforce-management/capability-framework/the-capability-framework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Victoria Carroll</cp:lastModifiedBy>
  <cp:revision>5</cp:revision>
  <cp:lastPrinted>2021-06-07T04:46:00Z</cp:lastPrinted>
  <dcterms:created xsi:type="dcterms:W3CDTF">2022-07-06T04:11:00Z</dcterms:created>
  <dcterms:modified xsi:type="dcterms:W3CDTF">2022-07-07T00:56:00Z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0x010100BD8ED770C3374B4E8CF7B02590F517C8</vt:lpwstr>
  </property>
</Properties>
</file>