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rsidTr="009F2D54">
        <w:trPr>
          <w:cnfStyle w:val="100000000000" w:firstRow="1" w:lastRow="0" w:firstColumn="0" w:lastColumn="0" w:oddVBand="0" w:evenVBand="0" w:oddHBand="0" w:evenHBand="0" w:firstRowFirstColumn="0" w:firstRowLastColumn="0" w:lastRowFirstColumn="0" w:lastRowLastColumn="0"/>
        </w:trPr>
        <w:tc>
          <w:tcPr>
            <w:tcW w:w="4026" w:type="dxa"/>
          </w:tcPr>
          <w:p w:rsidR="00801E41" w:rsidRPr="00DC0173" w:rsidRDefault="00801E41" w:rsidP="009F2D54">
            <w:pPr>
              <w:pStyle w:val="TableTextWhite"/>
              <w:rPr>
                <w:b/>
              </w:rPr>
            </w:pPr>
            <w:bookmarkStart w:id="0" w:name="_GoBack"/>
            <w:bookmarkEnd w:id="0"/>
            <w:r>
              <w:rPr>
                <w:b/>
              </w:rPr>
              <w:t>Cluster</w:t>
            </w:r>
          </w:p>
        </w:tc>
        <w:tc>
          <w:tcPr>
            <w:tcW w:w="6831" w:type="dxa"/>
          </w:tcPr>
          <w:p w:rsidR="00801E41" w:rsidRPr="00DC0173" w:rsidRDefault="00801E41" w:rsidP="009F2D54">
            <w:pPr>
              <w:pStyle w:val="TableTextWhite"/>
            </w:pPr>
            <w:r>
              <w:t>Transport</w:t>
            </w:r>
          </w:p>
        </w:tc>
      </w:tr>
      <w:tr w:rsidR="00801E41" w:rsidRPr="00DC0173" w:rsidTr="009F2D54">
        <w:tc>
          <w:tcPr>
            <w:tcW w:w="4026" w:type="dxa"/>
          </w:tcPr>
          <w:p w:rsidR="00801E41" w:rsidRDefault="00801E41" w:rsidP="009F2D54">
            <w:pPr>
              <w:pStyle w:val="TableTextWhite"/>
              <w:rPr>
                <w:b/>
              </w:rPr>
            </w:pPr>
            <w:r>
              <w:rPr>
                <w:b/>
              </w:rPr>
              <w:t>Agency</w:t>
            </w:r>
          </w:p>
        </w:tc>
        <w:tc>
          <w:tcPr>
            <w:tcW w:w="6831" w:type="dxa"/>
          </w:tcPr>
          <w:p w:rsidR="00801E41" w:rsidRDefault="00801E41" w:rsidP="009F2D54">
            <w:pPr>
              <w:pStyle w:val="TableTextWhite"/>
            </w:pPr>
            <w:r>
              <w:t>Transport for NSW</w:t>
            </w:r>
          </w:p>
        </w:tc>
      </w:tr>
      <w:tr w:rsidR="00801E41" w:rsidRPr="00DC0173" w:rsidTr="009F2D54">
        <w:tc>
          <w:tcPr>
            <w:tcW w:w="4026" w:type="dxa"/>
          </w:tcPr>
          <w:p w:rsidR="00801E41" w:rsidRDefault="00801E41" w:rsidP="009F2D54">
            <w:pPr>
              <w:pStyle w:val="TableTextWhite"/>
              <w:rPr>
                <w:b/>
              </w:rPr>
            </w:pPr>
            <w:r w:rsidRPr="00FC13A3">
              <w:rPr>
                <w:b/>
              </w:rPr>
              <w:t>Division/Branch/Unit</w:t>
            </w:r>
          </w:p>
        </w:tc>
        <w:tc>
          <w:tcPr>
            <w:tcW w:w="6831" w:type="dxa"/>
          </w:tcPr>
          <w:p w:rsidR="00801E41" w:rsidRDefault="00801E41" w:rsidP="009F2D54">
            <w:pPr>
              <w:pStyle w:val="TableTextWhite"/>
            </w:pPr>
            <w:r>
              <w:t>Safety Environment and Regulation /Regulatory Operations / Compliance / Compliance Monitoring</w:t>
            </w:r>
          </w:p>
        </w:tc>
      </w:tr>
      <w:tr w:rsidR="00801E41" w:rsidRPr="00DC0173" w:rsidTr="009F2D54">
        <w:tc>
          <w:tcPr>
            <w:tcW w:w="4026" w:type="dxa"/>
          </w:tcPr>
          <w:p w:rsidR="00801E41" w:rsidRDefault="00801E41" w:rsidP="009F2D54">
            <w:pPr>
              <w:pStyle w:val="TableTextWhite"/>
              <w:rPr>
                <w:b/>
              </w:rPr>
            </w:pPr>
            <w:r w:rsidRPr="00FC13A3">
              <w:rPr>
                <w:b/>
              </w:rPr>
              <w:t>Role number</w:t>
            </w:r>
          </w:p>
        </w:tc>
        <w:tc>
          <w:tcPr>
            <w:tcW w:w="6831" w:type="dxa"/>
          </w:tcPr>
          <w:p w:rsidR="00801E41" w:rsidRDefault="00087BE4" w:rsidP="009F2D54">
            <w:pPr>
              <w:pStyle w:val="TableTextWhite"/>
            </w:pPr>
            <w:r>
              <w:t>V</w:t>
            </w:r>
            <w:r w:rsidR="00350053">
              <w:t>arious</w:t>
            </w:r>
          </w:p>
        </w:tc>
      </w:tr>
      <w:tr w:rsidR="00801E41" w:rsidRPr="00DC0173" w:rsidTr="009F2D54">
        <w:tc>
          <w:tcPr>
            <w:tcW w:w="4026" w:type="dxa"/>
          </w:tcPr>
          <w:p w:rsidR="00801E41" w:rsidRDefault="00801E41" w:rsidP="009F2D54">
            <w:pPr>
              <w:pStyle w:val="TableTextWhite"/>
              <w:rPr>
                <w:b/>
              </w:rPr>
            </w:pPr>
            <w:r w:rsidRPr="00FC13A3">
              <w:rPr>
                <w:b/>
              </w:rPr>
              <w:t>Classification/Grade/Band</w:t>
            </w:r>
          </w:p>
        </w:tc>
        <w:tc>
          <w:tcPr>
            <w:tcW w:w="6831" w:type="dxa"/>
          </w:tcPr>
          <w:p w:rsidR="00801E41" w:rsidRDefault="00801E41" w:rsidP="009F2D54">
            <w:pPr>
              <w:pStyle w:val="TableTextWhite"/>
            </w:pPr>
            <w:r>
              <w:t>USS 11</w:t>
            </w:r>
          </w:p>
        </w:tc>
      </w:tr>
      <w:tr w:rsidR="00350053" w:rsidRPr="00DC0173" w:rsidTr="009F2D54">
        <w:tc>
          <w:tcPr>
            <w:tcW w:w="4026" w:type="dxa"/>
          </w:tcPr>
          <w:p w:rsidR="00350053" w:rsidRDefault="00350053" w:rsidP="00350053">
            <w:pPr>
              <w:pStyle w:val="TableTextWhite"/>
              <w:rPr>
                <w:b/>
              </w:rPr>
            </w:pPr>
            <w:r w:rsidRPr="00FC13A3">
              <w:rPr>
                <w:b/>
              </w:rPr>
              <w:t>ANZSCO Code</w:t>
            </w:r>
          </w:p>
        </w:tc>
        <w:tc>
          <w:tcPr>
            <w:tcW w:w="6831" w:type="dxa"/>
          </w:tcPr>
          <w:p w:rsidR="00350053" w:rsidRDefault="00350053" w:rsidP="00350053">
            <w:pPr>
              <w:pStyle w:val="TableTextWhite"/>
            </w:pPr>
            <w:r>
              <w:t>521111</w:t>
            </w:r>
          </w:p>
        </w:tc>
      </w:tr>
      <w:tr w:rsidR="00350053" w:rsidRPr="00DC0173" w:rsidTr="009F2D54">
        <w:tc>
          <w:tcPr>
            <w:tcW w:w="4026" w:type="dxa"/>
          </w:tcPr>
          <w:p w:rsidR="00350053" w:rsidRDefault="00350053" w:rsidP="00350053">
            <w:pPr>
              <w:pStyle w:val="TableTextWhite"/>
              <w:rPr>
                <w:b/>
              </w:rPr>
            </w:pPr>
            <w:r w:rsidRPr="00FC13A3">
              <w:rPr>
                <w:b/>
              </w:rPr>
              <w:t>PCAT Code</w:t>
            </w:r>
          </w:p>
        </w:tc>
        <w:tc>
          <w:tcPr>
            <w:tcW w:w="6831" w:type="dxa"/>
          </w:tcPr>
          <w:p w:rsidR="00350053" w:rsidRDefault="00350053" w:rsidP="00350053">
            <w:pPr>
              <w:pStyle w:val="TableTextWhite"/>
            </w:pPr>
            <w:r>
              <w:t>3111592</w:t>
            </w:r>
          </w:p>
        </w:tc>
      </w:tr>
      <w:tr w:rsidR="00801E41" w:rsidRPr="00DC0173" w:rsidTr="009F2D54">
        <w:tc>
          <w:tcPr>
            <w:tcW w:w="4026" w:type="dxa"/>
          </w:tcPr>
          <w:p w:rsidR="00801E41" w:rsidRDefault="00801E41" w:rsidP="009F2D54">
            <w:pPr>
              <w:pStyle w:val="TableTextWhite"/>
              <w:rPr>
                <w:b/>
              </w:rPr>
            </w:pPr>
            <w:r w:rsidRPr="00FC13A3">
              <w:rPr>
                <w:b/>
              </w:rPr>
              <w:t>Date of Approval</w:t>
            </w:r>
          </w:p>
        </w:tc>
        <w:tc>
          <w:tcPr>
            <w:tcW w:w="6831" w:type="dxa"/>
          </w:tcPr>
          <w:p w:rsidR="00801E41" w:rsidRDefault="00087BE4" w:rsidP="009F2D54">
            <w:pPr>
              <w:pStyle w:val="TableTextWhite"/>
            </w:pPr>
            <w:r>
              <w:t>September 2020</w:t>
            </w:r>
          </w:p>
        </w:tc>
      </w:tr>
      <w:tr w:rsidR="00801E41" w:rsidRPr="00DC0173" w:rsidTr="009F2D54">
        <w:tc>
          <w:tcPr>
            <w:tcW w:w="4026" w:type="dxa"/>
          </w:tcPr>
          <w:p w:rsidR="00801E41" w:rsidRDefault="00801E41" w:rsidP="009F2D54">
            <w:pPr>
              <w:pStyle w:val="TableTextWhite"/>
              <w:rPr>
                <w:b/>
              </w:rPr>
            </w:pPr>
            <w:r w:rsidRPr="00FC13A3">
              <w:rPr>
                <w:b/>
              </w:rPr>
              <w:t>Agency Website</w:t>
            </w:r>
          </w:p>
        </w:tc>
        <w:tc>
          <w:tcPr>
            <w:tcW w:w="6831" w:type="dxa"/>
          </w:tcPr>
          <w:p w:rsidR="00801E41" w:rsidRDefault="00801E41" w:rsidP="009F2D54">
            <w:pPr>
              <w:pStyle w:val="TableTextWhite"/>
            </w:pPr>
            <w:r>
              <w:t>www.transport.nsw.gov.au</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Agency overview</w:t>
      </w:r>
    </w:p>
    <w:p w:rsidR="00350053" w:rsidRDefault="00350053" w:rsidP="00350053">
      <w:pPr>
        <w:jc w:val="both"/>
      </w:pPr>
      <w:r w:rsidRPr="0023557B">
        <w:t xml:space="preserve">At Transport, we’re passionate about making NSW a better place to live, work and visit. Our vision is to give everyone the freedom to choose how and when they get around, no matter where they live. Right now, we’re delivering a </w:t>
      </w:r>
      <w:r>
        <w:rPr>
          <w:lang w:val="en-GB"/>
        </w:rPr>
        <w:t xml:space="preserve">$57.5bn program </w:t>
      </w:r>
      <w:r w:rsidRPr="0023557B">
        <w:t xml:space="preserve">– the largest </w:t>
      </w:r>
      <w:r>
        <w:t xml:space="preserve">Australia </w:t>
      </w:r>
      <w:r w:rsidRPr="0023557B">
        <w:t>has ever seen</w:t>
      </w:r>
      <w:r>
        <w:t xml:space="preserve"> </w:t>
      </w:r>
      <w:r w:rsidRPr="0023557B">
        <w:t>–</w:t>
      </w:r>
      <w:r>
        <w:t xml:space="preserve"> </w:t>
      </w:r>
      <w:r w:rsidRPr="0023557B">
        <w:t>to keep people and goods moving, connect communities and shape the future of our cities, centres and regions. At Transport, we’re also committed to creating a diverse, inclusive and flexible workforce, which reflects the community and the customers we serve.</w:t>
      </w:r>
      <w:r>
        <w:t xml:space="preserve"> </w:t>
      </w:r>
    </w:p>
    <w:p w:rsidR="00350053" w:rsidRDefault="00350053" w:rsidP="00350053">
      <w:pPr>
        <w:jc w:val="both"/>
      </w:pPr>
      <w:r>
        <w:t xml:space="preserve">Our organisation – Transport for NSW – is comprised of numerous integrated divisions that focus on achieving community outcomes for the greater good and on putting our customers at the centre and our people at the heart of everything we do. </w:t>
      </w:r>
    </w:p>
    <w:p w:rsidR="003927AE" w:rsidRPr="001175F9" w:rsidRDefault="003927AE" w:rsidP="00350053">
      <w:pPr>
        <w:tabs>
          <w:tab w:val="left" w:pos="2925"/>
        </w:tabs>
        <w:jc w:val="both"/>
        <w:rPr>
          <w:rStyle w:val="Heading1Char"/>
        </w:rPr>
      </w:pPr>
      <w:r w:rsidRPr="001175F9">
        <w:br/>
      </w:r>
      <w:r w:rsidRPr="001175F9">
        <w:rPr>
          <w:rStyle w:val="Heading1Char"/>
        </w:rPr>
        <w:t>Primary purpose of the role</w:t>
      </w:r>
    </w:p>
    <w:p w:rsidR="003927AE" w:rsidRPr="001175F9" w:rsidRDefault="003927AE" w:rsidP="00350053">
      <w:pPr>
        <w:tabs>
          <w:tab w:val="left" w:pos="2925"/>
        </w:tabs>
        <w:jc w:val="both"/>
        <w:rPr>
          <w:rFonts w:ascii="Georgia" w:hAnsi="Georgia"/>
        </w:rPr>
      </w:pPr>
      <w:r w:rsidRPr="001175F9">
        <w:t xml:space="preserve">The </w:t>
      </w:r>
      <w:r w:rsidR="00350053">
        <w:t>role</w:t>
      </w:r>
      <w:r w:rsidRPr="001175F9">
        <w:t xml:space="preserve"> </w:t>
      </w:r>
      <w:r w:rsidR="00350053">
        <w:t>represents</w:t>
      </w:r>
      <w:r w:rsidRPr="001175F9">
        <w:t xml:space="preserve"> stakeholder interests in planning, leading and managing complex Information Technology, using methodologies to deliver technology solutions/capabilities aligned to the broader technology strategy and organisational objectives.</w:t>
      </w:r>
    </w:p>
    <w:p w:rsidR="003927AE" w:rsidRPr="001175F9" w:rsidRDefault="003927AE" w:rsidP="00172DFE">
      <w:pPr>
        <w:tabs>
          <w:tab w:val="left" w:pos="2925"/>
        </w:tabs>
        <w:rPr>
          <w:rStyle w:val="Heading1Char"/>
        </w:rPr>
      </w:pPr>
      <w:r w:rsidRPr="001175F9">
        <w:rPr>
          <w:rStyle w:val="Heading1Char"/>
        </w:rPr>
        <w:t>Key accountabilities</w:t>
      </w:r>
    </w:p>
    <w:p w:rsidR="000F3459" w:rsidRPr="001175F9" w:rsidRDefault="007E77DC" w:rsidP="00350053">
      <w:pPr>
        <w:pStyle w:val="ListParagraph"/>
        <w:numPr>
          <w:ilvl w:val="0"/>
          <w:numId w:val="10"/>
        </w:numPr>
        <w:tabs>
          <w:tab w:val="left" w:pos="2925"/>
        </w:tabs>
        <w:jc w:val="both"/>
      </w:pPr>
      <w:r w:rsidRPr="001175F9">
        <w:t>Lead and oversee all aspects of project development and implementation of complex technology based projects, including preparing business cases and project plans, establishing appropriate governance, identifying, allocating and managing resources, and meeting reporting requirements, to ensure project outcomes are achieved on time, on budget, to quality standards</w:t>
      </w:r>
      <w:r w:rsidR="009F2D54" w:rsidRPr="001175F9">
        <w:t xml:space="preserve"> </w:t>
      </w:r>
      <w:r w:rsidRPr="001175F9">
        <w:t>and in line with the Agency project management methodology.</w:t>
      </w:r>
    </w:p>
    <w:p w:rsidR="000F3459" w:rsidRPr="001175F9" w:rsidRDefault="007E77DC" w:rsidP="00350053">
      <w:pPr>
        <w:pStyle w:val="ListParagraph"/>
        <w:numPr>
          <w:ilvl w:val="0"/>
          <w:numId w:val="10"/>
        </w:numPr>
        <w:tabs>
          <w:tab w:val="left" w:pos="2925"/>
        </w:tabs>
        <w:jc w:val="both"/>
      </w:pPr>
      <w:r w:rsidRPr="001175F9">
        <w:t>Provide expert advice and information to stakeholders on emerging project issues and present recommendations to support delivery in line with established plans, budgets, timeframes, policy objectives and other divisional priorities.</w:t>
      </w:r>
    </w:p>
    <w:p w:rsidR="000F3459" w:rsidRPr="001175F9" w:rsidRDefault="007E77DC" w:rsidP="00350053">
      <w:pPr>
        <w:pStyle w:val="ListParagraph"/>
        <w:numPr>
          <w:ilvl w:val="0"/>
          <w:numId w:val="10"/>
        </w:numPr>
        <w:tabs>
          <w:tab w:val="left" w:pos="2925"/>
        </w:tabs>
        <w:jc w:val="both"/>
      </w:pPr>
      <w:r w:rsidRPr="001175F9">
        <w:lastRenderedPageBreak/>
        <w:t>Act as the interface between Information Technology teams and the project to ensure the technology solution/capabilities proposed will integrate sustainably and seamlessly across the cluster technology services.</w:t>
      </w:r>
    </w:p>
    <w:p w:rsidR="001175F9" w:rsidRPr="001175F9" w:rsidRDefault="007E77DC" w:rsidP="00350053">
      <w:pPr>
        <w:pStyle w:val="ListParagraph"/>
        <w:numPr>
          <w:ilvl w:val="0"/>
          <w:numId w:val="10"/>
        </w:numPr>
        <w:tabs>
          <w:tab w:val="left" w:pos="2925"/>
        </w:tabs>
        <w:jc w:val="both"/>
      </w:pPr>
      <w:r w:rsidRPr="001175F9">
        <w:t>Manage risk for allocated technology projects within the enterprise risk frameworks including identifying risks, developing risk mitigation plans, delivering regular monitoring and reporting and communicating effectively to stakeholders to facilitate informed decis</w:t>
      </w:r>
      <w:r w:rsidR="000F3459" w:rsidRPr="001175F9">
        <w:t>ion making and minimise risks.</w:t>
      </w:r>
    </w:p>
    <w:p w:rsidR="003927AE" w:rsidRPr="001175F9" w:rsidRDefault="00F10E01" w:rsidP="00350053">
      <w:pPr>
        <w:pStyle w:val="ListParagraph"/>
        <w:numPr>
          <w:ilvl w:val="0"/>
          <w:numId w:val="10"/>
        </w:numPr>
        <w:tabs>
          <w:tab w:val="left" w:pos="2925"/>
        </w:tabs>
        <w:jc w:val="both"/>
      </w:pPr>
      <w:r w:rsidRPr="001175F9">
        <w:t xml:space="preserve">Establish and maintain positive </w:t>
      </w:r>
      <w:r w:rsidR="007E77DC" w:rsidRPr="001175F9">
        <w:t>stakeholder relationships throughout project delivery and oversee benefits realisatio</w:t>
      </w:r>
      <w:r w:rsidR="001175F9" w:rsidRPr="001175F9">
        <w:t>n defined in the business case</w:t>
      </w:r>
      <w:r w:rsidR="00350053">
        <w:t>.</w:t>
      </w:r>
    </w:p>
    <w:p w:rsidR="003927AE" w:rsidRPr="001175F9" w:rsidRDefault="003927AE" w:rsidP="003927AE">
      <w:pPr>
        <w:tabs>
          <w:tab w:val="left" w:pos="2925"/>
        </w:tabs>
        <w:rPr>
          <w:rStyle w:val="Heading1Char"/>
        </w:rPr>
      </w:pPr>
      <w:r w:rsidRPr="001175F9">
        <w:rPr>
          <w:rStyle w:val="Heading1Char"/>
        </w:rPr>
        <w:t>Key challenges</w:t>
      </w:r>
    </w:p>
    <w:p w:rsidR="000F3459" w:rsidRDefault="007E77DC" w:rsidP="00350053">
      <w:pPr>
        <w:pStyle w:val="ListParagraph"/>
        <w:numPr>
          <w:ilvl w:val="0"/>
          <w:numId w:val="12"/>
        </w:numPr>
        <w:tabs>
          <w:tab w:val="left" w:pos="2925"/>
        </w:tabs>
        <w:jc w:val="both"/>
      </w:pPr>
      <w:r w:rsidRPr="001175F9">
        <w:t>Working with a diverse</w:t>
      </w:r>
      <w:r>
        <w:t xml:space="preserve"> range of stakeholders with competing agendas in a complex business environment currently undergoing significant change.</w:t>
      </w:r>
    </w:p>
    <w:p w:rsidR="001175F9" w:rsidRPr="001175F9" w:rsidRDefault="001175F9" w:rsidP="00350053">
      <w:pPr>
        <w:pStyle w:val="ListParagraph"/>
        <w:numPr>
          <w:ilvl w:val="0"/>
          <w:numId w:val="12"/>
        </w:numPr>
        <w:tabs>
          <w:tab w:val="left" w:pos="2925"/>
        </w:tabs>
        <w:jc w:val="both"/>
        <w:rPr>
          <w:rFonts w:ascii="Georgia" w:hAnsi="Georgia"/>
        </w:rPr>
      </w:pPr>
      <w:r>
        <w:rPr>
          <w:rFonts w:cs="Arial"/>
        </w:rPr>
        <w:t>Working in an environment of constantly competing priorities and managing these priorities to enable completion of projects while delivering day to day tasks in the required timeframes</w:t>
      </w:r>
      <w:r w:rsidR="00350053">
        <w:rPr>
          <w:rFonts w:cs="Arial"/>
        </w:rPr>
        <w:t>.</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9F2D54">
            <w:pPr>
              <w:pStyle w:val="TableTextWhite0"/>
            </w:pPr>
            <w:r w:rsidRPr="00C978B9">
              <w:t>Who</w:t>
            </w:r>
          </w:p>
        </w:tc>
        <w:tc>
          <w:tcPr>
            <w:tcW w:w="7256" w:type="dxa"/>
          </w:tcPr>
          <w:p w:rsidR="003927AE" w:rsidRPr="00C978B9" w:rsidRDefault="003927AE" w:rsidP="009F2D54">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9F2D54">
            <w:pPr>
              <w:pStyle w:val="TableText"/>
              <w:keepNext/>
              <w:rPr>
                <w:b/>
              </w:rPr>
            </w:pPr>
            <w:r w:rsidRPr="00A8245E">
              <w:rPr>
                <w:b/>
              </w:rPr>
              <w:t>Internal</w:t>
            </w:r>
          </w:p>
        </w:tc>
        <w:tc>
          <w:tcPr>
            <w:tcW w:w="7256" w:type="dxa"/>
            <w:shd w:val="clear" w:color="auto" w:fill="BCBEC0"/>
          </w:tcPr>
          <w:p w:rsidR="003927AE" w:rsidRPr="00A8245E" w:rsidRDefault="003927AE" w:rsidP="009F2D54">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350053">
            <w:pPr>
              <w:pStyle w:val="TableText"/>
            </w:pPr>
            <w:r>
              <w:t xml:space="preserve">Manager </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Receive broad guidance, provide expert advice and exchange information</w:t>
            </w:r>
          </w:p>
        </w:tc>
      </w:tr>
      <w:tr w:rsidR="003927AE" w:rsidRPr="00C978B9" w:rsidTr="00E55704">
        <w:tc>
          <w:tcPr>
            <w:tcW w:w="3601" w:type="dxa"/>
            <w:tcBorders>
              <w:top w:val="single" w:sz="8" w:space="0" w:color="auto"/>
              <w:bottom w:val="single" w:sz="8" w:space="0" w:color="BCBEC0"/>
            </w:tcBorders>
          </w:tcPr>
          <w:p w:rsidR="003927AE" w:rsidRDefault="003927AE" w:rsidP="009F2D54">
            <w:pPr>
              <w:pStyle w:val="TableText"/>
            </w:pPr>
            <w:r>
              <w:t>Compliance</w:t>
            </w:r>
          </w:p>
          <w:p w:rsidR="000F3459" w:rsidRDefault="000F3459" w:rsidP="009F2D54">
            <w:pPr>
              <w:pStyle w:val="TableText"/>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163830</wp:posOffset>
                      </wp:positionV>
                      <wp:extent cx="6832600" cy="9525"/>
                      <wp:effectExtent l="0" t="0" r="25400" b="28575"/>
                      <wp:wrapNone/>
                      <wp:docPr id="8" name="Straight Connector 8"/>
                      <wp:cNvGraphicFramePr/>
                      <a:graphic xmlns:a="http://schemas.openxmlformats.org/drawingml/2006/main">
                        <a:graphicData uri="http://schemas.microsoft.com/office/word/2010/wordprocessingShape">
                          <wps:wsp>
                            <wps:cNvCnPr/>
                            <wps:spPr>
                              <a:xfrm flipV="1">
                                <a:off x="0" y="0"/>
                                <a:ext cx="683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4D9BB"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2.9pt" to="53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" strokecolor="black [3213]"/>
                  </w:pict>
                </mc:Fallback>
              </mc:AlternateContent>
            </w:r>
          </w:p>
          <w:p w:rsidR="000F3459" w:rsidRPr="00A15CDB" w:rsidRDefault="000F3459" w:rsidP="009F2D54">
            <w:pPr>
              <w:pStyle w:val="TableText"/>
            </w:pPr>
            <w:r>
              <w:t>Transport for NSW</w:t>
            </w:r>
          </w:p>
        </w:tc>
        <w:tc>
          <w:tcPr>
            <w:tcW w:w="7256" w:type="dxa"/>
            <w:tcBorders>
              <w:top w:val="single" w:sz="8" w:space="0" w:color="auto"/>
              <w:bottom w:val="single" w:sz="8" w:space="0" w:color="BCBEC0"/>
            </w:tcBorders>
          </w:tcPr>
          <w:p w:rsidR="003927AE" w:rsidRDefault="003927AE" w:rsidP="003927AE">
            <w:pPr>
              <w:pStyle w:val="TableText"/>
              <w:numPr>
                <w:ilvl w:val="0"/>
                <w:numId w:val="3"/>
              </w:numPr>
            </w:pPr>
            <w:r>
              <w:t>Consult, collaborate on cross unit business system requirements, and provide expert advice</w:t>
            </w:r>
          </w:p>
          <w:p w:rsidR="000F3459" w:rsidRPr="00A15CDB" w:rsidRDefault="000F3459" w:rsidP="003927AE">
            <w:pPr>
              <w:pStyle w:val="TableText"/>
              <w:numPr>
                <w:ilvl w:val="0"/>
                <w:numId w:val="3"/>
              </w:numPr>
            </w:pPr>
            <w:r>
              <w:t>Consult and collaborate on a regular basis and exchange intelligence</w:t>
            </w:r>
          </w:p>
        </w:tc>
      </w:tr>
      <w:tr w:rsidR="003927AE" w:rsidRPr="00A8245E" w:rsidTr="00E55704">
        <w:tc>
          <w:tcPr>
            <w:tcW w:w="3601" w:type="dxa"/>
            <w:shd w:val="clear" w:color="auto" w:fill="BCBEC0"/>
          </w:tcPr>
          <w:p w:rsidR="003927AE" w:rsidRPr="00A8245E" w:rsidRDefault="003927AE" w:rsidP="009F2D54">
            <w:pPr>
              <w:pStyle w:val="TableText"/>
              <w:keepNext/>
              <w:rPr>
                <w:b/>
              </w:rPr>
            </w:pPr>
            <w:r w:rsidRPr="00A8245E">
              <w:rPr>
                <w:b/>
              </w:rPr>
              <w:t>External</w:t>
            </w:r>
          </w:p>
        </w:tc>
        <w:tc>
          <w:tcPr>
            <w:tcW w:w="7256" w:type="dxa"/>
            <w:shd w:val="clear" w:color="auto" w:fill="BCBEC0"/>
          </w:tcPr>
          <w:p w:rsidR="003927AE" w:rsidRPr="00A8245E" w:rsidRDefault="003927AE" w:rsidP="009F2D54">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9F2D54">
            <w:pPr>
              <w:pStyle w:val="TableText"/>
            </w:pPr>
            <w:r>
              <w:t>External Vendors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Develop and maintain effective working relationships, communicate regularly and exchange information as required</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50053" w:rsidP="003927AE">
      <w:pPr>
        <w:rPr>
          <w:rFonts w:cs="Arial"/>
          <w:szCs w:val="26"/>
        </w:rPr>
      </w:pPr>
      <w:r>
        <w:t>The</w:t>
      </w:r>
      <w:r w:rsidR="003927AE">
        <w:t xml:space="preserve"> role </w:t>
      </w:r>
      <w:r>
        <w:t>operates with a high-</w:t>
      </w:r>
      <w:r w:rsidR="003927AE">
        <w:t xml:space="preserve">level of autonomy and is expected to determine key operational objectives </w:t>
      </w:r>
      <w:r>
        <w:t xml:space="preserve">in consultation with the </w:t>
      </w:r>
      <w:r w:rsidR="003927AE">
        <w:t xml:space="preserve">Manager. The </w:t>
      </w:r>
      <w:r>
        <w:t>role</w:t>
      </w:r>
      <w:r w:rsidR="003927AE">
        <w:t xml:space="preserve"> is fully accountable for the delivery of projects/programs assigned on time, achieving the required outcomes and at, or below budget.</w:t>
      </w:r>
    </w:p>
    <w:p w:rsidR="003927AE" w:rsidRPr="00614552" w:rsidRDefault="003927AE" w:rsidP="003927AE">
      <w:pPr>
        <w:pStyle w:val="Heading2"/>
      </w:pPr>
      <w:r w:rsidRPr="00614552">
        <w:t>Reporting line</w:t>
      </w:r>
    </w:p>
    <w:p w:rsidR="003927AE" w:rsidRPr="00603D53" w:rsidRDefault="00350053" w:rsidP="003927AE">
      <w:pPr>
        <w:rPr>
          <w:rFonts w:cs="Arial"/>
          <w:szCs w:val="26"/>
        </w:rPr>
      </w:pPr>
      <w:r>
        <w:t>The role reports to the relevant reporting line manager</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Nil</w:t>
      </w:r>
    </w:p>
    <w:p w:rsidR="003927AE" w:rsidRPr="00614552" w:rsidRDefault="003927AE" w:rsidP="003927AE">
      <w:pPr>
        <w:pStyle w:val="Heading2"/>
      </w:pPr>
      <w:r w:rsidRPr="00614552">
        <w:t>Budget/Expenditure</w:t>
      </w:r>
    </w:p>
    <w:p w:rsidR="003927AE" w:rsidRDefault="003927AE" w:rsidP="003927AE">
      <w:pPr>
        <w:rPr>
          <w:rFonts w:cs="Arial"/>
          <w:szCs w:val="26"/>
        </w:rPr>
      </w:pPr>
      <w:r>
        <w:t>Nil</w:t>
      </w:r>
    </w:p>
    <w:p w:rsidR="00350053" w:rsidRDefault="00350053" w:rsidP="003927AE">
      <w:pPr>
        <w:tabs>
          <w:tab w:val="left" w:pos="2925"/>
        </w:tabs>
        <w:rPr>
          <w:rStyle w:val="Heading1Char"/>
        </w:rPr>
      </w:pPr>
    </w:p>
    <w:p w:rsidR="003927AE" w:rsidRDefault="003927AE" w:rsidP="003927AE">
      <w:pPr>
        <w:tabs>
          <w:tab w:val="left" w:pos="2925"/>
        </w:tabs>
        <w:rPr>
          <w:rStyle w:val="Heading1Char"/>
        </w:rPr>
      </w:pPr>
      <w:r>
        <w:rPr>
          <w:rStyle w:val="Heading1Char"/>
        </w:rPr>
        <w:lastRenderedPageBreak/>
        <w:t>Key knowledge and experience</w:t>
      </w:r>
    </w:p>
    <w:p w:rsidR="00E26529" w:rsidRPr="000F3459" w:rsidRDefault="00E26529" w:rsidP="00E26529">
      <w:pPr>
        <w:pStyle w:val="ListParagraph"/>
        <w:numPr>
          <w:ilvl w:val="0"/>
          <w:numId w:val="12"/>
        </w:numPr>
        <w:rPr>
          <w:rFonts w:cs="Arial"/>
          <w:szCs w:val="26"/>
        </w:rPr>
      </w:pPr>
      <w:r>
        <w:t>Demonstrated experience in technology projects and understanding technology while representing the business interests to technology solution vendors.</w:t>
      </w:r>
    </w:p>
    <w:p w:rsidR="003927AE" w:rsidRDefault="003927AE" w:rsidP="003927AE">
      <w:pPr>
        <w:tabs>
          <w:tab w:val="left" w:pos="2925"/>
        </w:tabs>
        <w:rPr>
          <w:rStyle w:val="Heading1Char"/>
        </w:rPr>
      </w:pPr>
      <w:r w:rsidRPr="00614552">
        <w:rPr>
          <w:rStyle w:val="Heading1Char"/>
        </w:rPr>
        <w:t>Essential requirements</w:t>
      </w:r>
    </w:p>
    <w:p w:rsidR="003927AE" w:rsidRPr="00350053" w:rsidRDefault="00350053" w:rsidP="00905774">
      <w:pPr>
        <w:pStyle w:val="ListParagraph"/>
        <w:numPr>
          <w:ilvl w:val="0"/>
          <w:numId w:val="12"/>
        </w:numPr>
        <w:tabs>
          <w:tab w:val="left" w:pos="2925"/>
        </w:tabs>
        <w:rPr>
          <w:rFonts w:cs="Arial"/>
          <w:szCs w:val="26"/>
        </w:rPr>
      </w:pPr>
      <w:r w:rsidRPr="00350053">
        <w:rPr>
          <w:bCs/>
        </w:rPr>
        <w:t>The role requires security and criminal clearance prior to appointment.</w:t>
      </w:r>
      <w:r w:rsidR="003927AE">
        <w:br/>
      </w:r>
    </w:p>
    <w:p w:rsidR="003927AE" w:rsidRPr="00C978B9" w:rsidRDefault="003927AE" w:rsidP="003927AE">
      <w:pPr>
        <w:pStyle w:val="Heading1"/>
      </w:pPr>
      <w:r w:rsidRPr="00C978B9">
        <w:t>Capabilities for the role</w:t>
      </w:r>
    </w:p>
    <w:p w:rsidR="003927AE" w:rsidRPr="00175AAF" w:rsidRDefault="003927AE" w:rsidP="00350053">
      <w:pPr>
        <w:jc w:val="both"/>
      </w:pPr>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50053">
      <w:pPr>
        <w:jc w:val="both"/>
      </w:pPr>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50053">
      <w:pPr>
        <w:pStyle w:val="Heading1"/>
        <w:jc w:val="both"/>
      </w:pPr>
      <w:r w:rsidRPr="00C978B9">
        <w:t xml:space="preserve">Focus </w:t>
      </w:r>
      <w:r>
        <w:t>c</w:t>
      </w:r>
      <w:r w:rsidRPr="00C978B9">
        <w:t>apabilities</w:t>
      </w:r>
    </w:p>
    <w:p w:rsidR="003927AE" w:rsidRDefault="003927AE" w:rsidP="00350053">
      <w:pPr>
        <w:pStyle w:val="PlainText"/>
        <w:spacing w:before="62" w:line="276" w:lineRule="auto"/>
        <w:jc w:val="both"/>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350053">
      <w:pPr>
        <w:pStyle w:val="PlainText"/>
        <w:spacing w:before="62" w:line="276" w:lineRule="auto"/>
        <w:jc w:val="both"/>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9F2D54">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9F2D54">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9F2D5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9F2D54">
            <w:pPr>
              <w:pStyle w:val="TableText"/>
              <w:keepNext/>
              <w:rPr>
                <w:b/>
              </w:rPr>
            </w:pPr>
          </w:p>
        </w:tc>
        <w:tc>
          <w:tcPr>
            <w:tcW w:w="4770" w:type="dxa"/>
            <w:tcBorders>
              <w:bottom w:val="single" w:sz="12" w:space="0" w:color="auto"/>
            </w:tcBorders>
            <w:shd w:val="clear" w:color="auto" w:fill="BCBEC0"/>
          </w:tcPr>
          <w:p w:rsidR="003927AE" w:rsidRDefault="003927AE" w:rsidP="009F2D54">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9F2D54">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9F2D54">
            <w:pPr>
              <w:pStyle w:val="TableText"/>
              <w:keepNext/>
              <w:rPr>
                <w:b/>
              </w:rPr>
            </w:pPr>
            <w:r>
              <w:rPr>
                <w:b/>
              </w:rPr>
              <w:t>Manage Self</w:t>
            </w:r>
          </w:p>
          <w:p w:rsidR="002D336D" w:rsidRPr="00AA57E3" w:rsidRDefault="002D336D" w:rsidP="009F2D54">
            <w:pPr>
              <w:pStyle w:val="TableText"/>
              <w:keepNext/>
            </w:pPr>
            <w:r>
              <w:t>Show drive and motivation, an ability to self-reflect and a commitment to learning</w:t>
            </w:r>
          </w:p>
        </w:tc>
        <w:tc>
          <w:tcPr>
            <w:tcW w:w="4770" w:type="dxa"/>
            <w:tcBorders>
              <w:bottom w:val="single" w:sz="4" w:space="0" w:color="BCBEC0"/>
            </w:tcBorders>
          </w:tcPr>
          <w:p w:rsidR="002D336D" w:rsidRPr="00AA57E3" w:rsidRDefault="002D336D" w:rsidP="002D336D">
            <w:pPr>
              <w:pStyle w:val="TableBullet"/>
            </w:pPr>
            <w:r>
              <w:t>Keep up to date with relevant contemporary knowledge and practices</w:t>
            </w:r>
          </w:p>
          <w:p w:rsidR="002D336D" w:rsidRPr="00AA57E3" w:rsidRDefault="002D336D" w:rsidP="002D336D">
            <w:pPr>
              <w:pStyle w:val="TableBullet"/>
            </w:pPr>
            <w:r>
              <w:t>Look for and take advantage of opportunities to learn new skills and develop strengths</w:t>
            </w:r>
          </w:p>
          <w:p w:rsidR="002D336D" w:rsidRPr="00AA57E3" w:rsidRDefault="002D336D" w:rsidP="002D336D">
            <w:pPr>
              <w:pStyle w:val="TableBullet"/>
            </w:pPr>
            <w:r>
              <w:t>Show commitment to achieving challenging goals</w:t>
            </w:r>
          </w:p>
          <w:p w:rsidR="002D336D" w:rsidRPr="00AA57E3" w:rsidRDefault="002D336D" w:rsidP="002D336D">
            <w:pPr>
              <w:pStyle w:val="TableBullet"/>
            </w:pPr>
            <w:r>
              <w:t>Examine and reflect on own performance</w:t>
            </w:r>
          </w:p>
          <w:p w:rsidR="002D336D" w:rsidRPr="00AA57E3" w:rsidRDefault="002D336D" w:rsidP="002D336D">
            <w:pPr>
              <w:pStyle w:val="TableBullet"/>
            </w:pPr>
            <w:r>
              <w:t>Seek and respond positively to constructive feedback and guidance</w:t>
            </w:r>
          </w:p>
          <w:p w:rsidR="002D336D" w:rsidRPr="00AA57E3" w:rsidRDefault="002D336D" w:rsidP="002D336D">
            <w:pPr>
              <w:pStyle w:val="TableBullet"/>
            </w:pPr>
            <w:r>
              <w:t>Demonstrate and maintain a high level of personal motivation</w:t>
            </w:r>
          </w:p>
        </w:tc>
        <w:tc>
          <w:tcPr>
            <w:tcW w:w="1606" w:type="dxa"/>
            <w:tcBorders>
              <w:bottom w:val="single" w:sz="4" w:space="0" w:color="BCBEC0"/>
            </w:tcBorders>
          </w:tcPr>
          <w:p w:rsidR="002D336D" w:rsidRDefault="00F15669" w:rsidP="009F2D54">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9F2D54">
            <w:pPr>
              <w:pStyle w:val="TableText"/>
              <w:keepNext/>
              <w:rPr>
                <w:b/>
              </w:rPr>
            </w:pPr>
            <w:r>
              <w:rPr>
                <w:b/>
              </w:rPr>
              <w:t>Communicate Effectively</w:t>
            </w:r>
          </w:p>
          <w:p w:rsidR="002D336D" w:rsidRPr="00AA57E3" w:rsidRDefault="002D336D" w:rsidP="009F2D54">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9F2D54">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9F2D54">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Take responsibility for delivering high-quality customer-focused services</w:t>
            </w:r>
          </w:p>
          <w:p w:rsidR="002D336D" w:rsidRDefault="002D336D" w:rsidP="002D336D">
            <w:pPr>
              <w:pStyle w:val="TableBullet"/>
            </w:pPr>
            <w:r>
              <w:t>Design processes and policies based on the customer’s point of view and needs</w:t>
            </w:r>
          </w:p>
          <w:p w:rsidR="002D336D" w:rsidRDefault="002D336D" w:rsidP="002D336D">
            <w:pPr>
              <w:pStyle w:val="TableBullet"/>
            </w:pPr>
            <w:r>
              <w:t>Understand and measure what is important to customers</w:t>
            </w:r>
          </w:p>
          <w:p w:rsidR="002D336D" w:rsidRDefault="002D336D" w:rsidP="002D336D">
            <w:pPr>
              <w:pStyle w:val="TableBullet"/>
            </w:pPr>
            <w:r>
              <w:t>Use data and information to monitor and improve customer service delivery</w:t>
            </w:r>
          </w:p>
          <w:p w:rsidR="002D336D" w:rsidRDefault="002D336D" w:rsidP="002D336D">
            <w:pPr>
              <w:pStyle w:val="TableBullet"/>
            </w:pPr>
            <w:r>
              <w:t>Find opportunities to cooperate with internal and external stakeholders to improve outcomes for customers</w:t>
            </w:r>
          </w:p>
          <w:p w:rsidR="002D336D" w:rsidRDefault="002D336D" w:rsidP="002D336D">
            <w:pPr>
              <w:pStyle w:val="TableBullet"/>
            </w:pPr>
            <w:r>
              <w:t>Maintain relationships with key customers in area of expertise</w:t>
            </w:r>
          </w:p>
          <w:p w:rsidR="002D336D" w:rsidRDefault="002D336D" w:rsidP="002D336D">
            <w:pPr>
              <w:pStyle w:val="TableBullet"/>
            </w:pPr>
            <w:r>
              <w:t>Connect and collaborate with relevant customers within the community</w:t>
            </w:r>
          </w:p>
        </w:tc>
        <w:tc>
          <w:tcPr>
            <w:tcW w:w="1606" w:type="dxa"/>
            <w:tcBorders>
              <w:bottom w:val="single" w:sz="4" w:space="0" w:color="BCBEC0"/>
            </w:tcBorders>
          </w:tcPr>
          <w:p w:rsidR="002D336D" w:rsidRDefault="007C0486" w:rsidP="009F2D54">
            <w:pPr>
              <w:pStyle w:val="TableBullet"/>
              <w:numPr>
                <w:ilvl w:val="0"/>
                <w:numId w:val="0"/>
              </w:numPr>
              <w:jc w:val="both"/>
            </w:pPr>
            <w:r>
              <w:t>Adept</w:t>
            </w:r>
          </w:p>
        </w:tc>
      </w:tr>
      <w:tr w:rsidR="002D336D" w:rsidRPr="00C978B9" w:rsidTr="00E565B9">
        <w:tc>
          <w:tcPr>
            <w:tcW w:w="1406" w:type="dxa"/>
            <w:vMerge/>
            <w:tcBorders>
              <w:bottom w:val="single" w:sz="4" w:space="0" w:color="BCBEC0"/>
            </w:tcBorders>
          </w:tcPr>
          <w:p w:rsidR="002D336D" w:rsidRDefault="002D336D" w:rsidP="009F2D54">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Encourage a culture that recognises the value of collaboration</w:t>
            </w:r>
          </w:p>
          <w:p w:rsidR="002D336D" w:rsidRDefault="002D336D" w:rsidP="002D336D">
            <w:pPr>
              <w:pStyle w:val="TableBullet"/>
            </w:pPr>
            <w:r>
              <w:t>Build cooperation and overcome barriers to information sharing and communication across teams and units</w:t>
            </w:r>
          </w:p>
          <w:p w:rsidR="002D336D" w:rsidRDefault="002D336D" w:rsidP="002D336D">
            <w:pPr>
              <w:pStyle w:val="TableBullet"/>
            </w:pPr>
            <w:r>
              <w:t>Share lessons learned across teams and units</w:t>
            </w:r>
          </w:p>
          <w:p w:rsidR="002D336D" w:rsidRDefault="002D336D" w:rsidP="002D336D">
            <w:pPr>
              <w:pStyle w:val="TableBullet"/>
            </w:pPr>
            <w:r>
              <w:t>Identify opportunities to leverage the strengths of others to solve issues and develop better processes and approaches to work</w:t>
            </w:r>
          </w:p>
          <w:p w:rsidR="002D336D" w:rsidRDefault="002D336D" w:rsidP="002D336D">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rsidR="002D336D" w:rsidRDefault="007C0486" w:rsidP="009F2D54">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9F2D54">
            <w:pPr>
              <w:pStyle w:val="TableText"/>
              <w:keepNext/>
              <w:rPr>
                <w:b/>
              </w:rPr>
            </w:pPr>
            <w:r>
              <w:rPr>
                <w:b/>
              </w:rPr>
              <w:t>Deliver Results</w:t>
            </w:r>
          </w:p>
          <w:p w:rsidR="002D336D" w:rsidRPr="00AA57E3" w:rsidRDefault="002D336D" w:rsidP="009F2D54">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and others’ expertise to achieve outcomes, and take responsibility for delivering intended outcomes</w:t>
            </w:r>
          </w:p>
          <w:p w:rsidR="002D336D" w:rsidRPr="00AA57E3" w:rsidRDefault="002D336D" w:rsidP="002D336D">
            <w:pPr>
              <w:pStyle w:val="TableBullet"/>
            </w:pPr>
            <w:r>
              <w:t>Make sure staff understand expected goals and acknowledge staff success in achieving these</w:t>
            </w:r>
          </w:p>
          <w:p w:rsidR="002D336D" w:rsidRPr="00AA57E3" w:rsidRDefault="002D336D" w:rsidP="002D336D">
            <w:pPr>
              <w:pStyle w:val="TableBullet"/>
            </w:pPr>
            <w:r>
              <w:t>Identify resource needs and ensure goals are achieved within set budgets and deadlines</w:t>
            </w:r>
          </w:p>
          <w:p w:rsidR="002D336D" w:rsidRPr="00AA57E3" w:rsidRDefault="002D336D" w:rsidP="002D336D">
            <w:pPr>
              <w:pStyle w:val="TableBullet"/>
            </w:pPr>
            <w:r>
              <w:t>Use business data to evaluate outcomes and inform continuous improvement</w:t>
            </w:r>
          </w:p>
          <w:p w:rsidR="002D336D" w:rsidRPr="00AA57E3" w:rsidRDefault="002D336D" w:rsidP="002D336D">
            <w:pPr>
              <w:pStyle w:val="TableBullet"/>
            </w:pPr>
            <w:r>
              <w:t>Identify priorities that need to change and ensure the allocation of resources meets new business needs</w:t>
            </w:r>
          </w:p>
          <w:p w:rsidR="002D336D" w:rsidRPr="00AA57E3" w:rsidRDefault="002D336D" w:rsidP="002D336D">
            <w:pPr>
              <w:pStyle w:val="TableBullet"/>
            </w:pPr>
            <w:r>
              <w:t>Ensure that the financial implications of changed priorities are explicit and budgeted for</w:t>
            </w:r>
          </w:p>
        </w:tc>
        <w:tc>
          <w:tcPr>
            <w:tcW w:w="1606" w:type="dxa"/>
            <w:tcBorders>
              <w:bottom w:val="single" w:sz="4" w:space="0" w:color="BCBEC0"/>
            </w:tcBorders>
          </w:tcPr>
          <w:p w:rsidR="002D336D" w:rsidRDefault="00F15669" w:rsidP="009F2D54">
            <w:pPr>
              <w:pStyle w:val="TableBullet"/>
              <w:numPr>
                <w:ilvl w:val="0"/>
                <w:numId w:val="0"/>
              </w:numPr>
              <w:jc w:val="both"/>
            </w:pPr>
            <w:r>
              <w:t>Adept</w:t>
            </w:r>
          </w:p>
        </w:tc>
      </w:tr>
      <w:tr w:rsidR="002D336D" w:rsidRPr="00C978B9" w:rsidTr="00E565B9">
        <w:tc>
          <w:tcPr>
            <w:tcW w:w="1406" w:type="dxa"/>
            <w:vMerge/>
            <w:tcBorders>
              <w:bottom w:val="single" w:sz="4" w:space="0" w:color="BCBEC0"/>
            </w:tcBorders>
          </w:tcPr>
          <w:p w:rsidR="002D336D" w:rsidRDefault="002D336D" w:rsidP="009F2D54">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numPr>
                <w:ilvl w:val="0"/>
                <w:numId w:val="0"/>
              </w:numPr>
              <w:ind w:left="360"/>
            </w:pPr>
          </w:p>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9F2D54">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9F2D54">
            <w:pPr>
              <w:pStyle w:val="TableText"/>
              <w:keepNext/>
              <w:rPr>
                <w:b/>
              </w:rPr>
            </w:pPr>
            <w:r>
              <w:rPr>
                <w:b/>
              </w:rPr>
              <w:t>Technology</w:t>
            </w:r>
          </w:p>
          <w:p w:rsidR="002D336D" w:rsidRPr="00AA57E3" w:rsidRDefault="002D336D" w:rsidP="009F2D54">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Champion the use of innovative technologies in the workplace</w:t>
            </w:r>
          </w:p>
          <w:p w:rsidR="002D336D" w:rsidRPr="00AA57E3" w:rsidRDefault="002D336D" w:rsidP="002D336D">
            <w:pPr>
              <w:pStyle w:val="TableBullet"/>
            </w:pPr>
            <w:r>
              <w:t>Actively manage risk to ensure compliance with cyber security and acceptable use of technology policies</w:t>
            </w:r>
          </w:p>
          <w:p w:rsidR="002D336D" w:rsidRPr="00AA57E3" w:rsidRDefault="002D336D" w:rsidP="002D336D">
            <w:pPr>
              <w:pStyle w:val="TableBullet"/>
            </w:pPr>
            <w:r>
              <w:t>Keep up to date with emerging technologies and technology trends to understand how their application can support business outcomes</w:t>
            </w:r>
          </w:p>
          <w:p w:rsidR="002D336D" w:rsidRPr="00AA57E3" w:rsidRDefault="002D336D" w:rsidP="002D336D">
            <w:pPr>
              <w:pStyle w:val="TableBullet"/>
            </w:pPr>
            <w:r>
              <w:t>Seek advice from appropriate subject-matter experts on using technologies to achieve business strategies and outcomes</w:t>
            </w:r>
          </w:p>
          <w:p w:rsidR="002D336D" w:rsidRPr="00AA57E3" w:rsidRDefault="002D336D" w:rsidP="002D336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rsidR="002D336D" w:rsidRDefault="00F15669" w:rsidP="009F2D54">
            <w:pPr>
              <w:pStyle w:val="TableBullet"/>
              <w:numPr>
                <w:ilvl w:val="0"/>
                <w:numId w:val="0"/>
              </w:numPr>
              <w:jc w:val="both"/>
            </w:pPr>
            <w:r>
              <w:t>Advanced</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9F2D54">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9F2D54">
            <w:pPr>
              <w:pStyle w:val="TableTextWhite0"/>
              <w:keepNext/>
              <w:jc w:val="both"/>
            </w:pPr>
            <w:r>
              <w:rPr>
                <w:sz w:val="24"/>
                <w:szCs w:val="24"/>
              </w:rPr>
              <w:t>COMPLEMENTARY</w:t>
            </w:r>
            <w:r w:rsidRPr="00051E80">
              <w:rPr>
                <w:sz w:val="24"/>
                <w:szCs w:val="24"/>
              </w:rPr>
              <w:t xml:space="preserve"> CAPABILITIES</w:t>
            </w:r>
          </w:p>
        </w:tc>
      </w:tr>
      <w:tr w:rsidR="002B5704" w:rsidRPr="00C978B9" w:rsidTr="009F2D5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9F2D54">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9F2D5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9F2D54">
            <w:pPr>
              <w:pStyle w:val="TableText"/>
              <w:keepNext/>
              <w:rPr>
                <w:b/>
              </w:rPr>
            </w:pPr>
          </w:p>
        </w:tc>
        <w:tc>
          <w:tcPr>
            <w:tcW w:w="4770" w:type="dxa"/>
            <w:tcBorders>
              <w:bottom w:val="single" w:sz="12" w:space="0" w:color="auto"/>
            </w:tcBorders>
            <w:shd w:val="clear" w:color="auto" w:fill="BCBEC0"/>
          </w:tcPr>
          <w:p w:rsidR="002B5704" w:rsidRDefault="002B5704" w:rsidP="009F2D54">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9F2D54">
            <w:pPr>
              <w:pStyle w:val="TableText"/>
              <w:keepNext/>
              <w:jc w:val="both"/>
              <w:rPr>
                <w:b/>
              </w:rPr>
            </w:pPr>
            <w:r>
              <w:rPr>
                <w:b/>
              </w:rPr>
              <w:t xml:space="preserve">Level </w:t>
            </w:r>
          </w:p>
        </w:tc>
      </w:tr>
      <w:tr w:rsidR="002B5704" w:rsidRPr="00C978B9" w:rsidTr="009F2D54">
        <w:tc>
          <w:tcPr>
            <w:tcW w:w="1406" w:type="dxa"/>
            <w:vMerge w:val="restart"/>
            <w:tcBorders>
              <w:bottom w:val="single" w:sz="4" w:space="0" w:color="BCBEC0"/>
            </w:tcBorders>
          </w:tcPr>
          <w:p w:rsidR="002B5704" w:rsidRDefault="002B5704" w:rsidP="009F2D54">
            <w:pPr>
              <w:keepNext/>
            </w:pPr>
          </w:p>
          <w:p w:rsidR="002B5704" w:rsidRPr="00C978B9" w:rsidRDefault="002B5704" w:rsidP="009F2D54">
            <w:pPr>
              <w:keepNext/>
            </w:pPr>
            <w:r w:rsidRPr="00C978B9">
              <w:rPr>
                <w:noProof/>
                <w:lang w:eastAsia="en-AU"/>
              </w:rPr>
              <w:drawing>
                <wp:inline distT="0" distB="0" distL="0" distR="0" wp14:anchorId="438FB904" wp14:editId="7BB9A059">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9F2D54">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9F2D54">
            <w:pPr>
              <w:pStyle w:val="TableBullet"/>
              <w:numPr>
                <w:ilvl w:val="0"/>
                <w:numId w:val="0"/>
              </w:numPr>
              <w:jc w:val="both"/>
            </w:pPr>
            <w:r>
              <w:t>Adept</w:t>
            </w:r>
          </w:p>
        </w:tc>
      </w:tr>
      <w:tr w:rsidR="002B5704" w:rsidRPr="00C978B9" w:rsidTr="009F2D54">
        <w:tc>
          <w:tcPr>
            <w:tcW w:w="1406" w:type="dxa"/>
            <w:vMerge/>
            <w:tcBorders>
              <w:bottom w:val="single" w:sz="4" w:space="0" w:color="BCBEC0"/>
            </w:tcBorders>
          </w:tcPr>
          <w:p w:rsidR="002B5704" w:rsidRDefault="002B5704" w:rsidP="009F2D54">
            <w:pPr>
              <w:keepNext/>
              <w:rPr>
                <w:noProof/>
                <w:lang w:eastAsia="en-AU"/>
              </w:rPr>
            </w:pPr>
          </w:p>
        </w:tc>
        <w:tc>
          <w:tcPr>
            <w:tcW w:w="2971" w:type="dxa"/>
            <w:gridSpan w:val="2"/>
            <w:tcBorders>
              <w:bottom w:val="single" w:sz="4" w:space="0" w:color="BCBEC0"/>
            </w:tcBorders>
          </w:tcPr>
          <w:p w:rsidR="002B5704" w:rsidRPr="00A8226F" w:rsidRDefault="002B5704" w:rsidP="009F2D54">
            <w:r>
              <w:t>Act with Integrity</w:t>
            </w:r>
          </w:p>
        </w:tc>
        <w:tc>
          <w:tcPr>
            <w:tcW w:w="4770" w:type="dxa"/>
            <w:tcBorders>
              <w:bottom w:val="single" w:sz="4" w:space="0" w:color="BCBEC0"/>
            </w:tcBorders>
          </w:tcPr>
          <w:p w:rsidR="002B5704" w:rsidRDefault="002B5704" w:rsidP="002B5704">
            <w:r>
              <w:t>Be ethical and professional, and uphold and promote the public sector values</w:t>
            </w:r>
          </w:p>
        </w:tc>
        <w:tc>
          <w:tcPr>
            <w:tcW w:w="1606" w:type="dxa"/>
            <w:tcBorders>
              <w:bottom w:val="single" w:sz="4" w:space="0" w:color="BCBEC0"/>
            </w:tcBorders>
          </w:tcPr>
          <w:p w:rsidR="002B5704" w:rsidRDefault="002B5704" w:rsidP="009F2D54">
            <w:pPr>
              <w:pStyle w:val="TableBullet"/>
              <w:numPr>
                <w:ilvl w:val="0"/>
                <w:numId w:val="0"/>
              </w:numPr>
              <w:jc w:val="both"/>
            </w:pPr>
            <w:r>
              <w:t>Adept</w:t>
            </w:r>
          </w:p>
        </w:tc>
      </w:tr>
      <w:tr w:rsidR="002B5704" w:rsidRPr="00C978B9" w:rsidTr="009F2D54">
        <w:tc>
          <w:tcPr>
            <w:tcW w:w="1406" w:type="dxa"/>
            <w:vMerge/>
            <w:tcBorders>
              <w:bottom w:val="single" w:sz="4" w:space="0" w:color="BCBEC0"/>
            </w:tcBorders>
          </w:tcPr>
          <w:p w:rsidR="002B5704" w:rsidRDefault="002B5704" w:rsidP="009F2D54">
            <w:pPr>
              <w:keepNext/>
              <w:rPr>
                <w:noProof/>
                <w:lang w:eastAsia="en-AU"/>
              </w:rPr>
            </w:pPr>
          </w:p>
        </w:tc>
        <w:tc>
          <w:tcPr>
            <w:tcW w:w="2971" w:type="dxa"/>
            <w:gridSpan w:val="2"/>
            <w:tcBorders>
              <w:bottom w:val="single" w:sz="4" w:space="0" w:color="BCBEC0"/>
            </w:tcBorders>
          </w:tcPr>
          <w:p w:rsidR="002B5704" w:rsidRPr="00A8226F" w:rsidRDefault="002B5704" w:rsidP="009F2D54">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9F2D54">
            <w:pPr>
              <w:pStyle w:val="TableBullet"/>
              <w:numPr>
                <w:ilvl w:val="0"/>
                <w:numId w:val="0"/>
              </w:numPr>
              <w:jc w:val="both"/>
            </w:pPr>
            <w:r>
              <w:t>Intermediate</w:t>
            </w:r>
          </w:p>
        </w:tc>
      </w:tr>
      <w:tr w:rsidR="002B5704" w:rsidRPr="00C978B9" w:rsidTr="009F2D54">
        <w:tc>
          <w:tcPr>
            <w:tcW w:w="1406" w:type="dxa"/>
            <w:vMerge w:val="restart"/>
            <w:tcBorders>
              <w:bottom w:val="single" w:sz="4" w:space="0" w:color="BCBEC0"/>
            </w:tcBorders>
          </w:tcPr>
          <w:p w:rsidR="002B5704" w:rsidRDefault="002B5704" w:rsidP="009F2D54">
            <w:pPr>
              <w:keepNext/>
            </w:pPr>
          </w:p>
          <w:p w:rsidR="002B5704" w:rsidRPr="00C978B9" w:rsidRDefault="002B5704" w:rsidP="009F2D54">
            <w:pPr>
              <w:keepNext/>
            </w:pPr>
            <w:r w:rsidRPr="00C978B9">
              <w:rPr>
                <w:noProof/>
                <w:lang w:eastAsia="en-AU"/>
              </w:rPr>
              <w:drawing>
                <wp:inline distT="0" distB="0" distL="0" distR="0" wp14:anchorId="287FE793" wp14:editId="4DE3B3D0">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9F2D54">
            <w:r>
              <w:t>Influence and Negotiate</w:t>
            </w:r>
          </w:p>
        </w:tc>
        <w:tc>
          <w:tcPr>
            <w:tcW w:w="4770" w:type="dxa"/>
            <w:tcBorders>
              <w:bottom w:val="single" w:sz="4" w:space="0" w:color="BCBEC0"/>
            </w:tcBorders>
          </w:tcPr>
          <w:p w:rsidR="002B5704" w:rsidRPr="00AA57E3"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9F2D54">
            <w:pPr>
              <w:pStyle w:val="TableBullet"/>
              <w:numPr>
                <w:ilvl w:val="0"/>
                <w:numId w:val="0"/>
              </w:numPr>
              <w:jc w:val="both"/>
            </w:pPr>
            <w:r>
              <w:t>Advanced</w:t>
            </w:r>
          </w:p>
        </w:tc>
      </w:tr>
      <w:tr w:rsidR="002B5704" w:rsidRPr="00C978B9" w:rsidTr="009F2D54">
        <w:tc>
          <w:tcPr>
            <w:tcW w:w="1406" w:type="dxa"/>
            <w:vMerge w:val="restart"/>
            <w:tcBorders>
              <w:bottom w:val="single" w:sz="4" w:space="0" w:color="BCBEC0"/>
            </w:tcBorders>
          </w:tcPr>
          <w:p w:rsidR="002B5704" w:rsidRDefault="002B5704" w:rsidP="009F2D54">
            <w:pPr>
              <w:keepNext/>
            </w:pPr>
          </w:p>
          <w:p w:rsidR="002B5704" w:rsidRPr="00C978B9" w:rsidRDefault="002B5704" w:rsidP="009F2D54">
            <w:pPr>
              <w:keepNext/>
            </w:pPr>
            <w:r w:rsidRPr="00C978B9">
              <w:rPr>
                <w:noProof/>
                <w:lang w:eastAsia="en-AU"/>
              </w:rPr>
              <w:drawing>
                <wp:inline distT="0" distB="0" distL="0" distR="0" wp14:anchorId="3376225B" wp14:editId="5610D732">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9F2D54">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9F2D54">
            <w:pPr>
              <w:pStyle w:val="TableBullet"/>
              <w:numPr>
                <w:ilvl w:val="0"/>
                <w:numId w:val="0"/>
              </w:numPr>
              <w:jc w:val="both"/>
            </w:pPr>
            <w:r>
              <w:t>Adept</w:t>
            </w:r>
          </w:p>
        </w:tc>
      </w:tr>
      <w:tr w:rsidR="002B5704" w:rsidRPr="00C978B9" w:rsidTr="009F2D54">
        <w:tc>
          <w:tcPr>
            <w:tcW w:w="1406" w:type="dxa"/>
            <w:vMerge/>
            <w:tcBorders>
              <w:bottom w:val="single" w:sz="4" w:space="0" w:color="BCBEC0"/>
            </w:tcBorders>
          </w:tcPr>
          <w:p w:rsidR="002B5704" w:rsidRDefault="002B5704" w:rsidP="009F2D54">
            <w:pPr>
              <w:keepNext/>
              <w:rPr>
                <w:noProof/>
                <w:lang w:eastAsia="en-AU"/>
              </w:rPr>
            </w:pPr>
          </w:p>
        </w:tc>
        <w:tc>
          <w:tcPr>
            <w:tcW w:w="2971" w:type="dxa"/>
            <w:gridSpan w:val="2"/>
            <w:tcBorders>
              <w:bottom w:val="single" w:sz="4" w:space="0" w:color="BCBEC0"/>
            </w:tcBorders>
          </w:tcPr>
          <w:p w:rsidR="002B5704" w:rsidRPr="00A8226F" w:rsidRDefault="002B5704" w:rsidP="009F2D54">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9F2D54">
            <w:pPr>
              <w:pStyle w:val="TableBullet"/>
              <w:numPr>
                <w:ilvl w:val="0"/>
                <w:numId w:val="0"/>
              </w:numPr>
              <w:jc w:val="both"/>
            </w:pPr>
            <w:r>
              <w:t>Adept</w:t>
            </w:r>
          </w:p>
        </w:tc>
      </w:tr>
      <w:tr w:rsidR="002B5704" w:rsidRPr="00C978B9" w:rsidTr="009F2D54">
        <w:tc>
          <w:tcPr>
            <w:tcW w:w="1406" w:type="dxa"/>
            <w:vMerge w:val="restart"/>
            <w:tcBorders>
              <w:bottom w:val="single" w:sz="4" w:space="0" w:color="BCBEC0"/>
            </w:tcBorders>
          </w:tcPr>
          <w:p w:rsidR="002B5704" w:rsidRDefault="002B5704" w:rsidP="009F2D54">
            <w:pPr>
              <w:keepNext/>
            </w:pPr>
          </w:p>
          <w:p w:rsidR="002B5704" w:rsidRPr="00C978B9" w:rsidRDefault="002B5704" w:rsidP="009F2D54">
            <w:pPr>
              <w:keepNext/>
            </w:pPr>
            <w:r w:rsidRPr="00C978B9">
              <w:rPr>
                <w:noProof/>
                <w:lang w:eastAsia="en-AU"/>
              </w:rPr>
              <w:drawing>
                <wp:inline distT="0" distB="0" distL="0" distR="0" wp14:anchorId="70636C28" wp14:editId="31392C6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9F2D54">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9F2D54">
            <w:pPr>
              <w:pStyle w:val="TableBullet"/>
              <w:numPr>
                <w:ilvl w:val="0"/>
                <w:numId w:val="0"/>
              </w:numPr>
              <w:jc w:val="both"/>
            </w:pPr>
            <w:r>
              <w:t>Intermediate</w:t>
            </w:r>
          </w:p>
        </w:tc>
      </w:tr>
      <w:tr w:rsidR="002B5704" w:rsidRPr="00C978B9" w:rsidTr="009F2D54">
        <w:tc>
          <w:tcPr>
            <w:tcW w:w="1406" w:type="dxa"/>
            <w:vMerge/>
            <w:tcBorders>
              <w:bottom w:val="single" w:sz="4" w:space="0" w:color="BCBEC0"/>
            </w:tcBorders>
          </w:tcPr>
          <w:p w:rsidR="002B5704" w:rsidRDefault="002B5704" w:rsidP="009F2D54">
            <w:pPr>
              <w:keepNext/>
              <w:rPr>
                <w:noProof/>
                <w:lang w:eastAsia="en-AU"/>
              </w:rPr>
            </w:pPr>
          </w:p>
        </w:tc>
        <w:tc>
          <w:tcPr>
            <w:tcW w:w="2971" w:type="dxa"/>
            <w:gridSpan w:val="2"/>
            <w:tcBorders>
              <w:bottom w:val="single" w:sz="4" w:space="0" w:color="BCBEC0"/>
            </w:tcBorders>
          </w:tcPr>
          <w:p w:rsidR="002B5704" w:rsidRPr="00A8226F" w:rsidRDefault="002B5704" w:rsidP="009F2D54">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9F2D54">
            <w:pPr>
              <w:pStyle w:val="TableBullet"/>
              <w:numPr>
                <w:ilvl w:val="0"/>
                <w:numId w:val="0"/>
              </w:numPr>
              <w:jc w:val="both"/>
            </w:pPr>
            <w:r>
              <w:t>Adept</w:t>
            </w:r>
          </w:p>
        </w:tc>
      </w:tr>
      <w:tr w:rsidR="002B5704" w:rsidRPr="00C978B9" w:rsidTr="009F2D54">
        <w:tc>
          <w:tcPr>
            <w:tcW w:w="1406" w:type="dxa"/>
            <w:vMerge/>
            <w:tcBorders>
              <w:bottom w:val="single" w:sz="4" w:space="0" w:color="BCBEC0"/>
            </w:tcBorders>
          </w:tcPr>
          <w:p w:rsidR="002B5704" w:rsidRDefault="002B5704" w:rsidP="009F2D54">
            <w:pPr>
              <w:keepNext/>
              <w:rPr>
                <w:noProof/>
                <w:lang w:eastAsia="en-AU"/>
              </w:rPr>
            </w:pPr>
          </w:p>
        </w:tc>
        <w:tc>
          <w:tcPr>
            <w:tcW w:w="2971" w:type="dxa"/>
            <w:gridSpan w:val="2"/>
            <w:tcBorders>
              <w:bottom w:val="single" w:sz="4" w:space="0" w:color="BCBEC0"/>
            </w:tcBorders>
          </w:tcPr>
          <w:p w:rsidR="002B5704" w:rsidRPr="00A8226F" w:rsidRDefault="002B5704" w:rsidP="009F2D54">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9F2D54">
            <w:pPr>
              <w:pStyle w:val="TableBullet"/>
              <w:numPr>
                <w:ilvl w:val="0"/>
                <w:numId w:val="0"/>
              </w:numPr>
              <w:jc w:val="both"/>
            </w:pPr>
            <w:r>
              <w:t>Intermediate</w:t>
            </w:r>
          </w:p>
        </w:tc>
      </w:tr>
    </w:tbl>
    <w:p w:rsidR="004D15E4" w:rsidRPr="003927AE" w:rsidRDefault="004D15E4" w:rsidP="003927AE"/>
    <w:sectPr w:rsidR="004D15E4" w:rsidRPr="003927A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DA" w:rsidRDefault="00C218DA" w:rsidP="00BB532F">
      <w:pPr>
        <w:spacing w:after="0" w:line="240" w:lineRule="auto"/>
      </w:pPr>
      <w:r>
        <w:separator/>
      </w:r>
    </w:p>
  </w:endnote>
  <w:endnote w:type="continuationSeparator" w:id="0">
    <w:p w:rsidR="00C218DA" w:rsidRDefault="00C218D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Business Manager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07D56">
            <w:rPr>
              <w:noProof/>
              <w:color w:val="928B81"/>
              <w:sz w:val="18"/>
              <w:lang w:eastAsia="en-AU"/>
            </w:rPr>
            <w:t>4</w:t>
          </w:r>
          <w:r w:rsidRPr="00C03AFD">
            <w:rPr>
              <w:noProof/>
              <w:color w:val="928B81"/>
              <w:sz w:val="18"/>
              <w:lang w:eastAsia="en-AU"/>
            </w:rPr>
            <w:fldChar w:fldCharType="end"/>
          </w:r>
        </w:p>
      </w:tc>
      <w:tc>
        <w:tcPr>
          <w:tcW w:w="2350" w:type="pct"/>
        </w:tcPr>
        <w:p w:rsidR="00C03AFD" w:rsidRDefault="00350053" w:rsidP="00C03AFD">
          <w:pPr>
            <w:pStyle w:val="Footer"/>
            <w:jc w:val="right"/>
          </w:pPr>
          <w:r>
            <w:rPr>
              <w:noProof/>
              <w:lang w:val="en-AU" w:eastAsia="en-AU"/>
            </w:rPr>
            <w:drawing>
              <wp:inline distT="0" distB="0" distL="0" distR="0" wp14:anchorId="6F029D02" wp14:editId="524E5B9F">
                <wp:extent cx="432000" cy="4798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9F2D54">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07D56">
            <w:rPr>
              <w:noProof/>
              <w:lang w:eastAsia="en-AU"/>
            </w:rPr>
            <w:t>1</w:t>
          </w:r>
          <w:r>
            <w:rPr>
              <w:noProof/>
              <w:lang w:eastAsia="en-AU"/>
            </w:rPr>
            <w:fldChar w:fldCharType="end"/>
          </w:r>
        </w:p>
      </w:tc>
      <w:tc>
        <w:tcPr>
          <w:tcW w:w="875" w:type="dxa"/>
        </w:tcPr>
        <w:p w:rsidR="00BB532F" w:rsidRDefault="00350053" w:rsidP="009F2D54">
          <w:pPr>
            <w:pStyle w:val="Footer"/>
            <w:jc w:val="right"/>
          </w:pPr>
          <w:r>
            <w:rPr>
              <w:noProof/>
              <w:lang w:val="en-AU" w:eastAsia="en-AU"/>
            </w:rPr>
            <w:drawing>
              <wp:inline distT="0" distB="0" distL="0" distR="0" wp14:anchorId="6F029D02" wp14:editId="524E5B9F">
                <wp:extent cx="432000" cy="479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DA" w:rsidRDefault="00C218DA" w:rsidP="00BB532F">
      <w:pPr>
        <w:spacing w:after="0" w:line="240" w:lineRule="auto"/>
      </w:pPr>
      <w:r>
        <w:separator/>
      </w:r>
    </w:p>
  </w:footnote>
  <w:footnote w:type="continuationSeparator" w:id="0">
    <w:p w:rsidR="00C218DA" w:rsidRDefault="00C218DA"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Business Manager</w:t>
          </w:r>
        </w:p>
      </w:tc>
      <w:tc>
        <w:tcPr>
          <w:tcW w:w="3688" w:type="dxa"/>
        </w:tcPr>
        <w:p w:rsidR="000477E1" w:rsidRPr="000477E1" w:rsidRDefault="000477E1" w:rsidP="00030565">
          <w:pPr>
            <w:jc w:val="right"/>
          </w:pPr>
          <w:r>
            <w:rPr>
              <w:noProof/>
              <w:lang w:val="en-AU" w:eastAsia="en-AU"/>
            </w:rPr>
            <w:drawing>
              <wp:inline distT="0" distB="0" distL="0" distR="0" wp14:editId="50D07946">
                <wp:extent cx="1562100" cy="781050"/>
                <wp:effectExtent l="0" t="0" r="0" b="0"/>
                <wp:docPr id="6" name="7e3d6d33-579a-ea11-90ff-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3d6d33-579a-ea11-90ff-002590979d77.png"/>
                        <pic:cNvPicPr/>
                      </pic:nvPicPr>
                      <pic:blipFill>
                        <a:blip r:embed="rId1" cstate="print">
                          <a:extLst/>
                        </a:blip>
                        <a:stretch>
                          <a:fillRect/>
                        </a:stretch>
                      </pic:blipFill>
                      <pic:spPr>
                        <a:xfrm>
                          <a:off x="0" y="0"/>
                          <a:ext cx="1562100" cy="781050"/>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A1E25"/>
    <w:multiLevelType w:val="hybridMultilevel"/>
    <w:tmpl w:val="0F9AF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4E9B"/>
    <w:multiLevelType w:val="hybridMultilevel"/>
    <w:tmpl w:val="DC5A253C"/>
    <w:lvl w:ilvl="0" w:tplc="D25A698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A13F1"/>
    <w:multiLevelType w:val="hybridMultilevel"/>
    <w:tmpl w:val="5AC6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87BE4"/>
    <w:rsid w:val="000A2621"/>
    <w:rsid w:val="000C00E5"/>
    <w:rsid w:val="000C3CC8"/>
    <w:rsid w:val="000D12B3"/>
    <w:rsid w:val="000D799A"/>
    <w:rsid w:val="000F231F"/>
    <w:rsid w:val="000F3459"/>
    <w:rsid w:val="00104EC7"/>
    <w:rsid w:val="001175F9"/>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0EE0"/>
    <w:rsid w:val="00336011"/>
    <w:rsid w:val="00340ADC"/>
    <w:rsid w:val="00343491"/>
    <w:rsid w:val="00345199"/>
    <w:rsid w:val="00346D51"/>
    <w:rsid w:val="00350053"/>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36F8"/>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490F"/>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2D54"/>
    <w:rsid w:val="009F61B1"/>
    <w:rsid w:val="00A00C30"/>
    <w:rsid w:val="00A02AEF"/>
    <w:rsid w:val="00A07D56"/>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D37F6"/>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12EB"/>
    <w:rsid w:val="00BA759E"/>
    <w:rsid w:val="00BB12E9"/>
    <w:rsid w:val="00BB532F"/>
    <w:rsid w:val="00BC162D"/>
    <w:rsid w:val="00BC2FE4"/>
    <w:rsid w:val="00BD4DDA"/>
    <w:rsid w:val="00BE4EAE"/>
    <w:rsid w:val="00BE6E24"/>
    <w:rsid w:val="00BF5DDE"/>
    <w:rsid w:val="00C01CED"/>
    <w:rsid w:val="00C03AFD"/>
    <w:rsid w:val="00C15332"/>
    <w:rsid w:val="00C218DA"/>
    <w:rsid w:val="00C23E79"/>
    <w:rsid w:val="00C271F9"/>
    <w:rsid w:val="00C470CB"/>
    <w:rsid w:val="00C517B6"/>
    <w:rsid w:val="00C63F0F"/>
    <w:rsid w:val="00C70636"/>
    <w:rsid w:val="00C70842"/>
    <w:rsid w:val="00C740FF"/>
    <w:rsid w:val="00C75A49"/>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6529"/>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0E01"/>
    <w:rsid w:val="00F15669"/>
    <w:rsid w:val="00F31B35"/>
    <w:rsid w:val="00F339CD"/>
    <w:rsid w:val="00F33A43"/>
    <w:rsid w:val="00F41650"/>
    <w:rsid w:val="00F47143"/>
    <w:rsid w:val="00F6678E"/>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E3A164-9BEB-4222-8E02-39839A8D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aliases w:val="Bullet 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aliases w:val="Bullet 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962082541">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D7E6-7FD9-4969-8311-8876D0F9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TfNSW Role Descriptions</dc:creator>
  <cp:keywords/>
  <dc:description/>
  <cp:lastModifiedBy>Sharon Sorensen</cp:lastModifiedBy>
  <cp:revision>2</cp:revision>
  <dcterms:created xsi:type="dcterms:W3CDTF">2020-09-09T05:10:00Z</dcterms:created>
  <dcterms:modified xsi:type="dcterms:W3CDTF">2020-09-09T05:10:00Z</dcterms:modified>
</cp:coreProperties>
</file>