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392979E5" w14:textId="77777777" w:rsidTr="78D621C5">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18A82F3" w14:textId="5660666F" w:rsidR="009077E2" w:rsidRPr="00DC0173" w:rsidRDefault="00237F13" w:rsidP="00DC0173">
            <w:pPr>
              <w:pStyle w:val="TableTextWhite"/>
              <w:rPr>
                <w:b/>
              </w:rPr>
            </w:pPr>
            <w:r>
              <w:rPr>
                <w:b/>
              </w:rPr>
              <w:t xml:space="preserve"> </w:t>
            </w:r>
            <w:r w:rsidR="00E95F38">
              <w:rPr>
                <w:b/>
              </w:rPr>
              <w:t>Cluster</w:t>
            </w:r>
          </w:p>
        </w:tc>
        <w:tc>
          <w:tcPr>
            <w:tcW w:w="6561" w:type="dxa"/>
          </w:tcPr>
          <w:p w14:paraId="39CE4492" w14:textId="50F79FF5" w:rsidR="009077E2" w:rsidRPr="00DC0173" w:rsidRDefault="005B77AE" w:rsidP="00DC0173">
            <w:pPr>
              <w:pStyle w:val="TableTextWhite"/>
            </w:pPr>
            <w:r>
              <w:t>Regional NSW</w:t>
            </w:r>
          </w:p>
        </w:tc>
      </w:tr>
      <w:tr w:rsidR="003557B8" w:rsidRPr="00DC0173" w14:paraId="0EF68513" w14:textId="77777777" w:rsidTr="78D621C5">
        <w:tc>
          <w:tcPr>
            <w:tcW w:w="4026" w:type="dxa"/>
            <w:vAlign w:val="center"/>
          </w:tcPr>
          <w:p w14:paraId="073617DE" w14:textId="77777777" w:rsidR="003557B8" w:rsidRPr="00DC0173" w:rsidRDefault="003557B8" w:rsidP="003557B8">
            <w:pPr>
              <w:pStyle w:val="TableTextWhite"/>
              <w:rPr>
                <w:b/>
              </w:rPr>
            </w:pPr>
            <w:r>
              <w:rPr>
                <w:b/>
              </w:rPr>
              <w:t>Agency</w:t>
            </w:r>
          </w:p>
        </w:tc>
        <w:tc>
          <w:tcPr>
            <w:tcW w:w="6561" w:type="dxa"/>
          </w:tcPr>
          <w:p w14:paraId="413E52AD" w14:textId="112403A8" w:rsidR="003557B8" w:rsidRPr="00DC0173" w:rsidRDefault="003557B8" w:rsidP="003557B8">
            <w:pPr>
              <w:pStyle w:val="TableTextWhite"/>
            </w:pPr>
            <w:r>
              <w:t xml:space="preserve">Department of </w:t>
            </w:r>
            <w:r w:rsidR="00B4719C">
              <w:t>Primary Industries</w:t>
            </w:r>
          </w:p>
        </w:tc>
      </w:tr>
      <w:tr w:rsidR="003557B8" w:rsidRPr="00DC0173" w14:paraId="43E2FF9C" w14:textId="77777777" w:rsidTr="78D621C5">
        <w:tc>
          <w:tcPr>
            <w:tcW w:w="4026" w:type="dxa"/>
            <w:vAlign w:val="center"/>
          </w:tcPr>
          <w:p w14:paraId="225BF5A8" w14:textId="77777777" w:rsidR="003557B8" w:rsidRPr="00DC0173" w:rsidRDefault="003557B8" w:rsidP="003557B8">
            <w:pPr>
              <w:pStyle w:val="TableTextWhite"/>
              <w:rPr>
                <w:b/>
              </w:rPr>
            </w:pPr>
            <w:r>
              <w:rPr>
                <w:b/>
              </w:rPr>
              <w:t>Division/Branch/Unit</w:t>
            </w:r>
          </w:p>
        </w:tc>
        <w:tc>
          <w:tcPr>
            <w:tcW w:w="6561" w:type="dxa"/>
          </w:tcPr>
          <w:p w14:paraId="3CEBFA02" w14:textId="721CA723" w:rsidR="003557B8" w:rsidRPr="00DC0173" w:rsidRDefault="007B4EC6" w:rsidP="003557B8">
            <w:pPr>
              <w:pStyle w:val="TableTextWhite"/>
            </w:pPr>
            <w:r>
              <w:t xml:space="preserve">Infrastructure Investment &amp; Business </w:t>
            </w:r>
            <w:r w:rsidR="002B1BF9">
              <w:t>Excellence</w:t>
            </w:r>
            <w:r w:rsidR="00714197">
              <w:t>/Research Services</w:t>
            </w:r>
          </w:p>
        </w:tc>
      </w:tr>
      <w:tr w:rsidR="003557B8" w:rsidRPr="00DC0173" w14:paraId="5D55D191" w14:textId="77777777" w:rsidTr="78D621C5">
        <w:tc>
          <w:tcPr>
            <w:tcW w:w="4026" w:type="dxa"/>
            <w:vAlign w:val="center"/>
          </w:tcPr>
          <w:p w14:paraId="7674D830" w14:textId="77777777" w:rsidR="003557B8" w:rsidRPr="00DC0173" w:rsidRDefault="003557B8" w:rsidP="003557B8">
            <w:pPr>
              <w:pStyle w:val="TableTextWhite"/>
              <w:rPr>
                <w:b/>
              </w:rPr>
            </w:pPr>
            <w:r>
              <w:rPr>
                <w:b/>
              </w:rPr>
              <w:t>Location</w:t>
            </w:r>
          </w:p>
        </w:tc>
        <w:tc>
          <w:tcPr>
            <w:tcW w:w="6561" w:type="dxa"/>
          </w:tcPr>
          <w:p w14:paraId="7B96A571" w14:textId="05F5CF26" w:rsidR="003557B8" w:rsidRPr="00DC0173" w:rsidRDefault="62F02ED9" w:rsidP="003557B8">
            <w:pPr>
              <w:pStyle w:val="TableTextWhite"/>
            </w:pPr>
            <w:r>
              <w:t>Elizabeth Macarthur Agricultural Institute - Menangle</w:t>
            </w:r>
          </w:p>
        </w:tc>
      </w:tr>
      <w:tr w:rsidR="003557B8" w:rsidRPr="00DC0173" w14:paraId="09796706" w14:textId="77777777" w:rsidTr="78D621C5">
        <w:tc>
          <w:tcPr>
            <w:tcW w:w="4026" w:type="dxa"/>
            <w:vAlign w:val="center"/>
          </w:tcPr>
          <w:p w14:paraId="405588B5" w14:textId="77777777" w:rsidR="003557B8" w:rsidRPr="00DC0173" w:rsidRDefault="003557B8" w:rsidP="003557B8">
            <w:pPr>
              <w:pStyle w:val="TableTextWhite"/>
              <w:rPr>
                <w:b/>
              </w:rPr>
            </w:pPr>
            <w:r>
              <w:rPr>
                <w:b/>
              </w:rPr>
              <w:t>Classification/Grade/Band</w:t>
            </w:r>
          </w:p>
        </w:tc>
        <w:tc>
          <w:tcPr>
            <w:tcW w:w="6561" w:type="dxa"/>
          </w:tcPr>
          <w:p w14:paraId="2C6A6A36" w14:textId="77777777" w:rsidR="003557B8" w:rsidRPr="00DC0173" w:rsidRDefault="003557B8" w:rsidP="003557B8">
            <w:pPr>
              <w:pStyle w:val="TableTextWhite"/>
            </w:pPr>
            <w:r>
              <w:t>Professional Officer Grade 7</w:t>
            </w:r>
          </w:p>
        </w:tc>
      </w:tr>
      <w:tr w:rsidR="003557B8" w:rsidRPr="00DC0173" w14:paraId="69B2E339" w14:textId="77777777" w:rsidTr="78D621C5">
        <w:tc>
          <w:tcPr>
            <w:tcW w:w="4026" w:type="dxa"/>
            <w:vAlign w:val="center"/>
          </w:tcPr>
          <w:p w14:paraId="1171F6A6" w14:textId="77777777" w:rsidR="003557B8" w:rsidRPr="00DC0173" w:rsidRDefault="003557B8" w:rsidP="003557B8">
            <w:pPr>
              <w:pStyle w:val="TableTextWhite"/>
              <w:rPr>
                <w:b/>
              </w:rPr>
            </w:pPr>
            <w:r>
              <w:rPr>
                <w:b/>
              </w:rPr>
              <w:t>ANZSCO Code</w:t>
            </w:r>
          </w:p>
        </w:tc>
        <w:tc>
          <w:tcPr>
            <w:tcW w:w="6561" w:type="dxa"/>
          </w:tcPr>
          <w:p w14:paraId="5C0FEAE3" w14:textId="77777777" w:rsidR="003557B8" w:rsidRPr="00DC0173" w:rsidRDefault="003557B8" w:rsidP="003557B8">
            <w:pPr>
              <w:pStyle w:val="TableTextWhite"/>
            </w:pPr>
            <w:r w:rsidRPr="007A5DD1">
              <w:t>139999</w:t>
            </w:r>
          </w:p>
        </w:tc>
      </w:tr>
      <w:tr w:rsidR="003557B8" w:rsidRPr="00DC0173" w14:paraId="2ED2C508" w14:textId="77777777" w:rsidTr="78D621C5">
        <w:tc>
          <w:tcPr>
            <w:tcW w:w="4026" w:type="dxa"/>
            <w:vAlign w:val="center"/>
          </w:tcPr>
          <w:p w14:paraId="0EC3FCF8" w14:textId="77777777" w:rsidR="003557B8" w:rsidRPr="00DC0173" w:rsidRDefault="003557B8" w:rsidP="003557B8">
            <w:pPr>
              <w:pStyle w:val="TableTextWhite"/>
              <w:rPr>
                <w:b/>
              </w:rPr>
            </w:pPr>
            <w:r>
              <w:rPr>
                <w:b/>
              </w:rPr>
              <w:t>PCAT Code</w:t>
            </w:r>
          </w:p>
        </w:tc>
        <w:tc>
          <w:tcPr>
            <w:tcW w:w="6561" w:type="dxa"/>
          </w:tcPr>
          <w:p w14:paraId="0FCC61DB" w14:textId="77777777" w:rsidR="003557B8" w:rsidRPr="00DC0173" w:rsidRDefault="003557B8" w:rsidP="003557B8">
            <w:pPr>
              <w:pStyle w:val="TableTextWhite"/>
            </w:pPr>
            <w:r w:rsidRPr="007A5DD1">
              <w:t>1119192</w:t>
            </w:r>
          </w:p>
        </w:tc>
      </w:tr>
      <w:tr w:rsidR="003557B8" w:rsidRPr="00DC0173" w14:paraId="453995E3" w14:textId="77777777" w:rsidTr="78D621C5">
        <w:tc>
          <w:tcPr>
            <w:tcW w:w="4026" w:type="dxa"/>
            <w:vAlign w:val="center"/>
          </w:tcPr>
          <w:p w14:paraId="66DD9FC4" w14:textId="77777777" w:rsidR="003557B8" w:rsidRPr="00DC0173" w:rsidRDefault="003557B8" w:rsidP="003557B8">
            <w:pPr>
              <w:pStyle w:val="TableTextWhite"/>
              <w:rPr>
                <w:b/>
              </w:rPr>
            </w:pPr>
            <w:r>
              <w:rPr>
                <w:b/>
              </w:rPr>
              <w:t>Date of Approval</w:t>
            </w:r>
          </w:p>
        </w:tc>
        <w:tc>
          <w:tcPr>
            <w:tcW w:w="6561" w:type="dxa"/>
          </w:tcPr>
          <w:p w14:paraId="5F471691" w14:textId="56AD9ABB" w:rsidR="003557B8" w:rsidRPr="00DC0173" w:rsidRDefault="003557B8" w:rsidP="003557B8">
            <w:pPr>
              <w:pStyle w:val="TableTextWhite"/>
            </w:pPr>
            <w:r>
              <w:t>18 August 2016</w:t>
            </w:r>
            <w:r w:rsidR="00714197">
              <w:t xml:space="preserve"> (updated </w:t>
            </w:r>
            <w:r w:rsidR="667F462B">
              <w:t>May</w:t>
            </w:r>
            <w:r w:rsidR="002B1BF9">
              <w:t xml:space="preserve"> 2023</w:t>
            </w:r>
            <w:r w:rsidR="00714197">
              <w:t>)</w:t>
            </w:r>
          </w:p>
        </w:tc>
      </w:tr>
      <w:tr w:rsidR="003557B8" w:rsidRPr="00DC0173" w14:paraId="31FA514E" w14:textId="77777777" w:rsidTr="78D621C5">
        <w:tc>
          <w:tcPr>
            <w:tcW w:w="4026" w:type="dxa"/>
            <w:vAlign w:val="center"/>
          </w:tcPr>
          <w:p w14:paraId="4D37FDCE" w14:textId="77777777" w:rsidR="003557B8" w:rsidRPr="00DC0173" w:rsidRDefault="003557B8" w:rsidP="003557B8">
            <w:pPr>
              <w:pStyle w:val="TableTextWhite"/>
              <w:rPr>
                <w:b/>
              </w:rPr>
            </w:pPr>
            <w:r>
              <w:rPr>
                <w:b/>
              </w:rPr>
              <w:t>Agency Website</w:t>
            </w:r>
          </w:p>
        </w:tc>
        <w:tc>
          <w:tcPr>
            <w:tcW w:w="6561" w:type="dxa"/>
          </w:tcPr>
          <w:p w14:paraId="7810A797" w14:textId="4EBE07B3" w:rsidR="003557B8" w:rsidRPr="00DC0173" w:rsidRDefault="004E2A35" w:rsidP="003557B8">
            <w:pPr>
              <w:pStyle w:val="TableTextWhite"/>
            </w:pPr>
            <w:r>
              <w:t>www.drnsw.nsw.gov.au</w:t>
            </w:r>
          </w:p>
        </w:tc>
        <w:bookmarkStart w:id="0" w:name="Cluster"/>
        <w:bookmarkEnd w:id="0"/>
      </w:tr>
    </w:tbl>
    <w:p w14:paraId="6B0DE424" w14:textId="77777777" w:rsidR="006A2280" w:rsidRDefault="006A2280" w:rsidP="006A2280">
      <w:pPr>
        <w:tabs>
          <w:tab w:val="left" w:pos="2925"/>
        </w:tabs>
      </w:pPr>
    </w:p>
    <w:p w14:paraId="0EF62BDF" w14:textId="77777777" w:rsidR="00F47143" w:rsidRPr="00614552" w:rsidRDefault="00F47143" w:rsidP="006A2280">
      <w:pPr>
        <w:tabs>
          <w:tab w:val="left" w:pos="2925"/>
        </w:tabs>
        <w:rPr>
          <w:rStyle w:val="Heading1Char"/>
        </w:rPr>
      </w:pPr>
      <w:r w:rsidRPr="00614552">
        <w:rPr>
          <w:rStyle w:val="Heading1Char"/>
        </w:rPr>
        <w:t>Agency overview</w:t>
      </w:r>
    </w:p>
    <w:p w14:paraId="2AB82847" w14:textId="5C92B7B2" w:rsidR="00566033" w:rsidRDefault="00566033" w:rsidP="00566033">
      <w:pPr>
        <w:pStyle w:val="BodyText"/>
        <w:spacing w:line="273" w:lineRule="auto"/>
        <w:ind w:right="535"/>
      </w:pPr>
      <w:r>
        <w:t xml:space="preserve">The Department of Regional NSW </w:t>
      </w:r>
      <w:r w:rsidR="202F9C07">
        <w:t xml:space="preserve">(DRNSW) </w:t>
      </w:r>
      <w:r>
        <w:t>was formed in 2020 as a central agency for regional issues. The</w:t>
      </w:r>
      <w:r w:rsidR="00D251F5">
        <w:t xml:space="preserve"> </w:t>
      </w:r>
      <w:r>
        <w:t>Department is responsible for building resilient regional economies and communities, strengthening primary industries, managing the use of regional land, overseeing the state’s mineral and mining resources and ensuring government investment in regional NSW is fair and delivers positive outcomes for local communities and businesses.</w:t>
      </w:r>
    </w:p>
    <w:p w14:paraId="75EE05A1" w14:textId="77777777" w:rsidR="00566033" w:rsidRDefault="00566033" w:rsidP="00566033">
      <w:pPr>
        <w:pStyle w:val="BodyText"/>
        <w:spacing w:line="273" w:lineRule="auto"/>
        <w:ind w:right="535"/>
      </w:pPr>
    </w:p>
    <w:p w14:paraId="475AE986" w14:textId="77777777" w:rsidR="00566033" w:rsidRDefault="00566033" w:rsidP="00566033">
      <w:pPr>
        <w:pStyle w:val="BodyText"/>
        <w:spacing w:line="273" w:lineRule="auto"/>
        <w:ind w:right="535"/>
      </w:pPr>
      <w:r>
        <w:t>The NSW Department of Primary Industries (NSW DPI) supports the development of profitable primary</w:t>
      </w:r>
    </w:p>
    <w:p w14:paraId="54C5A781" w14:textId="71D29B8D" w:rsidR="00566033" w:rsidRDefault="00566033" w:rsidP="00381DE9">
      <w:pPr>
        <w:pStyle w:val="BodyText"/>
        <w:spacing w:line="273" w:lineRule="auto"/>
        <w:ind w:right="535"/>
      </w:pPr>
      <w:r>
        <w:t>industries that create a more prosperous NSW and contributes to a better environment through the sustainable use of natural resources.</w:t>
      </w:r>
    </w:p>
    <w:p w14:paraId="3DA4EECA" w14:textId="77777777" w:rsidR="00F5060A" w:rsidRDefault="00F5060A" w:rsidP="00F5060A">
      <w:pPr>
        <w:pStyle w:val="BodyText"/>
        <w:spacing w:line="271" w:lineRule="auto"/>
        <w:ind w:right="535"/>
      </w:pPr>
    </w:p>
    <w:p w14:paraId="15D9C464" w14:textId="79BEA48F" w:rsidR="002B1BF9" w:rsidRDefault="002B1BF9" w:rsidP="002B1BF9">
      <w:pPr>
        <w:pStyle w:val="BodyText"/>
        <w:spacing w:line="271" w:lineRule="auto"/>
        <w:ind w:right="535"/>
      </w:pPr>
      <w:r>
        <w:t>DPI Infrastructure, Investment &amp; Business Excellence works across the breadth of DPI and is focused on maximising the utilisation and productivity of the Department’s infrastructure portfolio. Through strong partnerships (internal and external) we also identify commercialisation pathways and help shape DPI’s future investments, drive innovation and promote world class scientific and research excellence. Our programs focus transforming our connections with customers through data and excellence in customer service and delivery of assistance programs through the Rural Assistance Authority.</w:t>
      </w:r>
    </w:p>
    <w:p w14:paraId="21BBEF59" w14:textId="41D9E44D" w:rsidR="00D251F5" w:rsidRDefault="00D251F5" w:rsidP="002B1BF9">
      <w:pPr>
        <w:pStyle w:val="BodyText"/>
        <w:spacing w:line="271" w:lineRule="auto"/>
        <w:ind w:right="535"/>
      </w:pPr>
    </w:p>
    <w:p w14:paraId="3EDA1B78" w14:textId="77777777" w:rsidR="00D251F5" w:rsidRPr="0095262C" w:rsidRDefault="00D251F5" w:rsidP="00D251F5">
      <w:pPr>
        <w:tabs>
          <w:tab w:val="left" w:pos="2925"/>
        </w:tabs>
        <w:spacing w:before="240"/>
        <w:rPr>
          <w:rStyle w:val="Heading1Char"/>
        </w:rPr>
      </w:pPr>
      <w:r w:rsidRPr="78D621C5">
        <w:rPr>
          <w:rStyle w:val="Heading1Char"/>
        </w:rPr>
        <w:t>Additional information about EMAI</w:t>
      </w:r>
    </w:p>
    <w:p w14:paraId="505C97EB" w14:textId="77777777" w:rsidR="00D251F5" w:rsidRPr="009942B1" w:rsidRDefault="00D251F5" w:rsidP="00D251F5">
      <w:pPr>
        <w:rPr>
          <w:color w:val="000000"/>
          <w:lang w:val="en-AU"/>
        </w:rPr>
      </w:pPr>
      <w:r w:rsidRPr="78D621C5">
        <w:rPr>
          <w:color w:val="000000" w:themeColor="text1"/>
          <w:lang w:val="en-AU"/>
        </w:rPr>
        <w:t>EMAI is a highly complex laboratory facility, undertaking critical research and diagnostic work in plant and animal diseases. As such, the site requires robust and strategic maintenance plans and operations. The laboratories operate under various accreditations (NATA and DAWE) as the NSW premier biosecurity facility for plant and animal diseases. EMAI’s biosecurity functions require the site to operate 24hr 7 days a week for 52 weeks. EMAI is a core site in the NSW emergency response capability and will take a leadership role in the management of a biosecurity incursion.</w:t>
      </w:r>
    </w:p>
    <w:p w14:paraId="0B3CFD99" w14:textId="77777777" w:rsidR="00D251F5" w:rsidRDefault="00D251F5" w:rsidP="00D251F5">
      <w:pPr>
        <w:rPr>
          <w:color w:val="000000" w:themeColor="text1"/>
        </w:rPr>
      </w:pPr>
      <w:r w:rsidRPr="78D621C5">
        <w:rPr>
          <w:color w:val="000000" w:themeColor="text1"/>
          <w:lang w:val="en-AU"/>
        </w:rPr>
        <w:lastRenderedPageBreak/>
        <w:t xml:space="preserve">EMAI is also one of the 5 NSW DPI research stations participating in the Southern Multibreed (SMB) Project, a large-scale genetic evaluation project with significant future industry application involving 5 common beef cattle breeds of Southern Australia. EMAI currently holds the largest proportion of breeding females, at approximately 27.5% of total females, as well as having additional potential capacity to background weaner steers from other sites for the project.  </w:t>
      </w:r>
    </w:p>
    <w:p w14:paraId="3DD98749" w14:textId="77777777" w:rsidR="00D251F5" w:rsidRDefault="00D251F5" w:rsidP="00D251F5">
      <w:pPr>
        <w:rPr>
          <w:color w:val="000000"/>
        </w:rPr>
      </w:pPr>
      <w:r w:rsidRPr="78D621C5">
        <w:rPr>
          <w:color w:val="000000" w:themeColor="text1"/>
          <w:lang w:val="en-AU"/>
        </w:rPr>
        <w:t xml:space="preserve">EMAI holds a unique position within the DPI Research Station portfolio of having access to 1600ML of licenced irrigation water from the Nepean River, and access to recycled sewage effluent from Sydney Water. This water access enables EMAI to irrigate valuable fodder crops for conserving as hay or baled silage, the surplus of which is then available for transfer to other DPI sites involved in the Southern Multibreed Project should poor seasonal conditions return.  </w:t>
      </w:r>
    </w:p>
    <w:p w14:paraId="01E62EBB" w14:textId="77777777" w:rsidR="0036028B" w:rsidRPr="00614552" w:rsidRDefault="0036028B" w:rsidP="0036028B">
      <w:pPr>
        <w:tabs>
          <w:tab w:val="left" w:pos="2925"/>
        </w:tabs>
        <w:spacing w:before="240"/>
        <w:rPr>
          <w:rStyle w:val="Heading1Char"/>
        </w:rPr>
      </w:pPr>
      <w:r w:rsidRPr="00614552">
        <w:rPr>
          <w:rStyle w:val="Heading1Char"/>
        </w:rPr>
        <w:t>Primary purpose of the role</w:t>
      </w:r>
    </w:p>
    <w:p w14:paraId="146240AB" w14:textId="0F8E1D5B" w:rsidR="00665A82" w:rsidRDefault="00665A82" w:rsidP="00665A82">
      <w:pPr>
        <w:autoSpaceDE w:val="0"/>
        <w:autoSpaceDN w:val="0"/>
        <w:adjustRightInd w:val="0"/>
        <w:spacing w:after="0" w:line="240" w:lineRule="auto"/>
        <w:rPr>
          <w:rFonts w:cs="Arial"/>
          <w:color w:val="000000"/>
          <w:lang w:val="en-AU"/>
        </w:rPr>
      </w:pPr>
      <w:r w:rsidRPr="00665A82">
        <w:rPr>
          <w:rFonts w:cs="Arial"/>
          <w:color w:val="000000"/>
          <w:lang w:val="en-AU"/>
        </w:rPr>
        <w:t xml:space="preserve">The role manages the physical, financial and human resources at multiple sites within a cluster to meet the service delivery needs of the department’s programs and maximise the efficiency of, and return on, Departmental resources. </w:t>
      </w:r>
    </w:p>
    <w:p w14:paraId="12F32A8E" w14:textId="77777777" w:rsidR="00381DE9" w:rsidRPr="00665A82" w:rsidRDefault="00381DE9" w:rsidP="00665A82">
      <w:pPr>
        <w:autoSpaceDE w:val="0"/>
        <w:autoSpaceDN w:val="0"/>
        <w:adjustRightInd w:val="0"/>
        <w:spacing w:after="0" w:line="240" w:lineRule="auto"/>
        <w:rPr>
          <w:rFonts w:cs="Arial"/>
          <w:color w:val="000000"/>
          <w:lang w:val="en-AU"/>
        </w:rPr>
      </w:pPr>
    </w:p>
    <w:p w14:paraId="334D79EC" w14:textId="4572F253" w:rsidR="00AF6818" w:rsidRDefault="00665A82" w:rsidP="00381DE9">
      <w:pPr>
        <w:rPr>
          <w:color w:val="000000"/>
        </w:rPr>
      </w:pPr>
      <w:r w:rsidRPr="00665A82">
        <w:rPr>
          <w:color w:val="000000"/>
        </w:rPr>
        <w:t xml:space="preserve">The Branch manages the assets including buildings and farming operations for DPI Research and Field Stations and provides office accommodation and resources for Agriculture, Biosecurity, Fisheries and other co-located units. </w:t>
      </w:r>
    </w:p>
    <w:p w14:paraId="0788F6D6" w14:textId="77777777" w:rsidR="0058633C" w:rsidRPr="00FE1E59" w:rsidRDefault="0058633C" w:rsidP="0058633C">
      <w:pPr>
        <w:pStyle w:val="Heading1"/>
        <w:spacing w:line="276" w:lineRule="auto"/>
      </w:pPr>
      <w:r w:rsidRPr="00FE1E59">
        <w:t>Key accountabilities</w:t>
      </w:r>
    </w:p>
    <w:p w14:paraId="32DA8037" w14:textId="77777777" w:rsidR="0058633C" w:rsidRPr="00FE1E59" w:rsidRDefault="0058633C" w:rsidP="0058633C">
      <w:pPr>
        <w:pStyle w:val="ListParagraph"/>
        <w:numPr>
          <w:ilvl w:val="0"/>
          <w:numId w:val="3"/>
        </w:numPr>
        <w:tabs>
          <w:tab w:val="left" w:pos="2925"/>
        </w:tabs>
        <w:rPr>
          <w:rFonts w:cs="Arial"/>
        </w:rPr>
      </w:pPr>
      <w:r w:rsidRPr="00FE1E59">
        <w:rPr>
          <w:rFonts w:cs="Arial"/>
        </w:rPr>
        <w:t>Ensures the formulation of operating budgets and manages the administration related to overheads, maintenance, capital development and income received from the sale of produce and livestock.</w:t>
      </w:r>
    </w:p>
    <w:p w14:paraId="03757F06" w14:textId="77777777" w:rsidR="0058633C" w:rsidRPr="00FE1E59" w:rsidRDefault="0058633C" w:rsidP="0058633C">
      <w:pPr>
        <w:pStyle w:val="ListParagraph"/>
        <w:numPr>
          <w:ilvl w:val="0"/>
          <w:numId w:val="3"/>
        </w:numPr>
        <w:tabs>
          <w:tab w:val="left" w:pos="2925"/>
        </w:tabs>
        <w:rPr>
          <w:rFonts w:cs="Arial"/>
        </w:rPr>
      </w:pPr>
      <w:r w:rsidRPr="00FE1E59">
        <w:rPr>
          <w:rFonts w:cs="Arial"/>
        </w:rPr>
        <w:t>Ensures all income and expenditure is accounted for and processed in line with Departmental policy.</w:t>
      </w:r>
    </w:p>
    <w:p w14:paraId="4D96AFC4" w14:textId="77777777" w:rsidR="0058633C" w:rsidRPr="00FE1E59" w:rsidRDefault="0058633C" w:rsidP="0058633C">
      <w:pPr>
        <w:pStyle w:val="ListParagraph"/>
        <w:numPr>
          <w:ilvl w:val="0"/>
          <w:numId w:val="3"/>
        </w:numPr>
        <w:tabs>
          <w:tab w:val="left" w:pos="2925"/>
        </w:tabs>
        <w:rPr>
          <w:rFonts w:cs="Arial"/>
        </w:rPr>
      </w:pPr>
      <w:r w:rsidRPr="78D621C5">
        <w:rPr>
          <w:rFonts w:cs="Arial"/>
        </w:rPr>
        <w:t>Manages office and farm staff including performance assessments, identification of staffing requirements, identification and provision of training and management of staff welfare issues in accordance with statutory requirements and Departmental policy.</w:t>
      </w:r>
    </w:p>
    <w:p w14:paraId="12A03004" w14:textId="77777777" w:rsidR="00902A17" w:rsidRPr="00902A17" w:rsidRDefault="7180B06E" w:rsidP="000B7955">
      <w:pPr>
        <w:pStyle w:val="ListParagraph"/>
        <w:numPr>
          <w:ilvl w:val="0"/>
          <w:numId w:val="3"/>
        </w:numPr>
        <w:tabs>
          <w:tab w:val="left" w:pos="2925"/>
        </w:tabs>
        <w:spacing w:after="0" w:line="269" w:lineRule="auto"/>
        <w:jc w:val="both"/>
      </w:pPr>
      <w:r w:rsidRPr="00902A17">
        <w:rPr>
          <w:rFonts w:cs="Arial"/>
        </w:rPr>
        <w:t>Ensure</w:t>
      </w:r>
      <w:r w:rsidR="00D251F5" w:rsidRPr="00902A17">
        <w:rPr>
          <w:rFonts w:cs="Arial"/>
        </w:rPr>
        <w:t>s</w:t>
      </w:r>
      <w:r w:rsidRPr="00902A17">
        <w:rPr>
          <w:rFonts w:cs="Arial"/>
        </w:rPr>
        <w:t xml:space="preserve"> all relevant </w:t>
      </w:r>
      <w:r w:rsidR="091171D5" w:rsidRPr="00902A17">
        <w:rPr>
          <w:rFonts w:cs="Arial"/>
        </w:rPr>
        <w:t xml:space="preserve">site </w:t>
      </w:r>
      <w:r w:rsidRPr="00902A17">
        <w:rPr>
          <w:rFonts w:cs="Arial"/>
        </w:rPr>
        <w:t xml:space="preserve">accreditations </w:t>
      </w:r>
      <w:r w:rsidR="52F4A17D" w:rsidRPr="00902A17">
        <w:rPr>
          <w:rFonts w:cs="Arial"/>
        </w:rPr>
        <w:t xml:space="preserve">and approvals </w:t>
      </w:r>
      <w:r w:rsidRPr="00902A17">
        <w:rPr>
          <w:rFonts w:cs="Arial"/>
        </w:rPr>
        <w:t>are maintained to support the operational requirements of the EMAI site as a biosecurity response hub</w:t>
      </w:r>
      <w:r w:rsidR="6CC4B540" w:rsidRPr="00902A17">
        <w:rPr>
          <w:rFonts w:cs="Arial"/>
        </w:rPr>
        <w:t>.</w:t>
      </w:r>
    </w:p>
    <w:p w14:paraId="122E1B0A" w14:textId="5622DDB4" w:rsidR="00902A17" w:rsidRPr="00902A17" w:rsidRDefault="00902A17" w:rsidP="000B7955">
      <w:pPr>
        <w:pStyle w:val="ListParagraph"/>
        <w:numPr>
          <w:ilvl w:val="0"/>
          <w:numId w:val="3"/>
        </w:numPr>
        <w:tabs>
          <w:tab w:val="left" w:pos="2925"/>
        </w:tabs>
        <w:spacing w:after="0" w:line="269" w:lineRule="auto"/>
        <w:jc w:val="both"/>
      </w:pPr>
      <w:r>
        <w:t xml:space="preserve">Oversee asset management and facilities maintenance at the assigned site to ensure that all works, and services are delivered efficiently and in accordance with contractual obligations, statements of work and all relevant Commonwealth and State Legislation, policies, and safe work practices. </w:t>
      </w:r>
    </w:p>
    <w:p w14:paraId="28E1E0F3" w14:textId="7DBD47DE" w:rsidR="0058633C" w:rsidRPr="00FE1E59" w:rsidRDefault="0058633C" w:rsidP="0058633C">
      <w:pPr>
        <w:pStyle w:val="ListParagraph"/>
        <w:numPr>
          <w:ilvl w:val="0"/>
          <w:numId w:val="3"/>
        </w:numPr>
        <w:tabs>
          <w:tab w:val="left" w:pos="2925"/>
        </w:tabs>
        <w:rPr>
          <w:rFonts w:cs="Arial"/>
        </w:rPr>
      </w:pPr>
      <w:r w:rsidRPr="78D621C5">
        <w:rPr>
          <w:rFonts w:cs="Arial"/>
        </w:rPr>
        <w:t xml:space="preserve">Ensures Departmental facilities, including buildings, infrastructure, land, operational plant and equipment and livestock are managed, </w:t>
      </w:r>
      <w:r w:rsidR="001F3D38" w:rsidRPr="78D621C5">
        <w:rPr>
          <w:rFonts w:cs="Arial"/>
        </w:rPr>
        <w:t>maintained,</w:t>
      </w:r>
      <w:r w:rsidRPr="78D621C5">
        <w:rPr>
          <w:rFonts w:cs="Arial"/>
        </w:rPr>
        <w:t xml:space="preserve"> and utilised efficiently to meet the needs of the respective divisions and the Department.</w:t>
      </w:r>
    </w:p>
    <w:p w14:paraId="7C7F8F95" w14:textId="614A85D3" w:rsidR="0058633C" w:rsidRPr="00FE1E59" w:rsidRDefault="0058633C" w:rsidP="0058633C">
      <w:pPr>
        <w:pStyle w:val="ListParagraph"/>
        <w:numPr>
          <w:ilvl w:val="0"/>
          <w:numId w:val="3"/>
        </w:numPr>
        <w:tabs>
          <w:tab w:val="left" w:pos="2925"/>
        </w:tabs>
        <w:rPr>
          <w:rFonts w:cs="Arial"/>
        </w:rPr>
      </w:pPr>
      <w:r w:rsidRPr="78D621C5">
        <w:rPr>
          <w:rFonts w:cs="Arial"/>
        </w:rPr>
        <w:t xml:space="preserve">Undertakes action necessary for the protection of the site, the </w:t>
      </w:r>
      <w:r w:rsidR="001F3D38" w:rsidRPr="78D621C5">
        <w:rPr>
          <w:rFonts w:cs="Arial"/>
        </w:rPr>
        <w:t>property,</w:t>
      </w:r>
      <w:r w:rsidRPr="78D621C5">
        <w:rPr>
          <w:rFonts w:cs="Arial"/>
        </w:rPr>
        <w:t xml:space="preserve"> and the assets. Leads and manages a team of staff and contractors to work in accordance with Departmental standards.</w:t>
      </w:r>
    </w:p>
    <w:p w14:paraId="6720F2EA" w14:textId="5BE77F81" w:rsidR="6FB2F629" w:rsidRDefault="6FB2F629" w:rsidP="78D621C5">
      <w:pPr>
        <w:pStyle w:val="ListParagraph"/>
        <w:numPr>
          <w:ilvl w:val="0"/>
          <w:numId w:val="3"/>
        </w:numPr>
        <w:tabs>
          <w:tab w:val="left" w:pos="2925"/>
        </w:tabs>
        <w:rPr>
          <w:rFonts w:cs="Arial"/>
        </w:rPr>
      </w:pPr>
      <w:r w:rsidRPr="78D621C5">
        <w:rPr>
          <w:rFonts w:cs="Arial"/>
        </w:rPr>
        <w:t>Coordinate</w:t>
      </w:r>
      <w:r w:rsidR="00D251F5">
        <w:rPr>
          <w:rFonts w:cs="Arial"/>
        </w:rPr>
        <w:t>s</w:t>
      </w:r>
      <w:r w:rsidRPr="78D621C5">
        <w:rPr>
          <w:rFonts w:cs="Arial"/>
        </w:rPr>
        <w:t xml:space="preserve"> and </w:t>
      </w:r>
      <w:r w:rsidR="6044F669" w:rsidRPr="78D621C5">
        <w:rPr>
          <w:rFonts w:cs="Arial"/>
        </w:rPr>
        <w:t>oversee</w:t>
      </w:r>
      <w:r w:rsidR="00D251F5">
        <w:rPr>
          <w:rFonts w:cs="Arial"/>
        </w:rPr>
        <w:t>s</w:t>
      </w:r>
      <w:r w:rsidR="6044F669" w:rsidRPr="78D621C5">
        <w:rPr>
          <w:rFonts w:cs="Arial"/>
        </w:rPr>
        <w:t xml:space="preserve"> the implementation of </w:t>
      </w:r>
      <w:r w:rsidR="0DBFB099" w:rsidRPr="78D621C5">
        <w:rPr>
          <w:rFonts w:cs="Arial"/>
        </w:rPr>
        <w:t xml:space="preserve">WHS systems, </w:t>
      </w:r>
      <w:r w:rsidR="4C6495CA" w:rsidRPr="78D621C5">
        <w:rPr>
          <w:rFonts w:cs="Arial"/>
        </w:rPr>
        <w:t>e</w:t>
      </w:r>
      <w:r w:rsidR="0DBFB099" w:rsidRPr="78D621C5">
        <w:rPr>
          <w:rFonts w:cs="Arial"/>
        </w:rPr>
        <w:t>mergency response plans</w:t>
      </w:r>
      <w:r w:rsidR="2BB70863" w:rsidRPr="78D621C5">
        <w:rPr>
          <w:rFonts w:cs="Arial"/>
        </w:rPr>
        <w:t xml:space="preserve"> and biosecurity </w:t>
      </w:r>
      <w:r w:rsidR="394261A1" w:rsidRPr="78D621C5">
        <w:rPr>
          <w:rFonts w:cs="Arial"/>
        </w:rPr>
        <w:t>preparedness plans</w:t>
      </w:r>
      <w:r w:rsidR="001F3D38">
        <w:rPr>
          <w:rFonts w:cs="Arial"/>
        </w:rPr>
        <w:t>.</w:t>
      </w:r>
    </w:p>
    <w:p w14:paraId="44B44801" w14:textId="77777777" w:rsidR="0058633C" w:rsidRPr="00FE1E59" w:rsidRDefault="0058633C" w:rsidP="0058633C">
      <w:pPr>
        <w:pStyle w:val="ListParagraph"/>
        <w:numPr>
          <w:ilvl w:val="0"/>
          <w:numId w:val="3"/>
        </w:numPr>
        <w:tabs>
          <w:tab w:val="left" w:pos="2925"/>
        </w:tabs>
        <w:rPr>
          <w:rFonts w:cs="Arial"/>
        </w:rPr>
      </w:pPr>
      <w:r w:rsidRPr="78D621C5">
        <w:rPr>
          <w:rFonts w:cs="Arial"/>
        </w:rPr>
        <w:t>Provides expert advice, reports and analysis of operations and activities.</w:t>
      </w:r>
    </w:p>
    <w:p w14:paraId="21EF08A1" w14:textId="77777777" w:rsidR="0058633C" w:rsidRPr="00FE1E59" w:rsidRDefault="0058633C" w:rsidP="0058633C">
      <w:pPr>
        <w:tabs>
          <w:tab w:val="left" w:pos="2925"/>
        </w:tabs>
        <w:spacing w:before="240"/>
        <w:rPr>
          <w:rStyle w:val="Heading1Char"/>
        </w:rPr>
      </w:pPr>
      <w:r w:rsidRPr="00FE1E59">
        <w:rPr>
          <w:rStyle w:val="Heading1Char"/>
        </w:rPr>
        <w:t>Key challenges</w:t>
      </w:r>
    </w:p>
    <w:p w14:paraId="6A2ADA15" w14:textId="2911AE11" w:rsidR="0058633C" w:rsidRPr="00FE1E59" w:rsidRDefault="0058633C" w:rsidP="0058633C">
      <w:pPr>
        <w:pStyle w:val="ListParagraph"/>
        <w:numPr>
          <w:ilvl w:val="0"/>
          <w:numId w:val="3"/>
        </w:numPr>
        <w:tabs>
          <w:tab w:val="left" w:pos="2925"/>
        </w:tabs>
        <w:rPr>
          <w:rFonts w:ascii="Georgia" w:hAnsi="Georgia"/>
        </w:rPr>
      </w:pPr>
      <w:r w:rsidRPr="78D621C5">
        <w:rPr>
          <w:rFonts w:cs="Arial"/>
        </w:rPr>
        <w:t>Ensuring the local contact, liaison, day to day meetings and site operations are coordinated to ensure a seamless delivery of Research Services on a mixed business site (</w:t>
      </w:r>
      <w:r w:rsidR="3D570B9E" w:rsidRPr="78D621C5">
        <w:rPr>
          <w:rFonts w:cs="Arial"/>
        </w:rPr>
        <w:t>biosecurity</w:t>
      </w:r>
      <w:r w:rsidRPr="78D621C5">
        <w:rPr>
          <w:rFonts w:cs="Arial"/>
        </w:rPr>
        <w:t xml:space="preserve">, </w:t>
      </w:r>
      <w:r w:rsidR="001F3D38" w:rsidRPr="78D621C5">
        <w:rPr>
          <w:rFonts w:cs="Arial"/>
        </w:rPr>
        <w:t>research,</w:t>
      </w:r>
      <w:r w:rsidRPr="78D621C5">
        <w:rPr>
          <w:rFonts w:cs="Arial"/>
        </w:rPr>
        <w:t xml:space="preserve"> and commercial farming).</w:t>
      </w:r>
    </w:p>
    <w:p w14:paraId="08FD506B" w14:textId="77777777" w:rsidR="0058633C" w:rsidRPr="00FE1E59" w:rsidRDefault="0058633C" w:rsidP="0058633C">
      <w:pPr>
        <w:pStyle w:val="ListParagraph"/>
        <w:numPr>
          <w:ilvl w:val="0"/>
          <w:numId w:val="3"/>
        </w:numPr>
        <w:tabs>
          <w:tab w:val="left" w:pos="2925"/>
        </w:tabs>
        <w:rPr>
          <w:rFonts w:ascii="Georgia" w:hAnsi="Georgia"/>
        </w:rPr>
      </w:pPr>
      <w:r w:rsidRPr="78D621C5">
        <w:rPr>
          <w:rFonts w:cs="Arial"/>
        </w:rPr>
        <w:lastRenderedPageBreak/>
        <w:t>Ensuring appropriate and efficient maintenance and allocation of resources given conflicting demands and requirements of customers and stakeholders.</w:t>
      </w:r>
    </w:p>
    <w:p w14:paraId="7902C4DA" w14:textId="193A6576" w:rsidR="0058633C" w:rsidRPr="001F3D38" w:rsidRDefault="0058633C" w:rsidP="0058633C">
      <w:pPr>
        <w:pStyle w:val="ListParagraph"/>
        <w:numPr>
          <w:ilvl w:val="0"/>
          <w:numId w:val="3"/>
        </w:numPr>
        <w:tabs>
          <w:tab w:val="left" w:pos="2925"/>
        </w:tabs>
        <w:rPr>
          <w:rFonts w:ascii="Georgia" w:hAnsi="Georgia"/>
        </w:rPr>
      </w:pPr>
      <w:r w:rsidRPr="78D621C5">
        <w:rPr>
          <w:rFonts w:cs="Arial"/>
        </w:rPr>
        <w:t>Establishing and connecting with the relevant key personnel to ensure management at the site is efficiently conducted.</w:t>
      </w:r>
    </w:p>
    <w:p w14:paraId="7A46D0EF" w14:textId="3F955792" w:rsidR="0058633C" w:rsidRPr="00FE1E59" w:rsidRDefault="0058633C" w:rsidP="0058633C">
      <w:pPr>
        <w:tabs>
          <w:tab w:val="left" w:pos="2925"/>
        </w:tabs>
        <w:rPr>
          <w:rFonts w:ascii="Georgia" w:hAnsi="Georgia"/>
          <w:b/>
          <w:sz w:val="28"/>
        </w:rPr>
      </w:pPr>
      <w:r w:rsidRPr="00FE1E59">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58633C" w:rsidRPr="00FE1E59" w14:paraId="6130851C" w14:textId="77777777" w:rsidTr="78D621C5">
        <w:trPr>
          <w:cnfStyle w:val="100000000000" w:firstRow="1" w:lastRow="0" w:firstColumn="0" w:lastColumn="0" w:oddVBand="0" w:evenVBand="0" w:oddHBand="0" w:evenHBand="0" w:firstRowFirstColumn="0" w:firstRowLastColumn="0" w:lastRowFirstColumn="0" w:lastRowLastColumn="0"/>
          <w:tblHeader/>
        </w:trPr>
        <w:tc>
          <w:tcPr>
            <w:tcW w:w="3601" w:type="dxa"/>
          </w:tcPr>
          <w:p w14:paraId="09CA56D7" w14:textId="77777777" w:rsidR="0058633C" w:rsidRPr="00FE1E59" w:rsidRDefault="0058633C" w:rsidP="003E5CEA">
            <w:pPr>
              <w:pStyle w:val="TableTextWhite0"/>
              <w:spacing w:line="276" w:lineRule="auto"/>
            </w:pPr>
            <w:r w:rsidRPr="00FE1E59">
              <w:t>Who</w:t>
            </w:r>
          </w:p>
        </w:tc>
        <w:tc>
          <w:tcPr>
            <w:tcW w:w="6986" w:type="dxa"/>
          </w:tcPr>
          <w:p w14:paraId="32722CE1" w14:textId="77777777" w:rsidR="0058633C" w:rsidRPr="00FE1E59" w:rsidRDefault="0058633C" w:rsidP="003E5CEA">
            <w:pPr>
              <w:pStyle w:val="TableTextWhite0"/>
              <w:spacing w:line="276" w:lineRule="auto"/>
            </w:pPr>
            <w:r w:rsidRPr="00FE1E59">
              <w:t xml:space="preserve">       Why</w:t>
            </w:r>
          </w:p>
        </w:tc>
      </w:tr>
      <w:tr w:rsidR="0058633C" w:rsidRPr="00FE1E59" w14:paraId="57083894" w14:textId="77777777" w:rsidTr="78D621C5">
        <w:tc>
          <w:tcPr>
            <w:tcW w:w="3601" w:type="dxa"/>
            <w:shd w:val="clear" w:color="auto" w:fill="BCBEC0"/>
          </w:tcPr>
          <w:p w14:paraId="1D6F670E" w14:textId="77777777" w:rsidR="0058633C" w:rsidRPr="00FE1E59" w:rsidRDefault="0058633C" w:rsidP="003E5CEA">
            <w:pPr>
              <w:pStyle w:val="TableText"/>
              <w:keepNext/>
              <w:spacing w:line="276" w:lineRule="auto"/>
              <w:rPr>
                <w:b/>
              </w:rPr>
            </w:pPr>
            <w:r w:rsidRPr="00FE1E59">
              <w:rPr>
                <w:b/>
              </w:rPr>
              <w:t>Internal</w:t>
            </w:r>
          </w:p>
        </w:tc>
        <w:tc>
          <w:tcPr>
            <w:tcW w:w="6986" w:type="dxa"/>
            <w:shd w:val="clear" w:color="auto" w:fill="BCBEC0"/>
          </w:tcPr>
          <w:p w14:paraId="55D13C6E" w14:textId="77777777" w:rsidR="0058633C" w:rsidRPr="00FE1E59" w:rsidRDefault="0058633C" w:rsidP="003E5CEA">
            <w:pPr>
              <w:pStyle w:val="TableText"/>
              <w:keepNext/>
              <w:spacing w:line="276" w:lineRule="auto"/>
              <w:rPr>
                <w:b/>
              </w:rPr>
            </w:pPr>
          </w:p>
        </w:tc>
      </w:tr>
      <w:tr w:rsidR="008148E3" w:rsidRPr="008148E3" w14:paraId="0EB7251A" w14:textId="77777777" w:rsidTr="78D621C5">
        <w:trPr>
          <w:trHeight w:val="232"/>
        </w:trPr>
        <w:tc>
          <w:tcPr>
            <w:tcW w:w="3601" w:type="dxa"/>
          </w:tcPr>
          <w:p w14:paraId="25850993" w14:textId="1E50CB89" w:rsidR="008148E3" w:rsidRPr="008148E3" w:rsidRDefault="22E257E8" w:rsidP="008148E3">
            <w:pPr>
              <w:autoSpaceDE w:val="0"/>
              <w:autoSpaceDN w:val="0"/>
              <w:adjustRightInd w:val="0"/>
              <w:rPr>
                <w:rFonts w:cs="Arial"/>
                <w:color w:val="000000"/>
              </w:rPr>
            </w:pPr>
            <w:r w:rsidRPr="78D621C5">
              <w:rPr>
                <w:rFonts w:cs="Arial"/>
                <w:color w:val="000000" w:themeColor="text1"/>
              </w:rPr>
              <w:t xml:space="preserve">Senior </w:t>
            </w:r>
            <w:r w:rsidR="48AD0B78" w:rsidRPr="78D621C5">
              <w:rPr>
                <w:rFonts w:cs="Arial"/>
                <w:color w:val="000000" w:themeColor="text1"/>
              </w:rPr>
              <w:t xml:space="preserve">EMAI </w:t>
            </w:r>
            <w:r w:rsidRPr="78D621C5">
              <w:rPr>
                <w:rFonts w:cs="Arial"/>
                <w:color w:val="000000" w:themeColor="text1"/>
              </w:rPr>
              <w:t xml:space="preserve">staff </w:t>
            </w:r>
            <w:r w:rsidR="00D251F5">
              <w:rPr>
                <w:rFonts w:cs="Arial"/>
                <w:color w:val="000000" w:themeColor="text1"/>
              </w:rPr>
              <w:t>(including EMAI Director and Biosecurity staff)</w:t>
            </w:r>
          </w:p>
        </w:tc>
        <w:tc>
          <w:tcPr>
            <w:tcW w:w="6986" w:type="dxa"/>
          </w:tcPr>
          <w:p w14:paraId="7A657820" w14:textId="21BE543F" w:rsidR="008B4833" w:rsidRPr="008B4833" w:rsidRDefault="008B4833" w:rsidP="00D251F5">
            <w:pPr>
              <w:pStyle w:val="ListParagraph"/>
              <w:numPr>
                <w:ilvl w:val="0"/>
                <w:numId w:val="11"/>
              </w:numPr>
              <w:autoSpaceDE w:val="0"/>
              <w:autoSpaceDN w:val="0"/>
              <w:adjustRightInd w:val="0"/>
              <w:rPr>
                <w:rFonts w:cs="Arial"/>
                <w:color w:val="000000"/>
              </w:rPr>
            </w:pPr>
            <w:r>
              <w:rPr>
                <w:rFonts w:cs="Arial"/>
                <w:color w:val="000000" w:themeColor="text1"/>
              </w:rPr>
              <w:t>Receive guidance, exchange information and advice.</w:t>
            </w:r>
          </w:p>
          <w:p w14:paraId="062A4241" w14:textId="7DF35088" w:rsidR="008148E3" w:rsidRPr="00D251F5" w:rsidRDefault="00D251F5" w:rsidP="00D251F5">
            <w:pPr>
              <w:pStyle w:val="ListParagraph"/>
              <w:numPr>
                <w:ilvl w:val="0"/>
                <w:numId w:val="11"/>
              </w:numPr>
              <w:autoSpaceDE w:val="0"/>
              <w:autoSpaceDN w:val="0"/>
              <w:adjustRightInd w:val="0"/>
              <w:rPr>
                <w:rFonts w:cs="Arial"/>
                <w:color w:val="000000"/>
              </w:rPr>
            </w:pPr>
            <w:r w:rsidRPr="00D251F5">
              <w:rPr>
                <w:rFonts w:cs="Arial"/>
                <w:color w:val="000000" w:themeColor="text1"/>
              </w:rPr>
              <w:t>E</w:t>
            </w:r>
            <w:r w:rsidR="22E257E8" w:rsidRPr="00D251F5">
              <w:rPr>
                <w:rFonts w:cs="Arial"/>
                <w:color w:val="000000" w:themeColor="text1"/>
              </w:rPr>
              <w:t xml:space="preserve">nsure </w:t>
            </w:r>
            <w:r w:rsidR="46013CFE" w:rsidRPr="00D251F5">
              <w:rPr>
                <w:rFonts w:cs="Arial"/>
                <w:color w:val="000000" w:themeColor="text1"/>
              </w:rPr>
              <w:t xml:space="preserve">biosecurity and emergency response </w:t>
            </w:r>
            <w:r w:rsidR="22E257E8" w:rsidRPr="00D251F5">
              <w:rPr>
                <w:rFonts w:cs="Arial"/>
                <w:color w:val="000000" w:themeColor="text1"/>
              </w:rPr>
              <w:t xml:space="preserve">service needs are assessed, coordinated and met within resources. </w:t>
            </w:r>
          </w:p>
          <w:p w14:paraId="1E3C69E4" w14:textId="178CE67D" w:rsidR="008148E3" w:rsidRPr="008148E3" w:rsidRDefault="27FF7E11" w:rsidP="00D251F5">
            <w:pPr>
              <w:pStyle w:val="ListParagraph"/>
              <w:numPr>
                <w:ilvl w:val="0"/>
                <w:numId w:val="11"/>
              </w:numPr>
              <w:rPr>
                <w:rFonts w:cs="Arial"/>
                <w:color w:val="000000"/>
              </w:rPr>
            </w:pPr>
            <w:r w:rsidRPr="78D621C5">
              <w:rPr>
                <w:rFonts w:cs="Arial"/>
                <w:color w:val="000000" w:themeColor="text1"/>
              </w:rPr>
              <w:t>Provide constant support to animal and plant biosecurity diagnostic and emergency response teams</w:t>
            </w:r>
            <w:r w:rsidR="00D251F5">
              <w:rPr>
                <w:rFonts w:cs="Arial"/>
                <w:color w:val="000000" w:themeColor="text1"/>
              </w:rPr>
              <w:t>.</w:t>
            </w:r>
          </w:p>
        </w:tc>
      </w:tr>
      <w:tr w:rsidR="008148E3" w:rsidRPr="008148E3" w14:paraId="7C632B04" w14:textId="77777777" w:rsidTr="78D621C5">
        <w:trPr>
          <w:trHeight w:val="373"/>
        </w:trPr>
        <w:tc>
          <w:tcPr>
            <w:tcW w:w="3601" w:type="dxa"/>
          </w:tcPr>
          <w:p w14:paraId="2316FEAF" w14:textId="6481D734" w:rsidR="008148E3" w:rsidRPr="008148E3" w:rsidRDefault="008148E3" w:rsidP="008148E3">
            <w:pPr>
              <w:autoSpaceDE w:val="0"/>
              <w:autoSpaceDN w:val="0"/>
              <w:adjustRightInd w:val="0"/>
              <w:rPr>
                <w:rFonts w:cs="Arial"/>
                <w:color w:val="000000"/>
              </w:rPr>
            </w:pPr>
            <w:r w:rsidRPr="008148E3">
              <w:rPr>
                <w:rFonts w:cs="Arial"/>
                <w:color w:val="000000"/>
              </w:rPr>
              <w:t xml:space="preserve">Farm, administrative and maintenance staff </w:t>
            </w:r>
            <w:r w:rsidR="00D251F5">
              <w:rPr>
                <w:rFonts w:cs="Arial"/>
                <w:color w:val="000000"/>
              </w:rPr>
              <w:t>and d</w:t>
            </w:r>
            <w:r w:rsidR="00D251F5" w:rsidRPr="78D621C5">
              <w:rPr>
                <w:rFonts w:cs="Arial"/>
                <w:color w:val="000000" w:themeColor="text1"/>
              </w:rPr>
              <w:t>irect reports, including Farm Supervisor, Administration Coordinator and Maintenance Supervisor</w:t>
            </w:r>
          </w:p>
        </w:tc>
        <w:tc>
          <w:tcPr>
            <w:tcW w:w="6986" w:type="dxa"/>
          </w:tcPr>
          <w:p w14:paraId="4B108792" w14:textId="32089F70" w:rsidR="008148E3" w:rsidRPr="00952EDB" w:rsidRDefault="00D251F5" w:rsidP="00952EDB">
            <w:pPr>
              <w:pStyle w:val="ListParagraph"/>
              <w:numPr>
                <w:ilvl w:val="0"/>
                <w:numId w:val="11"/>
              </w:numPr>
              <w:autoSpaceDE w:val="0"/>
              <w:autoSpaceDN w:val="0"/>
              <w:adjustRightInd w:val="0"/>
              <w:rPr>
                <w:rFonts w:cs="Arial"/>
                <w:color w:val="000000"/>
              </w:rPr>
            </w:pPr>
            <w:r>
              <w:rPr>
                <w:rFonts w:cs="Arial"/>
                <w:color w:val="000000" w:themeColor="text1"/>
              </w:rPr>
              <w:t>A</w:t>
            </w:r>
            <w:r w:rsidR="22E257E8" w:rsidRPr="78D621C5">
              <w:rPr>
                <w:rFonts w:cs="Arial"/>
                <w:color w:val="000000" w:themeColor="text1"/>
              </w:rPr>
              <w:t xml:space="preserve">ssist decision making by discussing resource priorities, technical agricultural issues and work schedules. </w:t>
            </w:r>
          </w:p>
          <w:p w14:paraId="542DCECB" w14:textId="77777777" w:rsidR="008148E3" w:rsidRPr="008148E3" w:rsidRDefault="008148E3" w:rsidP="008148E3">
            <w:pPr>
              <w:autoSpaceDE w:val="0"/>
              <w:autoSpaceDN w:val="0"/>
              <w:adjustRightInd w:val="0"/>
              <w:rPr>
                <w:rFonts w:cs="Arial"/>
                <w:color w:val="000000"/>
              </w:rPr>
            </w:pPr>
          </w:p>
        </w:tc>
      </w:tr>
      <w:tr w:rsidR="008148E3" w:rsidRPr="008148E3" w14:paraId="659C7D99" w14:textId="77777777" w:rsidTr="78D621C5">
        <w:trPr>
          <w:trHeight w:val="232"/>
        </w:trPr>
        <w:tc>
          <w:tcPr>
            <w:tcW w:w="3601" w:type="dxa"/>
          </w:tcPr>
          <w:p w14:paraId="03764087" w14:textId="7DD1EAA0" w:rsidR="008148E3" w:rsidRPr="008148E3" w:rsidRDefault="008148E3" w:rsidP="008148E3">
            <w:pPr>
              <w:autoSpaceDE w:val="0"/>
              <w:autoSpaceDN w:val="0"/>
              <w:adjustRightInd w:val="0"/>
              <w:rPr>
                <w:rFonts w:cs="Arial"/>
                <w:color w:val="000000"/>
              </w:rPr>
            </w:pPr>
            <w:r w:rsidRPr="008148E3">
              <w:rPr>
                <w:rFonts w:cs="Arial"/>
                <w:color w:val="000000"/>
              </w:rPr>
              <w:t>On-site manager</w:t>
            </w:r>
            <w:r w:rsidR="00D251F5">
              <w:rPr>
                <w:rFonts w:cs="Arial"/>
                <w:color w:val="000000"/>
              </w:rPr>
              <w:t xml:space="preserve">, </w:t>
            </w:r>
            <w:r w:rsidR="00D251F5">
              <w:rPr>
                <w:rFonts w:cs="Arial"/>
                <w:color w:val="000000" w:themeColor="text1"/>
              </w:rPr>
              <w:t>r</w:t>
            </w:r>
            <w:r w:rsidR="00D251F5" w:rsidRPr="78D621C5">
              <w:rPr>
                <w:rFonts w:cs="Arial"/>
                <w:color w:val="000000" w:themeColor="text1"/>
              </w:rPr>
              <w:t>elevant Managers and Supervisors</w:t>
            </w:r>
          </w:p>
        </w:tc>
        <w:tc>
          <w:tcPr>
            <w:tcW w:w="6986" w:type="dxa"/>
          </w:tcPr>
          <w:p w14:paraId="1DB47F4D" w14:textId="7CD50C01" w:rsidR="008148E3" w:rsidRPr="00952EDB" w:rsidRDefault="00D251F5" w:rsidP="00952EDB">
            <w:pPr>
              <w:pStyle w:val="ListParagraph"/>
              <w:numPr>
                <w:ilvl w:val="0"/>
                <w:numId w:val="11"/>
              </w:numPr>
              <w:autoSpaceDE w:val="0"/>
              <w:autoSpaceDN w:val="0"/>
              <w:adjustRightInd w:val="0"/>
              <w:rPr>
                <w:rFonts w:cs="Arial"/>
                <w:color w:val="000000"/>
              </w:rPr>
            </w:pPr>
            <w:r>
              <w:rPr>
                <w:rFonts w:cs="Arial"/>
                <w:color w:val="000000" w:themeColor="text1"/>
              </w:rPr>
              <w:t>P</w:t>
            </w:r>
            <w:r w:rsidR="22E257E8" w:rsidRPr="78D621C5">
              <w:rPr>
                <w:rFonts w:cs="Arial"/>
                <w:color w:val="000000" w:themeColor="text1"/>
              </w:rPr>
              <w:t xml:space="preserve">lan, report and review on all facilities and corporate management issues. </w:t>
            </w:r>
          </w:p>
          <w:p w14:paraId="30847C2C" w14:textId="77777777" w:rsidR="008148E3" w:rsidRPr="008148E3" w:rsidRDefault="008148E3" w:rsidP="008148E3">
            <w:pPr>
              <w:autoSpaceDE w:val="0"/>
              <w:autoSpaceDN w:val="0"/>
              <w:adjustRightInd w:val="0"/>
              <w:rPr>
                <w:rFonts w:cs="Arial"/>
                <w:color w:val="000000"/>
              </w:rPr>
            </w:pPr>
          </w:p>
        </w:tc>
      </w:tr>
      <w:tr w:rsidR="008148E3" w:rsidRPr="008148E3" w14:paraId="1ADA9CA1" w14:textId="77777777" w:rsidTr="78D621C5">
        <w:trPr>
          <w:trHeight w:val="373"/>
        </w:trPr>
        <w:tc>
          <w:tcPr>
            <w:tcW w:w="3601" w:type="dxa"/>
          </w:tcPr>
          <w:p w14:paraId="3F8B39B6" w14:textId="77777777" w:rsidR="008148E3" w:rsidRPr="008148E3" w:rsidRDefault="008148E3" w:rsidP="008148E3">
            <w:pPr>
              <w:autoSpaceDE w:val="0"/>
              <w:autoSpaceDN w:val="0"/>
              <w:adjustRightInd w:val="0"/>
              <w:rPr>
                <w:rFonts w:cs="Arial"/>
                <w:color w:val="000000"/>
              </w:rPr>
            </w:pPr>
            <w:r w:rsidRPr="008148E3">
              <w:rPr>
                <w:rFonts w:cs="Arial"/>
                <w:color w:val="000000"/>
              </w:rPr>
              <w:t xml:space="preserve">Cluster site staff </w:t>
            </w:r>
          </w:p>
        </w:tc>
        <w:tc>
          <w:tcPr>
            <w:tcW w:w="6986" w:type="dxa"/>
          </w:tcPr>
          <w:p w14:paraId="63B466DA" w14:textId="63BFA604" w:rsidR="008148E3" w:rsidRPr="008148E3" w:rsidRDefault="22E257E8" w:rsidP="00D251F5">
            <w:pPr>
              <w:pStyle w:val="ListParagraph"/>
              <w:numPr>
                <w:ilvl w:val="0"/>
                <w:numId w:val="11"/>
              </w:numPr>
              <w:autoSpaceDE w:val="0"/>
              <w:autoSpaceDN w:val="0"/>
              <w:adjustRightInd w:val="0"/>
              <w:rPr>
                <w:rFonts w:cs="Arial"/>
                <w:color w:val="000000"/>
              </w:rPr>
            </w:pPr>
            <w:r w:rsidRPr="78D621C5">
              <w:rPr>
                <w:rFonts w:cs="Arial"/>
                <w:color w:val="000000" w:themeColor="text1"/>
              </w:rPr>
              <w:t>Regular communication with the Office Coordinators who are in charge of offices within the Cluster to ensure consistent administration of facilities.</w:t>
            </w:r>
          </w:p>
        </w:tc>
      </w:tr>
      <w:tr w:rsidR="008148E3" w:rsidRPr="008148E3" w14:paraId="29F0245D" w14:textId="77777777" w:rsidTr="78D621C5">
        <w:trPr>
          <w:trHeight w:val="513"/>
        </w:trPr>
        <w:tc>
          <w:tcPr>
            <w:tcW w:w="3601" w:type="dxa"/>
          </w:tcPr>
          <w:p w14:paraId="4FB78163" w14:textId="2B0E12D2" w:rsidR="008148E3" w:rsidRPr="008148E3" w:rsidRDefault="6A85411D" w:rsidP="78D621C5">
            <w:pPr>
              <w:spacing w:after="200" w:line="276" w:lineRule="auto"/>
              <w:rPr>
                <w:rFonts w:cs="Arial"/>
                <w:color w:val="000000" w:themeColor="text1"/>
              </w:rPr>
            </w:pPr>
            <w:r w:rsidRPr="78D621C5">
              <w:rPr>
                <w:rFonts w:cs="Arial"/>
                <w:color w:val="000000" w:themeColor="text1"/>
              </w:rPr>
              <w:t>Director Research Services</w:t>
            </w:r>
          </w:p>
        </w:tc>
        <w:tc>
          <w:tcPr>
            <w:tcW w:w="6986" w:type="dxa"/>
          </w:tcPr>
          <w:p w14:paraId="0BFAA748" w14:textId="1D8FEE01" w:rsidR="008148E3" w:rsidRPr="008148E3" w:rsidRDefault="22E257E8" w:rsidP="00D251F5">
            <w:pPr>
              <w:pStyle w:val="ListParagraph"/>
              <w:numPr>
                <w:ilvl w:val="0"/>
                <w:numId w:val="11"/>
              </w:numPr>
              <w:autoSpaceDE w:val="0"/>
              <w:autoSpaceDN w:val="0"/>
              <w:adjustRightInd w:val="0"/>
              <w:rPr>
                <w:rFonts w:cs="Arial"/>
                <w:color w:val="000000"/>
              </w:rPr>
            </w:pPr>
            <w:r w:rsidRPr="78D621C5">
              <w:rPr>
                <w:rFonts w:cs="Arial"/>
                <w:color w:val="000000" w:themeColor="text1"/>
              </w:rPr>
              <w:t>Regular communication to seek advice and exchange information regarding management issues, budget issues, formal approvals, one off initiatives and special projects.</w:t>
            </w:r>
          </w:p>
        </w:tc>
      </w:tr>
      <w:tr w:rsidR="008148E3" w:rsidRPr="008148E3" w14:paraId="2FE28530" w14:textId="77777777" w:rsidTr="78D621C5">
        <w:trPr>
          <w:trHeight w:val="232"/>
        </w:trPr>
        <w:tc>
          <w:tcPr>
            <w:tcW w:w="3601" w:type="dxa"/>
          </w:tcPr>
          <w:p w14:paraId="7CAFC7E4" w14:textId="77777777" w:rsidR="008148E3" w:rsidRPr="008148E3" w:rsidRDefault="008148E3" w:rsidP="008148E3">
            <w:pPr>
              <w:autoSpaceDE w:val="0"/>
              <w:autoSpaceDN w:val="0"/>
              <w:adjustRightInd w:val="0"/>
              <w:rPr>
                <w:rFonts w:cs="Arial"/>
                <w:color w:val="000000"/>
              </w:rPr>
            </w:pPr>
            <w:r w:rsidRPr="008148E3">
              <w:rPr>
                <w:rFonts w:cs="Arial"/>
                <w:color w:val="000000"/>
              </w:rPr>
              <w:t xml:space="preserve">WHS Committee </w:t>
            </w:r>
          </w:p>
        </w:tc>
        <w:tc>
          <w:tcPr>
            <w:tcW w:w="6986" w:type="dxa"/>
          </w:tcPr>
          <w:p w14:paraId="192EB500" w14:textId="52D3012E" w:rsidR="008148E3" w:rsidRPr="008148E3" w:rsidRDefault="22E257E8" w:rsidP="00D251F5">
            <w:pPr>
              <w:pStyle w:val="ListParagraph"/>
              <w:numPr>
                <w:ilvl w:val="0"/>
                <w:numId w:val="11"/>
              </w:numPr>
              <w:autoSpaceDE w:val="0"/>
              <w:autoSpaceDN w:val="0"/>
              <w:adjustRightInd w:val="0"/>
              <w:rPr>
                <w:rFonts w:cs="Arial"/>
                <w:color w:val="000000"/>
              </w:rPr>
            </w:pPr>
            <w:r w:rsidRPr="78D621C5">
              <w:rPr>
                <w:rFonts w:cs="Arial"/>
                <w:color w:val="000000" w:themeColor="text1"/>
              </w:rPr>
              <w:t>Meet regularly with to resolve workplace WHS issues, conduct audits and identify workplace risks.</w:t>
            </w:r>
          </w:p>
        </w:tc>
      </w:tr>
      <w:tr w:rsidR="0058633C" w:rsidRPr="00FE1E59" w14:paraId="4AD4D8B5" w14:textId="77777777" w:rsidTr="78D621C5">
        <w:tc>
          <w:tcPr>
            <w:tcW w:w="3601" w:type="dxa"/>
            <w:shd w:val="clear" w:color="auto" w:fill="BCBEC0"/>
          </w:tcPr>
          <w:p w14:paraId="25AD21F2" w14:textId="77777777" w:rsidR="0058633C" w:rsidRPr="00FE1E59" w:rsidRDefault="0058633C" w:rsidP="003E5CEA">
            <w:pPr>
              <w:pStyle w:val="TableText"/>
              <w:keepNext/>
              <w:spacing w:line="276" w:lineRule="auto"/>
              <w:rPr>
                <w:b/>
              </w:rPr>
            </w:pPr>
            <w:r w:rsidRPr="00FE1E59">
              <w:rPr>
                <w:b/>
              </w:rPr>
              <w:t>External</w:t>
            </w:r>
          </w:p>
        </w:tc>
        <w:tc>
          <w:tcPr>
            <w:tcW w:w="6986" w:type="dxa"/>
            <w:shd w:val="clear" w:color="auto" w:fill="BCBEC0"/>
          </w:tcPr>
          <w:p w14:paraId="7DFC1594" w14:textId="77777777" w:rsidR="0058633C" w:rsidRPr="00FE1E59" w:rsidRDefault="0058633C" w:rsidP="003E5CEA">
            <w:pPr>
              <w:pStyle w:val="TableText"/>
              <w:keepNext/>
              <w:spacing w:line="276" w:lineRule="auto"/>
              <w:rPr>
                <w:b/>
              </w:rPr>
            </w:pPr>
          </w:p>
        </w:tc>
      </w:tr>
      <w:tr w:rsidR="0058633C" w:rsidRPr="00FE1E59" w14:paraId="5F762AB1" w14:textId="77777777" w:rsidTr="78D621C5">
        <w:tc>
          <w:tcPr>
            <w:tcW w:w="3601" w:type="dxa"/>
            <w:tcBorders>
              <w:top w:val="single" w:sz="8" w:space="0" w:color="auto"/>
              <w:bottom w:val="single" w:sz="8" w:space="0" w:color="BCBEC0"/>
            </w:tcBorders>
          </w:tcPr>
          <w:p w14:paraId="628A8107" w14:textId="77777777" w:rsidR="0058633C" w:rsidRPr="00FE1E59" w:rsidRDefault="0058633C" w:rsidP="003E5CEA">
            <w:pPr>
              <w:pStyle w:val="TableText"/>
              <w:spacing w:line="276" w:lineRule="auto"/>
            </w:pPr>
            <w:r w:rsidRPr="00FE1E59">
              <w:t>Contractors</w:t>
            </w:r>
          </w:p>
        </w:tc>
        <w:tc>
          <w:tcPr>
            <w:tcW w:w="6986" w:type="dxa"/>
            <w:tcBorders>
              <w:top w:val="single" w:sz="8" w:space="0" w:color="auto"/>
              <w:bottom w:val="single" w:sz="8" w:space="0" w:color="BCBEC0"/>
            </w:tcBorders>
          </w:tcPr>
          <w:p w14:paraId="7684CB3F" w14:textId="77777777" w:rsidR="0058633C" w:rsidRPr="00FE1E59" w:rsidRDefault="0058633C" w:rsidP="00D251F5">
            <w:pPr>
              <w:pStyle w:val="TableText"/>
              <w:numPr>
                <w:ilvl w:val="0"/>
                <w:numId w:val="11"/>
              </w:numPr>
              <w:spacing w:line="276" w:lineRule="auto"/>
            </w:pPr>
            <w:r>
              <w:t>Engage, supervise and direct contractors to complete specified duties</w:t>
            </w:r>
          </w:p>
        </w:tc>
      </w:tr>
      <w:tr w:rsidR="0058633C" w:rsidRPr="00FE1E59" w14:paraId="40D2FF57" w14:textId="77777777" w:rsidTr="78D621C5">
        <w:tc>
          <w:tcPr>
            <w:tcW w:w="3601" w:type="dxa"/>
            <w:tcBorders>
              <w:top w:val="single" w:sz="8" w:space="0" w:color="auto"/>
              <w:bottom w:val="single" w:sz="8" w:space="0" w:color="auto"/>
            </w:tcBorders>
          </w:tcPr>
          <w:p w14:paraId="5350BD6A" w14:textId="77777777" w:rsidR="0058633C" w:rsidRPr="00FE1E59" w:rsidRDefault="0058633C" w:rsidP="003E5CEA">
            <w:pPr>
              <w:pStyle w:val="TableText"/>
              <w:spacing w:line="276" w:lineRule="auto"/>
            </w:pPr>
            <w:r w:rsidRPr="00FE1E59">
              <w:t>Suppliers, Customers and Agents</w:t>
            </w:r>
          </w:p>
        </w:tc>
        <w:tc>
          <w:tcPr>
            <w:tcW w:w="6986" w:type="dxa"/>
            <w:tcBorders>
              <w:top w:val="single" w:sz="8" w:space="0" w:color="auto"/>
              <w:bottom w:val="single" w:sz="8" w:space="0" w:color="auto"/>
            </w:tcBorders>
          </w:tcPr>
          <w:p w14:paraId="5B7F61AD" w14:textId="77777777" w:rsidR="0058633C" w:rsidRPr="00FE1E59" w:rsidRDefault="0058633C" w:rsidP="00D251F5">
            <w:pPr>
              <w:pStyle w:val="TableText"/>
              <w:numPr>
                <w:ilvl w:val="0"/>
                <w:numId w:val="11"/>
              </w:numPr>
              <w:spacing w:line="276" w:lineRule="auto"/>
            </w:pPr>
            <w:r>
              <w:t>Negotiate and supervise the supply, purchase and sale of goods, livestock and produce</w:t>
            </w:r>
          </w:p>
        </w:tc>
      </w:tr>
    </w:tbl>
    <w:p w14:paraId="40A835DB" w14:textId="77777777" w:rsidR="0058633C" w:rsidRPr="00FE1E59" w:rsidRDefault="0058633C" w:rsidP="0058633C">
      <w:pPr>
        <w:pStyle w:val="Heading1"/>
        <w:spacing w:before="240" w:after="200" w:line="276" w:lineRule="auto"/>
        <w:rPr>
          <w:sz w:val="28"/>
        </w:rPr>
      </w:pPr>
      <w:r w:rsidRPr="00FE1E59">
        <w:t>Role dimensions</w:t>
      </w:r>
    </w:p>
    <w:p w14:paraId="1026E06A" w14:textId="77777777" w:rsidR="0058633C" w:rsidRPr="00FE1E59" w:rsidRDefault="0058633C" w:rsidP="0058633C">
      <w:pPr>
        <w:pStyle w:val="Heading2"/>
        <w:spacing w:line="276" w:lineRule="auto"/>
      </w:pPr>
      <w:r w:rsidRPr="00FE1E59">
        <w:t>Decision making</w:t>
      </w:r>
    </w:p>
    <w:p w14:paraId="3E7BEB6B" w14:textId="77777777" w:rsidR="0058633C" w:rsidRPr="00FE1E59" w:rsidRDefault="0058633C" w:rsidP="0058633C">
      <w:pPr>
        <w:rPr>
          <w:rFonts w:cs="Arial"/>
          <w:szCs w:val="26"/>
        </w:rPr>
      </w:pPr>
      <w:r w:rsidRPr="00FE1E59">
        <w:rPr>
          <w:rFonts w:cs="Arial"/>
          <w:szCs w:val="26"/>
        </w:rPr>
        <w:t>Responsible for day-to-day management of farm enterprises and site infrastructure within approved business and educational plans and priorities. Plan, lead and organise work teams on the site to achieve agreed business objectives and tasks in addition to making decisions regarding enterprise business development, financial management, contract management, budget development and site safety.</w:t>
      </w:r>
    </w:p>
    <w:p w14:paraId="33034874" w14:textId="77777777" w:rsidR="0058633C" w:rsidRPr="00FE1E59" w:rsidRDefault="0058633C" w:rsidP="0058633C">
      <w:pPr>
        <w:pStyle w:val="Heading2"/>
        <w:spacing w:line="276" w:lineRule="auto"/>
      </w:pPr>
      <w:r w:rsidRPr="00FE1E59">
        <w:t>Reporting line</w:t>
      </w:r>
    </w:p>
    <w:p w14:paraId="1FFF6927" w14:textId="77777777" w:rsidR="0058633C" w:rsidRPr="00FE1E59" w:rsidRDefault="0058633C" w:rsidP="0058633C">
      <w:pPr>
        <w:rPr>
          <w:rFonts w:cs="Arial"/>
          <w:szCs w:val="26"/>
        </w:rPr>
      </w:pPr>
      <w:r w:rsidRPr="00FE1E59">
        <w:rPr>
          <w:rFonts w:cs="Arial"/>
          <w:szCs w:val="26"/>
        </w:rPr>
        <w:t>Director, Research Services</w:t>
      </w:r>
    </w:p>
    <w:p w14:paraId="2471BCEF" w14:textId="77777777" w:rsidR="0058633C" w:rsidRPr="00FE1E59" w:rsidRDefault="0058633C" w:rsidP="0058633C">
      <w:pPr>
        <w:pStyle w:val="Heading2"/>
        <w:spacing w:line="276" w:lineRule="auto"/>
      </w:pPr>
      <w:r w:rsidRPr="00FE1E59">
        <w:t>Direct reports</w:t>
      </w:r>
    </w:p>
    <w:p w14:paraId="248857AE" w14:textId="77777777" w:rsidR="004C380C" w:rsidRPr="00603D53" w:rsidRDefault="004C380C" w:rsidP="004C380C">
      <w:pPr>
        <w:rPr>
          <w:rFonts w:cs="Arial"/>
          <w:szCs w:val="26"/>
        </w:rPr>
      </w:pPr>
      <w:r w:rsidRPr="00603D53">
        <w:rPr>
          <w:rFonts w:cs="Arial"/>
          <w:szCs w:val="26"/>
        </w:rPr>
        <w:t>This role leads a team of ongoing Farm, Administrative and Maintenance Supervisors and their staff.</w:t>
      </w:r>
    </w:p>
    <w:p w14:paraId="0BB8E57F" w14:textId="77777777" w:rsidR="0058633C" w:rsidRPr="00FE1E59" w:rsidRDefault="0058633C" w:rsidP="0058633C">
      <w:pPr>
        <w:pStyle w:val="Heading2"/>
        <w:spacing w:line="276" w:lineRule="auto"/>
      </w:pPr>
      <w:r w:rsidRPr="00FE1E59">
        <w:t>Budget/Expenditure</w:t>
      </w:r>
    </w:p>
    <w:p w14:paraId="4F48F813" w14:textId="77777777" w:rsidR="0058633C" w:rsidRPr="00FE1E59" w:rsidRDefault="0058633C" w:rsidP="0058633C">
      <w:pPr>
        <w:spacing w:after="0"/>
        <w:rPr>
          <w:rFonts w:cs="Arial"/>
        </w:rPr>
      </w:pPr>
      <w:r w:rsidRPr="00FE1E59">
        <w:rPr>
          <w:rFonts w:cs="Arial"/>
        </w:rPr>
        <w:t>Authorisation for expenditure of allocated project resources under applicable Departmental delegation</w:t>
      </w:r>
    </w:p>
    <w:p w14:paraId="1C03FFA2" w14:textId="3F2D8D51" w:rsidR="00D251F5" w:rsidRDefault="00D251F5" w:rsidP="0058633C">
      <w:pPr>
        <w:tabs>
          <w:tab w:val="left" w:pos="2925"/>
        </w:tabs>
        <w:spacing w:before="240"/>
        <w:rPr>
          <w:rStyle w:val="Heading1Char"/>
        </w:rPr>
      </w:pPr>
      <w:r>
        <w:rPr>
          <w:rStyle w:val="Heading1Char"/>
        </w:rPr>
        <w:t>Key knowledge and experience</w:t>
      </w:r>
    </w:p>
    <w:p w14:paraId="189294FF" w14:textId="16F92A2C" w:rsidR="00D251F5" w:rsidRPr="00F22750" w:rsidRDefault="00D251F5" w:rsidP="00D251F5">
      <w:pPr>
        <w:pStyle w:val="ListParagraph"/>
        <w:numPr>
          <w:ilvl w:val="0"/>
          <w:numId w:val="6"/>
        </w:numPr>
        <w:tabs>
          <w:tab w:val="left" w:pos="2925"/>
        </w:tabs>
        <w:rPr>
          <w:rFonts w:ascii="Georgia" w:hAnsi="Georgia"/>
        </w:rPr>
      </w:pPr>
      <w:r>
        <w:rPr>
          <w:rFonts w:cs="Arial"/>
        </w:rPr>
        <w:lastRenderedPageBreak/>
        <w:t>Thorough knowledge and understanding of public sector financial management practices, policies and statutory requirements</w:t>
      </w:r>
      <w:r w:rsidR="008B4833">
        <w:rPr>
          <w:rFonts w:cs="Arial"/>
        </w:rPr>
        <w:t>.</w:t>
      </w:r>
    </w:p>
    <w:p w14:paraId="51933CDC" w14:textId="77777777" w:rsidR="00D251F5" w:rsidRDefault="00D251F5" w:rsidP="0058633C">
      <w:pPr>
        <w:tabs>
          <w:tab w:val="left" w:pos="2925"/>
        </w:tabs>
        <w:spacing w:before="240"/>
        <w:rPr>
          <w:rStyle w:val="Heading1Char"/>
        </w:rPr>
      </w:pPr>
    </w:p>
    <w:p w14:paraId="3D61E0EC" w14:textId="33493F09" w:rsidR="0058633C" w:rsidRPr="00FE1E59" w:rsidRDefault="0058633C" w:rsidP="0058633C">
      <w:pPr>
        <w:tabs>
          <w:tab w:val="left" w:pos="2925"/>
        </w:tabs>
        <w:spacing w:before="240"/>
        <w:rPr>
          <w:rStyle w:val="Heading1Char"/>
        </w:rPr>
      </w:pPr>
      <w:r w:rsidRPr="00FE1E59">
        <w:rPr>
          <w:rStyle w:val="Heading1Char"/>
        </w:rPr>
        <w:t>Essential requirements</w:t>
      </w:r>
    </w:p>
    <w:p w14:paraId="3E930C3D" w14:textId="77777777" w:rsidR="00E0789C" w:rsidRPr="00523468" w:rsidRDefault="00E0789C" w:rsidP="00E0789C">
      <w:pPr>
        <w:pStyle w:val="ListParagraph"/>
        <w:numPr>
          <w:ilvl w:val="0"/>
          <w:numId w:val="6"/>
        </w:numPr>
        <w:tabs>
          <w:tab w:val="left" w:pos="2925"/>
        </w:tabs>
        <w:rPr>
          <w:rFonts w:ascii="Georgia" w:hAnsi="Georgia"/>
        </w:rPr>
      </w:pPr>
      <w:r w:rsidRPr="00411950">
        <w:rPr>
          <w:rFonts w:cs="Arial"/>
        </w:rPr>
        <w:t>Tertiary qualifications in business, agriculture or science or other relevant field</w:t>
      </w:r>
    </w:p>
    <w:p w14:paraId="5B61DFEC" w14:textId="62886C7F" w:rsidR="00E0789C" w:rsidRPr="008B4833" w:rsidRDefault="00E0789C" w:rsidP="00E0789C">
      <w:pPr>
        <w:pStyle w:val="ListParagraph"/>
        <w:numPr>
          <w:ilvl w:val="0"/>
          <w:numId w:val="6"/>
        </w:numPr>
        <w:tabs>
          <w:tab w:val="left" w:pos="2925"/>
        </w:tabs>
        <w:rPr>
          <w:rFonts w:ascii="Georgia" w:hAnsi="Georgia"/>
        </w:rPr>
      </w:pPr>
      <w:r>
        <w:rPr>
          <w:rFonts w:cs="Arial"/>
        </w:rPr>
        <w:t>Valid driver’s licenc</w:t>
      </w:r>
      <w:r w:rsidRPr="005A486E">
        <w:rPr>
          <w:rFonts w:cs="Arial"/>
        </w:rPr>
        <w:t xml:space="preserve">e and </w:t>
      </w:r>
      <w:r>
        <w:rPr>
          <w:rFonts w:cs="Arial"/>
        </w:rPr>
        <w:t>a</w:t>
      </w:r>
      <w:r w:rsidRPr="005A486E">
        <w:rPr>
          <w:rFonts w:cs="Arial"/>
        </w:rPr>
        <w:t>bility &amp; willingness to travel</w:t>
      </w:r>
      <w:r w:rsidR="008B4833">
        <w:rPr>
          <w:rFonts w:cs="Arial"/>
        </w:rPr>
        <w:t>.</w:t>
      </w:r>
    </w:p>
    <w:p w14:paraId="5F886A1A" w14:textId="77777777" w:rsidR="008B4833" w:rsidRPr="00C978B9" w:rsidRDefault="008B4833" w:rsidP="008B4833">
      <w:pPr>
        <w:pStyle w:val="Heading2"/>
      </w:pPr>
      <w:bookmarkStart w:id="1" w:name="_Hlk36203683"/>
      <w:bookmarkStart w:id="2" w:name="_Hlk36565316"/>
      <w:bookmarkStart w:id="3" w:name="_Hlk36209343"/>
      <w:bookmarkStart w:id="4" w:name="_Hlk36710441"/>
      <w:r w:rsidRPr="00C978B9">
        <w:t>Capabilities for the role</w:t>
      </w:r>
    </w:p>
    <w:p w14:paraId="0F5B5B4A" w14:textId="77777777" w:rsidR="008B4833" w:rsidRPr="00175AAF" w:rsidRDefault="008B4833" w:rsidP="008B4833">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EC9D251" w14:textId="77777777" w:rsidR="008B4833" w:rsidRPr="003C7A36" w:rsidRDefault="008B4833" w:rsidP="008B4833">
      <w:r w:rsidRPr="003E0111">
        <w:t>The capabilities are separated into focus capabilities and complementary capabilities</w:t>
      </w:r>
    </w:p>
    <w:p w14:paraId="5F963C40" w14:textId="77777777" w:rsidR="008B4833" w:rsidRPr="00C978B9" w:rsidRDefault="008B4833" w:rsidP="008B4833">
      <w:pPr>
        <w:pStyle w:val="Heading2"/>
      </w:pPr>
      <w:r w:rsidRPr="00C978B9">
        <w:t xml:space="preserve">Focus </w:t>
      </w:r>
      <w:r>
        <w:t>c</w:t>
      </w:r>
      <w:r w:rsidRPr="00C978B9">
        <w:t>apabilities</w:t>
      </w:r>
      <w:r>
        <w:tab/>
      </w:r>
    </w:p>
    <w:p w14:paraId="21924063" w14:textId="77777777" w:rsidR="008B4833" w:rsidRDefault="008B4833" w:rsidP="008B4833">
      <w:pPr>
        <w:pStyle w:val="PlainText"/>
        <w:spacing w:before="62" w:line="276" w:lineRule="auto"/>
        <w:rPr>
          <w:szCs w:val="22"/>
          <w:lang w:val="en-US"/>
        </w:rPr>
      </w:pPr>
      <w:r>
        <w:rPr>
          <w:i/>
          <w:szCs w:val="22"/>
          <w:lang w:val="en-US"/>
        </w:rPr>
        <w:t>Focus capabilities</w:t>
      </w:r>
      <w:r>
        <w:rPr>
          <w:szCs w:val="22"/>
          <w:lang w:val="en-US"/>
        </w:rPr>
        <w:t xml:space="preserve"> are the capabilities considered the most important for effective performance of the role. These capabilities will be assessed at recruitment. </w:t>
      </w:r>
    </w:p>
    <w:p w14:paraId="02BCE757" w14:textId="77777777" w:rsidR="008B4833" w:rsidRDefault="008B4833" w:rsidP="008B4833">
      <w:pPr>
        <w:pStyle w:val="PlainText"/>
        <w:spacing w:before="62" w:line="276" w:lineRule="auto"/>
        <w:rPr>
          <w:szCs w:val="22"/>
          <w:lang w:val="en-US"/>
        </w:rPr>
      </w:pPr>
      <w:r w:rsidRPr="004D15E4">
        <w:rPr>
          <w:szCs w:val="22"/>
          <w:lang w:val="en-US"/>
        </w:rPr>
        <w:t>The focus capabilities for this role are shown below with a brief explanation of what each capability covers and the indicators describing the types of behaviours</w:t>
      </w:r>
      <w:r>
        <w:rPr>
          <w:szCs w:val="22"/>
          <w:lang w:val="en-US"/>
        </w:rPr>
        <w:t xml:space="preserve"> </w:t>
      </w:r>
      <w:r w:rsidRPr="004D15E4">
        <w:rPr>
          <w:szCs w:val="22"/>
          <w:lang w:val="en-US"/>
        </w:rPr>
        <w:t xml:space="preserve">expected at </w:t>
      </w:r>
      <w:r>
        <w:rPr>
          <w:szCs w:val="22"/>
          <w:lang w:val="en-US"/>
        </w:rPr>
        <w:t>each</w:t>
      </w:r>
      <w:r w:rsidRPr="004D15E4">
        <w:rPr>
          <w:szCs w:val="22"/>
          <w:lang w:val="en-US"/>
        </w:rPr>
        <w:t xml:space="preserve"> level.</w:t>
      </w:r>
    </w:p>
    <w:p w14:paraId="5860DC88" w14:textId="77777777" w:rsidR="008B4833" w:rsidRDefault="008B4833" w:rsidP="008B4833">
      <w:pPr>
        <w:pStyle w:val="Heading2"/>
      </w:pPr>
    </w:p>
    <w:p w14:paraId="2403B220" w14:textId="4C89AA8E" w:rsidR="008B4833" w:rsidRDefault="008B4833" w:rsidP="008B4833">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8B4833" w:rsidRPr="003C7A36" w14:paraId="517F3028" w14:textId="77777777" w:rsidTr="00F823C2">
        <w:trPr>
          <w:cantSplit/>
        </w:trPr>
        <w:tc>
          <w:tcPr>
            <w:tcW w:w="1385" w:type="dxa"/>
            <w:shd w:val="clear" w:color="auto" w:fill="BFBFBF" w:themeFill="background1" w:themeFillShade="BF"/>
            <w:vAlign w:val="center"/>
          </w:tcPr>
          <w:p w14:paraId="3CD52DF9" w14:textId="77777777" w:rsidR="008B4833" w:rsidRPr="003C7A36" w:rsidRDefault="008B4833" w:rsidP="00F823C2">
            <w:pPr>
              <w:rPr>
                <w:sz w:val="20"/>
              </w:rPr>
            </w:pPr>
            <w:r w:rsidRPr="003C7A36">
              <w:rPr>
                <w:b/>
                <w:sz w:val="20"/>
              </w:rPr>
              <w:t>Capability group/sets</w:t>
            </w:r>
          </w:p>
        </w:tc>
        <w:tc>
          <w:tcPr>
            <w:tcW w:w="2726" w:type="dxa"/>
            <w:shd w:val="clear" w:color="auto" w:fill="BFBFBF" w:themeFill="background1" w:themeFillShade="BF"/>
          </w:tcPr>
          <w:p w14:paraId="59518AB6" w14:textId="77777777" w:rsidR="008B4833" w:rsidRPr="003C7A36" w:rsidRDefault="008B4833" w:rsidP="00F823C2">
            <w:pPr>
              <w:rPr>
                <w:sz w:val="20"/>
              </w:rPr>
            </w:pPr>
            <w:r w:rsidRPr="003C7A36">
              <w:rPr>
                <w:b/>
                <w:sz w:val="20"/>
              </w:rPr>
              <w:t>Capability name</w:t>
            </w:r>
          </w:p>
        </w:tc>
        <w:tc>
          <w:tcPr>
            <w:tcW w:w="4709" w:type="dxa"/>
            <w:shd w:val="clear" w:color="auto" w:fill="BFBFBF" w:themeFill="background1" w:themeFillShade="BF"/>
          </w:tcPr>
          <w:p w14:paraId="28435F7B" w14:textId="77777777" w:rsidR="008B4833" w:rsidRPr="003C7A36" w:rsidRDefault="008B4833" w:rsidP="00F823C2">
            <w:pPr>
              <w:rPr>
                <w:sz w:val="20"/>
              </w:rPr>
            </w:pPr>
            <w:r w:rsidRPr="003C7A36">
              <w:rPr>
                <w:b/>
                <w:sz w:val="20"/>
              </w:rPr>
              <w:t>Behavioural indicators</w:t>
            </w:r>
          </w:p>
        </w:tc>
        <w:tc>
          <w:tcPr>
            <w:tcW w:w="1668" w:type="dxa"/>
            <w:shd w:val="clear" w:color="auto" w:fill="BFBFBF" w:themeFill="background1" w:themeFillShade="BF"/>
          </w:tcPr>
          <w:p w14:paraId="3BB2B2B9" w14:textId="77777777" w:rsidR="008B4833" w:rsidRPr="00372FE9" w:rsidRDefault="008B4833" w:rsidP="00F823C2">
            <w:pPr>
              <w:rPr>
                <w:b/>
                <w:bCs/>
                <w:sz w:val="20"/>
              </w:rPr>
            </w:pPr>
            <w:r w:rsidRPr="00372FE9">
              <w:rPr>
                <w:b/>
                <w:bCs/>
                <w:sz w:val="20"/>
              </w:rPr>
              <w:t>Level</w:t>
            </w:r>
          </w:p>
        </w:tc>
      </w:tr>
      <w:tr w:rsidR="008B4833" w:rsidRPr="003C7A36" w14:paraId="55CC2E9C" w14:textId="77777777" w:rsidTr="00F823C2">
        <w:trPr>
          <w:cantSplit/>
        </w:trPr>
        <w:tc>
          <w:tcPr>
            <w:tcW w:w="1385" w:type="dxa"/>
          </w:tcPr>
          <w:p w14:paraId="17675D47" w14:textId="77777777" w:rsidR="008B4833" w:rsidRPr="003C7A36" w:rsidRDefault="008B4833" w:rsidP="00F823C2">
            <w:pPr>
              <w:jc w:val="center"/>
              <w:rPr>
                <w:noProof/>
                <w:sz w:val="20"/>
                <w:lang w:eastAsia="en-AU"/>
              </w:rPr>
            </w:pPr>
            <w:r w:rsidRPr="00372FE9">
              <w:rPr>
                <w:noProof/>
                <w:sz w:val="20"/>
                <w:lang w:eastAsia="en-AU"/>
              </w:rPr>
              <w:drawing>
                <wp:inline distT="0" distB="0" distL="0" distR="0" wp14:anchorId="6641E2BC" wp14:editId="08A44587">
                  <wp:extent cx="749300" cy="749300"/>
                  <wp:effectExtent l="0" t="0" r="0" b="0"/>
                  <wp:docPr id="750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3723219" w14:textId="77777777" w:rsidR="008B4833" w:rsidRDefault="008B4833" w:rsidP="00F823C2">
            <w:pPr>
              <w:rPr>
                <w:rFonts w:cs="Arial"/>
                <w:color w:val="000000"/>
                <w:sz w:val="20"/>
              </w:rPr>
            </w:pPr>
            <w:r w:rsidRPr="003C7A36">
              <w:rPr>
                <w:rFonts w:cs="Arial"/>
                <w:b/>
                <w:bCs/>
                <w:color w:val="000000"/>
                <w:sz w:val="20"/>
              </w:rPr>
              <w:t>Act with Integrity</w:t>
            </w:r>
          </w:p>
          <w:p w14:paraId="7EF8E9F5" w14:textId="77777777" w:rsidR="008B4833" w:rsidRPr="00667FCB" w:rsidRDefault="008B4833" w:rsidP="00F823C2">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2E344607" w14:textId="77777777" w:rsidR="008B4833" w:rsidRPr="003C7A36" w:rsidRDefault="008B4833" w:rsidP="008B4833">
            <w:pPr>
              <w:pStyle w:val="TableBullet"/>
              <w:tabs>
                <w:tab w:val="clear" w:pos="284"/>
                <w:tab w:val="num" w:pos="360"/>
              </w:tabs>
              <w:ind w:left="360" w:hanging="360"/>
            </w:pPr>
            <w:r w:rsidRPr="003C7A36">
              <w:t>Represent the organisation in an honest, ethical and professional way and encourage others to do so</w:t>
            </w:r>
          </w:p>
          <w:p w14:paraId="266F5548" w14:textId="77777777" w:rsidR="008B4833" w:rsidRPr="003C7A36" w:rsidRDefault="008B4833" w:rsidP="008B4833">
            <w:pPr>
              <w:pStyle w:val="TableBullet"/>
              <w:tabs>
                <w:tab w:val="clear" w:pos="284"/>
                <w:tab w:val="num" w:pos="360"/>
              </w:tabs>
              <w:ind w:left="360" w:hanging="360"/>
            </w:pPr>
            <w:r w:rsidRPr="003C7A36">
              <w:t>Act professionally and support a culture of integrity</w:t>
            </w:r>
          </w:p>
          <w:p w14:paraId="182783B9" w14:textId="77777777" w:rsidR="008B4833" w:rsidRPr="003C7A36" w:rsidRDefault="008B4833" w:rsidP="008B4833">
            <w:pPr>
              <w:pStyle w:val="TableBullet"/>
              <w:tabs>
                <w:tab w:val="clear" w:pos="284"/>
                <w:tab w:val="num" w:pos="360"/>
              </w:tabs>
              <w:ind w:left="360" w:hanging="360"/>
            </w:pPr>
            <w:r w:rsidRPr="003C7A36">
              <w:t>Identify and explain ethical issues and set an example for others to follow</w:t>
            </w:r>
          </w:p>
          <w:p w14:paraId="3EF51E82" w14:textId="77777777" w:rsidR="008B4833" w:rsidRPr="003C7A36" w:rsidRDefault="008B4833" w:rsidP="008B4833">
            <w:pPr>
              <w:pStyle w:val="TableBullet"/>
              <w:tabs>
                <w:tab w:val="clear" w:pos="284"/>
                <w:tab w:val="num" w:pos="360"/>
              </w:tabs>
              <w:ind w:left="360" w:hanging="360"/>
            </w:pPr>
            <w:r w:rsidRPr="003C7A36">
              <w:t>Ensure that others are aware of and understand the legislation and policy framework within which they operate</w:t>
            </w:r>
          </w:p>
          <w:p w14:paraId="5CA033F2" w14:textId="77777777" w:rsidR="008B4833" w:rsidRPr="003C7A36" w:rsidRDefault="008B4833" w:rsidP="008B4833">
            <w:pPr>
              <w:pStyle w:val="TableBullet"/>
              <w:tabs>
                <w:tab w:val="clear" w:pos="284"/>
                <w:tab w:val="num" w:pos="360"/>
              </w:tabs>
              <w:ind w:left="360" w:hanging="360"/>
            </w:pPr>
            <w:r w:rsidRPr="003C7A36">
              <w:t>Act to prevent and report misconduct and illegal and inappropriate behaviour</w:t>
            </w:r>
          </w:p>
        </w:tc>
        <w:tc>
          <w:tcPr>
            <w:tcW w:w="1668" w:type="dxa"/>
          </w:tcPr>
          <w:p w14:paraId="08F5B923" w14:textId="77777777" w:rsidR="008B4833" w:rsidRPr="006F0836" w:rsidRDefault="008B4833" w:rsidP="00F823C2">
            <w:pPr>
              <w:pStyle w:val="TableText"/>
            </w:pPr>
            <w:r w:rsidRPr="004C659E">
              <w:t>Adept</w:t>
            </w:r>
          </w:p>
        </w:tc>
      </w:tr>
      <w:tr w:rsidR="008B4833" w:rsidRPr="003C7A36" w14:paraId="16ACE401" w14:textId="77777777" w:rsidTr="00F823C2">
        <w:trPr>
          <w:cantSplit/>
        </w:trPr>
        <w:tc>
          <w:tcPr>
            <w:tcW w:w="1385" w:type="dxa"/>
          </w:tcPr>
          <w:p w14:paraId="1524E7AC" w14:textId="77777777" w:rsidR="008B4833" w:rsidRPr="003C7A36" w:rsidRDefault="008B4833" w:rsidP="00F823C2">
            <w:pPr>
              <w:jc w:val="center"/>
              <w:rPr>
                <w:noProof/>
                <w:sz w:val="20"/>
                <w:lang w:eastAsia="en-AU"/>
              </w:rPr>
            </w:pPr>
            <w:r w:rsidRPr="00372FE9">
              <w:rPr>
                <w:noProof/>
                <w:sz w:val="20"/>
                <w:lang w:eastAsia="en-AU"/>
              </w:rPr>
              <w:lastRenderedPageBreak/>
              <w:drawing>
                <wp:inline distT="0" distB="0" distL="0" distR="0" wp14:anchorId="210C0FDB" wp14:editId="66C906CB">
                  <wp:extent cx="749300" cy="749300"/>
                  <wp:effectExtent l="0" t="0" r="0" b="0"/>
                  <wp:docPr id="586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D87286" w14:textId="77777777" w:rsidR="008B4833" w:rsidRDefault="008B4833" w:rsidP="00F823C2">
            <w:pPr>
              <w:rPr>
                <w:rFonts w:cs="Arial"/>
                <w:color w:val="000000"/>
                <w:sz w:val="20"/>
              </w:rPr>
            </w:pPr>
            <w:r w:rsidRPr="003C7A36">
              <w:rPr>
                <w:rFonts w:cs="Arial"/>
                <w:b/>
                <w:bCs/>
                <w:color w:val="000000"/>
                <w:sz w:val="20"/>
              </w:rPr>
              <w:t>Commit to Customer Service</w:t>
            </w:r>
          </w:p>
          <w:p w14:paraId="61AE4BA1" w14:textId="77777777" w:rsidR="008B4833" w:rsidRPr="00667FCB" w:rsidRDefault="008B4833" w:rsidP="00F823C2">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76984E3B" w14:textId="77777777" w:rsidR="008B4833" w:rsidRPr="003C7A36" w:rsidRDefault="008B4833" w:rsidP="008B4833">
            <w:pPr>
              <w:pStyle w:val="TableBullet"/>
              <w:tabs>
                <w:tab w:val="clear" w:pos="284"/>
                <w:tab w:val="num" w:pos="360"/>
              </w:tabs>
              <w:ind w:left="360" w:hanging="360"/>
            </w:pPr>
            <w:r w:rsidRPr="003C7A36">
              <w:t>Promote a customer-focused culture in the organisation and consider new ways of working to improve customer experience</w:t>
            </w:r>
          </w:p>
          <w:p w14:paraId="4BFE191B" w14:textId="77777777" w:rsidR="008B4833" w:rsidRPr="003C7A36" w:rsidRDefault="008B4833" w:rsidP="008B4833">
            <w:pPr>
              <w:pStyle w:val="TableBullet"/>
              <w:tabs>
                <w:tab w:val="clear" w:pos="284"/>
                <w:tab w:val="num" w:pos="360"/>
              </w:tabs>
              <w:ind w:left="360" w:hanging="360"/>
            </w:pPr>
            <w:r w:rsidRPr="003C7A36">
              <w:t>Ensure systems are in place to capture customer service insights to improve services</w:t>
            </w:r>
          </w:p>
          <w:p w14:paraId="6E15FB65" w14:textId="77777777" w:rsidR="008B4833" w:rsidRPr="003C7A36" w:rsidRDefault="008B4833" w:rsidP="008B4833">
            <w:pPr>
              <w:pStyle w:val="TableBullet"/>
              <w:tabs>
                <w:tab w:val="clear" w:pos="284"/>
                <w:tab w:val="num" w:pos="360"/>
              </w:tabs>
              <w:ind w:left="360" w:hanging="360"/>
            </w:pPr>
            <w:r w:rsidRPr="003C7A36">
              <w:t>Initiate and develop partnerships with customers to define and evaluate service performance outcomes</w:t>
            </w:r>
          </w:p>
          <w:p w14:paraId="5C5A42AF" w14:textId="77777777" w:rsidR="008B4833" w:rsidRPr="003C7A36" w:rsidRDefault="008B4833" w:rsidP="008B4833">
            <w:pPr>
              <w:pStyle w:val="TableBullet"/>
              <w:tabs>
                <w:tab w:val="clear" w:pos="284"/>
                <w:tab w:val="num" w:pos="360"/>
              </w:tabs>
              <w:ind w:left="360" w:hanging="360"/>
            </w:pPr>
            <w:r w:rsidRPr="003C7A36">
              <w:t>Promote and manage alliances within the organisation and across the public, private and community sectors</w:t>
            </w:r>
          </w:p>
          <w:p w14:paraId="0DBD0A1F" w14:textId="77777777" w:rsidR="008B4833" w:rsidRPr="003C7A36" w:rsidRDefault="008B4833" w:rsidP="008B4833">
            <w:pPr>
              <w:pStyle w:val="TableBullet"/>
              <w:tabs>
                <w:tab w:val="clear" w:pos="284"/>
                <w:tab w:val="num" w:pos="360"/>
              </w:tabs>
              <w:ind w:left="360" w:hanging="360"/>
            </w:pPr>
            <w:r w:rsidRPr="003C7A36">
              <w:t>Liaise with senior stakeholders on key issues and provide expert and influential advice</w:t>
            </w:r>
          </w:p>
          <w:p w14:paraId="2839F2DF" w14:textId="77777777" w:rsidR="008B4833" w:rsidRPr="003C7A36" w:rsidRDefault="008B4833" w:rsidP="008B4833">
            <w:pPr>
              <w:pStyle w:val="TableBullet"/>
              <w:tabs>
                <w:tab w:val="clear" w:pos="284"/>
                <w:tab w:val="num" w:pos="360"/>
              </w:tabs>
              <w:ind w:left="360" w:hanging="360"/>
            </w:pPr>
            <w:r w:rsidRPr="003C7A36">
              <w:t>Identify and incorporate the interests and needs of customers in business process design and encourage new ideas and innovative approaches</w:t>
            </w:r>
          </w:p>
          <w:p w14:paraId="522723E9" w14:textId="77777777" w:rsidR="008B4833" w:rsidRPr="003C7A36" w:rsidRDefault="008B4833" w:rsidP="008B4833">
            <w:pPr>
              <w:pStyle w:val="TableBullet"/>
              <w:tabs>
                <w:tab w:val="clear" w:pos="284"/>
                <w:tab w:val="num" w:pos="360"/>
              </w:tabs>
              <w:ind w:left="360" w:hanging="360"/>
            </w:pPr>
            <w:r w:rsidRPr="003C7A36">
              <w:t>Ensure that the organisation’s systems, processes, policies and programs respond to customer needs</w:t>
            </w:r>
          </w:p>
        </w:tc>
        <w:tc>
          <w:tcPr>
            <w:tcW w:w="1668" w:type="dxa"/>
          </w:tcPr>
          <w:p w14:paraId="429985C0" w14:textId="77777777" w:rsidR="008B4833" w:rsidRPr="006F0836" w:rsidRDefault="008B4833" w:rsidP="00F823C2">
            <w:pPr>
              <w:pStyle w:val="TableText"/>
            </w:pPr>
            <w:r w:rsidRPr="004C659E">
              <w:t>Advanced</w:t>
            </w:r>
          </w:p>
        </w:tc>
      </w:tr>
      <w:tr w:rsidR="008B4833" w:rsidRPr="003C7A36" w14:paraId="7CC9543A" w14:textId="77777777" w:rsidTr="00F823C2">
        <w:trPr>
          <w:cantSplit/>
        </w:trPr>
        <w:tc>
          <w:tcPr>
            <w:tcW w:w="1385" w:type="dxa"/>
          </w:tcPr>
          <w:p w14:paraId="01B3B842" w14:textId="77777777" w:rsidR="008B4833" w:rsidRPr="003C7A36" w:rsidRDefault="008B4833" w:rsidP="00F823C2">
            <w:pPr>
              <w:jc w:val="center"/>
              <w:rPr>
                <w:noProof/>
                <w:sz w:val="20"/>
                <w:lang w:eastAsia="en-AU"/>
              </w:rPr>
            </w:pPr>
            <w:r w:rsidRPr="00372FE9">
              <w:rPr>
                <w:noProof/>
                <w:sz w:val="20"/>
                <w:lang w:eastAsia="en-AU"/>
              </w:rPr>
              <w:drawing>
                <wp:inline distT="0" distB="0" distL="0" distR="0" wp14:anchorId="49168977" wp14:editId="00A46D68">
                  <wp:extent cx="749300" cy="749300"/>
                  <wp:effectExtent l="0" t="0" r="0" b="0"/>
                  <wp:docPr id="945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6B070CD" w14:textId="77777777" w:rsidR="008B4833" w:rsidRDefault="008B4833" w:rsidP="00F823C2">
            <w:pPr>
              <w:rPr>
                <w:rFonts w:cs="Arial"/>
                <w:color w:val="000000"/>
                <w:sz w:val="20"/>
              </w:rPr>
            </w:pPr>
            <w:r w:rsidRPr="003C7A36">
              <w:rPr>
                <w:rFonts w:cs="Arial"/>
                <w:b/>
                <w:bCs/>
                <w:color w:val="000000"/>
                <w:sz w:val="20"/>
              </w:rPr>
              <w:t>Work Collaboratively</w:t>
            </w:r>
          </w:p>
          <w:p w14:paraId="19E4447D" w14:textId="77777777" w:rsidR="008B4833" w:rsidRPr="00667FCB" w:rsidRDefault="008B4833" w:rsidP="00F823C2">
            <w:pPr>
              <w:rPr>
                <w:rFonts w:cs="Arial"/>
                <w:color w:val="000000"/>
                <w:sz w:val="20"/>
              </w:rPr>
            </w:pPr>
            <w:r w:rsidRPr="003C7A36">
              <w:rPr>
                <w:rFonts w:cs="Arial"/>
                <w:color w:val="000000"/>
                <w:sz w:val="20"/>
              </w:rPr>
              <w:t>Collaborate with others and value their contribution</w:t>
            </w:r>
          </w:p>
        </w:tc>
        <w:tc>
          <w:tcPr>
            <w:tcW w:w="4709" w:type="dxa"/>
          </w:tcPr>
          <w:p w14:paraId="65243BFC" w14:textId="77777777" w:rsidR="008B4833" w:rsidRPr="003C7A36" w:rsidRDefault="008B4833" w:rsidP="008B4833">
            <w:pPr>
              <w:pStyle w:val="TableBullet"/>
              <w:tabs>
                <w:tab w:val="clear" w:pos="284"/>
                <w:tab w:val="num" w:pos="360"/>
              </w:tabs>
              <w:ind w:left="360" w:hanging="360"/>
            </w:pPr>
            <w:r w:rsidRPr="003C7A36">
              <w:t>Encourage a culture that recognises the value of collaboration</w:t>
            </w:r>
          </w:p>
          <w:p w14:paraId="3A1E24D0" w14:textId="77777777" w:rsidR="008B4833" w:rsidRPr="003C7A36" w:rsidRDefault="008B4833" w:rsidP="008B4833">
            <w:pPr>
              <w:pStyle w:val="TableBullet"/>
              <w:tabs>
                <w:tab w:val="clear" w:pos="284"/>
                <w:tab w:val="num" w:pos="360"/>
              </w:tabs>
              <w:ind w:left="360" w:hanging="360"/>
            </w:pPr>
            <w:r w:rsidRPr="003C7A36">
              <w:t>Build cooperation and overcome barriers to information sharing and communication across teams and units</w:t>
            </w:r>
          </w:p>
          <w:p w14:paraId="3177197A" w14:textId="77777777" w:rsidR="008B4833" w:rsidRPr="003C7A36" w:rsidRDefault="008B4833" w:rsidP="008B4833">
            <w:pPr>
              <w:pStyle w:val="TableBullet"/>
              <w:tabs>
                <w:tab w:val="clear" w:pos="284"/>
                <w:tab w:val="num" w:pos="360"/>
              </w:tabs>
              <w:ind w:left="360" w:hanging="360"/>
            </w:pPr>
            <w:r w:rsidRPr="003C7A36">
              <w:t>Share lessons learned across teams and units</w:t>
            </w:r>
          </w:p>
          <w:p w14:paraId="411935F6" w14:textId="77777777" w:rsidR="008B4833" w:rsidRPr="003C7A36" w:rsidRDefault="008B4833" w:rsidP="008B4833">
            <w:pPr>
              <w:pStyle w:val="TableBullet"/>
              <w:tabs>
                <w:tab w:val="clear" w:pos="284"/>
                <w:tab w:val="num" w:pos="360"/>
              </w:tabs>
              <w:ind w:left="360" w:hanging="360"/>
            </w:pPr>
            <w:r w:rsidRPr="003C7A36">
              <w:t>Identify opportunities to leverage the strengths of others to solve issues and develop better processes and approaches to work</w:t>
            </w:r>
          </w:p>
          <w:p w14:paraId="7F37F3A2" w14:textId="77777777" w:rsidR="008B4833" w:rsidRPr="003C7A36" w:rsidRDefault="008B4833" w:rsidP="008B4833">
            <w:pPr>
              <w:pStyle w:val="TableBullet"/>
              <w:tabs>
                <w:tab w:val="clear" w:pos="284"/>
                <w:tab w:val="num" w:pos="360"/>
              </w:tabs>
              <w:ind w:left="360" w:hanging="360"/>
            </w:pPr>
            <w:r w:rsidRPr="003C7A36">
              <w:t>Actively use collaboration tools, including digital technologies, to engage diverse audiences in solving problems and improving services</w:t>
            </w:r>
          </w:p>
        </w:tc>
        <w:tc>
          <w:tcPr>
            <w:tcW w:w="1668" w:type="dxa"/>
          </w:tcPr>
          <w:p w14:paraId="208A82D1" w14:textId="77777777" w:rsidR="008B4833" w:rsidRPr="006F0836" w:rsidRDefault="008B4833" w:rsidP="00F823C2">
            <w:pPr>
              <w:pStyle w:val="TableText"/>
            </w:pPr>
            <w:r w:rsidRPr="004C659E">
              <w:t>Adept</w:t>
            </w:r>
          </w:p>
        </w:tc>
      </w:tr>
      <w:tr w:rsidR="008B4833" w:rsidRPr="003C7A36" w14:paraId="71BB49FC" w14:textId="77777777" w:rsidTr="00F823C2">
        <w:trPr>
          <w:cantSplit/>
        </w:trPr>
        <w:tc>
          <w:tcPr>
            <w:tcW w:w="1385" w:type="dxa"/>
          </w:tcPr>
          <w:p w14:paraId="52B14023" w14:textId="77777777" w:rsidR="008B4833" w:rsidRPr="003C7A36" w:rsidRDefault="008B4833" w:rsidP="00F823C2">
            <w:pPr>
              <w:jc w:val="center"/>
              <w:rPr>
                <w:noProof/>
                <w:sz w:val="20"/>
                <w:lang w:eastAsia="en-AU"/>
              </w:rPr>
            </w:pPr>
            <w:r w:rsidRPr="00372FE9">
              <w:rPr>
                <w:noProof/>
                <w:sz w:val="20"/>
                <w:lang w:eastAsia="en-AU"/>
              </w:rPr>
              <w:drawing>
                <wp:inline distT="0" distB="0" distL="0" distR="0" wp14:anchorId="3F05D3B9" wp14:editId="5D9828BD">
                  <wp:extent cx="749300" cy="749300"/>
                  <wp:effectExtent l="0" t="0" r="0" b="0"/>
                  <wp:docPr id="304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F65D59" w14:textId="77777777" w:rsidR="008B4833" w:rsidRDefault="008B4833" w:rsidP="00F823C2">
            <w:pPr>
              <w:rPr>
                <w:rFonts w:cs="Arial"/>
                <w:color w:val="000000"/>
                <w:sz w:val="20"/>
              </w:rPr>
            </w:pPr>
            <w:r w:rsidRPr="003C7A36">
              <w:rPr>
                <w:rFonts w:cs="Arial"/>
                <w:b/>
                <w:bCs/>
                <w:color w:val="000000"/>
                <w:sz w:val="20"/>
              </w:rPr>
              <w:t>Deliver Results</w:t>
            </w:r>
          </w:p>
          <w:p w14:paraId="2A6808FC" w14:textId="77777777" w:rsidR="008B4833" w:rsidRPr="00667FCB" w:rsidRDefault="008B4833" w:rsidP="00F823C2">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742D6384" w14:textId="77777777" w:rsidR="008B4833" w:rsidRPr="003C7A36" w:rsidRDefault="008B4833" w:rsidP="008B4833">
            <w:pPr>
              <w:pStyle w:val="TableBullet"/>
              <w:tabs>
                <w:tab w:val="clear" w:pos="284"/>
                <w:tab w:val="num" w:pos="360"/>
              </w:tabs>
              <w:ind w:left="360" w:hanging="360"/>
            </w:pPr>
            <w:r w:rsidRPr="003C7A36">
              <w:t>Use own and others’ expertise to achieve outcomes, and take responsibility for delivering intended outcomes</w:t>
            </w:r>
          </w:p>
          <w:p w14:paraId="0C4FB318" w14:textId="77777777" w:rsidR="008B4833" w:rsidRPr="003C7A36" w:rsidRDefault="008B4833" w:rsidP="008B4833">
            <w:pPr>
              <w:pStyle w:val="TableBullet"/>
              <w:tabs>
                <w:tab w:val="clear" w:pos="284"/>
                <w:tab w:val="num" w:pos="360"/>
              </w:tabs>
              <w:ind w:left="360" w:hanging="360"/>
            </w:pPr>
            <w:r w:rsidRPr="003C7A36">
              <w:t>Make sure staff understand expected goals and acknowledge staff success in achieving these</w:t>
            </w:r>
          </w:p>
          <w:p w14:paraId="6896682C" w14:textId="77777777" w:rsidR="008B4833" w:rsidRPr="003C7A36" w:rsidRDefault="008B4833" w:rsidP="008B4833">
            <w:pPr>
              <w:pStyle w:val="TableBullet"/>
              <w:tabs>
                <w:tab w:val="clear" w:pos="284"/>
                <w:tab w:val="num" w:pos="360"/>
              </w:tabs>
              <w:ind w:left="360" w:hanging="360"/>
            </w:pPr>
            <w:r w:rsidRPr="003C7A36">
              <w:t>Identify resource needs and ensure goals are achieved within set budgets and deadlines</w:t>
            </w:r>
          </w:p>
          <w:p w14:paraId="6D27529F" w14:textId="77777777" w:rsidR="008B4833" w:rsidRPr="003C7A36" w:rsidRDefault="008B4833" w:rsidP="008B4833">
            <w:pPr>
              <w:pStyle w:val="TableBullet"/>
              <w:tabs>
                <w:tab w:val="clear" w:pos="284"/>
                <w:tab w:val="num" w:pos="360"/>
              </w:tabs>
              <w:ind w:left="360" w:hanging="360"/>
            </w:pPr>
            <w:r w:rsidRPr="003C7A36">
              <w:t>Use business data to evaluate outcomes and inform continuous improvement</w:t>
            </w:r>
          </w:p>
          <w:p w14:paraId="18999A85" w14:textId="77777777" w:rsidR="008B4833" w:rsidRPr="003C7A36" w:rsidRDefault="008B4833" w:rsidP="008B4833">
            <w:pPr>
              <w:pStyle w:val="TableBullet"/>
              <w:tabs>
                <w:tab w:val="clear" w:pos="284"/>
                <w:tab w:val="num" w:pos="360"/>
              </w:tabs>
              <w:ind w:left="360" w:hanging="360"/>
            </w:pPr>
            <w:r w:rsidRPr="003C7A36">
              <w:t>Identify priorities that need to change and ensure the allocation of resources meets new business needs</w:t>
            </w:r>
          </w:p>
          <w:p w14:paraId="57C9A46D" w14:textId="77777777" w:rsidR="008B4833" w:rsidRPr="003C7A36" w:rsidRDefault="008B4833" w:rsidP="008B4833">
            <w:pPr>
              <w:pStyle w:val="TableBullet"/>
              <w:tabs>
                <w:tab w:val="clear" w:pos="284"/>
                <w:tab w:val="num" w:pos="360"/>
              </w:tabs>
              <w:ind w:left="360" w:hanging="360"/>
            </w:pPr>
            <w:r w:rsidRPr="003C7A36">
              <w:t>Ensure that the financial implications of changed priorities are explicit and budgeted for</w:t>
            </w:r>
          </w:p>
        </w:tc>
        <w:tc>
          <w:tcPr>
            <w:tcW w:w="1668" w:type="dxa"/>
          </w:tcPr>
          <w:p w14:paraId="6DB5C7B5" w14:textId="77777777" w:rsidR="008B4833" w:rsidRPr="006F0836" w:rsidRDefault="008B4833" w:rsidP="00F823C2">
            <w:pPr>
              <w:pStyle w:val="TableText"/>
            </w:pPr>
            <w:r w:rsidRPr="004C659E">
              <w:t>Adept</w:t>
            </w:r>
          </w:p>
        </w:tc>
      </w:tr>
      <w:tr w:rsidR="008B4833" w:rsidRPr="003C7A36" w14:paraId="0B1EA6BD" w14:textId="77777777" w:rsidTr="00F823C2">
        <w:trPr>
          <w:cantSplit/>
        </w:trPr>
        <w:tc>
          <w:tcPr>
            <w:tcW w:w="1385" w:type="dxa"/>
          </w:tcPr>
          <w:p w14:paraId="391243A8" w14:textId="77777777" w:rsidR="008B4833" w:rsidRPr="003C7A36" w:rsidRDefault="008B4833" w:rsidP="00F823C2">
            <w:pPr>
              <w:jc w:val="center"/>
              <w:rPr>
                <w:noProof/>
                <w:sz w:val="20"/>
                <w:lang w:eastAsia="en-AU"/>
              </w:rPr>
            </w:pPr>
            <w:r w:rsidRPr="00372FE9">
              <w:rPr>
                <w:noProof/>
                <w:sz w:val="20"/>
                <w:lang w:eastAsia="en-AU"/>
              </w:rPr>
              <w:lastRenderedPageBreak/>
              <w:drawing>
                <wp:inline distT="0" distB="0" distL="0" distR="0" wp14:anchorId="315FB95F" wp14:editId="40573BC4">
                  <wp:extent cx="749300" cy="749300"/>
                  <wp:effectExtent l="0" t="0" r="0" b="0"/>
                  <wp:docPr id="141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CBA484B" w14:textId="77777777" w:rsidR="008B4833" w:rsidRDefault="008B4833" w:rsidP="00F823C2">
            <w:pPr>
              <w:rPr>
                <w:rFonts w:cs="Arial"/>
                <w:color w:val="000000"/>
                <w:sz w:val="20"/>
              </w:rPr>
            </w:pPr>
            <w:r w:rsidRPr="003C7A36">
              <w:rPr>
                <w:rFonts w:cs="Arial"/>
                <w:b/>
                <w:bCs/>
                <w:color w:val="000000"/>
                <w:sz w:val="20"/>
              </w:rPr>
              <w:t>Think and Solve Problems</w:t>
            </w:r>
          </w:p>
          <w:p w14:paraId="61742AED" w14:textId="77777777" w:rsidR="008B4833" w:rsidRPr="00667FCB" w:rsidRDefault="008B4833" w:rsidP="00F823C2">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409FC374" w14:textId="77777777" w:rsidR="008B4833" w:rsidRPr="003C7A36" w:rsidRDefault="008B4833" w:rsidP="008B4833">
            <w:pPr>
              <w:pStyle w:val="TableBullet"/>
              <w:tabs>
                <w:tab w:val="clear" w:pos="284"/>
                <w:tab w:val="num" w:pos="360"/>
              </w:tabs>
              <w:ind w:left="360" w:hanging="360"/>
            </w:pPr>
            <w:r w:rsidRPr="003C7A36">
              <w:t>Undertake objective, critical analysis to draw accurate conclusions that recognise and manage contextual issues</w:t>
            </w:r>
          </w:p>
          <w:p w14:paraId="4C1A0E8F" w14:textId="77777777" w:rsidR="008B4833" w:rsidRPr="003C7A36" w:rsidRDefault="008B4833" w:rsidP="008B4833">
            <w:pPr>
              <w:pStyle w:val="TableBullet"/>
              <w:tabs>
                <w:tab w:val="clear" w:pos="284"/>
                <w:tab w:val="num" w:pos="360"/>
              </w:tabs>
              <w:ind w:left="360" w:hanging="360"/>
            </w:pPr>
            <w:r w:rsidRPr="003C7A36">
              <w:t>Work through issues, weigh up alternatives and identify the most effective solutions in collaboration with others</w:t>
            </w:r>
          </w:p>
          <w:p w14:paraId="1EAD607D" w14:textId="77777777" w:rsidR="008B4833" w:rsidRPr="003C7A36" w:rsidRDefault="008B4833" w:rsidP="008B4833">
            <w:pPr>
              <w:pStyle w:val="TableBullet"/>
              <w:tabs>
                <w:tab w:val="clear" w:pos="284"/>
                <w:tab w:val="num" w:pos="360"/>
              </w:tabs>
              <w:ind w:left="360" w:hanging="360"/>
            </w:pPr>
            <w:r w:rsidRPr="003C7A36">
              <w:t>Take account of the wider business context when considering options to resolve issues</w:t>
            </w:r>
          </w:p>
          <w:p w14:paraId="7C5B5B65" w14:textId="77777777" w:rsidR="008B4833" w:rsidRPr="003C7A36" w:rsidRDefault="008B4833" w:rsidP="008B4833">
            <w:pPr>
              <w:pStyle w:val="TableBullet"/>
              <w:tabs>
                <w:tab w:val="clear" w:pos="284"/>
                <w:tab w:val="num" w:pos="360"/>
              </w:tabs>
              <w:ind w:left="360" w:hanging="360"/>
            </w:pPr>
            <w:r w:rsidRPr="003C7A36">
              <w:t>Explore a range of possibilities and creative alternatives to contribute to system, process and business improvements</w:t>
            </w:r>
          </w:p>
          <w:p w14:paraId="57CE368A" w14:textId="77777777" w:rsidR="008B4833" w:rsidRPr="003C7A36" w:rsidRDefault="008B4833" w:rsidP="008B4833">
            <w:pPr>
              <w:pStyle w:val="TableBullet"/>
              <w:tabs>
                <w:tab w:val="clear" w:pos="284"/>
                <w:tab w:val="num" w:pos="360"/>
              </w:tabs>
              <w:ind w:left="360" w:hanging="360"/>
            </w:pPr>
            <w:r w:rsidRPr="003C7A36">
              <w:t>Implement systems and processes that are underpinned by high-quality research and analysis</w:t>
            </w:r>
          </w:p>
          <w:p w14:paraId="1D0F27EC" w14:textId="77777777" w:rsidR="008B4833" w:rsidRPr="003C7A36" w:rsidRDefault="008B4833" w:rsidP="008B4833">
            <w:pPr>
              <w:pStyle w:val="TableBullet"/>
              <w:tabs>
                <w:tab w:val="clear" w:pos="284"/>
                <w:tab w:val="num" w:pos="360"/>
              </w:tabs>
              <w:ind w:left="360" w:hanging="360"/>
            </w:pPr>
            <w:r w:rsidRPr="003C7A36">
              <w:t>Look for opportunities to design innovative solutions to meet user needs and service demands</w:t>
            </w:r>
          </w:p>
          <w:p w14:paraId="697B4FC4" w14:textId="77777777" w:rsidR="008B4833" w:rsidRPr="003C7A36" w:rsidRDefault="008B4833" w:rsidP="008B4833">
            <w:pPr>
              <w:pStyle w:val="TableBullet"/>
              <w:tabs>
                <w:tab w:val="clear" w:pos="284"/>
                <w:tab w:val="num" w:pos="360"/>
              </w:tabs>
              <w:ind w:left="360" w:hanging="360"/>
            </w:pPr>
            <w:r w:rsidRPr="003C7A36">
              <w:t>Evaluate the performance and effectiveness of services, policies and programs against clear criteria</w:t>
            </w:r>
          </w:p>
        </w:tc>
        <w:tc>
          <w:tcPr>
            <w:tcW w:w="1668" w:type="dxa"/>
          </w:tcPr>
          <w:p w14:paraId="3AAFF389" w14:textId="77777777" w:rsidR="008B4833" w:rsidRPr="006F0836" w:rsidRDefault="008B4833" w:rsidP="00F823C2">
            <w:pPr>
              <w:pStyle w:val="TableText"/>
            </w:pPr>
            <w:r w:rsidRPr="004C659E">
              <w:t>Advanced</w:t>
            </w:r>
          </w:p>
        </w:tc>
      </w:tr>
      <w:tr w:rsidR="008B4833" w:rsidRPr="003C7A36" w14:paraId="30D7AF20" w14:textId="77777777" w:rsidTr="00F823C2">
        <w:trPr>
          <w:cantSplit/>
        </w:trPr>
        <w:tc>
          <w:tcPr>
            <w:tcW w:w="1385" w:type="dxa"/>
          </w:tcPr>
          <w:p w14:paraId="31EF5D94" w14:textId="77777777" w:rsidR="008B4833" w:rsidRPr="003C7A36" w:rsidRDefault="008B4833" w:rsidP="00F823C2">
            <w:pPr>
              <w:jc w:val="center"/>
              <w:rPr>
                <w:noProof/>
                <w:sz w:val="20"/>
                <w:lang w:eastAsia="en-AU"/>
              </w:rPr>
            </w:pPr>
            <w:r w:rsidRPr="00372FE9">
              <w:rPr>
                <w:noProof/>
                <w:sz w:val="20"/>
                <w:lang w:eastAsia="en-AU"/>
              </w:rPr>
              <w:drawing>
                <wp:inline distT="0" distB="0" distL="0" distR="0" wp14:anchorId="6D9CA844" wp14:editId="2DF01F48">
                  <wp:extent cx="749300" cy="749300"/>
                  <wp:effectExtent l="0" t="0" r="0" b="0"/>
                  <wp:docPr id="499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6E5C417" w14:textId="77777777" w:rsidR="008B4833" w:rsidRDefault="008B4833" w:rsidP="00F823C2">
            <w:pPr>
              <w:rPr>
                <w:rFonts w:cs="Arial"/>
                <w:color w:val="000000"/>
                <w:sz w:val="20"/>
              </w:rPr>
            </w:pPr>
            <w:r w:rsidRPr="003C7A36">
              <w:rPr>
                <w:rFonts w:cs="Arial"/>
                <w:b/>
                <w:bCs/>
                <w:color w:val="000000"/>
                <w:sz w:val="20"/>
              </w:rPr>
              <w:t>Project Management</w:t>
            </w:r>
          </w:p>
          <w:p w14:paraId="77A09193" w14:textId="77777777" w:rsidR="008B4833" w:rsidRPr="00667FCB" w:rsidRDefault="008B4833" w:rsidP="00F823C2">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5FDB1D5" w14:textId="77777777" w:rsidR="008B4833" w:rsidRPr="003C7A36" w:rsidRDefault="008B4833" w:rsidP="008B4833">
            <w:pPr>
              <w:pStyle w:val="TableBullet"/>
              <w:tabs>
                <w:tab w:val="clear" w:pos="284"/>
                <w:tab w:val="num" w:pos="360"/>
              </w:tabs>
              <w:ind w:left="360" w:hanging="360"/>
            </w:pPr>
            <w:r w:rsidRPr="003C7A36">
              <w:t>Prepare and review project scope and business cases for projects with multiple interdependencies</w:t>
            </w:r>
          </w:p>
          <w:p w14:paraId="509C14EA" w14:textId="77777777" w:rsidR="008B4833" w:rsidRPr="003C7A36" w:rsidRDefault="008B4833" w:rsidP="008B4833">
            <w:pPr>
              <w:pStyle w:val="TableBullet"/>
              <w:tabs>
                <w:tab w:val="clear" w:pos="284"/>
                <w:tab w:val="num" w:pos="360"/>
              </w:tabs>
              <w:ind w:left="360" w:hanging="360"/>
            </w:pPr>
            <w:r w:rsidRPr="003C7A36">
              <w:t>Access key subject-matter experts’ knowledge to inform project plans and directions</w:t>
            </w:r>
          </w:p>
          <w:p w14:paraId="0EDB3B5D" w14:textId="77777777" w:rsidR="008B4833" w:rsidRPr="003C7A36" w:rsidRDefault="008B4833" w:rsidP="008B4833">
            <w:pPr>
              <w:pStyle w:val="TableBullet"/>
              <w:tabs>
                <w:tab w:val="clear" w:pos="284"/>
                <w:tab w:val="num" w:pos="360"/>
              </w:tabs>
              <w:ind w:left="360" w:hanging="360"/>
            </w:pPr>
            <w:r w:rsidRPr="003C7A36">
              <w:t>Design and implement effective stakeholder engagement and communications strategies for all project stages</w:t>
            </w:r>
          </w:p>
          <w:p w14:paraId="0B8116E9" w14:textId="77777777" w:rsidR="008B4833" w:rsidRPr="003C7A36" w:rsidRDefault="008B4833" w:rsidP="008B4833">
            <w:pPr>
              <w:pStyle w:val="TableBullet"/>
              <w:tabs>
                <w:tab w:val="clear" w:pos="284"/>
                <w:tab w:val="num" w:pos="360"/>
              </w:tabs>
              <w:ind w:left="360" w:hanging="360"/>
            </w:pPr>
            <w:r w:rsidRPr="003C7A36">
              <w:t>Monitor project completion and implement effective and rigorous project evaluation methodologies to inform future planning</w:t>
            </w:r>
          </w:p>
          <w:p w14:paraId="72589DFE" w14:textId="77777777" w:rsidR="008B4833" w:rsidRPr="003C7A36" w:rsidRDefault="008B4833" w:rsidP="008B4833">
            <w:pPr>
              <w:pStyle w:val="TableBullet"/>
              <w:tabs>
                <w:tab w:val="clear" w:pos="284"/>
                <w:tab w:val="num" w:pos="360"/>
              </w:tabs>
              <w:ind w:left="360" w:hanging="360"/>
            </w:pPr>
            <w:r w:rsidRPr="003C7A36">
              <w:t>Develop effective strategies to remedy variances from project plans and minimise impact</w:t>
            </w:r>
          </w:p>
          <w:p w14:paraId="4CB1FFB3" w14:textId="77777777" w:rsidR="008B4833" w:rsidRPr="003C7A36" w:rsidRDefault="008B4833" w:rsidP="008B4833">
            <w:pPr>
              <w:pStyle w:val="TableBullet"/>
              <w:tabs>
                <w:tab w:val="clear" w:pos="284"/>
                <w:tab w:val="num" w:pos="360"/>
              </w:tabs>
              <w:ind w:left="360" w:hanging="360"/>
            </w:pPr>
            <w:r w:rsidRPr="003C7A36">
              <w:t>Manage transitions between project stages and ensure that changes are consistent with organisational goals</w:t>
            </w:r>
          </w:p>
          <w:p w14:paraId="63AB5B8E" w14:textId="77777777" w:rsidR="008B4833" w:rsidRPr="003C7A36" w:rsidRDefault="008B4833" w:rsidP="008B4833">
            <w:pPr>
              <w:pStyle w:val="TableBullet"/>
              <w:tabs>
                <w:tab w:val="clear" w:pos="284"/>
                <w:tab w:val="num" w:pos="360"/>
              </w:tabs>
              <w:ind w:left="360" w:hanging="360"/>
            </w:pPr>
            <w:r w:rsidRPr="003C7A36">
              <w:t>Participate in governance processes such as project steering groups</w:t>
            </w:r>
          </w:p>
        </w:tc>
        <w:tc>
          <w:tcPr>
            <w:tcW w:w="1668" w:type="dxa"/>
          </w:tcPr>
          <w:p w14:paraId="3FE43525" w14:textId="77777777" w:rsidR="008B4833" w:rsidRPr="006F0836" w:rsidRDefault="008B4833" w:rsidP="00F823C2">
            <w:pPr>
              <w:pStyle w:val="TableText"/>
            </w:pPr>
            <w:r w:rsidRPr="004C659E">
              <w:t>Advanced</w:t>
            </w:r>
          </w:p>
        </w:tc>
      </w:tr>
      <w:tr w:rsidR="008B4833" w:rsidRPr="003C7A36" w14:paraId="2155C3D5" w14:textId="77777777" w:rsidTr="00F823C2">
        <w:trPr>
          <w:cantSplit/>
        </w:trPr>
        <w:tc>
          <w:tcPr>
            <w:tcW w:w="1385" w:type="dxa"/>
          </w:tcPr>
          <w:p w14:paraId="5D661A91" w14:textId="77777777" w:rsidR="008B4833" w:rsidRPr="003C7A36" w:rsidRDefault="008B4833" w:rsidP="00F823C2">
            <w:pPr>
              <w:jc w:val="center"/>
              <w:rPr>
                <w:noProof/>
                <w:sz w:val="20"/>
                <w:lang w:eastAsia="en-AU"/>
              </w:rPr>
            </w:pPr>
            <w:r w:rsidRPr="00372FE9">
              <w:rPr>
                <w:noProof/>
                <w:sz w:val="20"/>
                <w:lang w:eastAsia="en-AU"/>
              </w:rPr>
              <w:lastRenderedPageBreak/>
              <w:drawing>
                <wp:inline distT="0" distB="0" distL="0" distR="0" wp14:anchorId="6FECDA41" wp14:editId="6C7DEC4B">
                  <wp:extent cx="749300" cy="749300"/>
                  <wp:effectExtent l="0" t="0" r="0" b="0"/>
                  <wp:docPr id="3361"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1161281" w14:textId="77777777" w:rsidR="008B4833" w:rsidRDefault="008B4833" w:rsidP="00F823C2">
            <w:pPr>
              <w:rPr>
                <w:rFonts w:cs="Arial"/>
                <w:color w:val="000000"/>
                <w:sz w:val="20"/>
              </w:rPr>
            </w:pPr>
            <w:r w:rsidRPr="003C7A36">
              <w:rPr>
                <w:rFonts w:cs="Arial"/>
                <w:b/>
                <w:bCs/>
                <w:color w:val="000000"/>
                <w:sz w:val="20"/>
              </w:rPr>
              <w:t>Manage and Develop People</w:t>
            </w:r>
          </w:p>
          <w:p w14:paraId="36D0B2EF" w14:textId="77777777" w:rsidR="008B4833" w:rsidRPr="00667FCB" w:rsidRDefault="008B4833" w:rsidP="00F823C2">
            <w:pPr>
              <w:rPr>
                <w:rFonts w:cs="Arial"/>
                <w:color w:val="000000"/>
                <w:sz w:val="20"/>
              </w:rPr>
            </w:pPr>
            <w:r w:rsidRPr="003C7A36">
              <w:rPr>
                <w:rFonts w:cs="Arial"/>
                <w:color w:val="000000"/>
                <w:sz w:val="20"/>
              </w:rPr>
              <w:t>Engage and motivate staff, and develop capability and potential in others</w:t>
            </w:r>
          </w:p>
        </w:tc>
        <w:tc>
          <w:tcPr>
            <w:tcW w:w="4709" w:type="dxa"/>
          </w:tcPr>
          <w:p w14:paraId="7F6D4D04" w14:textId="77777777" w:rsidR="008B4833" w:rsidRPr="003C7A36" w:rsidRDefault="008B4833" w:rsidP="008B4833">
            <w:pPr>
              <w:pStyle w:val="TableBullet"/>
              <w:tabs>
                <w:tab w:val="clear" w:pos="284"/>
                <w:tab w:val="num" w:pos="360"/>
              </w:tabs>
              <w:ind w:left="360" w:hanging="360"/>
            </w:pPr>
            <w:r w:rsidRPr="003C7A36">
              <w:t>Define and clearly communicate roles, responsibilities and performance standards to achieve team outcomes</w:t>
            </w:r>
          </w:p>
          <w:p w14:paraId="1F309CA0" w14:textId="77777777" w:rsidR="008B4833" w:rsidRPr="003C7A36" w:rsidRDefault="008B4833" w:rsidP="008B4833">
            <w:pPr>
              <w:pStyle w:val="TableBullet"/>
              <w:tabs>
                <w:tab w:val="clear" w:pos="284"/>
                <w:tab w:val="num" w:pos="360"/>
              </w:tabs>
              <w:ind w:left="360" w:hanging="360"/>
            </w:pPr>
            <w:r w:rsidRPr="003C7A36">
              <w:t>Adjust performance development processes to meet the diverse abilities and needs of individuals and teams</w:t>
            </w:r>
          </w:p>
          <w:p w14:paraId="26F55781" w14:textId="77777777" w:rsidR="008B4833" w:rsidRPr="003C7A36" w:rsidRDefault="008B4833" w:rsidP="008B4833">
            <w:pPr>
              <w:pStyle w:val="TableBullet"/>
              <w:tabs>
                <w:tab w:val="clear" w:pos="284"/>
                <w:tab w:val="num" w:pos="360"/>
              </w:tabs>
              <w:ind w:left="360" w:hanging="360"/>
            </w:pPr>
            <w:r w:rsidRPr="003C7A36">
              <w:t>Develop work plans that consider capability, strengths and opportunities for development</w:t>
            </w:r>
          </w:p>
          <w:p w14:paraId="2D2ABE3D" w14:textId="77777777" w:rsidR="008B4833" w:rsidRPr="003C7A36" w:rsidRDefault="008B4833" w:rsidP="008B4833">
            <w:pPr>
              <w:pStyle w:val="TableBullet"/>
              <w:tabs>
                <w:tab w:val="clear" w:pos="284"/>
                <w:tab w:val="num" w:pos="360"/>
              </w:tabs>
              <w:ind w:left="360" w:hanging="360"/>
            </w:pPr>
            <w:r w:rsidRPr="003C7A36">
              <w:t>Be aware of the influences of bias when managing team members</w:t>
            </w:r>
          </w:p>
          <w:p w14:paraId="5BD103D9" w14:textId="77777777" w:rsidR="008B4833" w:rsidRPr="003C7A36" w:rsidRDefault="008B4833" w:rsidP="008B4833">
            <w:pPr>
              <w:pStyle w:val="TableBullet"/>
              <w:tabs>
                <w:tab w:val="clear" w:pos="284"/>
                <w:tab w:val="num" w:pos="360"/>
              </w:tabs>
              <w:ind w:left="360" w:hanging="360"/>
            </w:pPr>
            <w:r w:rsidRPr="003C7A36">
              <w:t>Seek feedback on own management capabilities and develop strategies to address any gaps</w:t>
            </w:r>
          </w:p>
          <w:p w14:paraId="7C8D85ED" w14:textId="77777777" w:rsidR="008B4833" w:rsidRPr="003C7A36" w:rsidRDefault="008B4833" w:rsidP="008B4833">
            <w:pPr>
              <w:pStyle w:val="TableBullet"/>
              <w:tabs>
                <w:tab w:val="clear" w:pos="284"/>
                <w:tab w:val="num" w:pos="360"/>
              </w:tabs>
              <w:ind w:left="360" w:hanging="360"/>
            </w:pPr>
            <w:r w:rsidRPr="003C7A36">
              <w:t>Address and resolve team and individual performance issues, including unsatisfactory performance, in a timely and effective way</w:t>
            </w:r>
          </w:p>
          <w:p w14:paraId="5C57DD17" w14:textId="77777777" w:rsidR="008B4833" w:rsidRPr="003C7A36" w:rsidRDefault="008B4833" w:rsidP="008B4833">
            <w:pPr>
              <w:pStyle w:val="TableBullet"/>
              <w:tabs>
                <w:tab w:val="clear" w:pos="284"/>
                <w:tab w:val="num" w:pos="360"/>
              </w:tabs>
              <w:ind w:left="360" w:hanging="360"/>
            </w:pPr>
            <w:r w:rsidRPr="003C7A36">
              <w:t>Monitor and report on team performance in line with established performance development frameworks</w:t>
            </w:r>
          </w:p>
        </w:tc>
        <w:tc>
          <w:tcPr>
            <w:tcW w:w="1668" w:type="dxa"/>
          </w:tcPr>
          <w:p w14:paraId="31C9AF45" w14:textId="77777777" w:rsidR="008B4833" w:rsidRPr="006F0836" w:rsidRDefault="008B4833" w:rsidP="00F823C2">
            <w:pPr>
              <w:pStyle w:val="TableText"/>
            </w:pPr>
            <w:r w:rsidRPr="004C659E">
              <w:t>Adept</w:t>
            </w:r>
          </w:p>
        </w:tc>
      </w:tr>
      <w:tr w:rsidR="008B4833" w:rsidRPr="003C7A36" w14:paraId="1C9E4A91" w14:textId="77777777" w:rsidTr="00F823C2">
        <w:trPr>
          <w:cantSplit/>
        </w:trPr>
        <w:tc>
          <w:tcPr>
            <w:tcW w:w="1385" w:type="dxa"/>
          </w:tcPr>
          <w:p w14:paraId="72468D14" w14:textId="77777777" w:rsidR="008B4833" w:rsidRPr="003C7A36" w:rsidRDefault="008B4833" w:rsidP="00F823C2">
            <w:pPr>
              <w:jc w:val="center"/>
              <w:rPr>
                <w:noProof/>
                <w:sz w:val="20"/>
                <w:lang w:eastAsia="en-AU"/>
              </w:rPr>
            </w:pPr>
            <w:r w:rsidRPr="00372FE9">
              <w:rPr>
                <w:noProof/>
                <w:sz w:val="20"/>
                <w:lang w:eastAsia="en-AU"/>
              </w:rPr>
              <w:drawing>
                <wp:inline distT="0" distB="0" distL="0" distR="0" wp14:anchorId="35DEDCAD" wp14:editId="41C4B42F">
                  <wp:extent cx="749300" cy="749300"/>
                  <wp:effectExtent l="0" t="0" r="0" b="0"/>
                  <wp:docPr id="6945"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79F3C24" w14:textId="77777777" w:rsidR="008B4833" w:rsidRDefault="008B4833" w:rsidP="00F823C2">
            <w:pPr>
              <w:rPr>
                <w:rFonts w:cs="Arial"/>
                <w:color w:val="000000"/>
                <w:sz w:val="20"/>
              </w:rPr>
            </w:pPr>
            <w:r w:rsidRPr="003C7A36">
              <w:rPr>
                <w:rFonts w:cs="Arial"/>
                <w:b/>
                <w:bCs/>
                <w:color w:val="000000"/>
                <w:sz w:val="20"/>
              </w:rPr>
              <w:t>Optimise Business Outcomes</w:t>
            </w:r>
          </w:p>
          <w:p w14:paraId="52D2FEEE" w14:textId="77777777" w:rsidR="008B4833" w:rsidRPr="00667FCB" w:rsidRDefault="008B4833" w:rsidP="00F823C2">
            <w:pPr>
              <w:rPr>
                <w:rFonts w:cs="Arial"/>
                <w:color w:val="000000"/>
                <w:sz w:val="20"/>
              </w:rPr>
            </w:pPr>
            <w:r w:rsidRPr="003C7A36">
              <w:rPr>
                <w:rFonts w:cs="Arial"/>
                <w:color w:val="000000"/>
                <w:sz w:val="20"/>
              </w:rPr>
              <w:t>Manage people and resources effectively to achieve public value</w:t>
            </w:r>
          </w:p>
        </w:tc>
        <w:tc>
          <w:tcPr>
            <w:tcW w:w="4709" w:type="dxa"/>
          </w:tcPr>
          <w:p w14:paraId="038ABFBD" w14:textId="77777777" w:rsidR="008B4833" w:rsidRPr="003C7A36" w:rsidRDefault="008B4833" w:rsidP="008B4833">
            <w:pPr>
              <w:pStyle w:val="TableBullet"/>
              <w:tabs>
                <w:tab w:val="clear" w:pos="284"/>
                <w:tab w:val="num" w:pos="360"/>
              </w:tabs>
              <w:ind w:left="360" w:hanging="360"/>
            </w:pPr>
            <w:r w:rsidRPr="003C7A36">
              <w:t>Initiate and develop longer-term goals and plans to guide the work of the team in line with organisational objectives</w:t>
            </w:r>
          </w:p>
          <w:p w14:paraId="7CEA6FE0" w14:textId="77777777" w:rsidR="008B4833" w:rsidRPr="003C7A36" w:rsidRDefault="008B4833" w:rsidP="008B4833">
            <w:pPr>
              <w:pStyle w:val="TableBullet"/>
              <w:tabs>
                <w:tab w:val="clear" w:pos="284"/>
                <w:tab w:val="num" w:pos="360"/>
              </w:tabs>
              <w:ind w:left="360" w:hanging="360"/>
            </w:pPr>
            <w:r w:rsidRPr="003C7A36">
              <w:t>Allocate resources to ensure the achievement of business outcomes and contribute to wider workforce planning</w:t>
            </w:r>
          </w:p>
          <w:p w14:paraId="48D2E9BF" w14:textId="77777777" w:rsidR="008B4833" w:rsidRPr="003C7A36" w:rsidRDefault="008B4833" w:rsidP="008B4833">
            <w:pPr>
              <w:pStyle w:val="TableBullet"/>
              <w:tabs>
                <w:tab w:val="clear" w:pos="284"/>
                <w:tab w:val="num" w:pos="360"/>
              </w:tabs>
              <w:ind w:left="360" w:hanging="360"/>
            </w:pPr>
            <w:r w:rsidRPr="003C7A36">
              <w:t>When planning resources, implement processes that encourage the attraction and retention of people of diverse cultures, backgrounds and experiences</w:t>
            </w:r>
          </w:p>
          <w:p w14:paraId="5E5E2A83" w14:textId="77777777" w:rsidR="008B4833" w:rsidRPr="003C7A36" w:rsidRDefault="008B4833" w:rsidP="008B4833">
            <w:pPr>
              <w:pStyle w:val="TableBullet"/>
              <w:tabs>
                <w:tab w:val="clear" w:pos="284"/>
                <w:tab w:val="num" w:pos="360"/>
              </w:tabs>
              <w:ind w:left="360" w:hanging="360"/>
            </w:pPr>
            <w:r w:rsidRPr="003C7A36">
              <w:t>Ensure that team members base their decisions on a sound understanding of business and risk management principles, applied in a public sector context</w:t>
            </w:r>
          </w:p>
          <w:p w14:paraId="5D91D388" w14:textId="77777777" w:rsidR="008B4833" w:rsidRPr="003C7A36" w:rsidRDefault="008B4833" w:rsidP="008B4833">
            <w:pPr>
              <w:pStyle w:val="TableBullet"/>
              <w:tabs>
                <w:tab w:val="clear" w:pos="284"/>
                <w:tab w:val="num" w:pos="360"/>
              </w:tabs>
              <w:ind w:left="360" w:hanging="360"/>
            </w:pPr>
            <w:r w:rsidRPr="003C7A36">
              <w:t>Monitor performance against standards and take timely corrective actions</w:t>
            </w:r>
          </w:p>
          <w:p w14:paraId="3E6CF07B" w14:textId="77777777" w:rsidR="008B4833" w:rsidRPr="003C7A36" w:rsidRDefault="008B4833" w:rsidP="008B4833">
            <w:pPr>
              <w:pStyle w:val="TableBullet"/>
              <w:tabs>
                <w:tab w:val="clear" w:pos="284"/>
                <w:tab w:val="num" w:pos="360"/>
              </w:tabs>
              <w:ind w:left="360" w:hanging="360"/>
            </w:pPr>
            <w:r w:rsidRPr="003C7A36">
              <w:t>Keep others informed about progress and performance outcomes</w:t>
            </w:r>
          </w:p>
        </w:tc>
        <w:tc>
          <w:tcPr>
            <w:tcW w:w="1668" w:type="dxa"/>
          </w:tcPr>
          <w:p w14:paraId="745283FC" w14:textId="77777777" w:rsidR="008B4833" w:rsidRPr="006F0836" w:rsidRDefault="008B4833" w:rsidP="00F823C2">
            <w:pPr>
              <w:pStyle w:val="TableText"/>
            </w:pPr>
            <w:r w:rsidRPr="004C659E">
              <w:t>Adept</w:t>
            </w:r>
          </w:p>
        </w:tc>
      </w:tr>
    </w:tbl>
    <w:p w14:paraId="7F9F656D" w14:textId="77777777" w:rsidR="008B4833" w:rsidRDefault="008B4833" w:rsidP="008B4833"/>
    <w:p w14:paraId="2103151D" w14:textId="77777777" w:rsidR="008B4833" w:rsidRDefault="008B4833" w:rsidP="008B4833"/>
    <w:p w14:paraId="0E4DBF99" w14:textId="77777777" w:rsidR="008B4833" w:rsidRDefault="008B4833" w:rsidP="008B4833">
      <w:pPr>
        <w:pStyle w:val="Heading2"/>
      </w:pPr>
      <w:r>
        <w:t>Complementary capabilities</w:t>
      </w:r>
    </w:p>
    <w:p w14:paraId="57BBFDB0" w14:textId="77777777" w:rsidR="008B4833" w:rsidRPr="003927AE" w:rsidRDefault="008B4833" w:rsidP="008B4833">
      <w:pPr>
        <w:pStyle w:val="PlainText"/>
        <w:spacing w:before="62" w:line="276" w:lineRule="auto"/>
        <w:contextualSpacing/>
        <w:rPr>
          <w:szCs w:val="22"/>
          <w:lang w:val="en-US"/>
        </w:rPr>
      </w:pPr>
      <w:r w:rsidRPr="003927AE">
        <w:rPr>
          <w:i/>
          <w:szCs w:val="22"/>
          <w:lang w:val="en-US"/>
        </w:rPr>
        <w:t>Complementary capabilities</w:t>
      </w:r>
      <w:r w:rsidRPr="003927AE">
        <w:rPr>
          <w:szCs w:val="22"/>
          <w:lang w:val="en-US"/>
        </w:rPr>
        <w:t xml:space="preserve"> are also identified from the Capability Framework and relevant occupation-specific capability sets. They are important to identifying performance required for the role and development opportunities. </w:t>
      </w:r>
    </w:p>
    <w:p w14:paraId="6200301D" w14:textId="3186FA2A" w:rsidR="008B4833" w:rsidRDefault="008B4833" w:rsidP="008B4833">
      <w:pPr>
        <w:pStyle w:val="PlainText"/>
        <w:spacing w:before="62" w:line="276" w:lineRule="auto"/>
        <w:contextualSpacing/>
        <w:rPr>
          <w:szCs w:val="22"/>
          <w:lang w:val="en-US"/>
        </w:rPr>
      </w:pPr>
      <w:r w:rsidRPr="003927AE">
        <w:rPr>
          <w:szCs w:val="22"/>
          <w:lang w:val="en-US"/>
        </w:rPr>
        <w:t>Note: capabilities listed as ‘not essential’ for this role are not relevant for recruitment purposes however may be relevant for future career development.</w:t>
      </w:r>
    </w:p>
    <w:p w14:paraId="2237FE4B" w14:textId="59233F56" w:rsidR="008B4833" w:rsidRDefault="008B4833" w:rsidP="008B4833">
      <w:pPr>
        <w:pStyle w:val="PlainText"/>
        <w:spacing w:before="62" w:line="276" w:lineRule="auto"/>
        <w:contextualSpacing/>
        <w:rPr>
          <w:szCs w:val="22"/>
          <w:lang w:val="en-US"/>
        </w:rPr>
      </w:pPr>
    </w:p>
    <w:p w14:paraId="3841BA02" w14:textId="77777777" w:rsidR="008B4833" w:rsidRDefault="008B4833" w:rsidP="008B4833">
      <w:pPr>
        <w:pStyle w:val="PlainText"/>
        <w:spacing w:before="62" w:line="276" w:lineRule="auto"/>
        <w:contextualSpacing/>
        <w:rPr>
          <w:szCs w:val="22"/>
          <w:lang w:val="en-US"/>
        </w:rPr>
      </w:pPr>
    </w:p>
    <w:p w14:paraId="3C42A6F2" w14:textId="77777777" w:rsidR="008B4833" w:rsidRDefault="008B4833" w:rsidP="008B4833">
      <w:pPr>
        <w:pStyle w:val="PlainText"/>
        <w:spacing w:before="62" w:line="276" w:lineRule="auto"/>
        <w:contextualSpacing/>
        <w:rPr>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8B4833" w:rsidRPr="00372FE9" w14:paraId="13E8B92D" w14:textId="77777777" w:rsidTr="00F823C2">
        <w:trPr>
          <w:cantSplit/>
        </w:trPr>
        <w:tc>
          <w:tcPr>
            <w:tcW w:w="1276" w:type="dxa"/>
            <w:shd w:val="clear" w:color="auto" w:fill="BFBFBF" w:themeFill="background1" w:themeFillShade="BF"/>
            <w:vAlign w:val="center"/>
          </w:tcPr>
          <w:p w14:paraId="640B66A8" w14:textId="77777777" w:rsidR="008B4833" w:rsidRPr="00372FE9" w:rsidRDefault="008B4833" w:rsidP="00F823C2">
            <w:pPr>
              <w:rPr>
                <w:sz w:val="20"/>
              </w:rPr>
            </w:pPr>
            <w:r w:rsidRPr="00372FE9">
              <w:rPr>
                <w:b/>
                <w:sz w:val="20"/>
              </w:rPr>
              <w:lastRenderedPageBreak/>
              <w:t>Capability group/sets</w:t>
            </w:r>
          </w:p>
        </w:tc>
        <w:tc>
          <w:tcPr>
            <w:tcW w:w="2693" w:type="dxa"/>
            <w:shd w:val="clear" w:color="auto" w:fill="BFBFBF" w:themeFill="background1" w:themeFillShade="BF"/>
          </w:tcPr>
          <w:p w14:paraId="246E2595" w14:textId="77777777" w:rsidR="008B4833" w:rsidRPr="00372FE9" w:rsidRDefault="008B4833" w:rsidP="00F823C2">
            <w:pPr>
              <w:rPr>
                <w:sz w:val="20"/>
              </w:rPr>
            </w:pPr>
            <w:r w:rsidRPr="00372FE9">
              <w:rPr>
                <w:b/>
                <w:sz w:val="20"/>
              </w:rPr>
              <w:t>Capability name</w:t>
            </w:r>
          </w:p>
        </w:tc>
        <w:tc>
          <w:tcPr>
            <w:tcW w:w="4851" w:type="dxa"/>
            <w:shd w:val="clear" w:color="auto" w:fill="BFBFBF" w:themeFill="background1" w:themeFillShade="BF"/>
          </w:tcPr>
          <w:p w14:paraId="30A483D8" w14:textId="77777777" w:rsidR="008B4833" w:rsidRPr="00372FE9" w:rsidRDefault="008B4833" w:rsidP="00F823C2">
            <w:pPr>
              <w:rPr>
                <w:sz w:val="20"/>
              </w:rPr>
            </w:pPr>
            <w:r w:rsidRPr="00372FE9">
              <w:rPr>
                <w:b/>
                <w:sz w:val="20"/>
              </w:rPr>
              <w:t>Description</w:t>
            </w:r>
          </w:p>
        </w:tc>
        <w:tc>
          <w:tcPr>
            <w:tcW w:w="1668" w:type="dxa"/>
            <w:shd w:val="clear" w:color="auto" w:fill="BFBFBF" w:themeFill="background1" w:themeFillShade="BF"/>
          </w:tcPr>
          <w:p w14:paraId="3262D095" w14:textId="77777777" w:rsidR="008B4833" w:rsidRPr="00372FE9" w:rsidRDefault="008B4833" w:rsidP="00F823C2">
            <w:pPr>
              <w:rPr>
                <w:b/>
                <w:bCs/>
                <w:sz w:val="20"/>
              </w:rPr>
            </w:pPr>
            <w:r w:rsidRPr="00372FE9">
              <w:rPr>
                <w:b/>
                <w:bCs/>
                <w:sz w:val="20"/>
              </w:rPr>
              <w:t>Level</w:t>
            </w:r>
          </w:p>
        </w:tc>
      </w:tr>
      <w:tr w:rsidR="008B4833" w:rsidRPr="00372FE9" w14:paraId="345539AA" w14:textId="77777777" w:rsidTr="00F823C2">
        <w:trPr>
          <w:cantSplit/>
        </w:trPr>
        <w:tc>
          <w:tcPr>
            <w:tcW w:w="1276" w:type="dxa"/>
          </w:tcPr>
          <w:p w14:paraId="6214AD0A" w14:textId="77777777" w:rsidR="008B4833" w:rsidRPr="00372FE9" w:rsidRDefault="008B4833" w:rsidP="00F823C2">
            <w:pPr>
              <w:rPr>
                <w:sz w:val="20"/>
              </w:rPr>
            </w:pPr>
            <w:r w:rsidRPr="00372FE9">
              <w:rPr>
                <w:noProof/>
                <w:sz w:val="20"/>
                <w:lang w:eastAsia="en-AU"/>
              </w:rPr>
              <w:drawing>
                <wp:inline distT="0" distB="0" distL="0" distR="0" wp14:anchorId="32415906" wp14:editId="10010EE1">
                  <wp:extent cx="416966" cy="416966"/>
                  <wp:effectExtent l="0" t="0" r="2540" b="2540"/>
                  <wp:docPr id="54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3F5397" w14:textId="77777777" w:rsidR="008B4833" w:rsidRPr="00372FE9" w:rsidRDefault="008B4833" w:rsidP="00F823C2">
            <w:pPr>
              <w:pStyle w:val="TableText"/>
            </w:pPr>
            <w:r w:rsidRPr="00372FE9">
              <w:t>Display Resilience and Courage</w:t>
            </w:r>
          </w:p>
        </w:tc>
        <w:tc>
          <w:tcPr>
            <w:tcW w:w="4851" w:type="dxa"/>
          </w:tcPr>
          <w:p w14:paraId="6E76A477" w14:textId="77777777" w:rsidR="008B4833" w:rsidRPr="00372FE9" w:rsidRDefault="008B4833" w:rsidP="00F823C2">
            <w:pPr>
              <w:pStyle w:val="TableText"/>
            </w:pPr>
            <w:r w:rsidRPr="00372FE9">
              <w:t>Be open and honest, prepared to express your views, and willing to accept and commit to change</w:t>
            </w:r>
          </w:p>
        </w:tc>
        <w:tc>
          <w:tcPr>
            <w:tcW w:w="1668" w:type="dxa"/>
          </w:tcPr>
          <w:p w14:paraId="5890568D" w14:textId="77777777" w:rsidR="008B4833" w:rsidRPr="00372FE9" w:rsidRDefault="008B4833" w:rsidP="00F823C2">
            <w:pPr>
              <w:pStyle w:val="TableText"/>
            </w:pPr>
            <w:r w:rsidRPr="004C659E">
              <w:t>Adept</w:t>
            </w:r>
          </w:p>
        </w:tc>
      </w:tr>
      <w:tr w:rsidR="008B4833" w:rsidRPr="00372FE9" w14:paraId="023BA013" w14:textId="77777777" w:rsidTr="00F823C2">
        <w:trPr>
          <w:cantSplit/>
        </w:trPr>
        <w:tc>
          <w:tcPr>
            <w:tcW w:w="1276" w:type="dxa"/>
          </w:tcPr>
          <w:p w14:paraId="4491EB73" w14:textId="77777777" w:rsidR="008B4833" w:rsidRPr="00372FE9" w:rsidRDefault="008B4833" w:rsidP="00F823C2">
            <w:pPr>
              <w:rPr>
                <w:sz w:val="20"/>
              </w:rPr>
            </w:pPr>
            <w:r w:rsidRPr="00372FE9">
              <w:rPr>
                <w:noProof/>
                <w:sz w:val="20"/>
                <w:lang w:eastAsia="en-AU"/>
              </w:rPr>
              <w:drawing>
                <wp:inline distT="0" distB="0" distL="0" distR="0" wp14:anchorId="13A47D19" wp14:editId="285FD3C4">
                  <wp:extent cx="416966" cy="416966"/>
                  <wp:effectExtent l="0" t="0" r="2540" b="2540"/>
                  <wp:docPr id="889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027990" w14:textId="77777777" w:rsidR="008B4833" w:rsidRPr="00372FE9" w:rsidRDefault="008B4833" w:rsidP="00F823C2">
            <w:pPr>
              <w:pStyle w:val="TableText"/>
            </w:pPr>
            <w:r w:rsidRPr="00372FE9">
              <w:t>Manage Self</w:t>
            </w:r>
          </w:p>
        </w:tc>
        <w:tc>
          <w:tcPr>
            <w:tcW w:w="4851" w:type="dxa"/>
          </w:tcPr>
          <w:p w14:paraId="52FE5A89" w14:textId="77777777" w:rsidR="008B4833" w:rsidRPr="00372FE9" w:rsidRDefault="008B4833" w:rsidP="00F823C2">
            <w:pPr>
              <w:pStyle w:val="TableText"/>
            </w:pPr>
            <w:r w:rsidRPr="00372FE9">
              <w:t>Show drive and motivation, an ability to self-reflect and a commitment to learning</w:t>
            </w:r>
          </w:p>
        </w:tc>
        <w:tc>
          <w:tcPr>
            <w:tcW w:w="1668" w:type="dxa"/>
          </w:tcPr>
          <w:p w14:paraId="02E40FB7" w14:textId="77777777" w:rsidR="008B4833" w:rsidRPr="00372FE9" w:rsidRDefault="008B4833" w:rsidP="00F823C2">
            <w:pPr>
              <w:pStyle w:val="TableText"/>
            </w:pPr>
            <w:r w:rsidRPr="004C659E">
              <w:t>Adept</w:t>
            </w:r>
          </w:p>
        </w:tc>
      </w:tr>
      <w:tr w:rsidR="008B4833" w:rsidRPr="00372FE9" w14:paraId="3B7EDFD5" w14:textId="77777777" w:rsidTr="00F823C2">
        <w:trPr>
          <w:cantSplit/>
        </w:trPr>
        <w:tc>
          <w:tcPr>
            <w:tcW w:w="1276" w:type="dxa"/>
          </w:tcPr>
          <w:p w14:paraId="44789C0C" w14:textId="77777777" w:rsidR="008B4833" w:rsidRPr="00372FE9" w:rsidRDefault="008B4833" w:rsidP="00F823C2">
            <w:pPr>
              <w:rPr>
                <w:sz w:val="20"/>
              </w:rPr>
            </w:pPr>
            <w:r w:rsidRPr="00372FE9">
              <w:rPr>
                <w:noProof/>
                <w:sz w:val="20"/>
                <w:lang w:eastAsia="en-AU"/>
              </w:rPr>
              <w:drawing>
                <wp:inline distT="0" distB="0" distL="0" distR="0" wp14:anchorId="7F4BDC11" wp14:editId="1C467E86">
                  <wp:extent cx="416966" cy="416966"/>
                  <wp:effectExtent l="0" t="0" r="2540" b="2540"/>
                  <wp:docPr id="249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074A1A" w14:textId="77777777" w:rsidR="008B4833" w:rsidRPr="00372FE9" w:rsidRDefault="008B4833" w:rsidP="00F823C2">
            <w:pPr>
              <w:pStyle w:val="TableText"/>
            </w:pPr>
            <w:r w:rsidRPr="00372FE9">
              <w:t>Value Diversity and Inclusion</w:t>
            </w:r>
          </w:p>
        </w:tc>
        <w:tc>
          <w:tcPr>
            <w:tcW w:w="4851" w:type="dxa"/>
          </w:tcPr>
          <w:p w14:paraId="4CB2A029" w14:textId="77777777" w:rsidR="008B4833" w:rsidRPr="00372FE9" w:rsidRDefault="008B4833" w:rsidP="00F823C2">
            <w:pPr>
              <w:pStyle w:val="TableText"/>
            </w:pPr>
            <w:r w:rsidRPr="00372FE9">
              <w:t>Demonstrate inclusive behaviour and show respect for diverse backgrounds, experiences and perspectives</w:t>
            </w:r>
          </w:p>
        </w:tc>
        <w:tc>
          <w:tcPr>
            <w:tcW w:w="1668" w:type="dxa"/>
          </w:tcPr>
          <w:p w14:paraId="7BB72121" w14:textId="77777777" w:rsidR="008B4833" w:rsidRPr="00372FE9" w:rsidRDefault="008B4833" w:rsidP="00F823C2">
            <w:pPr>
              <w:pStyle w:val="TableText"/>
            </w:pPr>
            <w:r w:rsidRPr="004C659E">
              <w:t>Intermediate</w:t>
            </w:r>
          </w:p>
        </w:tc>
      </w:tr>
      <w:tr w:rsidR="008B4833" w:rsidRPr="00372FE9" w14:paraId="41337C49" w14:textId="77777777" w:rsidTr="00F823C2">
        <w:trPr>
          <w:cantSplit/>
        </w:trPr>
        <w:tc>
          <w:tcPr>
            <w:tcW w:w="1276" w:type="dxa"/>
          </w:tcPr>
          <w:p w14:paraId="0D5DB723" w14:textId="77777777" w:rsidR="008B4833" w:rsidRPr="00372FE9" w:rsidRDefault="008B4833" w:rsidP="00F823C2">
            <w:pPr>
              <w:rPr>
                <w:sz w:val="20"/>
              </w:rPr>
            </w:pPr>
            <w:r w:rsidRPr="00372FE9">
              <w:rPr>
                <w:noProof/>
                <w:sz w:val="20"/>
                <w:lang w:eastAsia="en-AU"/>
              </w:rPr>
              <w:drawing>
                <wp:inline distT="0" distB="0" distL="0" distR="0" wp14:anchorId="5770A861" wp14:editId="17F878F1">
                  <wp:extent cx="416966" cy="416966"/>
                  <wp:effectExtent l="0" t="0" r="2540" b="2540"/>
                  <wp:docPr id="607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477B80" w14:textId="77777777" w:rsidR="008B4833" w:rsidRPr="00372FE9" w:rsidRDefault="008B4833" w:rsidP="00F823C2">
            <w:pPr>
              <w:pStyle w:val="TableText"/>
            </w:pPr>
            <w:r w:rsidRPr="00372FE9">
              <w:t>Communicate Effectively</w:t>
            </w:r>
          </w:p>
        </w:tc>
        <w:tc>
          <w:tcPr>
            <w:tcW w:w="4851" w:type="dxa"/>
          </w:tcPr>
          <w:p w14:paraId="5459C9C5" w14:textId="77777777" w:rsidR="008B4833" w:rsidRPr="00372FE9" w:rsidRDefault="008B4833" w:rsidP="00F823C2">
            <w:pPr>
              <w:pStyle w:val="TableText"/>
            </w:pPr>
            <w:r w:rsidRPr="00372FE9">
              <w:t>Communicate clearly, actively listen to others, and respond with understanding and respect</w:t>
            </w:r>
          </w:p>
        </w:tc>
        <w:tc>
          <w:tcPr>
            <w:tcW w:w="1668" w:type="dxa"/>
          </w:tcPr>
          <w:p w14:paraId="139E7677" w14:textId="77777777" w:rsidR="008B4833" w:rsidRPr="00372FE9" w:rsidRDefault="008B4833" w:rsidP="00F823C2">
            <w:pPr>
              <w:pStyle w:val="TableText"/>
            </w:pPr>
            <w:r w:rsidRPr="004C659E">
              <w:t>Advanced</w:t>
            </w:r>
          </w:p>
        </w:tc>
      </w:tr>
      <w:tr w:rsidR="008B4833" w:rsidRPr="00372FE9" w14:paraId="1EB6A585" w14:textId="77777777" w:rsidTr="00F823C2">
        <w:trPr>
          <w:cantSplit/>
        </w:trPr>
        <w:tc>
          <w:tcPr>
            <w:tcW w:w="1276" w:type="dxa"/>
          </w:tcPr>
          <w:p w14:paraId="6F33DA2D" w14:textId="77777777" w:rsidR="008B4833" w:rsidRPr="00372FE9" w:rsidRDefault="008B4833" w:rsidP="00F823C2">
            <w:pPr>
              <w:rPr>
                <w:sz w:val="20"/>
              </w:rPr>
            </w:pPr>
            <w:r w:rsidRPr="00372FE9">
              <w:rPr>
                <w:noProof/>
                <w:sz w:val="20"/>
                <w:lang w:eastAsia="en-AU"/>
              </w:rPr>
              <w:drawing>
                <wp:inline distT="0" distB="0" distL="0" distR="0" wp14:anchorId="32447803" wp14:editId="07BCE95A">
                  <wp:extent cx="416966" cy="416966"/>
                  <wp:effectExtent l="0" t="0" r="2540" b="2540"/>
                  <wp:docPr id="443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345F280" w14:textId="77777777" w:rsidR="008B4833" w:rsidRPr="00372FE9" w:rsidRDefault="008B4833" w:rsidP="00F823C2">
            <w:pPr>
              <w:pStyle w:val="TableText"/>
            </w:pPr>
            <w:r w:rsidRPr="00372FE9">
              <w:t>Influence and Negotiate</w:t>
            </w:r>
          </w:p>
        </w:tc>
        <w:tc>
          <w:tcPr>
            <w:tcW w:w="4851" w:type="dxa"/>
          </w:tcPr>
          <w:p w14:paraId="1D74DF9C" w14:textId="77777777" w:rsidR="008B4833" w:rsidRPr="00372FE9" w:rsidRDefault="008B4833" w:rsidP="00F823C2">
            <w:pPr>
              <w:pStyle w:val="TableText"/>
            </w:pPr>
            <w:r w:rsidRPr="00372FE9">
              <w:t>Gain consensus and commitment from others, and resolve issues and conflicts</w:t>
            </w:r>
          </w:p>
        </w:tc>
        <w:tc>
          <w:tcPr>
            <w:tcW w:w="1668" w:type="dxa"/>
          </w:tcPr>
          <w:p w14:paraId="27B3259C" w14:textId="77777777" w:rsidR="008B4833" w:rsidRPr="00372FE9" w:rsidRDefault="008B4833" w:rsidP="00F823C2">
            <w:pPr>
              <w:pStyle w:val="TableText"/>
            </w:pPr>
            <w:r w:rsidRPr="004C659E">
              <w:t>Advanced</w:t>
            </w:r>
          </w:p>
        </w:tc>
      </w:tr>
      <w:tr w:rsidR="008B4833" w:rsidRPr="00372FE9" w14:paraId="288208C5" w14:textId="77777777" w:rsidTr="00F823C2">
        <w:trPr>
          <w:cantSplit/>
        </w:trPr>
        <w:tc>
          <w:tcPr>
            <w:tcW w:w="1276" w:type="dxa"/>
          </w:tcPr>
          <w:p w14:paraId="5FF89C9B" w14:textId="77777777" w:rsidR="008B4833" w:rsidRPr="00372FE9" w:rsidRDefault="008B4833" w:rsidP="00F823C2">
            <w:pPr>
              <w:rPr>
                <w:sz w:val="20"/>
              </w:rPr>
            </w:pPr>
            <w:r w:rsidRPr="00372FE9">
              <w:rPr>
                <w:noProof/>
                <w:sz w:val="20"/>
                <w:lang w:eastAsia="en-AU"/>
              </w:rPr>
              <w:drawing>
                <wp:inline distT="0" distB="0" distL="0" distR="0" wp14:anchorId="7550E880" wp14:editId="3BF4694A">
                  <wp:extent cx="416966" cy="416966"/>
                  <wp:effectExtent l="0" t="0" r="2540" b="2540"/>
                  <wp:docPr id="802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9CD67A" w14:textId="77777777" w:rsidR="008B4833" w:rsidRPr="00372FE9" w:rsidRDefault="008B4833" w:rsidP="00F823C2">
            <w:pPr>
              <w:pStyle w:val="TableText"/>
            </w:pPr>
            <w:r w:rsidRPr="00372FE9">
              <w:t>Plan and Prioritise</w:t>
            </w:r>
          </w:p>
        </w:tc>
        <w:tc>
          <w:tcPr>
            <w:tcW w:w="4851" w:type="dxa"/>
          </w:tcPr>
          <w:p w14:paraId="1EDCDCF1" w14:textId="77777777" w:rsidR="008B4833" w:rsidRPr="00372FE9" w:rsidRDefault="008B4833" w:rsidP="00F823C2">
            <w:pPr>
              <w:pStyle w:val="TableText"/>
            </w:pPr>
            <w:r w:rsidRPr="00372FE9">
              <w:t>Plan to achieve priority outcomes and respond flexibly to changing circumstances</w:t>
            </w:r>
          </w:p>
        </w:tc>
        <w:tc>
          <w:tcPr>
            <w:tcW w:w="1668" w:type="dxa"/>
          </w:tcPr>
          <w:p w14:paraId="1A14BC21" w14:textId="77777777" w:rsidR="008B4833" w:rsidRPr="00372FE9" w:rsidRDefault="008B4833" w:rsidP="00F823C2">
            <w:pPr>
              <w:pStyle w:val="TableText"/>
            </w:pPr>
            <w:r w:rsidRPr="004C659E">
              <w:t>Adept</w:t>
            </w:r>
          </w:p>
        </w:tc>
      </w:tr>
      <w:tr w:rsidR="008B4833" w:rsidRPr="00372FE9" w14:paraId="15192C14" w14:textId="77777777" w:rsidTr="00F823C2">
        <w:trPr>
          <w:cantSplit/>
        </w:trPr>
        <w:tc>
          <w:tcPr>
            <w:tcW w:w="1276" w:type="dxa"/>
          </w:tcPr>
          <w:p w14:paraId="1F972BAF" w14:textId="77777777" w:rsidR="008B4833" w:rsidRPr="00372FE9" w:rsidRDefault="008B4833" w:rsidP="00F823C2">
            <w:pPr>
              <w:rPr>
                <w:sz w:val="20"/>
              </w:rPr>
            </w:pPr>
            <w:r w:rsidRPr="00372FE9">
              <w:rPr>
                <w:noProof/>
                <w:sz w:val="20"/>
                <w:lang w:eastAsia="en-AU"/>
              </w:rPr>
              <w:drawing>
                <wp:inline distT="0" distB="0" distL="0" distR="0" wp14:anchorId="2A782037" wp14:editId="5D7899C6">
                  <wp:extent cx="416966" cy="416966"/>
                  <wp:effectExtent l="0" t="0" r="2540" b="2540"/>
                  <wp:docPr id="638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73A24F" w14:textId="77777777" w:rsidR="008B4833" w:rsidRPr="00372FE9" w:rsidRDefault="008B4833" w:rsidP="00F823C2">
            <w:pPr>
              <w:pStyle w:val="TableText"/>
            </w:pPr>
            <w:r w:rsidRPr="00372FE9">
              <w:t>Demonstrate Accountability</w:t>
            </w:r>
          </w:p>
        </w:tc>
        <w:tc>
          <w:tcPr>
            <w:tcW w:w="4851" w:type="dxa"/>
          </w:tcPr>
          <w:p w14:paraId="402659FC" w14:textId="77777777" w:rsidR="008B4833" w:rsidRPr="00372FE9" w:rsidRDefault="008B4833" w:rsidP="00F823C2">
            <w:pPr>
              <w:pStyle w:val="TableText"/>
            </w:pPr>
            <w:r w:rsidRPr="00372FE9">
              <w:t>Be proactive and responsible for own actions, and adhere to legislation, policy and guidelines</w:t>
            </w:r>
          </w:p>
        </w:tc>
        <w:tc>
          <w:tcPr>
            <w:tcW w:w="1668" w:type="dxa"/>
          </w:tcPr>
          <w:p w14:paraId="1A56F59C" w14:textId="77777777" w:rsidR="008B4833" w:rsidRPr="00372FE9" w:rsidRDefault="008B4833" w:rsidP="00F823C2">
            <w:pPr>
              <w:pStyle w:val="TableText"/>
            </w:pPr>
            <w:r w:rsidRPr="004C659E">
              <w:t>Adept</w:t>
            </w:r>
          </w:p>
        </w:tc>
      </w:tr>
      <w:tr w:rsidR="008B4833" w:rsidRPr="00372FE9" w14:paraId="649EE2DA" w14:textId="77777777" w:rsidTr="00F823C2">
        <w:trPr>
          <w:cantSplit/>
        </w:trPr>
        <w:tc>
          <w:tcPr>
            <w:tcW w:w="1276" w:type="dxa"/>
          </w:tcPr>
          <w:p w14:paraId="01BCBCE8" w14:textId="77777777" w:rsidR="008B4833" w:rsidRPr="00372FE9" w:rsidRDefault="008B4833" w:rsidP="00F823C2">
            <w:pPr>
              <w:rPr>
                <w:sz w:val="20"/>
              </w:rPr>
            </w:pPr>
            <w:r w:rsidRPr="00372FE9">
              <w:rPr>
                <w:noProof/>
                <w:sz w:val="20"/>
                <w:lang w:eastAsia="en-AU"/>
              </w:rPr>
              <w:drawing>
                <wp:inline distT="0" distB="0" distL="0" distR="0" wp14:anchorId="76B018D1" wp14:editId="5CB50C99">
                  <wp:extent cx="416966" cy="416966"/>
                  <wp:effectExtent l="0" t="0" r="2540" b="2540"/>
                  <wp:docPr id="997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A7C841" w14:textId="77777777" w:rsidR="008B4833" w:rsidRPr="00372FE9" w:rsidRDefault="008B4833" w:rsidP="00F823C2">
            <w:pPr>
              <w:pStyle w:val="TableText"/>
            </w:pPr>
            <w:r w:rsidRPr="00372FE9">
              <w:t>Finance</w:t>
            </w:r>
          </w:p>
        </w:tc>
        <w:tc>
          <w:tcPr>
            <w:tcW w:w="4851" w:type="dxa"/>
          </w:tcPr>
          <w:p w14:paraId="7FBA3363" w14:textId="77777777" w:rsidR="008B4833" w:rsidRPr="00372FE9" w:rsidRDefault="008B4833" w:rsidP="00F823C2">
            <w:pPr>
              <w:pStyle w:val="TableText"/>
            </w:pPr>
            <w:r w:rsidRPr="00372FE9">
              <w:t>Understand and apply financial processes to achieve value for money and minimise financial risk</w:t>
            </w:r>
          </w:p>
        </w:tc>
        <w:tc>
          <w:tcPr>
            <w:tcW w:w="1668" w:type="dxa"/>
          </w:tcPr>
          <w:p w14:paraId="255262A4" w14:textId="77777777" w:rsidR="008B4833" w:rsidRPr="00372FE9" w:rsidRDefault="008B4833" w:rsidP="00F823C2">
            <w:pPr>
              <w:pStyle w:val="TableText"/>
            </w:pPr>
            <w:r w:rsidRPr="004C659E">
              <w:t>Adept</w:t>
            </w:r>
          </w:p>
        </w:tc>
      </w:tr>
      <w:tr w:rsidR="008B4833" w:rsidRPr="00372FE9" w14:paraId="00D2DCB9" w14:textId="77777777" w:rsidTr="00F823C2">
        <w:trPr>
          <w:cantSplit/>
        </w:trPr>
        <w:tc>
          <w:tcPr>
            <w:tcW w:w="1276" w:type="dxa"/>
          </w:tcPr>
          <w:p w14:paraId="3E71A4A8" w14:textId="77777777" w:rsidR="008B4833" w:rsidRPr="00372FE9" w:rsidRDefault="008B4833" w:rsidP="00F823C2">
            <w:pPr>
              <w:rPr>
                <w:sz w:val="20"/>
              </w:rPr>
            </w:pPr>
            <w:r w:rsidRPr="00372FE9">
              <w:rPr>
                <w:noProof/>
                <w:sz w:val="20"/>
                <w:lang w:eastAsia="en-AU"/>
              </w:rPr>
              <w:drawing>
                <wp:inline distT="0" distB="0" distL="0" distR="0" wp14:anchorId="28B14165" wp14:editId="3326842D">
                  <wp:extent cx="416966" cy="416966"/>
                  <wp:effectExtent l="0" t="0" r="2540" b="2540"/>
                  <wp:docPr id="356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C6843E" w14:textId="77777777" w:rsidR="008B4833" w:rsidRPr="00372FE9" w:rsidRDefault="008B4833" w:rsidP="00F823C2">
            <w:pPr>
              <w:pStyle w:val="TableText"/>
            </w:pPr>
            <w:r w:rsidRPr="00372FE9">
              <w:t>Technology</w:t>
            </w:r>
          </w:p>
        </w:tc>
        <w:tc>
          <w:tcPr>
            <w:tcW w:w="4851" w:type="dxa"/>
          </w:tcPr>
          <w:p w14:paraId="62CC15BD" w14:textId="77777777" w:rsidR="008B4833" w:rsidRPr="00372FE9" w:rsidRDefault="008B4833" w:rsidP="00F823C2">
            <w:pPr>
              <w:pStyle w:val="TableText"/>
            </w:pPr>
            <w:r w:rsidRPr="00372FE9">
              <w:t>Understand and use available technologies to maximise efficiencies and effectiveness</w:t>
            </w:r>
          </w:p>
        </w:tc>
        <w:tc>
          <w:tcPr>
            <w:tcW w:w="1668" w:type="dxa"/>
          </w:tcPr>
          <w:p w14:paraId="4A6ADDFC" w14:textId="77777777" w:rsidR="008B4833" w:rsidRPr="00372FE9" w:rsidRDefault="008B4833" w:rsidP="00F823C2">
            <w:pPr>
              <w:pStyle w:val="TableText"/>
            </w:pPr>
            <w:r w:rsidRPr="004C659E">
              <w:t>Adept</w:t>
            </w:r>
          </w:p>
        </w:tc>
      </w:tr>
      <w:tr w:rsidR="008B4833" w:rsidRPr="00372FE9" w14:paraId="5FCB09D2" w14:textId="77777777" w:rsidTr="00F823C2">
        <w:trPr>
          <w:cantSplit/>
        </w:trPr>
        <w:tc>
          <w:tcPr>
            <w:tcW w:w="1276" w:type="dxa"/>
          </w:tcPr>
          <w:p w14:paraId="346A6652" w14:textId="77777777" w:rsidR="008B4833" w:rsidRPr="00372FE9" w:rsidRDefault="008B4833" w:rsidP="00F823C2">
            <w:pPr>
              <w:rPr>
                <w:sz w:val="20"/>
              </w:rPr>
            </w:pPr>
            <w:r w:rsidRPr="00372FE9">
              <w:rPr>
                <w:noProof/>
                <w:sz w:val="20"/>
                <w:lang w:eastAsia="en-AU"/>
              </w:rPr>
              <w:drawing>
                <wp:inline distT="0" distB="0" distL="0" distR="0" wp14:anchorId="67A98CEF" wp14:editId="6E909DD0">
                  <wp:extent cx="416966" cy="416966"/>
                  <wp:effectExtent l="0" t="0" r="2540" b="2540"/>
                  <wp:docPr id="193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E42BB5" w14:textId="77777777" w:rsidR="008B4833" w:rsidRPr="00372FE9" w:rsidRDefault="008B4833" w:rsidP="00F823C2">
            <w:pPr>
              <w:pStyle w:val="TableText"/>
            </w:pPr>
            <w:r w:rsidRPr="00372FE9">
              <w:t>Procurement and Contract Management</w:t>
            </w:r>
          </w:p>
        </w:tc>
        <w:tc>
          <w:tcPr>
            <w:tcW w:w="4851" w:type="dxa"/>
          </w:tcPr>
          <w:p w14:paraId="7C6DB4E0" w14:textId="77777777" w:rsidR="008B4833" w:rsidRPr="00372FE9" w:rsidRDefault="008B4833" w:rsidP="00F823C2">
            <w:pPr>
              <w:pStyle w:val="TableText"/>
            </w:pPr>
            <w:r w:rsidRPr="00372FE9">
              <w:t>Understand and apply procurement processes to ensure effective purchasing and contract performance</w:t>
            </w:r>
          </w:p>
        </w:tc>
        <w:tc>
          <w:tcPr>
            <w:tcW w:w="1668" w:type="dxa"/>
          </w:tcPr>
          <w:p w14:paraId="17C0F02F" w14:textId="77777777" w:rsidR="008B4833" w:rsidRPr="00372FE9" w:rsidRDefault="008B4833" w:rsidP="00F823C2">
            <w:pPr>
              <w:pStyle w:val="TableText"/>
            </w:pPr>
            <w:r w:rsidRPr="004C659E">
              <w:t>Adept</w:t>
            </w:r>
          </w:p>
        </w:tc>
      </w:tr>
      <w:tr w:rsidR="008B4833" w:rsidRPr="00372FE9" w14:paraId="75A77B7B" w14:textId="77777777" w:rsidTr="00F823C2">
        <w:trPr>
          <w:cantSplit/>
        </w:trPr>
        <w:tc>
          <w:tcPr>
            <w:tcW w:w="1276" w:type="dxa"/>
          </w:tcPr>
          <w:p w14:paraId="0B44B9D3" w14:textId="77777777" w:rsidR="008B4833" w:rsidRPr="00372FE9" w:rsidRDefault="008B4833" w:rsidP="00F823C2">
            <w:pPr>
              <w:rPr>
                <w:sz w:val="20"/>
              </w:rPr>
            </w:pPr>
            <w:r w:rsidRPr="00372FE9">
              <w:rPr>
                <w:noProof/>
                <w:sz w:val="20"/>
                <w:lang w:eastAsia="en-AU"/>
              </w:rPr>
              <w:drawing>
                <wp:inline distT="0" distB="0" distL="0" distR="0" wp14:anchorId="3D033178" wp14:editId="3E8D9AA4">
                  <wp:extent cx="416966" cy="416966"/>
                  <wp:effectExtent l="0" t="0" r="2540" b="2540"/>
                  <wp:docPr id="551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9982C8" w14:textId="77777777" w:rsidR="008B4833" w:rsidRPr="00372FE9" w:rsidRDefault="008B4833" w:rsidP="00F823C2">
            <w:pPr>
              <w:pStyle w:val="TableText"/>
            </w:pPr>
            <w:r w:rsidRPr="00372FE9">
              <w:t>Inspire Direction and Purpose</w:t>
            </w:r>
          </w:p>
        </w:tc>
        <w:tc>
          <w:tcPr>
            <w:tcW w:w="4851" w:type="dxa"/>
          </w:tcPr>
          <w:p w14:paraId="2A3B162A" w14:textId="77777777" w:rsidR="008B4833" w:rsidRPr="00372FE9" w:rsidRDefault="008B4833" w:rsidP="00F823C2">
            <w:pPr>
              <w:pStyle w:val="TableText"/>
            </w:pPr>
            <w:r w:rsidRPr="00372FE9">
              <w:t>Communicate goals, priorities and vision, and recognise achievements</w:t>
            </w:r>
          </w:p>
        </w:tc>
        <w:tc>
          <w:tcPr>
            <w:tcW w:w="1668" w:type="dxa"/>
          </w:tcPr>
          <w:p w14:paraId="37CE0520" w14:textId="77777777" w:rsidR="008B4833" w:rsidRPr="00372FE9" w:rsidRDefault="008B4833" w:rsidP="00F823C2">
            <w:pPr>
              <w:pStyle w:val="TableText"/>
            </w:pPr>
            <w:r w:rsidRPr="004C659E">
              <w:t>Intermediate</w:t>
            </w:r>
          </w:p>
        </w:tc>
      </w:tr>
      <w:tr w:rsidR="008B4833" w:rsidRPr="00372FE9" w14:paraId="7655D81B" w14:textId="77777777" w:rsidTr="00F823C2">
        <w:trPr>
          <w:cantSplit/>
        </w:trPr>
        <w:tc>
          <w:tcPr>
            <w:tcW w:w="1276" w:type="dxa"/>
          </w:tcPr>
          <w:p w14:paraId="35391C3D" w14:textId="77777777" w:rsidR="008B4833" w:rsidRPr="00372FE9" w:rsidRDefault="008B4833" w:rsidP="00F823C2">
            <w:pPr>
              <w:rPr>
                <w:sz w:val="20"/>
              </w:rPr>
            </w:pPr>
            <w:r w:rsidRPr="00372FE9">
              <w:rPr>
                <w:noProof/>
                <w:sz w:val="20"/>
                <w:lang w:eastAsia="en-AU"/>
              </w:rPr>
              <w:drawing>
                <wp:inline distT="0" distB="0" distL="0" distR="0" wp14:anchorId="59725B72" wp14:editId="132B0466">
                  <wp:extent cx="416966" cy="416966"/>
                  <wp:effectExtent l="0" t="0" r="2540" b="2540"/>
                  <wp:docPr id="910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FD220E" w14:textId="77777777" w:rsidR="008B4833" w:rsidRPr="00372FE9" w:rsidRDefault="008B4833" w:rsidP="00F823C2">
            <w:pPr>
              <w:pStyle w:val="TableText"/>
            </w:pPr>
            <w:r w:rsidRPr="00372FE9">
              <w:t>Manage Reform and Change</w:t>
            </w:r>
          </w:p>
        </w:tc>
        <w:tc>
          <w:tcPr>
            <w:tcW w:w="4851" w:type="dxa"/>
          </w:tcPr>
          <w:p w14:paraId="0C106162" w14:textId="77777777" w:rsidR="008B4833" w:rsidRPr="00372FE9" w:rsidRDefault="008B4833" w:rsidP="00F823C2">
            <w:pPr>
              <w:pStyle w:val="TableText"/>
            </w:pPr>
            <w:r w:rsidRPr="00372FE9">
              <w:t>Support, promote and champion change, and assist others to engage with change</w:t>
            </w:r>
          </w:p>
        </w:tc>
        <w:tc>
          <w:tcPr>
            <w:tcW w:w="1668" w:type="dxa"/>
          </w:tcPr>
          <w:p w14:paraId="6B74AE76" w14:textId="77777777" w:rsidR="008B4833" w:rsidRPr="00372FE9" w:rsidRDefault="008B4833" w:rsidP="00F823C2">
            <w:pPr>
              <w:pStyle w:val="TableText"/>
            </w:pPr>
            <w:r w:rsidRPr="004C659E">
              <w:t>Intermediate</w:t>
            </w:r>
          </w:p>
        </w:tc>
      </w:tr>
      <w:bookmarkEnd w:id="1"/>
      <w:bookmarkEnd w:id="2"/>
      <w:bookmarkEnd w:id="3"/>
      <w:bookmarkEnd w:id="4"/>
    </w:tbl>
    <w:p w14:paraId="56506BBC" w14:textId="77777777" w:rsidR="008B4833" w:rsidRDefault="008B4833" w:rsidP="008B4833">
      <w:pPr>
        <w:contextualSpacing/>
      </w:pPr>
    </w:p>
    <w:p w14:paraId="26B73F8C" w14:textId="77777777" w:rsidR="008B4833" w:rsidRPr="008B4833" w:rsidRDefault="008B4833" w:rsidP="008B4833">
      <w:pPr>
        <w:tabs>
          <w:tab w:val="left" w:pos="2925"/>
        </w:tabs>
        <w:rPr>
          <w:rFonts w:ascii="Georgia" w:hAnsi="Georgia"/>
        </w:rPr>
      </w:pPr>
    </w:p>
    <w:sectPr w:rsidR="008B4833" w:rsidRPr="008B4833"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74A2" w14:textId="77777777" w:rsidR="00E03072" w:rsidRDefault="00E03072" w:rsidP="00BB532F">
      <w:pPr>
        <w:spacing w:after="0" w:line="240" w:lineRule="auto"/>
      </w:pPr>
      <w:r>
        <w:separator/>
      </w:r>
    </w:p>
  </w:endnote>
  <w:endnote w:type="continuationSeparator" w:id="0">
    <w:p w14:paraId="52CB473F" w14:textId="77777777" w:rsidR="00E03072" w:rsidRDefault="00E0307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CB9A249" w14:textId="77777777" w:rsidTr="00C03AFD">
      <w:tc>
        <w:tcPr>
          <w:tcW w:w="2250" w:type="pct"/>
          <w:vAlign w:val="center"/>
        </w:tcPr>
        <w:p w14:paraId="2BFE310C" w14:textId="1D77D530" w:rsidR="00C03AFD" w:rsidRDefault="00C03AFD" w:rsidP="00C03AFD">
          <w:pPr>
            <w:pStyle w:val="Footer"/>
          </w:pPr>
          <w:r w:rsidRPr="00C03AFD">
            <w:rPr>
              <w:color w:val="928B81"/>
              <w:sz w:val="18"/>
            </w:rPr>
            <w:t xml:space="preserve">Role </w:t>
          </w:r>
          <w:r w:rsidR="001F3D38" w:rsidRPr="00C03AFD">
            <w:rPr>
              <w:color w:val="928B81"/>
              <w:sz w:val="18"/>
            </w:rPr>
            <w:t>Description</w:t>
          </w:r>
          <w:r w:rsidR="001F3D38" w:rsidRPr="00C03AFD">
            <w:rPr>
              <w:color w:val="595959" w:themeColor="text1" w:themeTint="A6"/>
              <w:sz w:val="18"/>
            </w:rPr>
            <w:t xml:space="preserve"> </w:t>
          </w:r>
          <w:r w:rsidR="001F3D38" w:rsidRPr="00D251F5">
            <w:rPr>
              <w:sz w:val="18"/>
            </w:rPr>
            <w:t>Cluster</w:t>
          </w:r>
          <w:r w:rsidRPr="00D251F5">
            <w:rPr>
              <w:sz w:val="18"/>
            </w:rPr>
            <w:t xml:space="preserve"> Ma</w:t>
          </w:r>
          <w:r w:rsidRPr="00C03AFD">
            <w:rPr>
              <w:color w:val="000000" w:themeColor="text1"/>
              <w:sz w:val="18"/>
            </w:rPr>
            <w:t>nager</w:t>
          </w:r>
        </w:p>
      </w:tc>
      <w:tc>
        <w:tcPr>
          <w:tcW w:w="250" w:type="pct"/>
          <w:vAlign w:val="center"/>
        </w:tcPr>
        <w:p w14:paraId="51AC6B68"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F1077">
            <w:rPr>
              <w:noProof/>
              <w:color w:val="928B81"/>
              <w:sz w:val="18"/>
              <w:lang w:eastAsia="en-AU"/>
            </w:rPr>
            <w:t>2</w:t>
          </w:r>
          <w:r w:rsidRPr="00C03AFD">
            <w:rPr>
              <w:noProof/>
              <w:color w:val="928B81"/>
              <w:sz w:val="18"/>
              <w:lang w:eastAsia="en-AU"/>
            </w:rPr>
            <w:fldChar w:fldCharType="end"/>
          </w:r>
        </w:p>
      </w:tc>
      <w:tc>
        <w:tcPr>
          <w:tcW w:w="2350" w:type="pct"/>
        </w:tcPr>
        <w:p w14:paraId="5EA14AA6" w14:textId="127E2E9D" w:rsidR="00C03AFD" w:rsidRDefault="004738AE" w:rsidP="00C03AFD">
          <w:pPr>
            <w:pStyle w:val="Footer"/>
            <w:jc w:val="right"/>
          </w:pPr>
          <w:r>
            <w:rPr>
              <w:noProof/>
              <w:lang w:val="en-AU" w:eastAsia="en-AU"/>
            </w:rPr>
            <w:drawing>
              <wp:inline distT="0" distB="0" distL="0" distR="0" wp14:anchorId="0DCEF05D" wp14:editId="56E7E385">
                <wp:extent cx="436736" cy="4572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2893BE83"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CECFFBD" w14:textId="77777777" w:rsidTr="0047547E">
      <w:trPr>
        <w:trHeight w:val="811"/>
      </w:trPr>
      <w:tc>
        <w:tcPr>
          <w:tcW w:w="10005" w:type="dxa"/>
          <w:vAlign w:val="bottom"/>
        </w:tcPr>
        <w:p w14:paraId="0AD4E119" w14:textId="55E7004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F1077">
            <w:rPr>
              <w:noProof/>
              <w:lang w:eastAsia="en-AU"/>
            </w:rPr>
            <w:t>1</w:t>
          </w:r>
          <w:r>
            <w:rPr>
              <w:noProof/>
              <w:lang w:eastAsia="en-AU"/>
            </w:rPr>
            <w:fldChar w:fldCharType="end"/>
          </w:r>
        </w:p>
      </w:tc>
      <w:tc>
        <w:tcPr>
          <w:tcW w:w="875" w:type="dxa"/>
        </w:tcPr>
        <w:p w14:paraId="23CC3A80" w14:textId="41E4577F" w:rsidR="00BB532F" w:rsidRDefault="004738AE" w:rsidP="00BD7BA7">
          <w:pPr>
            <w:pStyle w:val="Footer"/>
            <w:jc w:val="right"/>
          </w:pPr>
          <w:r>
            <w:rPr>
              <w:noProof/>
              <w:lang w:val="en-AU" w:eastAsia="en-AU"/>
            </w:rPr>
            <w:drawing>
              <wp:inline distT="0" distB="0" distL="0" distR="0" wp14:anchorId="6FFD68E4" wp14:editId="67ADF726">
                <wp:extent cx="436736" cy="4572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5B1BDB30"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06F2" w14:textId="77777777" w:rsidR="00E03072" w:rsidRDefault="00E03072" w:rsidP="00BB532F">
      <w:pPr>
        <w:spacing w:after="0" w:line="240" w:lineRule="auto"/>
      </w:pPr>
      <w:r>
        <w:separator/>
      </w:r>
    </w:p>
  </w:footnote>
  <w:footnote w:type="continuationSeparator" w:id="0">
    <w:p w14:paraId="578302FE" w14:textId="77777777" w:rsidR="00E03072" w:rsidRDefault="00E0307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4177"/>
    </w:tblGrid>
    <w:tr w:rsidR="007E2FB7" w14:paraId="20B2C466" w14:textId="77777777" w:rsidTr="009D747B">
      <w:trPr>
        <w:trHeight w:val="1337"/>
      </w:trPr>
      <w:tc>
        <w:tcPr>
          <w:tcW w:w="7038" w:type="dxa"/>
        </w:tcPr>
        <w:p w14:paraId="74BAE0F2"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4054A82A" w14:textId="512B4726" w:rsidR="007E2FB7" w:rsidRPr="001E49B2" w:rsidRDefault="0002123C" w:rsidP="001C2248">
          <w:pPr>
            <w:pStyle w:val="TitleSub"/>
            <w:spacing w:after="0"/>
            <w:rPr>
              <w:rFonts w:ascii="Arial" w:hAnsi="Arial" w:cs="Arial"/>
              <w:b/>
            </w:rPr>
          </w:pPr>
          <w:r>
            <w:rPr>
              <w:rFonts w:ascii="Arial" w:hAnsi="Arial" w:cs="Arial"/>
              <w:b/>
            </w:rPr>
            <w:t>Cluster</w:t>
          </w:r>
          <w:r w:rsidR="001C2248" w:rsidRPr="001E49B2">
            <w:rPr>
              <w:rFonts w:ascii="Arial" w:hAnsi="Arial" w:cs="Arial"/>
              <w:b/>
            </w:rPr>
            <w:t xml:space="preserve"> Manager</w:t>
          </w:r>
          <w:r w:rsidR="001F3D38">
            <w:rPr>
              <w:rFonts w:ascii="Arial" w:hAnsi="Arial" w:cs="Arial"/>
              <w:b/>
            </w:rPr>
            <w:t xml:space="preserve"> - EMAI</w:t>
          </w:r>
        </w:p>
      </w:tc>
      <w:tc>
        <w:tcPr>
          <w:tcW w:w="3665" w:type="dxa"/>
        </w:tcPr>
        <w:p w14:paraId="0AC41DAA" w14:textId="77777777" w:rsidR="000477E1" w:rsidRPr="000477E1" w:rsidRDefault="00411950" w:rsidP="00030565">
          <w:pPr>
            <w:jc w:val="right"/>
          </w:pPr>
          <w:r>
            <w:rPr>
              <w:noProof/>
              <w:lang w:val="en-AU" w:eastAsia="en-AU"/>
            </w:rPr>
            <w:drawing>
              <wp:inline distT="0" distB="0" distL="0" distR="0" wp14:anchorId="506EAB47" wp14:editId="40ADA6D3">
                <wp:extent cx="2515464" cy="632460"/>
                <wp:effectExtent l="0" t="0" r="0" b="0"/>
                <wp:docPr id="8" name="Picture 8" descr="C:\Users\asgillm\AppData\Local\Microsoft\Windows\Temporary Internet Files\Content.Word\DPI logo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illm\AppData\Local\Microsoft\Windows\Temporary Internet Files\Content.Word\DPI logo colour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39" cy="636074"/>
                        </a:xfrm>
                        <a:prstGeom prst="rect">
                          <a:avLst/>
                        </a:prstGeom>
                        <a:noFill/>
                        <a:ln>
                          <a:noFill/>
                        </a:ln>
                      </pic:spPr>
                    </pic:pic>
                  </a:graphicData>
                </a:graphic>
              </wp:inline>
            </w:drawing>
          </w:r>
        </w:p>
      </w:tc>
    </w:tr>
  </w:tbl>
  <w:p w14:paraId="05253508" w14:textId="77777777" w:rsidR="007E2FB7" w:rsidRDefault="007E2FB7" w:rsidP="00A2122C">
    <w:pPr>
      <w:pStyle w:val="Header"/>
    </w:pPr>
  </w:p>
</w:hdr>
</file>

<file path=word/intelligence2.xml><?xml version="1.0" encoding="utf-8"?>
<int2:intelligence xmlns:int2="http://schemas.microsoft.com/office/intelligence/2020/intelligence">
  <int2:observations>
    <int2:textHash int2:hashCode="pz2QIEqb0rZQkg" int2:id="uxqqGPn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2C2E"/>
    <w:multiLevelType w:val="hybridMultilevel"/>
    <w:tmpl w:val="A064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76D2"/>
    <w:multiLevelType w:val="hybridMultilevel"/>
    <w:tmpl w:val="97CA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C75BA"/>
    <w:multiLevelType w:val="hybridMultilevel"/>
    <w:tmpl w:val="6812F0EA"/>
    <w:lvl w:ilvl="0" w:tplc="CAF239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2C1B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BC29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6C4F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45D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B220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2BE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C24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4CE7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2C6D92"/>
    <w:multiLevelType w:val="hybridMultilevel"/>
    <w:tmpl w:val="8AF08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D500AE"/>
    <w:multiLevelType w:val="hybridMultilevel"/>
    <w:tmpl w:val="6CB86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865BD"/>
    <w:multiLevelType w:val="hybridMultilevel"/>
    <w:tmpl w:val="B02052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15C4C8B"/>
    <w:multiLevelType w:val="hybridMultilevel"/>
    <w:tmpl w:val="DD7EB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8A3DC8"/>
    <w:multiLevelType w:val="hybridMultilevel"/>
    <w:tmpl w:val="E098D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7"/>
  </w:num>
  <w:num w:numId="7">
    <w:abstractNumId w:val="0"/>
  </w:num>
  <w:num w:numId="8">
    <w:abstractNumId w:val="6"/>
  </w:num>
  <w:num w:numId="9">
    <w:abstractNumId w:val="8"/>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123C"/>
    <w:rsid w:val="00022223"/>
    <w:rsid w:val="00026543"/>
    <w:rsid w:val="00027E23"/>
    <w:rsid w:val="00030565"/>
    <w:rsid w:val="0003263C"/>
    <w:rsid w:val="00035639"/>
    <w:rsid w:val="0003564E"/>
    <w:rsid w:val="00037FD5"/>
    <w:rsid w:val="000477E1"/>
    <w:rsid w:val="00060B58"/>
    <w:rsid w:val="000645C8"/>
    <w:rsid w:val="00067161"/>
    <w:rsid w:val="00067C07"/>
    <w:rsid w:val="000742F0"/>
    <w:rsid w:val="000A2621"/>
    <w:rsid w:val="000A9FBC"/>
    <w:rsid w:val="000C3CC8"/>
    <w:rsid w:val="000D12B3"/>
    <w:rsid w:val="000D799A"/>
    <w:rsid w:val="000F231F"/>
    <w:rsid w:val="00104EC7"/>
    <w:rsid w:val="00110DB7"/>
    <w:rsid w:val="001112BA"/>
    <w:rsid w:val="00115D57"/>
    <w:rsid w:val="001336E8"/>
    <w:rsid w:val="0013413E"/>
    <w:rsid w:val="00134F5E"/>
    <w:rsid w:val="00153F10"/>
    <w:rsid w:val="001607D2"/>
    <w:rsid w:val="00165754"/>
    <w:rsid w:val="001671DC"/>
    <w:rsid w:val="0018091E"/>
    <w:rsid w:val="001815E8"/>
    <w:rsid w:val="00185ABC"/>
    <w:rsid w:val="00194A32"/>
    <w:rsid w:val="001A00F1"/>
    <w:rsid w:val="001A1AA1"/>
    <w:rsid w:val="001A1EC8"/>
    <w:rsid w:val="001A4F0B"/>
    <w:rsid w:val="001B09AC"/>
    <w:rsid w:val="001B1F0F"/>
    <w:rsid w:val="001B5DFD"/>
    <w:rsid w:val="001B75A6"/>
    <w:rsid w:val="001C0E5F"/>
    <w:rsid w:val="001C2248"/>
    <w:rsid w:val="001C5166"/>
    <w:rsid w:val="001C5A46"/>
    <w:rsid w:val="001D097C"/>
    <w:rsid w:val="001E2792"/>
    <w:rsid w:val="001E27DB"/>
    <w:rsid w:val="001E49B2"/>
    <w:rsid w:val="001E50FC"/>
    <w:rsid w:val="001F2503"/>
    <w:rsid w:val="001F3D38"/>
    <w:rsid w:val="001F4281"/>
    <w:rsid w:val="00201E8B"/>
    <w:rsid w:val="002047E3"/>
    <w:rsid w:val="00205A8A"/>
    <w:rsid w:val="0020764C"/>
    <w:rsid w:val="00211F68"/>
    <w:rsid w:val="00213E9C"/>
    <w:rsid w:val="00232F7F"/>
    <w:rsid w:val="00237421"/>
    <w:rsid w:val="00237F13"/>
    <w:rsid w:val="00240A8E"/>
    <w:rsid w:val="00242E9D"/>
    <w:rsid w:val="002468EE"/>
    <w:rsid w:val="00263ACB"/>
    <w:rsid w:val="0028314F"/>
    <w:rsid w:val="0028548C"/>
    <w:rsid w:val="00287C54"/>
    <w:rsid w:val="002A32C9"/>
    <w:rsid w:val="002A648F"/>
    <w:rsid w:val="002B0B83"/>
    <w:rsid w:val="002B1BF9"/>
    <w:rsid w:val="002B1F76"/>
    <w:rsid w:val="002C2823"/>
    <w:rsid w:val="002D36BB"/>
    <w:rsid w:val="002F3928"/>
    <w:rsid w:val="00301747"/>
    <w:rsid w:val="00323C93"/>
    <w:rsid w:val="00325E9D"/>
    <w:rsid w:val="00327F5C"/>
    <w:rsid w:val="00340ADC"/>
    <w:rsid w:val="00343491"/>
    <w:rsid w:val="00345199"/>
    <w:rsid w:val="00346D51"/>
    <w:rsid w:val="00351723"/>
    <w:rsid w:val="00351826"/>
    <w:rsid w:val="0035185A"/>
    <w:rsid w:val="003557B8"/>
    <w:rsid w:val="0036028B"/>
    <w:rsid w:val="00372A99"/>
    <w:rsid w:val="00373737"/>
    <w:rsid w:val="00375289"/>
    <w:rsid w:val="00377118"/>
    <w:rsid w:val="00381DE9"/>
    <w:rsid w:val="003910CB"/>
    <w:rsid w:val="0039395B"/>
    <w:rsid w:val="003A1AEB"/>
    <w:rsid w:val="003A2AFA"/>
    <w:rsid w:val="003A3538"/>
    <w:rsid w:val="003B0F42"/>
    <w:rsid w:val="003B403A"/>
    <w:rsid w:val="003C00FD"/>
    <w:rsid w:val="003C031F"/>
    <w:rsid w:val="003C5EB3"/>
    <w:rsid w:val="003D5227"/>
    <w:rsid w:val="003E10F2"/>
    <w:rsid w:val="003E2663"/>
    <w:rsid w:val="00402610"/>
    <w:rsid w:val="00411950"/>
    <w:rsid w:val="00411F3E"/>
    <w:rsid w:val="0041525E"/>
    <w:rsid w:val="004203B4"/>
    <w:rsid w:val="00436621"/>
    <w:rsid w:val="004368AE"/>
    <w:rsid w:val="00440CF6"/>
    <w:rsid w:val="00442732"/>
    <w:rsid w:val="00466287"/>
    <w:rsid w:val="004738AE"/>
    <w:rsid w:val="0047547E"/>
    <w:rsid w:val="00492AA6"/>
    <w:rsid w:val="004A5270"/>
    <w:rsid w:val="004A565C"/>
    <w:rsid w:val="004C061E"/>
    <w:rsid w:val="004C380C"/>
    <w:rsid w:val="004C45E2"/>
    <w:rsid w:val="004C498E"/>
    <w:rsid w:val="004D0C22"/>
    <w:rsid w:val="004D27C8"/>
    <w:rsid w:val="004E2A35"/>
    <w:rsid w:val="004E44A5"/>
    <w:rsid w:val="004E474E"/>
    <w:rsid w:val="004E7F32"/>
    <w:rsid w:val="004F142D"/>
    <w:rsid w:val="004F18ED"/>
    <w:rsid w:val="00502DBF"/>
    <w:rsid w:val="00521D19"/>
    <w:rsid w:val="00523468"/>
    <w:rsid w:val="00523CFF"/>
    <w:rsid w:val="00527FCF"/>
    <w:rsid w:val="005307BA"/>
    <w:rsid w:val="00545AC6"/>
    <w:rsid w:val="00551038"/>
    <w:rsid w:val="0056305B"/>
    <w:rsid w:val="005648A6"/>
    <w:rsid w:val="00566033"/>
    <w:rsid w:val="00577BA2"/>
    <w:rsid w:val="0058633C"/>
    <w:rsid w:val="0059035B"/>
    <w:rsid w:val="005A486E"/>
    <w:rsid w:val="005B10E1"/>
    <w:rsid w:val="005B5053"/>
    <w:rsid w:val="005B77AE"/>
    <w:rsid w:val="005C7AF5"/>
    <w:rsid w:val="005D2E49"/>
    <w:rsid w:val="005D71EA"/>
    <w:rsid w:val="005E6C59"/>
    <w:rsid w:val="005E75FC"/>
    <w:rsid w:val="005F5FD1"/>
    <w:rsid w:val="005F7A0C"/>
    <w:rsid w:val="005F7EE8"/>
    <w:rsid w:val="006022B4"/>
    <w:rsid w:val="00603D53"/>
    <w:rsid w:val="00612673"/>
    <w:rsid w:val="00612AFA"/>
    <w:rsid w:val="00614552"/>
    <w:rsid w:val="00621D45"/>
    <w:rsid w:val="00623950"/>
    <w:rsid w:val="00626492"/>
    <w:rsid w:val="0063544E"/>
    <w:rsid w:val="006538BF"/>
    <w:rsid w:val="00661E32"/>
    <w:rsid w:val="00665A82"/>
    <w:rsid w:val="00674D4C"/>
    <w:rsid w:val="00683870"/>
    <w:rsid w:val="006A2280"/>
    <w:rsid w:val="006B723B"/>
    <w:rsid w:val="006C2473"/>
    <w:rsid w:val="006C4218"/>
    <w:rsid w:val="006D1FBC"/>
    <w:rsid w:val="006E28E7"/>
    <w:rsid w:val="006E77C2"/>
    <w:rsid w:val="006F6652"/>
    <w:rsid w:val="006F7124"/>
    <w:rsid w:val="00701F8B"/>
    <w:rsid w:val="007041EA"/>
    <w:rsid w:val="0071133E"/>
    <w:rsid w:val="00714197"/>
    <w:rsid w:val="00715D62"/>
    <w:rsid w:val="00717996"/>
    <w:rsid w:val="007249EC"/>
    <w:rsid w:val="00735B28"/>
    <w:rsid w:val="00735E89"/>
    <w:rsid w:val="0074007C"/>
    <w:rsid w:val="00742966"/>
    <w:rsid w:val="00753EEE"/>
    <w:rsid w:val="00767553"/>
    <w:rsid w:val="007736B4"/>
    <w:rsid w:val="00773975"/>
    <w:rsid w:val="00776DCB"/>
    <w:rsid w:val="00780299"/>
    <w:rsid w:val="007862DE"/>
    <w:rsid w:val="00786A0F"/>
    <w:rsid w:val="00792A3E"/>
    <w:rsid w:val="00794CC1"/>
    <w:rsid w:val="00794E0E"/>
    <w:rsid w:val="007A5DD1"/>
    <w:rsid w:val="007B4EC6"/>
    <w:rsid w:val="007B7C1F"/>
    <w:rsid w:val="007C21C8"/>
    <w:rsid w:val="007D0E2E"/>
    <w:rsid w:val="007E2FB7"/>
    <w:rsid w:val="00803CFD"/>
    <w:rsid w:val="00805561"/>
    <w:rsid w:val="00806FE1"/>
    <w:rsid w:val="00807ED1"/>
    <w:rsid w:val="008148E3"/>
    <w:rsid w:val="00817B11"/>
    <w:rsid w:val="008203EE"/>
    <w:rsid w:val="008267A0"/>
    <w:rsid w:val="0083547C"/>
    <w:rsid w:val="008364AD"/>
    <w:rsid w:val="008476E6"/>
    <w:rsid w:val="0085706D"/>
    <w:rsid w:val="00860904"/>
    <w:rsid w:val="00890EC3"/>
    <w:rsid w:val="008A0EBB"/>
    <w:rsid w:val="008A13AC"/>
    <w:rsid w:val="008B4833"/>
    <w:rsid w:val="008B74C1"/>
    <w:rsid w:val="008C0B4D"/>
    <w:rsid w:val="008C37C8"/>
    <w:rsid w:val="008D7766"/>
    <w:rsid w:val="008E08E3"/>
    <w:rsid w:val="008F23D7"/>
    <w:rsid w:val="008F3D34"/>
    <w:rsid w:val="00902A17"/>
    <w:rsid w:val="00902EC0"/>
    <w:rsid w:val="009077E2"/>
    <w:rsid w:val="00910F45"/>
    <w:rsid w:val="00911725"/>
    <w:rsid w:val="009351E9"/>
    <w:rsid w:val="00940C04"/>
    <w:rsid w:val="0095262C"/>
    <w:rsid w:val="00952EDB"/>
    <w:rsid w:val="00957666"/>
    <w:rsid w:val="00964A6C"/>
    <w:rsid w:val="00970179"/>
    <w:rsid w:val="00977E40"/>
    <w:rsid w:val="009802DC"/>
    <w:rsid w:val="00985984"/>
    <w:rsid w:val="009942B1"/>
    <w:rsid w:val="00994DCE"/>
    <w:rsid w:val="0099587E"/>
    <w:rsid w:val="00995AE6"/>
    <w:rsid w:val="009979FA"/>
    <w:rsid w:val="009B3103"/>
    <w:rsid w:val="009C12FA"/>
    <w:rsid w:val="009D72FE"/>
    <w:rsid w:val="009D747B"/>
    <w:rsid w:val="009F27F6"/>
    <w:rsid w:val="009F7B8F"/>
    <w:rsid w:val="00A00C30"/>
    <w:rsid w:val="00A02AEF"/>
    <w:rsid w:val="00A05F0E"/>
    <w:rsid w:val="00A146F0"/>
    <w:rsid w:val="00A14A03"/>
    <w:rsid w:val="00A2122C"/>
    <w:rsid w:val="00A35BF4"/>
    <w:rsid w:val="00A41E4E"/>
    <w:rsid w:val="00A4412E"/>
    <w:rsid w:val="00A47353"/>
    <w:rsid w:val="00A51DE2"/>
    <w:rsid w:val="00A73C38"/>
    <w:rsid w:val="00A77B0C"/>
    <w:rsid w:val="00A82A04"/>
    <w:rsid w:val="00A83932"/>
    <w:rsid w:val="00A85305"/>
    <w:rsid w:val="00A8686E"/>
    <w:rsid w:val="00A8732A"/>
    <w:rsid w:val="00A970A2"/>
    <w:rsid w:val="00AB120A"/>
    <w:rsid w:val="00AB50E4"/>
    <w:rsid w:val="00AC1AF9"/>
    <w:rsid w:val="00AC29D1"/>
    <w:rsid w:val="00AC742D"/>
    <w:rsid w:val="00AC7DC9"/>
    <w:rsid w:val="00AE14D7"/>
    <w:rsid w:val="00AF01AC"/>
    <w:rsid w:val="00AF6818"/>
    <w:rsid w:val="00AF7D0C"/>
    <w:rsid w:val="00B0574B"/>
    <w:rsid w:val="00B2037F"/>
    <w:rsid w:val="00B32691"/>
    <w:rsid w:val="00B407F6"/>
    <w:rsid w:val="00B42BE5"/>
    <w:rsid w:val="00B43807"/>
    <w:rsid w:val="00B4719C"/>
    <w:rsid w:val="00B5493A"/>
    <w:rsid w:val="00B635E3"/>
    <w:rsid w:val="00B72B4F"/>
    <w:rsid w:val="00B835C0"/>
    <w:rsid w:val="00B876AF"/>
    <w:rsid w:val="00BA759E"/>
    <w:rsid w:val="00BB532F"/>
    <w:rsid w:val="00BC162D"/>
    <w:rsid w:val="00BC2FE4"/>
    <w:rsid w:val="00BC3065"/>
    <w:rsid w:val="00BD4DDA"/>
    <w:rsid w:val="00BE4EAE"/>
    <w:rsid w:val="00C03AFD"/>
    <w:rsid w:val="00C22C6A"/>
    <w:rsid w:val="00C271F9"/>
    <w:rsid w:val="00C517B6"/>
    <w:rsid w:val="00C61DD7"/>
    <w:rsid w:val="00C63F0F"/>
    <w:rsid w:val="00C70636"/>
    <w:rsid w:val="00C70842"/>
    <w:rsid w:val="00C940E2"/>
    <w:rsid w:val="00CC6BF2"/>
    <w:rsid w:val="00CC76F2"/>
    <w:rsid w:val="00CE105E"/>
    <w:rsid w:val="00CE1E5E"/>
    <w:rsid w:val="00D15F7D"/>
    <w:rsid w:val="00D251F5"/>
    <w:rsid w:val="00D470A5"/>
    <w:rsid w:val="00D55A04"/>
    <w:rsid w:val="00D55E55"/>
    <w:rsid w:val="00D663ED"/>
    <w:rsid w:val="00D67A17"/>
    <w:rsid w:val="00D74882"/>
    <w:rsid w:val="00D759EE"/>
    <w:rsid w:val="00D956AA"/>
    <w:rsid w:val="00DA543F"/>
    <w:rsid w:val="00DC0173"/>
    <w:rsid w:val="00DC11EA"/>
    <w:rsid w:val="00DC4056"/>
    <w:rsid w:val="00DD23B1"/>
    <w:rsid w:val="00DE17B6"/>
    <w:rsid w:val="00DE2472"/>
    <w:rsid w:val="00DE58C6"/>
    <w:rsid w:val="00DE6C80"/>
    <w:rsid w:val="00DF1077"/>
    <w:rsid w:val="00DF1540"/>
    <w:rsid w:val="00DF5EB4"/>
    <w:rsid w:val="00E03072"/>
    <w:rsid w:val="00E0789C"/>
    <w:rsid w:val="00E217CA"/>
    <w:rsid w:val="00E233E4"/>
    <w:rsid w:val="00E25470"/>
    <w:rsid w:val="00E27471"/>
    <w:rsid w:val="00E37D85"/>
    <w:rsid w:val="00E4412F"/>
    <w:rsid w:val="00E44564"/>
    <w:rsid w:val="00E4712B"/>
    <w:rsid w:val="00E54739"/>
    <w:rsid w:val="00E72D70"/>
    <w:rsid w:val="00E80A46"/>
    <w:rsid w:val="00E83B02"/>
    <w:rsid w:val="00E85FA0"/>
    <w:rsid w:val="00E87997"/>
    <w:rsid w:val="00E9153B"/>
    <w:rsid w:val="00E91D05"/>
    <w:rsid w:val="00E95F38"/>
    <w:rsid w:val="00EA7A67"/>
    <w:rsid w:val="00EC0B04"/>
    <w:rsid w:val="00EC4A51"/>
    <w:rsid w:val="00EC5C1D"/>
    <w:rsid w:val="00EC5E6D"/>
    <w:rsid w:val="00ED176B"/>
    <w:rsid w:val="00F002C4"/>
    <w:rsid w:val="00F22750"/>
    <w:rsid w:val="00F31B35"/>
    <w:rsid w:val="00F339CD"/>
    <w:rsid w:val="00F33A43"/>
    <w:rsid w:val="00F41650"/>
    <w:rsid w:val="00F4496B"/>
    <w:rsid w:val="00F47143"/>
    <w:rsid w:val="00F5060A"/>
    <w:rsid w:val="00F62E91"/>
    <w:rsid w:val="00F9569D"/>
    <w:rsid w:val="00FA5480"/>
    <w:rsid w:val="00FB30DA"/>
    <w:rsid w:val="00FC306C"/>
    <w:rsid w:val="00FC41ED"/>
    <w:rsid w:val="00FC6457"/>
    <w:rsid w:val="00FD3076"/>
    <w:rsid w:val="00FD46BA"/>
    <w:rsid w:val="00FE1CBC"/>
    <w:rsid w:val="00FE1E59"/>
    <w:rsid w:val="00FE2E58"/>
    <w:rsid w:val="00FE5458"/>
    <w:rsid w:val="00FF467A"/>
    <w:rsid w:val="00FF6513"/>
    <w:rsid w:val="01A6701D"/>
    <w:rsid w:val="01E49DA5"/>
    <w:rsid w:val="0418618D"/>
    <w:rsid w:val="04C4E882"/>
    <w:rsid w:val="091171D5"/>
    <w:rsid w:val="09372619"/>
    <w:rsid w:val="0ADBB562"/>
    <w:rsid w:val="0BED5BB6"/>
    <w:rsid w:val="0CFE80E8"/>
    <w:rsid w:val="0DBFB099"/>
    <w:rsid w:val="0E06B3CB"/>
    <w:rsid w:val="103621AA"/>
    <w:rsid w:val="1117DF7D"/>
    <w:rsid w:val="1132E270"/>
    <w:rsid w:val="14F06A70"/>
    <w:rsid w:val="15F0AD75"/>
    <w:rsid w:val="1609D5D2"/>
    <w:rsid w:val="1C791756"/>
    <w:rsid w:val="1FDBF56F"/>
    <w:rsid w:val="202F9C07"/>
    <w:rsid w:val="21ADD890"/>
    <w:rsid w:val="22922B0C"/>
    <w:rsid w:val="22D71E03"/>
    <w:rsid w:val="22E257E8"/>
    <w:rsid w:val="2472EE64"/>
    <w:rsid w:val="24E57952"/>
    <w:rsid w:val="2508BAAB"/>
    <w:rsid w:val="268149B3"/>
    <w:rsid w:val="27679B0D"/>
    <w:rsid w:val="27AA8F26"/>
    <w:rsid w:val="27FF7E11"/>
    <w:rsid w:val="29465F87"/>
    <w:rsid w:val="296EBA78"/>
    <w:rsid w:val="2BB70863"/>
    <w:rsid w:val="2C7E0049"/>
    <w:rsid w:val="2E19D0AA"/>
    <w:rsid w:val="31917B73"/>
    <w:rsid w:val="31E06FD7"/>
    <w:rsid w:val="328B8679"/>
    <w:rsid w:val="37AEB868"/>
    <w:rsid w:val="394261A1"/>
    <w:rsid w:val="3BCB00C2"/>
    <w:rsid w:val="3D570B9E"/>
    <w:rsid w:val="3DD34D39"/>
    <w:rsid w:val="408982D6"/>
    <w:rsid w:val="42192CFC"/>
    <w:rsid w:val="4275995F"/>
    <w:rsid w:val="432E0539"/>
    <w:rsid w:val="44798D89"/>
    <w:rsid w:val="458E3AC7"/>
    <w:rsid w:val="46013CFE"/>
    <w:rsid w:val="4887D2F9"/>
    <w:rsid w:val="48AD0B78"/>
    <w:rsid w:val="48B17150"/>
    <w:rsid w:val="4971313D"/>
    <w:rsid w:val="4AD79436"/>
    <w:rsid w:val="4BE91212"/>
    <w:rsid w:val="4C6495CA"/>
    <w:rsid w:val="4D84E273"/>
    <w:rsid w:val="4EE5AC41"/>
    <w:rsid w:val="50817CA2"/>
    <w:rsid w:val="5136FBA9"/>
    <w:rsid w:val="52585396"/>
    <w:rsid w:val="52F4A17D"/>
    <w:rsid w:val="546FD5F3"/>
    <w:rsid w:val="560BA654"/>
    <w:rsid w:val="5ADF1777"/>
    <w:rsid w:val="6044F669"/>
    <w:rsid w:val="62F02ED9"/>
    <w:rsid w:val="655D6A0C"/>
    <w:rsid w:val="667F462B"/>
    <w:rsid w:val="68139FA9"/>
    <w:rsid w:val="6A4D2DD3"/>
    <w:rsid w:val="6A85411D"/>
    <w:rsid w:val="6C98F928"/>
    <w:rsid w:val="6CC4B540"/>
    <w:rsid w:val="6FB2F629"/>
    <w:rsid w:val="70B4B60A"/>
    <w:rsid w:val="7180B06E"/>
    <w:rsid w:val="7573D1A9"/>
    <w:rsid w:val="759E8103"/>
    <w:rsid w:val="78216C0C"/>
    <w:rsid w:val="78D621C5"/>
    <w:rsid w:val="7BECAD9F"/>
    <w:rsid w:val="7F41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8C723"/>
  <w15:docId w15:val="{DF583E5D-DA9C-4D4A-BB7E-6E6E9DD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F22750"/>
    <w:rPr>
      <w:sz w:val="16"/>
      <w:szCs w:val="16"/>
    </w:rPr>
  </w:style>
  <w:style w:type="paragraph" w:styleId="CommentText">
    <w:name w:val="annotation text"/>
    <w:basedOn w:val="Normal"/>
    <w:link w:val="CommentTextChar"/>
    <w:uiPriority w:val="99"/>
    <w:semiHidden/>
    <w:unhideWhenUsed/>
    <w:rsid w:val="00F22750"/>
    <w:pPr>
      <w:spacing w:line="240" w:lineRule="auto"/>
    </w:pPr>
    <w:rPr>
      <w:sz w:val="20"/>
      <w:szCs w:val="20"/>
    </w:rPr>
  </w:style>
  <w:style w:type="character" w:customStyle="1" w:styleId="CommentTextChar">
    <w:name w:val="Comment Text Char"/>
    <w:basedOn w:val="DefaultParagraphFont"/>
    <w:link w:val="CommentText"/>
    <w:uiPriority w:val="99"/>
    <w:semiHidden/>
    <w:rsid w:val="00F22750"/>
    <w:rPr>
      <w:sz w:val="20"/>
      <w:szCs w:val="20"/>
    </w:rPr>
  </w:style>
  <w:style w:type="paragraph" w:styleId="CommentSubject">
    <w:name w:val="annotation subject"/>
    <w:basedOn w:val="CommentText"/>
    <w:next w:val="CommentText"/>
    <w:link w:val="CommentSubjectChar"/>
    <w:uiPriority w:val="99"/>
    <w:semiHidden/>
    <w:unhideWhenUsed/>
    <w:rsid w:val="00F22750"/>
    <w:rPr>
      <w:b/>
      <w:bCs/>
    </w:rPr>
  </w:style>
  <w:style w:type="character" w:customStyle="1" w:styleId="CommentSubjectChar">
    <w:name w:val="Comment Subject Char"/>
    <w:basedOn w:val="CommentTextChar"/>
    <w:link w:val="CommentSubject"/>
    <w:uiPriority w:val="99"/>
    <w:semiHidden/>
    <w:rsid w:val="00F22750"/>
    <w:rPr>
      <w:b/>
      <w:bCs/>
      <w:sz w:val="20"/>
      <w:szCs w:val="20"/>
    </w:rPr>
  </w:style>
  <w:style w:type="paragraph" w:styleId="BodyText">
    <w:name w:val="Body Text"/>
    <w:basedOn w:val="Normal"/>
    <w:link w:val="BodyTextChar"/>
    <w:uiPriority w:val="1"/>
    <w:qFormat/>
    <w:rsid w:val="00566033"/>
    <w:pPr>
      <w:widowControl w:val="0"/>
      <w:autoSpaceDE w:val="0"/>
      <w:autoSpaceDN w:val="0"/>
      <w:spacing w:after="0" w:line="240" w:lineRule="auto"/>
    </w:pPr>
    <w:rPr>
      <w:rFonts w:eastAsia="Arial" w:cs="Arial"/>
      <w:lang w:val="en-AU" w:eastAsia="en-AU" w:bidi="en-AU"/>
    </w:rPr>
  </w:style>
  <w:style w:type="character" w:customStyle="1" w:styleId="BodyTextChar">
    <w:name w:val="Body Text Char"/>
    <w:basedOn w:val="DefaultParagraphFont"/>
    <w:link w:val="BodyText"/>
    <w:uiPriority w:val="1"/>
    <w:rsid w:val="00566033"/>
    <w:rPr>
      <w:rFonts w:eastAsia="Arial" w:cs="Arial"/>
      <w:lang w:val="en-AU" w:eastAsia="en-AU" w:bidi="en-AU"/>
    </w:rPr>
  </w:style>
  <w:style w:type="paragraph" w:styleId="PlainText">
    <w:name w:val="Plain Text"/>
    <w:basedOn w:val="Normal"/>
    <w:link w:val="PlainTextChar"/>
    <w:uiPriority w:val="99"/>
    <w:unhideWhenUsed/>
    <w:rsid w:val="00A82A04"/>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A82A04"/>
    <w:rPr>
      <w:rFonts w:ascii="Calibri" w:hAnsi="Calibri" w:cs="Times New Roman"/>
      <w:szCs w:val="21"/>
      <w:lang w:val="en-AU"/>
    </w:rPr>
  </w:style>
  <w:style w:type="paragraph" w:customStyle="1" w:styleId="Default">
    <w:name w:val="Default"/>
    <w:rsid w:val="00E233E4"/>
    <w:pPr>
      <w:autoSpaceDE w:val="0"/>
      <w:autoSpaceDN w:val="0"/>
      <w:adjustRightInd w:val="0"/>
      <w:spacing w:after="0" w:line="240" w:lineRule="auto"/>
    </w:pPr>
    <w:rPr>
      <w:rFonts w:cs="Arial"/>
      <w:color w:val="000000"/>
      <w:sz w:val="24"/>
      <w:szCs w:val="24"/>
      <w:lang w:val="en-AU"/>
    </w:rPr>
  </w:style>
  <w:style w:type="paragraph" w:styleId="Revision">
    <w:name w:val="Revision"/>
    <w:hidden/>
    <w:uiPriority w:val="99"/>
    <w:semiHidden/>
    <w:rsid w:val="00952E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71634993">
      <w:bodyDiv w:val="1"/>
      <w:marLeft w:val="0"/>
      <w:marRight w:val="0"/>
      <w:marTop w:val="0"/>
      <w:marBottom w:val="0"/>
      <w:divBdr>
        <w:top w:val="none" w:sz="0" w:space="0" w:color="auto"/>
        <w:left w:val="none" w:sz="0" w:space="0" w:color="auto"/>
        <w:bottom w:val="none" w:sz="0" w:space="0" w:color="auto"/>
        <w:right w:val="none" w:sz="0" w:space="0" w:color="auto"/>
      </w:divBdr>
    </w:div>
    <w:div w:id="18521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BFDA-042A-426D-8361-B63B111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8</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Keith Pengilley</cp:lastModifiedBy>
  <cp:revision>3</cp:revision>
  <cp:lastPrinted>2016-08-10T22:43:00Z</cp:lastPrinted>
  <dcterms:created xsi:type="dcterms:W3CDTF">2023-05-11T03:21:00Z</dcterms:created>
  <dcterms:modified xsi:type="dcterms:W3CDTF">2023-05-18T04:11:00Z</dcterms:modified>
</cp:coreProperties>
</file>