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56" w:type="dxa"/>
        <w:shd w:val="clear" w:color="auto" w:fill="C6D9F1" w:themeFill="text2" w:themeFillTint="33"/>
        <w:tblLook w:val="04A0" w:firstRow="1" w:lastRow="0" w:firstColumn="1" w:lastColumn="0" w:noHBand="0" w:noVBand="1"/>
      </w:tblPr>
      <w:tblGrid>
        <w:gridCol w:w="4026"/>
        <w:gridCol w:w="6530"/>
      </w:tblGrid>
      <w:tr w:rsidR="00031D50" w:rsidRPr="00031D50" w:rsidTr="00031D50">
        <w:trPr>
          <w:cnfStyle w:val="100000000000" w:firstRow="1" w:lastRow="0" w:firstColumn="0" w:lastColumn="0" w:oddVBand="0" w:evenVBand="0" w:oddHBand="0" w:evenHBand="0" w:firstRowFirstColumn="0" w:firstRowLastColumn="0" w:lastRowFirstColumn="0" w:lastRowLastColumn="0"/>
        </w:trPr>
        <w:tc>
          <w:tcPr>
            <w:tcW w:w="4026" w:type="dxa"/>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Cluster</w:t>
            </w:r>
          </w:p>
        </w:tc>
        <w:tc>
          <w:tcPr>
            <w:tcW w:w="6530" w:type="dxa"/>
            <w:shd w:val="clear" w:color="auto" w:fill="C6D9F1" w:themeFill="text2" w:themeFillTint="33"/>
          </w:tcPr>
          <w:p w:rsidR="00031D50" w:rsidRPr="00031D50" w:rsidRDefault="00031D50" w:rsidP="00580B8B">
            <w:pPr>
              <w:pStyle w:val="TableTextWhite"/>
              <w:rPr>
                <w:color w:val="auto"/>
              </w:rPr>
            </w:pPr>
            <w:r w:rsidRPr="00031D50">
              <w:rPr>
                <w:color w:val="auto"/>
              </w:rPr>
              <w:t>Justice</w:t>
            </w:r>
          </w:p>
        </w:tc>
      </w:tr>
      <w:tr w:rsidR="00031D50" w:rsidRPr="00031D50" w:rsidTr="00031D5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Division/Branch/Unit</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580B8B">
            <w:pPr>
              <w:pStyle w:val="TableTextWhite"/>
              <w:rPr>
                <w:color w:val="auto"/>
              </w:rPr>
            </w:pPr>
            <w:r>
              <w:rPr>
                <w:color w:val="auto"/>
              </w:rPr>
              <w:t>LawAccess NSW</w:t>
            </w:r>
          </w:p>
        </w:tc>
      </w:tr>
      <w:tr w:rsidR="00031D50" w:rsidRPr="00031D50" w:rsidTr="00031D5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hideMark/>
          </w:tcPr>
          <w:p w:rsidR="00031D50" w:rsidRPr="00031D50" w:rsidRDefault="00031D50">
            <w:pPr>
              <w:pStyle w:val="TableTextWhite"/>
              <w:rPr>
                <w:b/>
                <w:color w:val="auto"/>
                <w:sz w:val="24"/>
                <w:szCs w:val="24"/>
              </w:rPr>
            </w:pPr>
            <w:r w:rsidRPr="00031D50">
              <w:rPr>
                <w:b/>
                <w:color w:val="auto"/>
              </w:rPr>
              <w:t>Location</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580B8B">
            <w:pPr>
              <w:pStyle w:val="TableTextWhite"/>
              <w:rPr>
                <w:color w:val="auto"/>
              </w:rPr>
            </w:pPr>
            <w:r>
              <w:rPr>
                <w:color w:val="auto"/>
              </w:rPr>
              <w:t>Parramatta, NSW</w:t>
            </w:r>
          </w:p>
        </w:tc>
      </w:tr>
      <w:tr w:rsidR="00031D50" w:rsidRPr="00031D50" w:rsidTr="00031D5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Classification/Grade/Band</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580B8B">
            <w:pPr>
              <w:pStyle w:val="TableTextWhite"/>
              <w:rPr>
                <w:color w:val="auto"/>
              </w:rPr>
            </w:pPr>
            <w:r>
              <w:rPr>
                <w:color w:val="auto"/>
              </w:rPr>
              <w:t>Legal Officer, Grade I-II</w:t>
            </w:r>
          </w:p>
        </w:tc>
      </w:tr>
      <w:tr w:rsidR="00031D50" w:rsidRPr="00031D50" w:rsidTr="00031D5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ANZSCO Code</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772571">
            <w:pPr>
              <w:pStyle w:val="TableTextWhite"/>
              <w:rPr>
                <w:color w:val="auto"/>
              </w:rPr>
            </w:pPr>
            <w:bookmarkStart w:id="0" w:name="ANZSCO"/>
            <w:bookmarkEnd w:id="0"/>
            <w:r w:rsidRPr="00772571">
              <w:rPr>
                <w:color w:val="auto"/>
              </w:rPr>
              <w:t>271299</w:t>
            </w:r>
          </w:p>
        </w:tc>
      </w:tr>
      <w:tr w:rsidR="00031D50" w:rsidRPr="00031D50" w:rsidTr="00031D5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031D50" w:rsidRPr="00031D50" w:rsidRDefault="00031D50">
            <w:pPr>
              <w:pStyle w:val="TableTextWhite"/>
              <w:rPr>
                <w:b/>
                <w:color w:val="auto"/>
              </w:rPr>
            </w:pPr>
            <w:r w:rsidRPr="00031D50">
              <w:rPr>
                <w:b/>
                <w:color w:val="auto"/>
              </w:rPr>
              <w:t>Role Number</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772571" w:rsidP="00772571">
            <w:pPr>
              <w:pStyle w:val="TableTextWhite"/>
              <w:rPr>
                <w:color w:val="auto"/>
              </w:rPr>
            </w:pPr>
            <w:r>
              <w:rPr>
                <w:color w:val="auto"/>
              </w:rPr>
              <w:t>Generic</w:t>
            </w:r>
          </w:p>
        </w:tc>
      </w:tr>
      <w:tr w:rsidR="00031D50" w:rsidRPr="00031D50" w:rsidTr="00031D5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PCAT Code</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772571">
            <w:pPr>
              <w:pStyle w:val="TableTextWhite"/>
              <w:rPr>
                <w:color w:val="auto"/>
              </w:rPr>
            </w:pPr>
            <w:bookmarkStart w:id="1" w:name="PCAT"/>
            <w:bookmarkEnd w:id="1"/>
            <w:r w:rsidRPr="00772571">
              <w:rPr>
                <w:color w:val="auto"/>
              </w:rPr>
              <w:t>1318192</w:t>
            </w:r>
          </w:p>
        </w:tc>
      </w:tr>
      <w:tr w:rsidR="00031D50" w:rsidRPr="00031D50" w:rsidTr="00031D5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Date of Approval</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35459B">
            <w:pPr>
              <w:pStyle w:val="TableTextWhite"/>
              <w:rPr>
                <w:color w:val="auto"/>
              </w:rPr>
            </w:pPr>
            <w:r>
              <w:rPr>
                <w:color w:val="auto"/>
              </w:rPr>
              <w:t>17 September 2014</w:t>
            </w:r>
          </w:p>
        </w:tc>
      </w:tr>
      <w:tr w:rsidR="00031D50" w:rsidRPr="00031D50" w:rsidTr="00031D50">
        <w:tc>
          <w:tcPr>
            <w:tcW w:w="4026" w:type="dxa"/>
            <w:tcBorders>
              <w:top w:val="single" w:sz="8" w:space="0" w:color="FFFFFF" w:themeColor="background1"/>
              <w:left w:val="nil"/>
              <w:bottom w:val="single" w:sz="8" w:space="0" w:color="auto"/>
              <w:right w:val="nil"/>
            </w:tcBorders>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Agency Website</w:t>
            </w:r>
          </w:p>
        </w:tc>
        <w:tc>
          <w:tcPr>
            <w:tcW w:w="6530" w:type="dxa"/>
            <w:tcBorders>
              <w:top w:val="single" w:sz="8" w:space="0" w:color="FFFFFF" w:themeColor="background1"/>
              <w:left w:val="nil"/>
              <w:bottom w:val="single" w:sz="8" w:space="0" w:color="auto"/>
              <w:right w:val="nil"/>
            </w:tcBorders>
            <w:shd w:val="clear" w:color="auto" w:fill="C6D9F1" w:themeFill="text2" w:themeFillTint="33"/>
          </w:tcPr>
          <w:p w:rsidR="00031D50" w:rsidRPr="00031D50" w:rsidRDefault="008751E2">
            <w:pPr>
              <w:pStyle w:val="TableTextWhite"/>
              <w:rPr>
                <w:color w:val="auto"/>
              </w:rPr>
            </w:pPr>
            <w:r>
              <w:rPr>
                <w:color w:val="auto"/>
              </w:rPr>
              <w:t>www.</w:t>
            </w:r>
            <w:r w:rsidR="00646049">
              <w:rPr>
                <w:color w:val="auto"/>
              </w:rPr>
              <w:t>lawaccess.nsw.gov.au</w:t>
            </w:r>
          </w:p>
        </w:tc>
      </w:tr>
    </w:tbl>
    <w:p w:rsidR="00057CB3" w:rsidRPr="00031D50" w:rsidRDefault="00057CB3" w:rsidP="00A86F28">
      <w:pPr>
        <w:pStyle w:val="Heading1"/>
        <w:spacing w:before="40"/>
        <w:rPr>
          <w:rFonts w:asciiTheme="majorHAnsi" w:hAnsiTheme="majorHAnsi" w:cstheme="majorHAnsi"/>
          <w:sz w:val="24"/>
          <w:szCs w:val="24"/>
        </w:rPr>
      </w:pPr>
      <w:bookmarkStart w:id="2" w:name="DeptAgency2"/>
      <w:bookmarkStart w:id="3" w:name="DeptOverview"/>
      <w:bookmarkEnd w:id="2"/>
      <w:bookmarkEnd w:id="3"/>
      <w:r w:rsidRPr="00031D50">
        <w:rPr>
          <w:rFonts w:asciiTheme="majorHAnsi" w:hAnsiTheme="majorHAnsi" w:cstheme="majorHAnsi"/>
          <w:sz w:val="24"/>
          <w:szCs w:val="24"/>
        </w:rPr>
        <w:t>Primary purpose of the role</w:t>
      </w:r>
    </w:p>
    <w:p w:rsidR="00646049" w:rsidRPr="00120465" w:rsidRDefault="006E788E" w:rsidP="001D61F4">
      <w:pPr>
        <w:spacing w:line="276" w:lineRule="auto"/>
        <w:rPr>
          <w:rFonts w:asciiTheme="majorHAnsi" w:hAnsiTheme="majorHAnsi" w:cstheme="majorHAnsi"/>
          <w:szCs w:val="22"/>
        </w:rPr>
      </w:pPr>
      <w:bookmarkStart w:id="4" w:name="Purpose"/>
      <w:bookmarkEnd w:id="4"/>
      <w:r w:rsidRPr="00120465">
        <w:rPr>
          <w:rFonts w:asciiTheme="majorHAnsi" w:hAnsiTheme="majorHAnsi" w:cstheme="majorHAnsi"/>
          <w:szCs w:val="22"/>
        </w:rPr>
        <w:t xml:space="preserve">Frontline service delivery by providing </w:t>
      </w:r>
      <w:r w:rsidR="00646049" w:rsidRPr="00120465">
        <w:rPr>
          <w:rFonts w:asciiTheme="majorHAnsi" w:hAnsiTheme="majorHAnsi" w:cstheme="majorHAnsi"/>
          <w:szCs w:val="22"/>
        </w:rPr>
        <w:t xml:space="preserve">LawAccess NSW customers with </w:t>
      </w:r>
      <w:r w:rsidR="001B3465">
        <w:rPr>
          <w:rFonts w:asciiTheme="majorHAnsi" w:hAnsiTheme="majorHAnsi" w:cstheme="majorHAnsi"/>
          <w:szCs w:val="22"/>
        </w:rPr>
        <w:t>professional</w:t>
      </w:r>
      <w:r w:rsidR="00646049" w:rsidRPr="00120465">
        <w:rPr>
          <w:rFonts w:asciiTheme="majorHAnsi" w:hAnsiTheme="majorHAnsi" w:cstheme="majorHAnsi"/>
          <w:szCs w:val="22"/>
        </w:rPr>
        <w:t xml:space="preserve"> legal advice and referral</w:t>
      </w:r>
      <w:r w:rsidR="00120465">
        <w:rPr>
          <w:rFonts w:asciiTheme="majorHAnsi" w:hAnsiTheme="majorHAnsi" w:cstheme="majorHAnsi"/>
          <w:szCs w:val="22"/>
        </w:rPr>
        <w:t>.</w:t>
      </w:r>
      <w:bookmarkStart w:id="5" w:name="_GoBack"/>
      <w:bookmarkEnd w:id="5"/>
    </w:p>
    <w:p w:rsidR="008D40F1" w:rsidRPr="00120465" w:rsidRDefault="008D40F1" w:rsidP="008D40F1">
      <w:pPr>
        <w:spacing w:line="276" w:lineRule="auto"/>
        <w:rPr>
          <w:rFonts w:asciiTheme="majorHAnsi" w:hAnsiTheme="majorHAnsi" w:cstheme="majorHAnsi"/>
          <w:szCs w:val="22"/>
        </w:rPr>
      </w:pPr>
      <w:r w:rsidRPr="00120465">
        <w:rPr>
          <w:rFonts w:asciiTheme="majorHAnsi" w:hAnsiTheme="majorHAnsi" w:cstheme="majorHAnsi"/>
          <w:szCs w:val="22"/>
        </w:rPr>
        <w:t>Development and maintenance of legal information resources.</w:t>
      </w:r>
    </w:p>
    <w:p w:rsidR="00646049" w:rsidRPr="00120465" w:rsidRDefault="00646049" w:rsidP="001D61F4">
      <w:pPr>
        <w:spacing w:line="276" w:lineRule="auto"/>
        <w:rPr>
          <w:rFonts w:asciiTheme="majorHAnsi" w:hAnsiTheme="majorHAnsi" w:cstheme="majorHAnsi"/>
          <w:szCs w:val="22"/>
        </w:rPr>
      </w:pPr>
      <w:r w:rsidRPr="00120465">
        <w:rPr>
          <w:rFonts w:asciiTheme="majorHAnsi" w:hAnsiTheme="majorHAnsi" w:cstheme="majorHAnsi"/>
          <w:szCs w:val="22"/>
        </w:rPr>
        <w:t>Assist</w:t>
      </w:r>
      <w:r w:rsidR="006E788E" w:rsidRPr="00120465">
        <w:rPr>
          <w:rFonts w:asciiTheme="majorHAnsi" w:hAnsiTheme="majorHAnsi" w:cstheme="majorHAnsi"/>
          <w:szCs w:val="22"/>
        </w:rPr>
        <w:t>ing</w:t>
      </w:r>
      <w:r w:rsidRPr="00120465">
        <w:rPr>
          <w:rFonts w:asciiTheme="majorHAnsi" w:hAnsiTheme="majorHAnsi" w:cstheme="majorHAnsi"/>
          <w:szCs w:val="22"/>
        </w:rPr>
        <w:t xml:space="preserve"> LawAccess NSW staff </w:t>
      </w:r>
      <w:r w:rsidR="006E788E" w:rsidRPr="00120465">
        <w:rPr>
          <w:rFonts w:asciiTheme="majorHAnsi" w:hAnsiTheme="majorHAnsi" w:cstheme="majorHAnsi"/>
          <w:szCs w:val="22"/>
        </w:rPr>
        <w:t xml:space="preserve">in providing </w:t>
      </w:r>
      <w:r w:rsidR="00995ACF" w:rsidRPr="00120465">
        <w:rPr>
          <w:rFonts w:asciiTheme="majorHAnsi" w:hAnsiTheme="majorHAnsi" w:cstheme="majorHAnsi"/>
          <w:szCs w:val="22"/>
        </w:rPr>
        <w:t xml:space="preserve">accurate and effective legal information </w:t>
      </w:r>
      <w:r w:rsidR="006E788E" w:rsidRPr="00120465">
        <w:rPr>
          <w:rFonts w:asciiTheme="majorHAnsi" w:hAnsiTheme="majorHAnsi" w:cstheme="majorHAnsi"/>
          <w:szCs w:val="22"/>
        </w:rPr>
        <w:t xml:space="preserve">in response to </w:t>
      </w:r>
      <w:r w:rsidR="00995ACF" w:rsidRPr="00120465">
        <w:rPr>
          <w:rFonts w:asciiTheme="majorHAnsi" w:hAnsiTheme="majorHAnsi" w:cstheme="majorHAnsi"/>
          <w:szCs w:val="22"/>
        </w:rPr>
        <w:t>customer inquiries.</w:t>
      </w:r>
    </w:p>
    <w:p w:rsidR="00057CB3" w:rsidRPr="00031D50" w:rsidRDefault="00057CB3" w:rsidP="001D61F4">
      <w:pPr>
        <w:pStyle w:val="Heading1"/>
        <w:spacing w:line="276" w:lineRule="auto"/>
        <w:rPr>
          <w:rFonts w:asciiTheme="majorHAnsi" w:hAnsiTheme="majorHAnsi" w:cstheme="majorHAnsi"/>
          <w:sz w:val="24"/>
          <w:szCs w:val="24"/>
        </w:rPr>
      </w:pPr>
      <w:r w:rsidRPr="00031D50">
        <w:rPr>
          <w:rFonts w:asciiTheme="majorHAnsi" w:hAnsiTheme="majorHAnsi" w:cstheme="majorHAnsi"/>
          <w:sz w:val="24"/>
          <w:szCs w:val="24"/>
        </w:rPr>
        <w:t xml:space="preserve">Key </w:t>
      </w:r>
      <w:r w:rsidR="00043B92" w:rsidRPr="00031D50">
        <w:rPr>
          <w:rFonts w:asciiTheme="majorHAnsi" w:hAnsiTheme="majorHAnsi" w:cstheme="majorHAnsi"/>
          <w:sz w:val="24"/>
          <w:szCs w:val="24"/>
        </w:rPr>
        <w:t>a</w:t>
      </w:r>
      <w:r w:rsidRPr="00031D50">
        <w:rPr>
          <w:rFonts w:asciiTheme="majorHAnsi" w:hAnsiTheme="majorHAnsi" w:cstheme="majorHAnsi"/>
          <w:sz w:val="24"/>
          <w:szCs w:val="24"/>
        </w:rPr>
        <w:t>ccountabilities</w:t>
      </w:r>
    </w:p>
    <w:p w:rsidR="001B3465" w:rsidRDefault="00B66180" w:rsidP="001D61F4">
      <w:pPr>
        <w:pStyle w:val="ListBullet"/>
        <w:spacing w:line="276" w:lineRule="auto"/>
        <w:rPr>
          <w:rFonts w:asciiTheme="majorHAnsi" w:hAnsiTheme="majorHAnsi" w:cstheme="majorHAnsi"/>
          <w:szCs w:val="22"/>
        </w:rPr>
      </w:pPr>
      <w:bookmarkStart w:id="6" w:name="Accountabilities"/>
      <w:bookmarkEnd w:id="6"/>
      <w:r w:rsidRPr="00B66180">
        <w:rPr>
          <w:rFonts w:asciiTheme="majorHAnsi" w:hAnsiTheme="majorHAnsi" w:cstheme="majorHAnsi"/>
          <w:szCs w:val="22"/>
        </w:rPr>
        <w:t xml:space="preserve">Provide </w:t>
      </w:r>
      <w:r w:rsidR="001B3465">
        <w:rPr>
          <w:rFonts w:asciiTheme="majorHAnsi" w:hAnsiTheme="majorHAnsi" w:cstheme="majorHAnsi"/>
          <w:szCs w:val="22"/>
        </w:rPr>
        <w:t xml:space="preserve">efficient, </w:t>
      </w:r>
      <w:r w:rsidR="006E788E">
        <w:rPr>
          <w:rFonts w:asciiTheme="majorHAnsi" w:hAnsiTheme="majorHAnsi" w:cstheme="majorHAnsi"/>
          <w:szCs w:val="22"/>
        </w:rPr>
        <w:t>accurate</w:t>
      </w:r>
      <w:r w:rsidR="001B3465">
        <w:rPr>
          <w:rFonts w:asciiTheme="majorHAnsi" w:hAnsiTheme="majorHAnsi" w:cstheme="majorHAnsi"/>
          <w:szCs w:val="22"/>
        </w:rPr>
        <w:t xml:space="preserve"> and hig</w:t>
      </w:r>
      <w:r w:rsidRPr="00B66180">
        <w:rPr>
          <w:rFonts w:asciiTheme="majorHAnsi" w:hAnsiTheme="majorHAnsi" w:cstheme="majorHAnsi"/>
          <w:szCs w:val="22"/>
        </w:rPr>
        <w:t>h qual</w:t>
      </w:r>
      <w:r>
        <w:rPr>
          <w:rFonts w:asciiTheme="majorHAnsi" w:hAnsiTheme="majorHAnsi" w:cstheme="majorHAnsi"/>
          <w:szCs w:val="22"/>
        </w:rPr>
        <w:t>ity</w:t>
      </w:r>
      <w:r w:rsidR="006E788E">
        <w:rPr>
          <w:rFonts w:asciiTheme="majorHAnsi" w:hAnsiTheme="majorHAnsi" w:cstheme="majorHAnsi"/>
          <w:szCs w:val="22"/>
        </w:rPr>
        <w:t xml:space="preserve"> </w:t>
      </w:r>
      <w:r>
        <w:rPr>
          <w:rFonts w:asciiTheme="majorHAnsi" w:hAnsiTheme="majorHAnsi" w:cstheme="majorHAnsi"/>
          <w:szCs w:val="22"/>
        </w:rPr>
        <w:t xml:space="preserve">legal advice to a </w:t>
      </w:r>
      <w:r w:rsidR="00217F90">
        <w:rPr>
          <w:rFonts w:asciiTheme="majorHAnsi" w:hAnsiTheme="majorHAnsi" w:cstheme="majorHAnsi"/>
          <w:szCs w:val="22"/>
        </w:rPr>
        <w:t>diverse</w:t>
      </w:r>
      <w:r>
        <w:rPr>
          <w:rFonts w:asciiTheme="majorHAnsi" w:hAnsiTheme="majorHAnsi" w:cstheme="majorHAnsi"/>
          <w:szCs w:val="22"/>
        </w:rPr>
        <w:t xml:space="preserve"> range of customers </w:t>
      </w:r>
      <w:r w:rsidR="00D309B3">
        <w:rPr>
          <w:rFonts w:asciiTheme="majorHAnsi" w:hAnsiTheme="majorHAnsi" w:cstheme="majorHAnsi"/>
          <w:szCs w:val="22"/>
        </w:rPr>
        <w:t>in accordance</w:t>
      </w:r>
      <w:r w:rsidR="0080654A">
        <w:rPr>
          <w:rFonts w:asciiTheme="majorHAnsi" w:hAnsiTheme="majorHAnsi" w:cstheme="majorHAnsi"/>
          <w:szCs w:val="22"/>
        </w:rPr>
        <w:t xml:space="preserve"> with professional duties as a </w:t>
      </w:r>
      <w:r w:rsidR="006E788E">
        <w:rPr>
          <w:rFonts w:asciiTheme="majorHAnsi" w:hAnsiTheme="majorHAnsi" w:cstheme="majorHAnsi"/>
          <w:szCs w:val="22"/>
        </w:rPr>
        <w:t>s</w:t>
      </w:r>
      <w:r w:rsidR="0080654A">
        <w:rPr>
          <w:rFonts w:asciiTheme="majorHAnsi" w:hAnsiTheme="majorHAnsi" w:cstheme="majorHAnsi"/>
          <w:szCs w:val="22"/>
        </w:rPr>
        <w:t>olicitor</w:t>
      </w:r>
      <w:r w:rsidR="00D309B3">
        <w:rPr>
          <w:rFonts w:asciiTheme="majorHAnsi" w:hAnsiTheme="majorHAnsi" w:cstheme="majorHAnsi"/>
          <w:szCs w:val="22"/>
        </w:rPr>
        <w:t xml:space="preserve"> and LawAccess</w:t>
      </w:r>
      <w:r w:rsidR="00120465">
        <w:rPr>
          <w:rFonts w:asciiTheme="majorHAnsi" w:hAnsiTheme="majorHAnsi" w:cstheme="majorHAnsi"/>
          <w:szCs w:val="22"/>
        </w:rPr>
        <w:t>’</w:t>
      </w:r>
      <w:r w:rsidR="00D309B3">
        <w:rPr>
          <w:rFonts w:asciiTheme="majorHAnsi" w:hAnsiTheme="majorHAnsi" w:cstheme="majorHAnsi"/>
          <w:szCs w:val="22"/>
        </w:rPr>
        <w:t xml:space="preserve"> policies and procedures</w:t>
      </w:r>
      <w:r>
        <w:rPr>
          <w:rFonts w:asciiTheme="majorHAnsi" w:hAnsiTheme="majorHAnsi" w:cstheme="majorHAnsi"/>
          <w:szCs w:val="22"/>
        </w:rPr>
        <w:t>.</w:t>
      </w:r>
      <w:r w:rsidR="001B3465" w:rsidRPr="001B3465">
        <w:rPr>
          <w:rFonts w:asciiTheme="majorHAnsi" w:hAnsiTheme="majorHAnsi" w:cstheme="majorHAnsi"/>
          <w:szCs w:val="22"/>
        </w:rPr>
        <w:t xml:space="preserve"> </w:t>
      </w:r>
    </w:p>
    <w:p w:rsidR="001B3465" w:rsidRDefault="001B3465" w:rsidP="001D61F4">
      <w:pPr>
        <w:pStyle w:val="ListBullet"/>
        <w:spacing w:line="276" w:lineRule="auto"/>
        <w:rPr>
          <w:rFonts w:asciiTheme="majorHAnsi" w:hAnsiTheme="majorHAnsi" w:cstheme="majorHAnsi"/>
          <w:szCs w:val="22"/>
        </w:rPr>
      </w:pPr>
      <w:r>
        <w:rPr>
          <w:rFonts w:asciiTheme="majorHAnsi" w:hAnsiTheme="majorHAnsi" w:cstheme="majorHAnsi"/>
          <w:szCs w:val="22"/>
        </w:rPr>
        <w:t>Use flexible service delivery to maintain high standards of customer service.</w:t>
      </w:r>
    </w:p>
    <w:p w:rsidR="008751E2" w:rsidRDefault="00A04018" w:rsidP="001D61F4">
      <w:pPr>
        <w:pStyle w:val="ListBullet"/>
        <w:spacing w:line="276" w:lineRule="auto"/>
        <w:rPr>
          <w:rFonts w:asciiTheme="majorHAnsi" w:hAnsiTheme="majorHAnsi" w:cstheme="majorHAnsi"/>
          <w:szCs w:val="22"/>
        </w:rPr>
      </w:pPr>
      <w:r>
        <w:rPr>
          <w:rFonts w:asciiTheme="majorHAnsi" w:hAnsiTheme="majorHAnsi" w:cstheme="majorHAnsi"/>
          <w:szCs w:val="22"/>
        </w:rPr>
        <w:t>D</w:t>
      </w:r>
      <w:r w:rsidR="008751E2">
        <w:rPr>
          <w:rFonts w:asciiTheme="majorHAnsi" w:hAnsiTheme="majorHAnsi" w:cstheme="majorHAnsi"/>
          <w:szCs w:val="22"/>
        </w:rPr>
        <w:t xml:space="preserve">evelop and </w:t>
      </w:r>
      <w:r w:rsidR="006E788E">
        <w:rPr>
          <w:rFonts w:asciiTheme="majorHAnsi" w:hAnsiTheme="majorHAnsi" w:cstheme="majorHAnsi"/>
          <w:szCs w:val="22"/>
        </w:rPr>
        <w:t xml:space="preserve">maintain </w:t>
      </w:r>
      <w:r w:rsidR="008751E2">
        <w:rPr>
          <w:rFonts w:asciiTheme="majorHAnsi" w:hAnsiTheme="majorHAnsi" w:cstheme="majorHAnsi"/>
          <w:szCs w:val="22"/>
        </w:rPr>
        <w:t>plain language legal information resources.</w:t>
      </w:r>
    </w:p>
    <w:p w:rsidR="00B66180" w:rsidRDefault="00EE79CC" w:rsidP="001D61F4">
      <w:pPr>
        <w:pStyle w:val="ListBullet"/>
        <w:spacing w:line="276" w:lineRule="auto"/>
        <w:rPr>
          <w:rFonts w:asciiTheme="majorHAnsi" w:hAnsiTheme="majorHAnsi" w:cstheme="majorHAnsi"/>
          <w:szCs w:val="22"/>
        </w:rPr>
      </w:pPr>
      <w:r>
        <w:rPr>
          <w:rFonts w:asciiTheme="majorHAnsi" w:hAnsiTheme="majorHAnsi" w:cstheme="majorHAnsi"/>
          <w:szCs w:val="22"/>
        </w:rPr>
        <w:t>Provide support, training and guidance</w:t>
      </w:r>
      <w:r w:rsidR="00B66180">
        <w:rPr>
          <w:rFonts w:asciiTheme="majorHAnsi" w:hAnsiTheme="majorHAnsi" w:cstheme="majorHAnsi"/>
          <w:szCs w:val="22"/>
        </w:rPr>
        <w:t xml:space="preserve"> </w:t>
      </w:r>
      <w:r w:rsidR="00D309B3">
        <w:rPr>
          <w:rFonts w:asciiTheme="majorHAnsi" w:hAnsiTheme="majorHAnsi" w:cstheme="majorHAnsi"/>
          <w:szCs w:val="22"/>
        </w:rPr>
        <w:t>to</w:t>
      </w:r>
      <w:r w:rsidR="00B66180">
        <w:rPr>
          <w:rFonts w:asciiTheme="majorHAnsi" w:hAnsiTheme="majorHAnsi" w:cstheme="majorHAnsi"/>
          <w:szCs w:val="22"/>
        </w:rPr>
        <w:t xml:space="preserve"> LawAccess staff on legal issues</w:t>
      </w:r>
      <w:r w:rsidR="008751E2">
        <w:rPr>
          <w:rFonts w:asciiTheme="majorHAnsi" w:hAnsiTheme="majorHAnsi" w:cstheme="majorHAnsi"/>
          <w:szCs w:val="22"/>
        </w:rPr>
        <w:t xml:space="preserve"> and information resources</w:t>
      </w:r>
      <w:r w:rsidR="00B66180">
        <w:rPr>
          <w:rFonts w:asciiTheme="majorHAnsi" w:hAnsiTheme="majorHAnsi" w:cstheme="majorHAnsi"/>
          <w:szCs w:val="22"/>
        </w:rPr>
        <w:t>.</w:t>
      </w:r>
    </w:p>
    <w:p w:rsidR="00217F90" w:rsidRDefault="00217F90" w:rsidP="001D61F4">
      <w:pPr>
        <w:pStyle w:val="ListBullet"/>
        <w:spacing w:line="276" w:lineRule="auto"/>
        <w:rPr>
          <w:rFonts w:asciiTheme="minorHAnsi" w:hAnsiTheme="minorHAnsi" w:cstheme="minorHAnsi"/>
        </w:rPr>
      </w:pPr>
      <w:r w:rsidRPr="00217F90">
        <w:rPr>
          <w:rFonts w:asciiTheme="minorHAnsi" w:hAnsiTheme="minorHAnsi" w:cstheme="minorHAnsi"/>
        </w:rPr>
        <w:t>Participate in the LawAccess</w:t>
      </w:r>
      <w:r w:rsidR="001B3465">
        <w:rPr>
          <w:rFonts w:asciiTheme="minorHAnsi" w:hAnsiTheme="minorHAnsi" w:cstheme="minorHAnsi"/>
        </w:rPr>
        <w:t xml:space="preserve"> </w:t>
      </w:r>
      <w:r w:rsidRPr="00217F90">
        <w:rPr>
          <w:rFonts w:asciiTheme="minorHAnsi" w:hAnsiTheme="minorHAnsi" w:cstheme="minorHAnsi"/>
        </w:rPr>
        <w:t xml:space="preserve">Achievement Planning Program, which includes </w:t>
      </w:r>
      <w:r w:rsidR="00FA18FE">
        <w:rPr>
          <w:rFonts w:asciiTheme="minorHAnsi" w:hAnsiTheme="minorHAnsi" w:cstheme="minorHAnsi"/>
        </w:rPr>
        <w:t xml:space="preserve">performance review, </w:t>
      </w:r>
      <w:r w:rsidRPr="00217F90">
        <w:rPr>
          <w:rFonts w:asciiTheme="minorHAnsi" w:hAnsiTheme="minorHAnsi" w:cstheme="minorHAnsi"/>
        </w:rPr>
        <w:t>self-assessment, receiving feedback and completing Development Plans to continually improve performance</w:t>
      </w:r>
      <w:r w:rsidR="00FA18FE">
        <w:rPr>
          <w:rFonts w:asciiTheme="minorHAnsi" w:hAnsiTheme="minorHAnsi" w:cstheme="minorHAnsi"/>
        </w:rPr>
        <w:t xml:space="preserve"> and productivity</w:t>
      </w:r>
      <w:r w:rsidRPr="00217F90">
        <w:rPr>
          <w:rFonts w:asciiTheme="minorHAnsi" w:hAnsiTheme="minorHAnsi" w:cstheme="minorHAnsi"/>
        </w:rPr>
        <w:t xml:space="preserve">.  </w:t>
      </w:r>
    </w:p>
    <w:p w:rsidR="00A04018" w:rsidRPr="00217F90" w:rsidRDefault="00A04018" w:rsidP="001D61F4">
      <w:pPr>
        <w:pStyle w:val="ListBullet"/>
        <w:spacing w:line="276" w:lineRule="auto"/>
        <w:rPr>
          <w:rFonts w:asciiTheme="minorHAnsi" w:hAnsiTheme="minorHAnsi" w:cstheme="minorHAnsi"/>
        </w:rPr>
      </w:pPr>
      <w:r>
        <w:rPr>
          <w:rFonts w:asciiTheme="minorHAnsi" w:hAnsiTheme="minorHAnsi" w:cstheme="minorHAnsi"/>
        </w:rPr>
        <w:t xml:space="preserve">Appropriately </w:t>
      </w:r>
      <w:r w:rsidR="00AE1F1E">
        <w:rPr>
          <w:rFonts w:asciiTheme="minorHAnsi" w:hAnsiTheme="minorHAnsi" w:cstheme="minorHAnsi"/>
        </w:rPr>
        <w:t>use</w:t>
      </w:r>
      <w:r>
        <w:rPr>
          <w:rFonts w:asciiTheme="minorHAnsi" w:hAnsiTheme="minorHAnsi" w:cstheme="minorHAnsi"/>
        </w:rPr>
        <w:t xml:space="preserve"> LawAccess systems (including electronic systems) for recording legal services</w:t>
      </w:r>
      <w:r w:rsidR="00A26938">
        <w:rPr>
          <w:rFonts w:asciiTheme="minorHAnsi" w:hAnsiTheme="minorHAnsi" w:cstheme="minorHAnsi"/>
        </w:rPr>
        <w:t xml:space="preserve"> and updating legal information resources</w:t>
      </w:r>
      <w:r>
        <w:rPr>
          <w:rFonts w:asciiTheme="minorHAnsi" w:hAnsiTheme="minorHAnsi" w:cstheme="minorHAnsi"/>
        </w:rPr>
        <w:t>.</w:t>
      </w:r>
    </w:p>
    <w:p w:rsidR="00217F90" w:rsidRPr="00217F90" w:rsidRDefault="001B3465" w:rsidP="001D61F4">
      <w:pPr>
        <w:pStyle w:val="ListBullet"/>
        <w:spacing w:line="276" w:lineRule="auto"/>
        <w:rPr>
          <w:rFonts w:asciiTheme="minorHAnsi" w:hAnsiTheme="minorHAnsi" w:cstheme="minorHAnsi"/>
        </w:rPr>
      </w:pPr>
      <w:r>
        <w:rPr>
          <w:rFonts w:asciiTheme="minorHAnsi" w:hAnsiTheme="minorHAnsi" w:cstheme="minorHAnsi"/>
        </w:rPr>
        <w:t xml:space="preserve">Undertake administrative and </w:t>
      </w:r>
      <w:r w:rsidR="00217F90" w:rsidRPr="00217F90">
        <w:rPr>
          <w:rFonts w:asciiTheme="minorHAnsi" w:hAnsiTheme="minorHAnsi" w:cstheme="minorHAnsi"/>
        </w:rPr>
        <w:t xml:space="preserve">research </w:t>
      </w:r>
      <w:r>
        <w:rPr>
          <w:rFonts w:asciiTheme="minorHAnsi" w:hAnsiTheme="minorHAnsi" w:cstheme="minorHAnsi"/>
        </w:rPr>
        <w:t>activities</w:t>
      </w:r>
      <w:r w:rsidR="00217F90" w:rsidRPr="00217F90">
        <w:rPr>
          <w:rFonts w:asciiTheme="minorHAnsi" w:hAnsiTheme="minorHAnsi" w:cstheme="minorHAnsi"/>
        </w:rPr>
        <w:t xml:space="preserve"> </w:t>
      </w:r>
      <w:r w:rsidR="001D61F4">
        <w:rPr>
          <w:rFonts w:asciiTheme="minorHAnsi" w:hAnsiTheme="minorHAnsi" w:cstheme="minorHAnsi"/>
        </w:rPr>
        <w:t>within established policies, procedures and delegations.</w:t>
      </w:r>
      <w:r w:rsidR="00217F90" w:rsidRPr="00217F90">
        <w:rPr>
          <w:rFonts w:asciiTheme="minorHAnsi" w:hAnsiTheme="minorHAnsi" w:cstheme="minorHAnsi"/>
        </w:rPr>
        <w:t xml:space="preserve"> </w:t>
      </w:r>
    </w:p>
    <w:p w:rsidR="00217F90" w:rsidRPr="00B66180" w:rsidRDefault="00217F90" w:rsidP="001D61F4">
      <w:pPr>
        <w:pStyle w:val="ListBullet"/>
        <w:numPr>
          <w:ilvl w:val="0"/>
          <w:numId w:val="0"/>
        </w:numPr>
        <w:spacing w:line="276" w:lineRule="auto"/>
        <w:ind w:left="284"/>
        <w:rPr>
          <w:rFonts w:asciiTheme="majorHAnsi" w:hAnsiTheme="majorHAnsi" w:cstheme="majorHAnsi"/>
          <w:szCs w:val="22"/>
        </w:rPr>
      </w:pPr>
    </w:p>
    <w:p w:rsidR="00057CB3" w:rsidRPr="00031D50" w:rsidRDefault="00057CB3" w:rsidP="001D61F4">
      <w:pPr>
        <w:pStyle w:val="Heading1"/>
        <w:spacing w:line="276" w:lineRule="auto"/>
        <w:rPr>
          <w:rFonts w:asciiTheme="majorHAnsi" w:hAnsiTheme="majorHAnsi" w:cstheme="majorHAnsi"/>
          <w:sz w:val="24"/>
          <w:szCs w:val="24"/>
        </w:rPr>
      </w:pPr>
      <w:r w:rsidRPr="00031D50">
        <w:rPr>
          <w:rFonts w:asciiTheme="majorHAnsi" w:hAnsiTheme="majorHAnsi" w:cstheme="majorHAnsi"/>
          <w:sz w:val="24"/>
          <w:szCs w:val="24"/>
        </w:rPr>
        <w:t>Key</w:t>
      </w:r>
      <w:r w:rsidR="00E31CD3" w:rsidRPr="00031D50">
        <w:rPr>
          <w:rFonts w:asciiTheme="majorHAnsi" w:hAnsiTheme="majorHAnsi" w:cstheme="majorHAnsi"/>
          <w:sz w:val="24"/>
          <w:szCs w:val="24"/>
        </w:rPr>
        <w:t xml:space="preserve"> </w:t>
      </w:r>
      <w:r w:rsidR="00043B92" w:rsidRPr="00031D50">
        <w:rPr>
          <w:rFonts w:asciiTheme="majorHAnsi" w:hAnsiTheme="majorHAnsi" w:cstheme="majorHAnsi"/>
          <w:sz w:val="24"/>
          <w:szCs w:val="24"/>
        </w:rPr>
        <w:t>c</w:t>
      </w:r>
      <w:r w:rsidRPr="00031D50">
        <w:rPr>
          <w:rFonts w:asciiTheme="majorHAnsi" w:hAnsiTheme="majorHAnsi" w:cstheme="majorHAnsi"/>
          <w:sz w:val="24"/>
          <w:szCs w:val="24"/>
        </w:rPr>
        <w:t>hallenges</w:t>
      </w:r>
    </w:p>
    <w:p w:rsidR="00057CB3" w:rsidRDefault="00036259" w:rsidP="001D61F4">
      <w:pPr>
        <w:pStyle w:val="ListBullet"/>
        <w:spacing w:line="276" w:lineRule="auto"/>
        <w:rPr>
          <w:rFonts w:asciiTheme="majorHAnsi" w:hAnsiTheme="majorHAnsi" w:cstheme="majorHAnsi"/>
          <w:szCs w:val="22"/>
        </w:rPr>
      </w:pPr>
      <w:bookmarkStart w:id="7" w:name="Challenges"/>
      <w:bookmarkEnd w:id="7"/>
      <w:r w:rsidRPr="00036259">
        <w:rPr>
          <w:rFonts w:asciiTheme="majorHAnsi" w:hAnsiTheme="majorHAnsi" w:cstheme="majorHAnsi"/>
          <w:szCs w:val="22"/>
        </w:rPr>
        <w:t>Ensure that</w:t>
      </w:r>
      <w:r w:rsidR="001D61F4">
        <w:rPr>
          <w:rFonts w:asciiTheme="majorHAnsi" w:hAnsiTheme="majorHAnsi" w:cstheme="majorHAnsi"/>
          <w:szCs w:val="22"/>
        </w:rPr>
        <w:t xml:space="preserve"> practice standards are</w:t>
      </w:r>
      <w:r w:rsidRPr="00036259">
        <w:rPr>
          <w:rFonts w:asciiTheme="majorHAnsi" w:hAnsiTheme="majorHAnsi" w:cstheme="majorHAnsi"/>
          <w:szCs w:val="22"/>
        </w:rPr>
        <w:t xml:space="preserve"> met</w:t>
      </w:r>
      <w:r>
        <w:rPr>
          <w:rFonts w:asciiTheme="majorHAnsi" w:hAnsiTheme="majorHAnsi" w:cstheme="majorHAnsi"/>
          <w:szCs w:val="22"/>
        </w:rPr>
        <w:t xml:space="preserve"> while providing </w:t>
      </w:r>
      <w:r w:rsidR="00A04018">
        <w:rPr>
          <w:rFonts w:asciiTheme="majorHAnsi" w:hAnsiTheme="majorHAnsi" w:cstheme="majorHAnsi"/>
          <w:szCs w:val="22"/>
        </w:rPr>
        <w:t xml:space="preserve">efficient, </w:t>
      </w:r>
      <w:r>
        <w:rPr>
          <w:rFonts w:asciiTheme="majorHAnsi" w:hAnsiTheme="majorHAnsi" w:cstheme="majorHAnsi"/>
          <w:szCs w:val="22"/>
        </w:rPr>
        <w:t>accurate and effective leg</w:t>
      </w:r>
      <w:r w:rsidR="00863BCB">
        <w:rPr>
          <w:rFonts w:asciiTheme="majorHAnsi" w:hAnsiTheme="majorHAnsi" w:cstheme="majorHAnsi"/>
          <w:szCs w:val="22"/>
        </w:rPr>
        <w:t>al advice to LawAccess customers, in a high volume telephone contact centre environment</w:t>
      </w:r>
      <w:r>
        <w:rPr>
          <w:rFonts w:asciiTheme="majorHAnsi" w:hAnsiTheme="majorHAnsi" w:cstheme="majorHAnsi"/>
          <w:szCs w:val="22"/>
        </w:rPr>
        <w:t>.</w:t>
      </w:r>
    </w:p>
    <w:p w:rsidR="00863BCB" w:rsidRDefault="00863BCB" w:rsidP="001D61F4">
      <w:pPr>
        <w:pStyle w:val="ListBullet"/>
        <w:spacing w:line="276" w:lineRule="auto"/>
        <w:rPr>
          <w:rFonts w:asciiTheme="majorHAnsi" w:hAnsiTheme="majorHAnsi" w:cstheme="majorHAnsi"/>
          <w:szCs w:val="22"/>
        </w:rPr>
      </w:pPr>
      <w:r>
        <w:rPr>
          <w:rFonts w:asciiTheme="majorHAnsi" w:hAnsiTheme="majorHAnsi" w:cstheme="majorHAnsi"/>
          <w:szCs w:val="22"/>
        </w:rPr>
        <w:t>Ensure that information resources produced</w:t>
      </w:r>
      <w:r w:rsidR="00E90874">
        <w:rPr>
          <w:rFonts w:asciiTheme="majorHAnsi" w:hAnsiTheme="majorHAnsi" w:cstheme="majorHAnsi"/>
          <w:szCs w:val="22"/>
        </w:rPr>
        <w:t xml:space="preserve"> and maintained</w:t>
      </w:r>
      <w:r>
        <w:rPr>
          <w:rFonts w:asciiTheme="majorHAnsi" w:hAnsiTheme="majorHAnsi" w:cstheme="majorHAnsi"/>
          <w:szCs w:val="22"/>
        </w:rPr>
        <w:t xml:space="preserve"> are legally accurate, </w:t>
      </w:r>
      <w:r w:rsidR="00265B43">
        <w:rPr>
          <w:rFonts w:asciiTheme="majorHAnsi" w:hAnsiTheme="majorHAnsi" w:cstheme="majorHAnsi"/>
          <w:szCs w:val="22"/>
        </w:rPr>
        <w:t xml:space="preserve">accessible, </w:t>
      </w:r>
      <w:r>
        <w:rPr>
          <w:rFonts w:asciiTheme="majorHAnsi" w:hAnsiTheme="majorHAnsi" w:cstheme="majorHAnsi"/>
          <w:szCs w:val="22"/>
        </w:rPr>
        <w:t xml:space="preserve">plain language, practical and address the needs of </w:t>
      </w:r>
      <w:r w:rsidR="00EE79CC">
        <w:rPr>
          <w:rFonts w:asciiTheme="majorHAnsi" w:hAnsiTheme="majorHAnsi" w:cstheme="majorHAnsi"/>
          <w:szCs w:val="22"/>
        </w:rPr>
        <w:t xml:space="preserve">LawAccess customers, including </w:t>
      </w:r>
      <w:r>
        <w:rPr>
          <w:rFonts w:asciiTheme="majorHAnsi" w:hAnsiTheme="majorHAnsi" w:cstheme="majorHAnsi"/>
          <w:szCs w:val="22"/>
        </w:rPr>
        <w:t>self-represented litigants.</w:t>
      </w:r>
    </w:p>
    <w:p w:rsidR="00036259" w:rsidRDefault="00FA18FE" w:rsidP="001D61F4">
      <w:pPr>
        <w:pStyle w:val="ListBullet"/>
        <w:spacing w:line="276" w:lineRule="auto"/>
        <w:rPr>
          <w:rFonts w:asciiTheme="majorHAnsi" w:hAnsiTheme="majorHAnsi" w:cstheme="majorHAnsi"/>
          <w:szCs w:val="22"/>
        </w:rPr>
      </w:pPr>
      <w:r>
        <w:rPr>
          <w:rFonts w:asciiTheme="majorHAnsi" w:hAnsiTheme="majorHAnsi" w:cstheme="majorHAnsi"/>
          <w:szCs w:val="22"/>
        </w:rPr>
        <w:lastRenderedPageBreak/>
        <w:t xml:space="preserve">Manage consultations and </w:t>
      </w:r>
      <w:r w:rsidR="001B3465">
        <w:rPr>
          <w:rFonts w:asciiTheme="majorHAnsi" w:hAnsiTheme="majorHAnsi" w:cstheme="majorHAnsi"/>
          <w:szCs w:val="22"/>
        </w:rPr>
        <w:t>u</w:t>
      </w:r>
      <w:r w:rsidR="00036259">
        <w:rPr>
          <w:rFonts w:asciiTheme="majorHAnsi" w:hAnsiTheme="majorHAnsi" w:cstheme="majorHAnsi"/>
          <w:szCs w:val="22"/>
        </w:rPr>
        <w:t xml:space="preserve">se professional expertise and judgment when providing legal advice and referring customers to </w:t>
      </w:r>
      <w:r>
        <w:rPr>
          <w:rFonts w:asciiTheme="majorHAnsi" w:hAnsiTheme="majorHAnsi" w:cstheme="majorHAnsi"/>
          <w:szCs w:val="22"/>
        </w:rPr>
        <w:t>external services.</w:t>
      </w:r>
    </w:p>
    <w:p w:rsidR="003146A6" w:rsidRDefault="00FA18FE" w:rsidP="001D61F4">
      <w:pPr>
        <w:pStyle w:val="ListBullet"/>
        <w:spacing w:line="276" w:lineRule="auto"/>
        <w:rPr>
          <w:rFonts w:asciiTheme="majorHAnsi" w:hAnsiTheme="majorHAnsi" w:cstheme="majorHAnsi"/>
          <w:szCs w:val="22"/>
        </w:rPr>
      </w:pPr>
      <w:r>
        <w:rPr>
          <w:rFonts w:asciiTheme="majorHAnsi" w:hAnsiTheme="majorHAnsi" w:cstheme="majorHAnsi"/>
          <w:szCs w:val="22"/>
        </w:rPr>
        <w:t xml:space="preserve">Maintain current knowledge of </w:t>
      </w:r>
      <w:r w:rsidR="00D309B3">
        <w:rPr>
          <w:rFonts w:asciiTheme="majorHAnsi" w:hAnsiTheme="majorHAnsi" w:cstheme="majorHAnsi"/>
          <w:szCs w:val="22"/>
        </w:rPr>
        <w:t>developments in relevant area</w:t>
      </w:r>
      <w:r w:rsidR="00863BCB">
        <w:rPr>
          <w:rFonts w:asciiTheme="majorHAnsi" w:hAnsiTheme="majorHAnsi" w:cstheme="majorHAnsi"/>
          <w:szCs w:val="22"/>
        </w:rPr>
        <w:t>s</w:t>
      </w:r>
      <w:r w:rsidR="00D309B3">
        <w:rPr>
          <w:rFonts w:asciiTheme="majorHAnsi" w:hAnsiTheme="majorHAnsi" w:cstheme="majorHAnsi"/>
          <w:szCs w:val="22"/>
        </w:rPr>
        <w:t xml:space="preserve"> of legal practice</w:t>
      </w:r>
      <w:r>
        <w:rPr>
          <w:rFonts w:asciiTheme="majorHAnsi" w:hAnsiTheme="majorHAnsi" w:cstheme="majorHAnsi"/>
          <w:szCs w:val="22"/>
        </w:rPr>
        <w:t>, including legislation</w:t>
      </w:r>
      <w:r w:rsidR="001D61F4">
        <w:rPr>
          <w:rFonts w:asciiTheme="majorHAnsi" w:hAnsiTheme="majorHAnsi" w:cstheme="majorHAnsi"/>
          <w:szCs w:val="22"/>
        </w:rPr>
        <w:t>, regulations and policy and undertake training to maintain professional standards</w:t>
      </w:r>
      <w:r w:rsidR="00A04018">
        <w:rPr>
          <w:rFonts w:asciiTheme="majorHAnsi" w:hAnsiTheme="majorHAnsi" w:cstheme="majorHAnsi"/>
          <w:szCs w:val="22"/>
        </w:rPr>
        <w:t xml:space="preserve"> and retain a practising certificate</w:t>
      </w:r>
      <w:r w:rsidR="001D61F4">
        <w:rPr>
          <w:rFonts w:asciiTheme="majorHAnsi" w:hAnsiTheme="majorHAnsi" w:cstheme="majorHAnsi"/>
          <w:szCs w:val="22"/>
        </w:rPr>
        <w:t xml:space="preserve">. </w:t>
      </w:r>
    </w:p>
    <w:p w:rsidR="00D309B3" w:rsidRPr="00036259" w:rsidRDefault="00D309B3" w:rsidP="00D309B3">
      <w:pPr>
        <w:pStyle w:val="ListBullet"/>
        <w:numPr>
          <w:ilvl w:val="0"/>
          <w:numId w:val="0"/>
        </w:numPr>
        <w:ind w:left="284"/>
        <w:rPr>
          <w:rFonts w:asciiTheme="majorHAnsi" w:hAnsiTheme="majorHAnsi" w:cstheme="majorHAnsi"/>
          <w:szCs w:val="22"/>
        </w:rPr>
      </w:pPr>
    </w:p>
    <w:p w:rsidR="00057CB3" w:rsidRPr="00031D50" w:rsidRDefault="00043B92" w:rsidP="00057CB3">
      <w:pPr>
        <w:pStyle w:val="Heading1"/>
        <w:rPr>
          <w:rFonts w:asciiTheme="majorHAnsi" w:hAnsiTheme="majorHAnsi" w:cstheme="majorHAnsi"/>
          <w:sz w:val="24"/>
          <w:szCs w:val="24"/>
        </w:rPr>
      </w:pPr>
      <w:r w:rsidRPr="00031D50">
        <w:rPr>
          <w:rFonts w:asciiTheme="majorHAnsi" w:hAnsiTheme="majorHAnsi" w:cstheme="majorHAnsi"/>
          <w:sz w:val="24"/>
          <w:szCs w:val="24"/>
        </w:rPr>
        <w:t>Key r</w:t>
      </w:r>
      <w:r w:rsidR="00057CB3" w:rsidRPr="00031D50">
        <w:rPr>
          <w:rFonts w:asciiTheme="majorHAnsi" w:hAnsiTheme="majorHAnsi" w:cstheme="maj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057CB3" w:rsidRPr="0052431D"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057CB3" w:rsidRPr="0052431D" w:rsidRDefault="00057CB3" w:rsidP="00803E47">
            <w:pPr>
              <w:pStyle w:val="TableTextWhite0"/>
              <w:rPr>
                <w:rFonts w:asciiTheme="majorHAnsi" w:hAnsiTheme="majorHAnsi" w:cstheme="majorHAnsi"/>
              </w:rPr>
            </w:pPr>
            <w:r w:rsidRPr="0052431D">
              <w:rPr>
                <w:rFonts w:asciiTheme="majorHAnsi" w:hAnsiTheme="majorHAnsi" w:cstheme="majorHAnsi"/>
              </w:rPr>
              <w:t>Who</w:t>
            </w:r>
          </w:p>
        </w:tc>
        <w:tc>
          <w:tcPr>
            <w:tcW w:w="6946" w:type="dxa"/>
          </w:tcPr>
          <w:p w:rsidR="00057CB3" w:rsidRPr="0052431D" w:rsidRDefault="00057CB3" w:rsidP="00803E47">
            <w:pPr>
              <w:pStyle w:val="TableTextWhite0"/>
              <w:rPr>
                <w:rFonts w:asciiTheme="majorHAnsi" w:hAnsiTheme="majorHAnsi" w:cstheme="majorHAnsi"/>
              </w:rPr>
            </w:pPr>
            <w:r w:rsidRPr="0052431D">
              <w:rPr>
                <w:rFonts w:asciiTheme="majorHAnsi" w:hAnsiTheme="majorHAnsi" w:cstheme="majorHAnsi"/>
              </w:rPr>
              <w:t>Why</w:t>
            </w:r>
          </w:p>
        </w:tc>
      </w:tr>
      <w:tr w:rsidR="0002436B" w:rsidRPr="0052431D" w:rsidTr="00014E98">
        <w:trPr>
          <w:cantSplit/>
        </w:trPr>
        <w:tc>
          <w:tcPr>
            <w:tcW w:w="3601" w:type="dxa"/>
            <w:tcBorders>
              <w:top w:val="single" w:sz="8" w:space="0" w:color="auto"/>
              <w:bottom w:val="single" w:sz="8" w:space="0" w:color="auto"/>
            </w:tcBorders>
            <w:shd w:val="clear" w:color="auto" w:fill="BCBEC0"/>
          </w:tcPr>
          <w:p w:rsidR="0002436B" w:rsidRPr="0052431D" w:rsidRDefault="0002436B" w:rsidP="00732D8A">
            <w:pPr>
              <w:pStyle w:val="TableText"/>
              <w:keepNext/>
              <w:rPr>
                <w:rFonts w:asciiTheme="majorHAnsi" w:hAnsiTheme="majorHAnsi" w:cstheme="majorHAnsi"/>
                <w:b/>
              </w:rPr>
            </w:pPr>
            <w:bookmarkStart w:id="8" w:name="InternalRelationships"/>
            <w:r w:rsidRPr="0052431D">
              <w:rPr>
                <w:rFonts w:asciiTheme="majorHAnsi" w:hAnsiTheme="majorHAnsi" w:cstheme="majorHAnsi"/>
                <w:b/>
              </w:rPr>
              <w:t>Internal</w:t>
            </w:r>
          </w:p>
        </w:tc>
        <w:tc>
          <w:tcPr>
            <w:tcW w:w="6946" w:type="dxa"/>
            <w:tcBorders>
              <w:top w:val="single" w:sz="8" w:space="0" w:color="auto"/>
              <w:bottom w:val="single" w:sz="8" w:space="0" w:color="auto"/>
            </w:tcBorders>
            <w:shd w:val="clear" w:color="auto" w:fill="BCBEC0"/>
          </w:tcPr>
          <w:p w:rsidR="0002436B" w:rsidRPr="0052431D" w:rsidRDefault="0002436B" w:rsidP="00732D8A">
            <w:pPr>
              <w:pStyle w:val="TableText"/>
              <w:keepNext/>
              <w:rPr>
                <w:rFonts w:asciiTheme="majorHAnsi" w:hAnsiTheme="majorHAnsi" w:cstheme="majorHAnsi"/>
                <w:b/>
              </w:rPr>
            </w:pPr>
          </w:p>
        </w:tc>
      </w:tr>
      <w:tr w:rsidR="0002436B" w:rsidRPr="0052431D" w:rsidTr="00014E98">
        <w:tc>
          <w:tcPr>
            <w:tcW w:w="3601" w:type="dxa"/>
            <w:tcBorders>
              <w:top w:val="single" w:sz="8" w:space="0" w:color="auto"/>
              <w:bottom w:val="single" w:sz="8" w:space="0" w:color="BCBEC0"/>
            </w:tcBorders>
          </w:tcPr>
          <w:p w:rsidR="0002436B" w:rsidRPr="0052431D" w:rsidRDefault="00E9799B" w:rsidP="00A15CDB">
            <w:pPr>
              <w:pStyle w:val="TableText"/>
              <w:rPr>
                <w:rFonts w:asciiTheme="majorHAnsi" w:hAnsiTheme="majorHAnsi" w:cstheme="majorHAnsi"/>
              </w:rPr>
            </w:pPr>
            <w:bookmarkStart w:id="9" w:name="Start"/>
            <w:bookmarkEnd w:id="9"/>
            <w:r>
              <w:rPr>
                <w:rFonts w:asciiTheme="majorHAnsi" w:hAnsiTheme="majorHAnsi" w:cstheme="majorHAnsi"/>
              </w:rPr>
              <w:t>Team Leaders, Legal Advice Group</w:t>
            </w:r>
          </w:p>
        </w:tc>
        <w:tc>
          <w:tcPr>
            <w:tcW w:w="6946" w:type="dxa"/>
            <w:tcBorders>
              <w:top w:val="single" w:sz="8" w:space="0" w:color="auto"/>
              <w:bottom w:val="single" w:sz="8" w:space="0" w:color="BCBEC0"/>
            </w:tcBorders>
          </w:tcPr>
          <w:p w:rsidR="0002436B" w:rsidRPr="0052431D" w:rsidRDefault="00863BCB" w:rsidP="008C7ACF">
            <w:pPr>
              <w:pStyle w:val="TableText"/>
              <w:rPr>
                <w:rFonts w:asciiTheme="majorHAnsi" w:hAnsiTheme="majorHAnsi" w:cstheme="majorHAnsi"/>
              </w:rPr>
            </w:pPr>
            <w:r>
              <w:rPr>
                <w:rFonts w:asciiTheme="majorHAnsi" w:hAnsiTheme="majorHAnsi" w:cstheme="majorHAnsi"/>
              </w:rPr>
              <w:t>R</w:t>
            </w:r>
            <w:r w:rsidR="00A51BA5">
              <w:rPr>
                <w:rFonts w:asciiTheme="majorHAnsi" w:hAnsiTheme="majorHAnsi" w:cstheme="majorHAnsi"/>
              </w:rPr>
              <w:t>eceive</w:t>
            </w:r>
            <w:r w:rsidR="002A1974">
              <w:rPr>
                <w:rFonts w:asciiTheme="majorHAnsi" w:hAnsiTheme="majorHAnsi" w:cstheme="majorHAnsi"/>
              </w:rPr>
              <w:t xml:space="preserve"> </w:t>
            </w:r>
            <w:r w:rsidR="00A51BA5">
              <w:rPr>
                <w:rFonts w:asciiTheme="majorHAnsi" w:hAnsiTheme="majorHAnsi" w:cstheme="majorHAnsi"/>
              </w:rPr>
              <w:t>guidance</w:t>
            </w:r>
            <w:r w:rsidR="00FA18FE">
              <w:rPr>
                <w:rFonts w:asciiTheme="majorHAnsi" w:hAnsiTheme="majorHAnsi" w:cstheme="majorHAnsi"/>
              </w:rPr>
              <w:t xml:space="preserve"> on legal advice, information and drafting</w:t>
            </w:r>
            <w:r w:rsidR="008C7ACF">
              <w:rPr>
                <w:rFonts w:asciiTheme="majorHAnsi" w:hAnsiTheme="majorHAnsi" w:cstheme="majorHAnsi"/>
              </w:rPr>
              <w:t>.  Escalate</w:t>
            </w:r>
            <w:r w:rsidR="00FA18FE">
              <w:rPr>
                <w:rFonts w:asciiTheme="majorHAnsi" w:hAnsiTheme="majorHAnsi" w:cstheme="majorHAnsi"/>
              </w:rPr>
              <w:t xml:space="preserve"> issues</w:t>
            </w:r>
            <w:r w:rsidR="008C7ACF">
              <w:rPr>
                <w:rFonts w:asciiTheme="majorHAnsi" w:hAnsiTheme="majorHAnsi" w:cstheme="majorHAnsi"/>
              </w:rPr>
              <w:t>. P</w:t>
            </w:r>
            <w:r w:rsidR="008A7139">
              <w:rPr>
                <w:rFonts w:asciiTheme="majorHAnsi" w:hAnsiTheme="majorHAnsi" w:cstheme="majorHAnsi"/>
              </w:rPr>
              <w:t>e</w:t>
            </w:r>
            <w:r w:rsidR="00E9799B">
              <w:rPr>
                <w:rFonts w:asciiTheme="majorHAnsi" w:hAnsiTheme="majorHAnsi" w:cstheme="majorHAnsi"/>
              </w:rPr>
              <w:t>rformance management and development</w:t>
            </w:r>
            <w:r w:rsidR="008C7ACF">
              <w:rPr>
                <w:rFonts w:asciiTheme="majorHAnsi" w:hAnsiTheme="majorHAnsi" w:cstheme="majorHAnsi"/>
              </w:rPr>
              <w:t>.</w:t>
            </w:r>
          </w:p>
        </w:tc>
      </w:tr>
      <w:tr w:rsidR="00E9799B" w:rsidRPr="0052431D" w:rsidTr="00014E98">
        <w:tc>
          <w:tcPr>
            <w:tcW w:w="3601" w:type="dxa"/>
            <w:tcBorders>
              <w:top w:val="single" w:sz="8" w:space="0" w:color="BCBEC0"/>
              <w:bottom w:val="single" w:sz="8" w:space="0" w:color="BCBEC0"/>
            </w:tcBorders>
          </w:tcPr>
          <w:p w:rsidR="00E9799B" w:rsidRDefault="00E9799B" w:rsidP="00A15CDB">
            <w:pPr>
              <w:pStyle w:val="TableText"/>
              <w:rPr>
                <w:rFonts w:asciiTheme="majorHAnsi" w:hAnsiTheme="majorHAnsi" w:cstheme="majorHAnsi"/>
              </w:rPr>
            </w:pPr>
            <w:r>
              <w:rPr>
                <w:rFonts w:asciiTheme="majorHAnsi" w:hAnsiTheme="majorHAnsi" w:cstheme="majorHAnsi"/>
              </w:rPr>
              <w:t>Legal Advice Group</w:t>
            </w:r>
          </w:p>
        </w:tc>
        <w:tc>
          <w:tcPr>
            <w:tcW w:w="6946" w:type="dxa"/>
            <w:tcBorders>
              <w:top w:val="single" w:sz="8" w:space="0" w:color="BCBEC0"/>
              <w:bottom w:val="single" w:sz="8" w:space="0" w:color="BCBEC0"/>
            </w:tcBorders>
          </w:tcPr>
          <w:p w:rsidR="00E9799B" w:rsidRDefault="008A7139" w:rsidP="008A7139">
            <w:pPr>
              <w:pStyle w:val="TableText"/>
              <w:rPr>
                <w:rFonts w:asciiTheme="majorHAnsi" w:hAnsiTheme="majorHAnsi" w:cstheme="majorHAnsi"/>
              </w:rPr>
            </w:pPr>
            <w:r>
              <w:rPr>
                <w:rFonts w:asciiTheme="majorHAnsi" w:hAnsiTheme="majorHAnsi" w:cstheme="majorHAnsi"/>
              </w:rPr>
              <w:t xml:space="preserve">Develop and maintain effective working relationships and communication with team </w:t>
            </w:r>
            <w:r w:rsidR="002A1C55">
              <w:rPr>
                <w:rFonts w:asciiTheme="majorHAnsi" w:hAnsiTheme="majorHAnsi" w:cstheme="majorHAnsi"/>
              </w:rPr>
              <w:t>members</w:t>
            </w:r>
            <w:r w:rsidR="008C7ACF">
              <w:rPr>
                <w:rFonts w:asciiTheme="majorHAnsi" w:hAnsiTheme="majorHAnsi" w:cstheme="majorHAnsi"/>
              </w:rPr>
              <w:t>.</w:t>
            </w:r>
          </w:p>
        </w:tc>
      </w:tr>
      <w:tr w:rsidR="00E9799B" w:rsidRPr="0052431D" w:rsidTr="00014E98">
        <w:tc>
          <w:tcPr>
            <w:tcW w:w="3601" w:type="dxa"/>
            <w:tcBorders>
              <w:top w:val="single" w:sz="8" w:space="0" w:color="BCBEC0"/>
              <w:bottom w:val="single" w:sz="8" w:space="0" w:color="BCBEC0"/>
            </w:tcBorders>
          </w:tcPr>
          <w:p w:rsidR="00E9799B" w:rsidRDefault="00E9799B" w:rsidP="00A15CDB">
            <w:pPr>
              <w:pStyle w:val="TableText"/>
              <w:rPr>
                <w:rFonts w:asciiTheme="majorHAnsi" w:hAnsiTheme="majorHAnsi" w:cstheme="majorHAnsi"/>
              </w:rPr>
            </w:pPr>
            <w:r>
              <w:rPr>
                <w:rFonts w:asciiTheme="majorHAnsi" w:hAnsiTheme="majorHAnsi" w:cstheme="majorHAnsi"/>
              </w:rPr>
              <w:t>Legal Information Group</w:t>
            </w:r>
          </w:p>
        </w:tc>
        <w:tc>
          <w:tcPr>
            <w:tcW w:w="6946" w:type="dxa"/>
            <w:tcBorders>
              <w:top w:val="single" w:sz="8" w:space="0" w:color="BCBEC0"/>
              <w:bottom w:val="single" w:sz="8" w:space="0" w:color="BCBEC0"/>
            </w:tcBorders>
          </w:tcPr>
          <w:p w:rsidR="00E9799B" w:rsidRDefault="008A7139" w:rsidP="008A7139">
            <w:pPr>
              <w:pStyle w:val="TableText"/>
              <w:rPr>
                <w:rFonts w:asciiTheme="majorHAnsi" w:hAnsiTheme="majorHAnsi" w:cstheme="majorHAnsi"/>
              </w:rPr>
            </w:pPr>
            <w:r>
              <w:rPr>
                <w:rFonts w:asciiTheme="majorHAnsi" w:hAnsiTheme="majorHAnsi" w:cstheme="majorHAnsi"/>
              </w:rPr>
              <w:t>Develop and maintain effective communication to guide and train in the</w:t>
            </w:r>
            <w:r w:rsidR="002A1C55">
              <w:rPr>
                <w:rFonts w:asciiTheme="majorHAnsi" w:hAnsiTheme="majorHAnsi" w:cstheme="majorHAnsi"/>
              </w:rPr>
              <w:t xml:space="preserve"> provision of legal information</w:t>
            </w:r>
            <w:r w:rsidR="008C7ACF">
              <w:rPr>
                <w:rFonts w:asciiTheme="majorHAnsi" w:hAnsiTheme="majorHAnsi" w:cstheme="majorHAnsi"/>
              </w:rPr>
              <w:t>.</w:t>
            </w:r>
          </w:p>
        </w:tc>
      </w:tr>
      <w:tr w:rsidR="00E9799B" w:rsidRPr="0052431D" w:rsidTr="00014E98">
        <w:tc>
          <w:tcPr>
            <w:tcW w:w="3601" w:type="dxa"/>
            <w:tcBorders>
              <w:top w:val="single" w:sz="8" w:space="0" w:color="BCBEC0"/>
              <w:bottom w:val="single" w:sz="8" w:space="0" w:color="BCBEC0"/>
            </w:tcBorders>
          </w:tcPr>
          <w:p w:rsidR="00E9799B" w:rsidRDefault="00A51BA5" w:rsidP="00A15CDB">
            <w:pPr>
              <w:pStyle w:val="TableText"/>
              <w:rPr>
                <w:rFonts w:asciiTheme="majorHAnsi" w:hAnsiTheme="majorHAnsi" w:cstheme="majorHAnsi"/>
              </w:rPr>
            </w:pPr>
            <w:r>
              <w:rPr>
                <w:rFonts w:asciiTheme="majorHAnsi" w:hAnsiTheme="majorHAnsi" w:cstheme="majorHAnsi"/>
              </w:rPr>
              <w:t>Legal Services Manager</w:t>
            </w:r>
          </w:p>
        </w:tc>
        <w:tc>
          <w:tcPr>
            <w:tcW w:w="6946" w:type="dxa"/>
            <w:tcBorders>
              <w:top w:val="single" w:sz="8" w:space="0" w:color="BCBEC0"/>
              <w:bottom w:val="single" w:sz="8" w:space="0" w:color="BCBEC0"/>
            </w:tcBorders>
          </w:tcPr>
          <w:p w:rsidR="00E9799B" w:rsidRDefault="002A1974" w:rsidP="008C7ACF">
            <w:pPr>
              <w:pStyle w:val="TableText"/>
              <w:rPr>
                <w:rFonts w:asciiTheme="majorHAnsi" w:hAnsiTheme="majorHAnsi" w:cstheme="majorHAnsi"/>
              </w:rPr>
            </w:pPr>
            <w:r>
              <w:rPr>
                <w:rFonts w:asciiTheme="majorHAnsi" w:hAnsiTheme="majorHAnsi" w:cstheme="majorHAnsi"/>
              </w:rPr>
              <w:t>Re</w:t>
            </w:r>
            <w:r w:rsidR="00A51BA5">
              <w:rPr>
                <w:rFonts w:asciiTheme="majorHAnsi" w:hAnsiTheme="majorHAnsi" w:cstheme="majorHAnsi"/>
              </w:rPr>
              <w:t xml:space="preserve">ceive overall </w:t>
            </w:r>
            <w:r w:rsidR="008A7139">
              <w:rPr>
                <w:rFonts w:asciiTheme="majorHAnsi" w:hAnsiTheme="majorHAnsi" w:cstheme="majorHAnsi"/>
              </w:rPr>
              <w:t xml:space="preserve">strategic </w:t>
            </w:r>
            <w:r w:rsidR="00A51BA5">
              <w:rPr>
                <w:rFonts w:asciiTheme="majorHAnsi" w:hAnsiTheme="majorHAnsi" w:cstheme="majorHAnsi"/>
              </w:rPr>
              <w:t>direction on the provision of legal advice services</w:t>
            </w:r>
            <w:r w:rsidR="008A7139">
              <w:rPr>
                <w:rFonts w:asciiTheme="majorHAnsi" w:hAnsiTheme="majorHAnsi" w:cstheme="majorHAnsi"/>
              </w:rPr>
              <w:t xml:space="preserve"> and referral</w:t>
            </w:r>
            <w:r>
              <w:rPr>
                <w:rFonts w:asciiTheme="majorHAnsi" w:hAnsiTheme="majorHAnsi" w:cstheme="majorHAnsi"/>
              </w:rPr>
              <w:t>, development of legal information resources</w:t>
            </w:r>
            <w:r w:rsidR="00A51BA5">
              <w:rPr>
                <w:rFonts w:asciiTheme="majorHAnsi" w:hAnsiTheme="majorHAnsi" w:cstheme="majorHAnsi"/>
              </w:rPr>
              <w:t xml:space="preserve"> and LawAccess </w:t>
            </w:r>
            <w:r>
              <w:rPr>
                <w:rFonts w:asciiTheme="majorHAnsi" w:hAnsiTheme="majorHAnsi" w:cstheme="majorHAnsi"/>
              </w:rPr>
              <w:t xml:space="preserve">NSW </w:t>
            </w:r>
            <w:r w:rsidR="008C7ACF">
              <w:rPr>
                <w:rFonts w:asciiTheme="majorHAnsi" w:hAnsiTheme="majorHAnsi" w:cstheme="majorHAnsi"/>
              </w:rPr>
              <w:t>and d</w:t>
            </w:r>
            <w:r w:rsidR="00F13FE6">
              <w:rPr>
                <w:rFonts w:asciiTheme="majorHAnsi" w:hAnsiTheme="majorHAnsi" w:cstheme="majorHAnsi"/>
              </w:rPr>
              <w:t>epartment</w:t>
            </w:r>
            <w:r w:rsidR="008A7139">
              <w:rPr>
                <w:rFonts w:asciiTheme="majorHAnsi" w:hAnsiTheme="majorHAnsi" w:cstheme="majorHAnsi"/>
              </w:rPr>
              <w:t>al</w:t>
            </w:r>
            <w:r w:rsidR="00F13FE6">
              <w:rPr>
                <w:rFonts w:asciiTheme="majorHAnsi" w:hAnsiTheme="majorHAnsi" w:cstheme="majorHAnsi"/>
              </w:rPr>
              <w:t xml:space="preserve"> </w:t>
            </w:r>
            <w:r w:rsidR="00A51BA5">
              <w:rPr>
                <w:rFonts w:asciiTheme="majorHAnsi" w:hAnsiTheme="majorHAnsi" w:cstheme="majorHAnsi"/>
              </w:rPr>
              <w:t>priorities</w:t>
            </w:r>
            <w:r w:rsidR="008C7ACF">
              <w:rPr>
                <w:rFonts w:asciiTheme="majorHAnsi" w:hAnsiTheme="majorHAnsi" w:cstheme="majorHAnsi"/>
              </w:rPr>
              <w:t>.</w:t>
            </w:r>
          </w:p>
        </w:tc>
      </w:tr>
      <w:tr w:rsidR="00A51BA5" w:rsidRPr="0052431D" w:rsidTr="00014E98">
        <w:tc>
          <w:tcPr>
            <w:tcW w:w="3601" w:type="dxa"/>
            <w:tcBorders>
              <w:top w:val="single" w:sz="8" w:space="0" w:color="BCBEC0"/>
              <w:bottom w:val="single" w:sz="8" w:space="0" w:color="BCBEC0"/>
            </w:tcBorders>
          </w:tcPr>
          <w:p w:rsidR="00A51BA5" w:rsidRDefault="00F13FE6" w:rsidP="00A15CDB">
            <w:pPr>
              <w:pStyle w:val="TableText"/>
              <w:rPr>
                <w:rFonts w:asciiTheme="majorHAnsi" w:hAnsiTheme="majorHAnsi" w:cstheme="majorHAnsi"/>
              </w:rPr>
            </w:pPr>
            <w:r>
              <w:rPr>
                <w:rFonts w:asciiTheme="majorHAnsi" w:hAnsiTheme="majorHAnsi" w:cstheme="majorHAnsi"/>
              </w:rPr>
              <w:t>Service Development Group</w:t>
            </w:r>
          </w:p>
        </w:tc>
        <w:tc>
          <w:tcPr>
            <w:tcW w:w="6946" w:type="dxa"/>
            <w:tcBorders>
              <w:top w:val="single" w:sz="8" w:space="0" w:color="BCBEC0"/>
              <w:bottom w:val="single" w:sz="8" w:space="0" w:color="BCBEC0"/>
            </w:tcBorders>
          </w:tcPr>
          <w:p w:rsidR="00A51BA5" w:rsidRDefault="00F13FE6" w:rsidP="002A1C55">
            <w:pPr>
              <w:pStyle w:val="TableText"/>
              <w:rPr>
                <w:rFonts w:asciiTheme="majorHAnsi" w:hAnsiTheme="majorHAnsi" w:cstheme="majorHAnsi"/>
              </w:rPr>
            </w:pPr>
            <w:r>
              <w:rPr>
                <w:rFonts w:asciiTheme="majorHAnsi" w:hAnsiTheme="majorHAnsi" w:cstheme="majorHAnsi"/>
              </w:rPr>
              <w:t>Receive guidance and support with issues concerning technology and information management systems</w:t>
            </w:r>
            <w:r w:rsidR="002A1C55">
              <w:rPr>
                <w:rFonts w:asciiTheme="majorHAnsi" w:hAnsiTheme="majorHAnsi" w:cstheme="majorHAnsi"/>
              </w:rPr>
              <w:t>,</w:t>
            </w:r>
            <w:r w:rsidR="008C7ACF">
              <w:rPr>
                <w:rFonts w:asciiTheme="majorHAnsi" w:hAnsiTheme="majorHAnsi" w:cstheme="majorHAnsi"/>
              </w:rPr>
              <w:t xml:space="preserve"> s</w:t>
            </w:r>
            <w:r w:rsidR="00CA63AB">
              <w:rPr>
                <w:rFonts w:asciiTheme="majorHAnsi" w:hAnsiTheme="majorHAnsi" w:cstheme="majorHAnsi"/>
              </w:rPr>
              <w:t>upport communications initiatives</w:t>
            </w:r>
            <w:r w:rsidR="008C7ACF">
              <w:rPr>
                <w:rFonts w:asciiTheme="majorHAnsi" w:hAnsiTheme="majorHAnsi" w:cstheme="majorHAnsi"/>
              </w:rPr>
              <w:t>.</w:t>
            </w:r>
          </w:p>
        </w:tc>
      </w:tr>
      <w:tr w:rsidR="00A51BA5" w:rsidRPr="0052431D" w:rsidTr="00014E98">
        <w:tc>
          <w:tcPr>
            <w:tcW w:w="3601" w:type="dxa"/>
            <w:tcBorders>
              <w:top w:val="single" w:sz="8" w:space="0" w:color="BCBEC0"/>
              <w:bottom w:val="single" w:sz="8" w:space="0" w:color="BCBEC0"/>
            </w:tcBorders>
          </w:tcPr>
          <w:p w:rsidR="00A51BA5" w:rsidRDefault="00CD2B1D" w:rsidP="00A15CDB">
            <w:pPr>
              <w:pStyle w:val="TableText"/>
              <w:rPr>
                <w:rFonts w:asciiTheme="majorHAnsi" w:hAnsiTheme="majorHAnsi" w:cstheme="majorHAnsi"/>
              </w:rPr>
            </w:pPr>
            <w:r>
              <w:rPr>
                <w:rFonts w:asciiTheme="majorHAnsi" w:hAnsiTheme="majorHAnsi" w:cstheme="majorHAnsi"/>
              </w:rPr>
              <w:t>Community Engagement Group</w:t>
            </w:r>
          </w:p>
        </w:tc>
        <w:tc>
          <w:tcPr>
            <w:tcW w:w="6946" w:type="dxa"/>
            <w:tcBorders>
              <w:top w:val="single" w:sz="8" w:space="0" w:color="BCBEC0"/>
              <w:bottom w:val="single" w:sz="8" w:space="0" w:color="BCBEC0"/>
            </w:tcBorders>
          </w:tcPr>
          <w:p w:rsidR="00A51BA5" w:rsidRDefault="00CD2B1D" w:rsidP="00A15CDB">
            <w:pPr>
              <w:pStyle w:val="TableText"/>
              <w:rPr>
                <w:rFonts w:asciiTheme="majorHAnsi" w:hAnsiTheme="majorHAnsi" w:cstheme="majorHAnsi"/>
              </w:rPr>
            </w:pPr>
            <w:r>
              <w:rPr>
                <w:rFonts w:asciiTheme="majorHAnsi" w:hAnsiTheme="majorHAnsi" w:cstheme="majorHAnsi"/>
              </w:rPr>
              <w:t>Support initiatives</w:t>
            </w:r>
            <w:r w:rsidR="008C7ACF">
              <w:rPr>
                <w:rFonts w:asciiTheme="majorHAnsi" w:hAnsiTheme="majorHAnsi" w:cstheme="majorHAnsi"/>
              </w:rPr>
              <w:t>.</w:t>
            </w:r>
          </w:p>
        </w:tc>
      </w:tr>
      <w:tr w:rsidR="0002436B" w:rsidRPr="0052431D" w:rsidTr="00014E98">
        <w:tc>
          <w:tcPr>
            <w:tcW w:w="3601" w:type="dxa"/>
            <w:tcBorders>
              <w:top w:val="single" w:sz="8" w:space="0" w:color="BCBEC0"/>
              <w:bottom w:val="single" w:sz="8" w:space="0" w:color="BCBEC0"/>
            </w:tcBorders>
            <w:shd w:val="clear" w:color="auto" w:fill="BCBEC0"/>
          </w:tcPr>
          <w:p w:rsidR="0002436B" w:rsidRPr="0052431D" w:rsidRDefault="0002436B" w:rsidP="0002436B">
            <w:pPr>
              <w:pStyle w:val="TableText"/>
              <w:rPr>
                <w:rFonts w:asciiTheme="majorHAnsi" w:hAnsiTheme="majorHAnsi" w:cstheme="majorHAnsi"/>
                <w:b/>
              </w:rPr>
            </w:pPr>
            <w:bookmarkStart w:id="10" w:name="ExternalRelationships"/>
            <w:bookmarkEnd w:id="8"/>
            <w:r w:rsidRPr="0052431D">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rsidR="0002436B" w:rsidRPr="0052431D" w:rsidRDefault="0002436B" w:rsidP="00A15CDB">
            <w:pPr>
              <w:pStyle w:val="TableText"/>
              <w:rPr>
                <w:rFonts w:asciiTheme="majorHAnsi" w:hAnsiTheme="majorHAnsi" w:cstheme="majorHAnsi"/>
                <w:b/>
              </w:rPr>
            </w:pPr>
          </w:p>
        </w:tc>
      </w:tr>
      <w:tr w:rsidR="005B704C" w:rsidRPr="0052431D" w:rsidTr="005B704C">
        <w:tc>
          <w:tcPr>
            <w:tcW w:w="3601" w:type="dxa"/>
            <w:tcBorders>
              <w:top w:val="single" w:sz="8" w:space="0" w:color="BCBEC0"/>
              <w:bottom w:val="single" w:sz="8" w:space="0" w:color="BCBEC0"/>
            </w:tcBorders>
          </w:tcPr>
          <w:p w:rsidR="005B704C" w:rsidRPr="0052431D" w:rsidRDefault="005B704C" w:rsidP="00D83749">
            <w:pPr>
              <w:pStyle w:val="TableText"/>
              <w:rPr>
                <w:rFonts w:asciiTheme="majorHAnsi" w:hAnsiTheme="majorHAnsi" w:cstheme="majorHAnsi"/>
              </w:rPr>
            </w:pPr>
            <w:r>
              <w:rPr>
                <w:rFonts w:asciiTheme="majorHAnsi" w:hAnsiTheme="majorHAnsi" w:cstheme="majorHAnsi"/>
              </w:rPr>
              <w:t>Public of NSW</w:t>
            </w:r>
          </w:p>
        </w:tc>
        <w:tc>
          <w:tcPr>
            <w:tcW w:w="6946" w:type="dxa"/>
            <w:tcBorders>
              <w:top w:val="single" w:sz="8" w:space="0" w:color="BCBEC0"/>
              <w:bottom w:val="single" w:sz="8" w:space="0" w:color="BCBEC0"/>
            </w:tcBorders>
          </w:tcPr>
          <w:p w:rsidR="005B704C" w:rsidRPr="0052431D" w:rsidRDefault="005B704C" w:rsidP="002A1C55">
            <w:pPr>
              <w:pStyle w:val="TableText"/>
              <w:rPr>
                <w:rFonts w:asciiTheme="majorHAnsi" w:hAnsiTheme="majorHAnsi" w:cstheme="majorHAnsi"/>
              </w:rPr>
            </w:pPr>
            <w:r>
              <w:rPr>
                <w:rFonts w:asciiTheme="majorHAnsi" w:hAnsiTheme="majorHAnsi" w:cstheme="majorHAnsi"/>
              </w:rPr>
              <w:t>Provide legal advice, information and referrals</w:t>
            </w:r>
            <w:r w:rsidR="002A1C55">
              <w:rPr>
                <w:rFonts w:asciiTheme="majorHAnsi" w:hAnsiTheme="majorHAnsi" w:cstheme="majorHAnsi"/>
              </w:rPr>
              <w:t>,</w:t>
            </w:r>
            <w:r w:rsidR="008E130C">
              <w:rPr>
                <w:rFonts w:asciiTheme="majorHAnsi" w:hAnsiTheme="majorHAnsi" w:cstheme="majorHAnsi"/>
              </w:rPr>
              <w:t xml:space="preserve"> develop plain language legal information resources</w:t>
            </w:r>
            <w:r w:rsidR="008C7ACF">
              <w:rPr>
                <w:rFonts w:asciiTheme="majorHAnsi" w:hAnsiTheme="majorHAnsi" w:cstheme="majorHAnsi"/>
              </w:rPr>
              <w:t>.</w:t>
            </w:r>
          </w:p>
        </w:tc>
      </w:tr>
      <w:bookmarkEnd w:id="10"/>
    </w:tbl>
    <w:p w:rsidR="005B704C" w:rsidRDefault="005B704C" w:rsidP="0002436B">
      <w:pPr>
        <w:pStyle w:val="Heading1"/>
        <w:rPr>
          <w:rFonts w:asciiTheme="majorHAnsi" w:hAnsiTheme="majorHAnsi" w:cstheme="majorHAnsi"/>
          <w:sz w:val="24"/>
          <w:szCs w:val="24"/>
        </w:rPr>
      </w:pPr>
    </w:p>
    <w:p w:rsidR="00057CB3" w:rsidRPr="001B3465" w:rsidRDefault="0002436B" w:rsidP="0002436B">
      <w:pPr>
        <w:pStyle w:val="Heading1"/>
        <w:rPr>
          <w:rFonts w:asciiTheme="majorHAnsi" w:hAnsiTheme="majorHAnsi" w:cstheme="majorHAnsi"/>
          <w:sz w:val="24"/>
          <w:szCs w:val="24"/>
        </w:rPr>
      </w:pPr>
      <w:r w:rsidRPr="001B3465">
        <w:rPr>
          <w:rFonts w:asciiTheme="majorHAnsi" w:hAnsiTheme="majorHAnsi" w:cstheme="majorHAnsi"/>
          <w:sz w:val="24"/>
          <w:szCs w:val="24"/>
        </w:rPr>
        <w:t xml:space="preserve">Role </w:t>
      </w:r>
      <w:r w:rsidR="00043B92" w:rsidRPr="001B3465">
        <w:rPr>
          <w:rFonts w:asciiTheme="majorHAnsi" w:hAnsiTheme="majorHAnsi" w:cstheme="majorHAnsi"/>
          <w:sz w:val="24"/>
          <w:szCs w:val="24"/>
        </w:rPr>
        <w:t>d</w:t>
      </w:r>
      <w:r w:rsidRPr="001B3465">
        <w:rPr>
          <w:rFonts w:asciiTheme="majorHAnsi" w:hAnsiTheme="majorHAnsi" w:cstheme="majorHAnsi"/>
          <w:sz w:val="24"/>
          <w:szCs w:val="24"/>
        </w:rPr>
        <w:t>imensions</w:t>
      </w:r>
    </w:p>
    <w:p w:rsidR="0002436B" w:rsidRPr="001B3465" w:rsidRDefault="001D133A" w:rsidP="0002436B">
      <w:pPr>
        <w:pStyle w:val="Heading2"/>
        <w:rPr>
          <w:rFonts w:asciiTheme="majorHAnsi" w:hAnsiTheme="majorHAnsi" w:cstheme="majorHAnsi"/>
          <w:szCs w:val="24"/>
        </w:rPr>
      </w:pPr>
      <w:r w:rsidRPr="001B3465">
        <w:rPr>
          <w:rFonts w:asciiTheme="majorHAnsi" w:hAnsiTheme="majorHAnsi" w:cstheme="majorHAnsi"/>
          <w:szCs w:val="24"/>
        </w:rPr>
        <w:t>Decision making</w:t>
      </w:r>
    </w:p>
    <w:p w:rsidR="001D133A" w:rsidRPr="001B3465" w:rsidRDefault="008E130C" w:rsidP="001D133A">
      <w:pPr>
        <w:rPr>
          <w:rFonts w:asciiTheme="majorHAnsi" w:hAnsiTheme="majorHAnsi" w:cstheme="majorHAnsi"/>
          <w:szCs w:val="22"/>
        </w:rPr>
      </w:pPr>
      <w:bookmarkStart w:id="11" w:name="DecisionMaking"/>
      <w:bookmarkEnd w:id="11"/>
      <w:r w:rsidRPr="001B3465">
        <w:rPr>
          <w:rFonts w:asciiTheme="majorHAnsi" w:hAnsiTheme="majorHAnsi" w:cstheme="majorHAnsi"/>
          <w:szCs w:val="22"/>
        </w:rPr>
        <w:t>L</w:t>
      </w:r>
      <w:r w:rsidR="00B54956" w:rsidRPr="001B3465">
        <w:rPr>
          <w:rFonts w:asciiTheme="majorHAnsi" w:hAnsiTheme="majorHAnsi" w:cstheme="majorHAnsi"/>
          <w:szCs w:val="22"/>
        </w:rPr>
        <w:t>egal officer</w:t>
      </w:r>
      <w:r w:rsidRPr="001B3465">
        <w:rPr>
          <w:rFonts w:asciiTheme="majorHAnsi" w:hAnsiTheme="majorHAnsi" w:cstheme="majorHAnsi"/>
          <w:szCs w:val="22"/>
        </w:rPr>
        <w:t>s</w:t>
      </w:r>
      <w:r w:rsidR="00B54956" w:rsidRPr="001B3465">
        <w:rPr>
          <w:rFonts w:asciiTheme="majorHAnsi" w:hAnsiTheme="majorHAnsi" w:cstheme="majorHAnsi"/>
          <w:szCs w:val="22"/>
        </w:rPr>
        <w:t xml:space="preserve"> </w:t>
      </w:r>
      <w:r w:rsidR="008A7139" w:rsidRPr="001B3465">
        <w:rPr>
          <w:rFonts w:asciiTheme="majorHAnsi" w:hAnsiTheme="majorHAnsi" w:cstheme="majorHAnsi"/>
          <w:szCs w:val="22"/>
        </w:rPr>
        <w:t xml:space="preserve">are responsible to manage their own workload and </w:t>
      </w:r>
      <w:r w:rsidR="00B54956" w:rsidRPr="001B3465">
        <w:rPr>
          <w:rFonts w:asciiTheme="majorHAnsi" w:hAnsiTheme="majorHAnsi" w:cstheme="majorHAnsi"/>
          <w:szCs w:val="22"/>
        </w:rPr>
        <w:t>operate with a high degree of independence when providing legal advice and assistance to customers</w:t>
      </w:r>
      <w:r w:rsidRPr="001B3465">
        <w:rPr>
          <w:rFonts w:asciiTheme="majorHAnsi" w:hAnsiTheme="majorHAnsi" w:cstheme="majorHAnsi"/>
          <w:szCs w:val="22"/>
        </w:rPr>
        <w:t xml:space="preserve"> and developing information resources,</w:t>
      </w:r>
      <w:r w:rsidR="00B54956" w:rsidRPr="001B3465">
        <w:rPr>
          <w:rFonts w:asciiTheme="majorHAnsi" w:hAnsiTheme="majorHAnsi" w:cstheme="majorHAnsi"/>
          <w:szCs w:val="22"/>
        </w:rPr>
        <w:t xml:space="preserve"> in accordance with LawAccess</w:t>
      </w:r>
      <w:r w:rsidR="008C7ACF">
        <w:rPr>
          <w:rFonts w:asciiTheme="majorHAnsi" w:hAnsiTheme="majorHAnsi" w:cstheme="majorHAnsi"/>
          <w:szCs w:val="22"/>
        </w:rPr>
        <w:t>’</w:t>
      </w:r>
      <w:r w:rsidR="00B54956" w:rsidRPr="001B3465">
        <w:rPr>
          <w:rFonts w:asciiTheme="majorHAnsi" w:hAnsiTheme="majorHAnsi" w:cstheme="majorHAnsi"/>
          <w:szCs w:val="22"/>
        </w:rPr>
        <w:t xml:space="preserve"> policies and procedures.</w:t>
      </w:r>
    </w:p>
    <w:p w:rsidR="00B54956" w:rsidRPr="001B3465" w:rsidRDefault="00B54956" w:rsidP="001D133A">
      <w:pPr>
        <w:rPr>
          <w:rFonts w:asciiTheme="majorHAnsi" w:hAnsiTheme="majorHAnsi" w:cstheme="majorHAnsi"/>
          <w:szCs w:val="22"/>
        </w:rPr>
      </w:pPr>
      <w:r w:rsidRPr="001B3465">
        <w:rPr>
          <w:rFonts w:asciiTheme="majorHAnsi" w:hAnsiTheme="majorHAnsi" w:cstheme="majorHAnsi"/>
          <w:szCs w:val="22"/>
        </w:rPr>
        <w:t>The legal officer provide</w:t>
      </w:r>
      <w:r w:rsidR="008E130C" w:rsidRPr="001B3465">
        <w:rPr>
          <w:rFonts w:asciiTheme="majorHAnsi" w:hAnsiTheme="majorHAnsi" w:cstheme="majorHAnsi"/>
          <w:szCs w:val="22"/>
        </w:rPr>
        <w:t>s</w:t>
      </w:r>
      <w:r w:rsidRPr="001B3465">
        <w:rPr>
          <w:rFonts w:asciiTheme="majorHAnsi" w:hAnsiTheme="majorHAnsi" w:cstheme="majorHAnsi"/>
          <w:szCs w:val="22"/>
        </w:rPr>
        <w:t xml:space="preserve"> guidance to</w:t>
      </w:r>
      <w:r w:rsidR="008A7139" w:rsidRPr="001B3465">
        <w:rPr>
          <w:rFonts w:asciiTheme="majorHAnsi" w:hAnsiTheme="majorHAnsi" w:cstheme="majorHAnsi"/>
          <w:szCs w:val="22"/>
        </w:rPr>
        <w:t xml:space="preserve"> LawAccess</w:t>
      </w:r>
      <w:r w:rsidRPr="001B3465">
        <w:rPr>
          <w:rFonts w:asciiTheme="majorHAnsi" w:hAnsiTheme="majorHAnsi" w:cstheme="majorHAnsi"/>
          <w:szCs w:val="22"/>
        </w:rPr>
        <w:t xml:space="preserve"> staff in relation to legal inquiries in a ‘real time’ work environment.</w:t>
      </w:r>
    </w:p>
    <w:p w:rsidR="001D133A" w:rsidRPr="001B3465" w:rsidRDefault="001D133A" w:rsidP="001D133A">
      <w:pPr>
        <w:pStyle w:val="Heading2"/>
        <w:rPr>
          <w:rFonts w:asciiTheme="majorHAnsi" w:hAnsiTheme="majorHAnsi" w:cstheme="majorHAnsi"/>
          <w:szCs w:val="24"/>
        </w:rPr>
      </w:pPr>
      <w:r w:rsidRPr="001B3465">
        <w:rPr>
          <w:rFonts w:asciiTheme="majorHAnsi" w:hAnsiTheme="majorHAnsi" w:cstheme="majorHAnsi"/>
          <w:szCs w:val="24"/>
        </w:rPr>
        <w:t>Reporting line</w:t>
      </w:r>
    </w:p>
    <w:p w:rsidR="001D133A" w:rsidRPr="001B3465" w:rsidRDefault="008A7139" w:rsidP="001D133A">
      <w:pPr>
        <w:rPr>
          <w:rFonts w:asciiTheme="majorHAnsi" w:hAnsiTheme="majorHAnsi" w:cstheme="majorHAnsi"/>
          <w:szCs w:val="22"/>
        </w:rPr>
      </w:pPr>
      <w:bookmarkStart w:id="12" w:name="ReportingLine"/>
      <w:bookmarkEnd w:id="12"/>
      <w:r w:rsidRPr="001B3465">
        <w:rPr>
          <w:rFonts w:asciiTheme="majorHAnsi" w:hAnsiTheme="majorHAnsi" w:cstheme="majorHAnsi"/>
          <w:szCs w:val="22"/>
        </w:rPr>
        <w:t>Legal officers</w:t>
      </w:r>
      <w:r w:rsidR="00D83749" w:rsidRPr="001B3465">
        <w:rPr>
          <w:rFonts w:asciiTheme="majorHAnsi" w:hAnsiTheme="majorHAnsi" w:cstheme="majorHAnsi"/>
          <w:szCs w:val="22"/>
        </w:rPr>
        <w:t xml:space="preserve"> report to the Team Leader</w:t>
      </w:r>
      <w:r w:rsidR="00A03378">
        <w:rPr>
          <w:rFonts w:asciiTheme="majorHAnsi" w:hAnsiTheme="majorHAnsi" w:cstheme="majorHAnsi"/>
          <w:szCs w:val="22"/>
        </w:rPr>
        <w:t xml:space="preserve"> - Legal Advice Group </w:t>
      </w:r>
      <w:r w:rsidR="008E130C" w:rsidRPr="001B3465">
        <w:rPr>
          <w:rFonts w:asciiTheme="majorHAnsi" w:hAnsiTheme="majorHAnsi" w:cstheme="majorHAnsi"/>
          <w:szCs w:val="22"/>
        </w:rPr>
        <w:t>or the Team Leader LAG – Legal Resources Team</w:t>
      </w:r>
      <w:r w:rsidR="00D83749" w:rsidRPr="001B3465">
        <w:rPr>
          <w:rFonts w:asciiTheme="majorHAnsi" w:hAnsiTheme="majorHAnsi" w:cstheme="majorHAnsi"/>
          <w:szCs w:val="22"/>
        </w:rPr>
        <w:t xml:space="preserve">, </w:t>
      </w:r>
      <w:r w:rsidRPr="001B3465">
        <w:rPr>
          <w:rFonts w:asciiTheme="majorHAnsi" w:hAnsiTheme="majorHAnsi" w:cstheme="majorHAnsi"/>
          <w:szCs w:val="22"/>
        </w:rPr>
        <w:t xml:space="preserve">who then reports to </w:t>
      </w:r>
      <w:r w:rsidR="00D83749" w:rsidRPr="001B3465">
        <w:rPr>
          <w:rFonts w:asciiTheme="majorHAnsi" w:hAnsiTheme="majorHAnsi" w:cstheme="majorHAnsi"/>
          <w:szCs w:val="22"/>
        </w:rPr>
        <w:t>the Legal Services Manager.</w:t>
      </w:r>
    </w:p>
    <w:p w:rsidR="001D133A" w:rsidRPr="001B3465" w:rsidRDefault="001D133A" w:rsidP="001D133A">
      <w:pPr>
        <w:pStyle w:val="Heading2"/>
        <w:rPr>
          <w:rFonts w:asciiTheme="majorHAnsi" w:hAnsiTheme="majorHAnsi" w:cstheme="majorHAnsi"/>
          <w:szCs w:val="24"/>
        </w:rPr>
      </w:pPr>
      <w:r w:rsidRPr="001B3465">
        <w:rPr>
          <w:rFonts w:asciiTheme="majorHAnsi" w:hAnsiTheme="majorHAnsi" w:cstheme="majorHAnsi"/>
          <w:szCs w:val="24"/>
        </w:rPr>
        <w:t>Direct reports</w:t>
      </w:r>
    </w:p>
    <w:p w:rsidR="001D133A" w:rsidRPr="001B3465" w:rsidRDefault="00D83749" w:rsidP="001D133A">
      <w:pPr>
        <w:rPr>
          <w:rFonts w:asciiTheme="majorHAnsi" w:hAnsiTheme="majorHAnsi" w:cstheme="majorHAnsi"/>
          <w:sz w:val="24"/>
          <w:szCs w:val="24"/>
        </w:rPr>
      </w:pPr>
      <w:bookmarkStart w:id="13" w:name="DirectReports"/>
      <w:bookmarkEnd w:id="13"/>
      <w:r w:rsidRPr="001B3465">
        <w:rPr>
          <w:rFonts w:asciiTheme="majorHAnsi" w:hAnsiTheme="majorHAnsi" w:cstheme="majorHAnsi"/>
          <w:sz w:val="24"/>
          <w:szCs w:val="24"/>
        </w:rPr>
        <w:t>Nil</w:t>
      </w:r>
    </w:p>
    <w:p w:rsidR="001D133A" w:rsidRPr="001B3465" w:rsidRDefault="001D133A" w:rsidP="001D133A">
      <w:pPr>
        <w:pStyle w:val="Heading2"/>
        <w:rPr>
          <w:rFonts w:asciiTheme="majorHAnsi" w:hAnsiTheme="majorHAnsi" w:cstheme="majorHAnsi"/>
          <w:szCs w:val="24"/>
        </w:rPr>
      </w:pPr>
      <w:r w:rsidRPr="001B3465">
        <w:rPr>
          <w:rFonts w:asciiTheme="majorHAnsi" w:hAnsiTheme="majorHAnsi" w:cstheme="majorHAnsi"/>
          <w:szCs w:val="24"/>
        </w:rPr>
        <w:t>Budget/Expenditure</w:t>
      </w:r>
    </w:p>
    <w:p w:rsidR="001D133A" w:rsidRPr="001B3465" w:rsidRDefault="00D83749" w:rsidP="001D133A">
      <w:pPr>
        <w:rPr>
          <w:rFonts w:asciiTheme="majorHAnsi" w:hAnsiTheme="majorHAnsi" w:cstheme="majorHAnsi"/>
          <w:sz w:val="24"/>
          <w:szCs w:val="24"/>
        </w:rPr>
      </w:pPr>
      <w:bookmarkStart w:id="14" w:name="Budget"/>
      <w:bookmarkEnd w:id="14"/>
      <w:r w:rsidRPr="001B3465">
        <w:rPr>
          <w:rFonts w:asciiTheme="majorHAnsi" w:hAnsiTheme="majorHAnsi" w:cstheme="majorHAnsi"/>
          <w:sz w:val="24"/>
          <w:szCs w:val="24"/>
        </w:rPr>
        <w:t>0</w:t>
      </w:r>
    </w:p>
    <w:p w:rsidR="001D133A" w:rsidRPr="001B3465" w:rsidRDefault="001D133A" w:rsidP="001D133A">
      <w:pPr>
        <w:pStyle w:val="Heading1"/>
        <w:rPr>
          <w:rFonts w:asciiTheme="majorHAnsi" w:hAnsiTheme="majorHAnsi" w:cstheme="majorHAnsi"/>
          <w:sz w:val="24"/>
          <w:szCs w:val="24"/>
        </w:rPr>
      </w:pPr>
      <w:r w:rsidRPr="001B3465">
        <w:rPr>
          <w:rFonts w:asciiTheme="majorHAnsi" w:hAnsiTheme="majorHAnsi" w:cstheme="majorHAnsi"/>
          <w:sz w:val="24"/>
          <w:szCs w:val="24"/>
        </w:rPr>
        <w:lastRenderedPageBreak/>
        <w:t>Essential requir</w:t>
      </w:r>
      <w:r w:rsidR="00E31CD3" w:rsidRPr="001B3465">
        <w:rPr>
          <w:rFonts w:asciiTheme="majorHAnsi" w:hAnsiTheme="majorHAnsi" w:cstheme="majorHAnsi"/>
          <w:sz w:val="24"/>
          <w:szCs w:val="24"/>
        </w:rPr>
        <w:t>e</w:t>
      </w:r>
      <w:r w:rsidRPr="001B3465">
        <w:rPr>
          <w:rFonts w:asciiTheme="majorHAnsi" w:hAnsiTheme="majorHAnsi" w:cstheme="majorHAnsi"/>
          <w:sz w:val="24"/>
          <w:szCs w:val="24"/>
        </w:rPr>
        <w:t>ments</w:t>
      </w:r>
    </w:p>
    <w:p w:rsidR="001D133A" w:rsidRPr="001B3465" w:rsidRDefault="00D83749" w:rsidP="00D83749">
      <w:pPr>
        <w:pStyle w:val="ListParagraph"/>
        <w:numPr>
          <w:ilvl w:val="0"/>
          <w:numId w:val="28"/>
        </w:numPr>
        <w:rPr>
          <w:rFonts w:asciiTheme="majorHAnsi" w:hAnsiTheme="majorHAnsi" w:cstheme="majorHAnsi"/>
        </w:rPr>
      </w:pPr>
      <w:bookmarkStart w:id="15" w:name="EssentialReqs"/>
      <w:bookmarkEnd w:id="15"/>
      <w:r w:rsidRPr="001B3465">
        <w:rPr>
          <w:rFonts w:asciiTheme="majorHAnsi" w:hAnsiTheme="majorHAnsi" w:cstheme="majorHAnsi"/>
        </w:rPr>
        <w:t>Admission to practise as a solicitor in New South Wales, and hold or be eligible to hold a current practising certificate.</w:t>
      </w:r>
    </w:p>
    <w:p w:rsidR="00D83749" w:rsidRPr="001B3465" w:rsidRDefault="00D83749" w:rsidP="00D83749">
      <w:pPr>
        <w:pStyle w:val="ListParagraph"/>
        <w:numPr>
          <w:ilvl w:val="0"/>
          <w:numId w:val="28"/>
        </w:numPr>
        <w:rPr>
          <w:rFonts w:asciiTheme="majorHAnsi" w:hAnsiTheme="majorHAnsi" w:cstheme="majorHAnsi"/>
        </w:rPr>
      </w:pPr>
      <w:r w:rsidRPr="001B3465">
        <w:rPr>
          <w:rFonts w:asciiTheme="majorHAnsi" w:hAnsiTheme="majorHAnsi" w:cstheme="majorHAnsi"/>
        </w:rPr>
        <w:t>Experience providing high quality legal advice and representation.</w:t>
      </w:r>
    </w:p>
    <w:p w:rsidR="00A438BD" w:rsidRPr="001B3465" w:rsidRDefault="00325744" w:rsidP="00D83749">
      <w:pPr>
        <w:pStyle w:val="ListParagraph"/>
        <w:numPr>
          <w:ilvl w:val="0"/>
          <w:numId w:val="28"/>
        </w:numPr>
        <w:rPr>
          <w:rFonts w:asciiTheme="majorHAnsi" w:hAnsiTheme="majorHAnsi" w:cstheme="majorHAnsi"/>
        </w:rPr>
      </w:pPr>
      <w:r w:rsidRPr="001B3465">
        <w:rPr>
          <w:rFonts w:asciiTheme="majorHAnsi" w:hAnsiTheme="majorHAnsi" w:cstheme="majorHAnsi"/>
        </w:rPr>
        <w:t>Demonstrated ability to develop plain language legal information resources.</w:t>
      </w:r>
    </w:p>
    <w:p w:rsidR="001D133A" w:rsidRPr="00031D50" w:rsidRDefault="001D133A" w:rsidP="001D133A">
      <w:pPr>
        <w:pStyle w:val="Heading1"/>
        <w:rPr>
          <w:rFonts w:asciiTheme="majorHAnsi" w:hAnsiTheme="majorHAnsi" w:cstheme="majorHAnsi"/>
          <w:sz w:val="24"/>
          <w:szCs w:val="24"/>
        </w:rPr>
      </w:pPr>
      <w:r w:rsidRPr="00031D50">
        <w:rPr>
          <w:rFonts w:asciiTheme="majorHAnsi" w:hAnsiTheme="majorHAnsi" w:cstheme="majorHAnsi"/>
          <w:sz w:val="24"/>
          <w:szCs w:val="24"/>
        </w:rPr>
        <w:t>Capabilities for the role</w:t>
      </w:r>
    </w:p>
    <w:p w:rsidR="00566E7B" w:rsidRPr="0052431D" w:rsidRDefault="00566E7B" w:rsidP="00566E7B">
      <w:pPr>
        <w:rPr>
          <w:rFonts w:asciiTheme="majorHAnsi" w:hAnsiTheme="majorHAnsi" w:cstheme="majorHAnsi"/>
        </w:rPr>
      </w:pPr>
      <w:r w:rsidRPr="0052431D">
        <w:rPr>
          <w:rFonts w:asciiTheme="majorHAnsi" w:hAnsiTheme="majorHAnsi" w:cstheme="majorHAnsi"/>
        </w:rPr>
        <w:t xml:space="preserve">The NSW Public Sector Capability Framework applies to all NSW public sector employees. The Capability Framework is available at </w:t>
      </w:r>
      <w:hyperlink r:id="rId9" w:history="1">
        <w:r w:rsidRPr="0052431D">
          <w:rPr>
            <w:rStyle w:val="Hyperlink"/>
            <w:rFonts w:asciiTheme="majorHAnsi" w:hAnsiTheme="majorHAnsi" w:cstheme="majorHAnsi"/>
          </w:rPr>
          <w:t>www.psc.nsw.gov.au/capabilityframework</w:t>
        </w:r>
      </w:hyperlink>
    </w:p>
    <w:p w:rsidR="001D133A" w:rsidRPr="0052431D" w:rsidRDefault="001D133A" w:rsidP="001D133A">
      <w:pPr>
        <w:pStyle w:val="Heading2"/>
        <w:rPr>
          <w:rFonts w:asciiTheme="majorHAnsi" w:hAnsiTheme="majorHAnsi" w:cstheme="majorHAnsi"/>
        </w:rPr>
      </w:pPr>
      <w:r w:rsidRPr="0052431D">
        <w:rPr>
          <w:rFonts w:asciiTheme="majorHAnsi" w:hAnsiTheme="majorHAnsi" w:cstheme="majorHAnsi"/>
        </w:rPr>
        <w:t xml:space="preserve">Capability </w:t>
      </w:r>
      <w:r w:rsidR="00043B92" w:rsidRPr="0052431D">
        <w:rPr>
          <w:rFonts w:asciiTheme="majorHAnsi" w:hAnsiTheme="majorHAnsi" w:cstheme="majorHAnsi"/>
        </w:rPr>
        <w:t>s</w:t>
      </w:r>
      <w:r w:rsidRPr="0052431D">
        <w:rPr>
          <w:rFonts w:asciiTheme="majorHAnsi" w:hAnsiTheme="majorHAnsi" w:cstheme="majorHAnsi"/>
        </w:rPr>
        <w:t>ummary</w:t>
      </w:r>
    </w:p>
    <w:p w:rsidR="00A82CC7" w:rsidRPr="0052431D" w:rsidRDefault="00A82CC7" w:rsidP="00A82CC7">
      <w:pPr>
        <w:rPr>
          <w:rFonts w:asciiTheme="majorHAnsi" w:hAnsiTheme="majorHAnsi" w:cstheme="majorHAnsi"/>
        </w:rPr>
      </w:pPr>
      <w:r w:rsidRPr="0052431D">
        <w:rPr>
          <w:rFonts w:asciiTheme="majorHAnsi" w:hAnsiTheme="majorHAnsi" w:cstheme="majorHAnsi"/>
        </w:rPr>
        <w:t>Below is the full list of capabilities and the level required for this role. The capabilities in bold are the focus capabilities for this role. Refer to the next section for further information about the focus capabilities.</w:t>
      </w:r>
    </w:p>
    <w:p w:rsidR="00E31CD3" w:rsidRPr="00C978B9" w:rsidRDefault="00E31CD3" w:rsidP="00A82CC7"/>
    <w:tbl>
      <w:tblPr>
        <w:tblStyle w:val="PSCPurple"/>
        <w:tblW w:w="0" w:type="auto"/>
        <w:tblLook w:val="04A0" w:firstRow="1" w:lastRow="0" w:firstColumn="1" w:lastColumn="0" w:noHBand="0" w:noVBand="1"/>
      </w:tblPr>
      <w:tblGrid>
        <w:gridCol w:w="2184"/>
        <w:gridCol w:w="4846"/>
        <w:gridCol w:w="3515"/>
      </w:tblGrid>
      <w:tr w:rsidR="001D133A" w:rsidRPr="00C978B9" w:rsidTr="00F351B7">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F351B7">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1D133A" w:rsidRPr="00C978B9" w:rsidTr="00F351B7">
        <w:tc>
          <w:tcPr>
            <w:tcW w:w="2184" w:type="dxa"/>
            <w:vMerge w:val="restart"/>
            <w:tcBorders>
              <w:top w:val="single" w:sz="8" w:space="0" w:color="BCBEC0"/>
            </w:tcBorders>
          </w:tcPr>
          <w:p w:rsidR="001D133A" w:rsidRPr="00C978B9" w:rsidRDefault="001D133A" w:rsidP="003A5831">
            <w:pPr>
              <w:keepNext/>
            </w:pPr>
            <w:bookmarkStart w:id="16" w:name="Resilience" w:colFirst="1" w:colLast="2"/>
            <w:r w:rsidRPr="00C978B9">
              <w:rPr>
                <w:noProof/>
                <w:lang w:eastAsia="en-AU"/>
              </w:rPr>
              <w:drawing>
                <wp:inline distT="0" distB="0" distL="0" distR="0" wp14:anchorId="2BDA20C4" wp14:editId="6A27BAB2">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D133A" w:rsidRPr="00C978B9" w:rsidRDefault="001D133A" w:rsidP="003A5831">
            <w:pPr>
              <w:pStyle w:val="TableText"/>
              <w:keepNext/>
              <w:rPr>
                <w:sz w:val="24"/>
                <w:szCs w:val="24"/>
              </w:rPr>
            </w:pPr>
            <w:r w:rsidRPr="00C978B9">
              <w:t>Display Resilience and Courage</w:t>
            </w:r>
          </w:p>
        </w:tc>
        <w:tc>
          <w:tcPr>
            <w:tcW w:w="3515" w:type="dxa"/>
            <w:tcBorders>
              <w:top w:val="single" w:sz="8" w:space="0" w:color="BCBEC0"/>
            </w:tcBorders>
          </w:tcPr>
          <w:p w:rsidR="001D133A" w:rsidRPr="00A15CDB" w:rsidRDefault="00F96770" w:rsidP="003A5831">
            <w:pPr>
              <w:pStyle w:val="TableText"/>
              <w:keepNext/>
            </w:pPr>
            <w:bookmarkStart w:id="17" w:name="Resilience_Level"/>
            <w:bookmarkEnd w:id="17"/>
            <w:r>
              <w:t>Adept</w:t>
            </w:r>
          </w:p>
        </w:tc>
      </w:tr>
      <w:tr w:rsidR="001D133A" w:rsidRPr="00C978B9" w:rsidTr="00F351B7">
        <w:tc>
          <w:tcPr>
            <w:tcW w:w="2184" w:type="dxa"/>
            <w:vMerge/>
          </w:tcPr>
          <w:p w:rsidR="001D133A" w:rsidRPr="00C978B9" w:rsidRDefault="001D133A" w:rsidP="003A5831">
            <w:pPr>
              <w:keepNext/>
            </w:pPr>
            <w:bookmarkStart w:id="18" w:name="Integrity" w:colFirst="1" w:colLast="2"/>
            <w:bookmarkEnd w:id="16"/>
          </w:p>
        </w:tc>
        <w:tc>
          <w:tcPr>
            <w:tcW w:w="4846" w:type="dxa"/>
            <w:shd w:val="clear" w:color="auto" w:fill="C6D9F1" w:themeFill="text2" w:themeFillTint="33"/>
          </w:tcPr>
          <w:p w:rsidR="001D133A" w:rsidRPr="001B3465" w:rsidRDefault="001D133A" w:rsidP="003A5831">
            <w:pPr>
              <w:pStyle w:val="TableText"/>
              <w:keepNext/>
              <w:rPr>
                <w:b/>
                <w:sz w:val="24"/>
                <w:szCs w:val="24"/>
              </w:rPr>
            </w:pPr>
            <w:r w:rsidRPr="001B3465">
              <w:rPr>
                <w:b/>
              </w:rPr>
              <w:t>Act with Integrity</w:t>
            </w:r>
          </w:p>
        </w:tc>
        <w:tc>
          <w:tcPr>
            <w:tcW w:w="3515" w:type="dxa"/>
            <w:shd w:val="clear" w:color="auto" w:fill="C6D9F1" w:themeFill="text2" w:themeFillTint="33"/>
          </w:tcPr>
          <w:p w:rsidR="001D133A" w:rsidRPr="001B3465" w:rsidRDefault="00F96770" w:rsidP="003A5831">
            <w:pPr>
              <w:pStyle w:val="TableText"/>
              <w:keepNext/>
              <w:rPr>
                <w:b/>
              </w:rPr>
            </w:pPr>
            <w:bookmarkStart w:id="19" w:name="Integrity_Level"/>
            <w:bookmarkEnd w:id="19"/>
            <w:r w:rsidRPr="001B3465">
              <w:rPr>
                <w:b/>
              </w:rPr>
              <w:t>Intermediate</w:t>
            </w:r>
          </w:p>
        </w:tc>
      </w:tr>
      <w:tr w:rsidR="001D133A" w:rsidRPr="00C978B9" w:rsidTr="00F351B7">
        <w:tc>
          <w:tcPr>
            <w:tcW w:w="2184" w:type="dxa"/>
            <w:vMerge/>
          </w:tcPr>
          <w:p w:rsidR="001D133A" w:rsidRPr="00C978B9" w:rsidRDefault="001D133A" w:rsidP="003A5831">
            <w:pPr>
              <w:keepNext/>
            </w:pPr>
            <w:bookmarkStart w:id="20" w:name="Self" w:colFirst="1" w:colLast="2"/>
            <w:bookmarkEnd w:id="18"/>
          </w:p>
        </w:tc>
        <w:tc>
          <w:tcPr>
            <w:tcW w:w="4846" w:type="dxa"/>
          </w:tcPr>
          <w:p w:rsidR="001D133A" w:rsidRPr="001B3465" w:rsidRDefault="001D133A" w:rsidP="003A5831">
            <w:pPr>
              <w:pStyle w:val="TableText"/>
              <w:keepNext/>
              <w:rPr>
                <w:sz w:val="24"/>
                <w:szCs w:val="24"/>
              </w:rPr>
            </w:pPr>
            <w:r w:rsidRPr="001B3465">
              <w:t>Manage Self</w:t>
            </w:r>
          </w:p>
        </w:tc>
        <w:tc>
          <w:tcPr>
            <w:tcW w:w="3515" w:type="dxa"/>
          </w:tcPr>
          <w:p w:rsidR="001D133A" w:rsidRPr="001B3465" w:rsidRDefault="00F96770" w:rsidP="003A5831">
            <w:pPr>
              <w:pStyle w:val="TableText"/>
              <w:keepNext/>
            </w:pPr>
            <w:bookmarkStart w:id="21" w:name="Self_Level"/>
            <w:bookmarkEnd w:id="21"/>
            <w:r w:rsidRPr="001B3465">
              <w:t>Adept</w:t>
            </w:r>
          </w:p>
        </w:tc>
      </w:tr>
      <w:tr w:rsidR="001D133A" w:rsidRPr="00C978B9" w:rsidTr="00F351B7">
        <w:tc>
          <w:tcPr>
            <w:tcW w:w="2184" w:type="dxa"/>
            <w:vMerge/>
            <w:tcBorders>
              <w:bottom w:val="single" w:sz="8" w:space="0" w:color="auto"/>
            </w:tcBorders>
          </w:tcPr>
          <w:p w:rsidR="001D133A" w:rsidRPr="00C978B9" w:rsidRDefault="001D133A" w:rsidP="001D133A">
            <w:bookmarkStart w:id="22" w:name="Value" w:colFirst="1" w:colLast="2"/>
            <w:bookmarkEnd w:id="20"/>
          </w:p>
        </w:tc>
        <w:tc>
          <w:tcPr>
            <w:tcW w:w="4846" w:type="dxa"/>
            <w:tcBorders>
              <w:bottom w:val="single" w:sz="8" w:space="0" w:color="auto"/>
            </w:tcBorders>
          </w:tcPr>
          <w:p w:rsidR="001D133A" w:rsidRPr="00C978B9" w:rsidRDefault="001D133A" w:rsidP="00297CDF">
            <w:pPr>
              <w:pStyle w:val="TableText"/>
              <w:rPr>
                <w:sz w:val="24"/>
                <w:szCs w:val="24"/>
              </w:rPr>
            </w:pPr>
            <w:r w:rsidRPr="00C978B9">
              <w:t>Value Diversity</w:t>
            </w:r>
          </w:p>
        </w:tc>
        <w:tc>
          <w:tcPr>
            <w:tcW w:w="3515" w:type="dxa"/>
            <w:tcBorders>
              <w:bottom w:val="single" w:sz="8" w:space="0" w:color="auto"/>
            </w:tcBorders>
          </w:tcPr>
          <w:p w:rsidR="001D133A" w:rsidRPr="00A15CDB" w:rsidRDefault="00366C0F" w:rsidP="00A15CDB">
            <w:pPr>
              <w:pStyle w:val="TableText"/>
            </w:pPr>
            <w:bookmarkStart w:id="23" w:name="Value_Level"/>
            <w:bookmarkEnd w:id="23"/>
            <w:r>
              <w:t>Intermediate</w:t>
            </w:r>
          </w:p>
        </w:tc>
      </w:tr>
      <w:tr w:rsidR="009C2D0D" w:rsidRPr="00C978B9" w:rsidTr="00F351B7">
        <w:tc>
          <w:tcPr>
            <w:tcW w:w="2184" w:type="dxa"/>
            <w:vMerge w:val="restart"/>
            <w:tcBorders>
              <w:top w:val="single" w:sz="8" w:space="0" w:color="auto"/>
            </w:tcBorders>
          </w:tcPr>
          <w:p w:rsidR="009C2D0D" w:rsidRPr="00C978B9" w:rsidRDefault="009C2D0D" w:rsidP="003A5831">
            <w:pPr>
              <w:keepNext/>
            </w:pPr>
            <w:bookmarkStart w:id="24" w:name="Comm" w:colFirst="1" w:colLast="2"/>
            <w:bookmarkEnd w:id="22"/>
            <w:r w:rsidRPr="00C978B9">
              <w:rPr>
                <w:noProof/>
                <w:lang w:eastAsia="en-AU"/>
              </w:rPr>
              <w:drawing>
                <wp:inline distT="0" distB="0" distL="0" distR="0" wp14:anchorId="1132210C" wp14:editId="4B2A8FCB">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C6D9F1" w:themeFill="text2" w:themeFillTint="33"/>
          </w:tcPr>
          <w:p w:rsidR="009C2D0D" w:rsidRPr="00F96770" w:rsidRDefault="009C2D0D" w:rsidP="003A5831">
            <w:pPr>
              <w:pStyle w:val="TableText"/>
              <w:keepNext/>
              <w:rPr>
                <w:b/>
                <w:sz w:val="24"/>
                <w:szCs w:val="24"/>
              </w:rPr>
            </w:pPr>
            <w:r w:rsidRPr="00F96770">
              <w:rPr>
                <w:b/>
              </w:rPr>
              <w:t>Communicate Effectively</w:t>
            </w:r>
          </w:p>
        </w:tc>
        <w:tc>
          <w:tcPr>
            <w:tcW w:w="3515" w:type="dxa"/>
            <w:tcBorders>
              <w:top w:val="single" w:sz="8" w:space="0" w:color="auto"/>
              <w:bottom w:val="single" w:sz="8" w:space="0" w:color="BCBEC0"/>
            </w:tcBorders>
            <w:shd w:val="clear" w:color="auto" w:fill="C6D9F1" w:themeFill="text2" w:themeFillTint="33"/>
          </w:tcPr>
          <w:p w:rsidR="009C2D0D" w:rsidRPr="00F96770" w:rsidRDefault="00F96770" w:rsidP="003A5831">
            <w:pPr>
              <w:pStyle w:val="TableText"/>
              <w:keepNext/>
              <w:rPr>
                <w:b/>
              </w:rPr>
            </w:pPr>
            <w:bookmarkStart w:id="25" w:name="Comm_Level"/>
            <w:bookmarkEnd w:id="25"/>
            <w:r w:rsidRPr="00F96770">
              <w:rPr>
                <w:b/>
              </w:rPr>
              <w:t>Adept</w:t>
            </w:r>
          </w:p>
        </w:tc>
      </w:tr>
      <w:tr w:rsidR="009C2D0D" w:rsidRPr="00C978B9" w:rsidTr="00F351B7">
        <w:tc>
          <w:tcPr>
            <w:tcW w:w="2184" w:type="dxa"/>
            <w:vMerge/>
          </w:tcPr>
          <w:p w:rsidR="009C2D0D" w:rsidRPr="00C978B9" w:rsidRDefault="009C2D0D" w:rsidP="003A5831">
            <w:pPr>
              <w:keepNext/>
            </w:pPr>
            <w:bookmarkStart w:id="26" w:name="CustServ" w:colFirst="1" w:colLast="2"/>
            <w:bookmarkEnd w:id="24"/>
          </w:p>
        </w:tc>
        <w:tc>
          <w:tcPr>
            <w:tcW w:w="4846" w:type="dxa"/>
            <w:tcBorders>
              <w:top w:val="single" w:sz="8" w:space="0" w:color="BCBEC0"/>
            </w:tcBorders>
            <w:shd w:val="clear" w:color="auto" w:fill="C6D9F1" w:themeFill="text2" w:themeFillTint="33"/>
          </w:tcPr>
          <w:p w:rsidR="009C2D0D" w:rsidRPr="004227FA" w:rsidRDefault="009C2D0D" w:rsidP="003A5831">
            <w:pPr>
              <w:pStyle w:val="TableText"/>
              <w:keepNext/>
              <w:rPr>
                <w:b/>
                <w:sz w:val="24"/>
                <w:szCs w:val="24"/>
              </w:rPr>
            </w:pPr>
            <w:r w:rsidRPr="004227FA">
              <w:rPr>
                <w:b/>
              </w:rPr>
              <w:t>Commit to Customer Service</w:t>
            </w:r>
          </w:p>
        </w:tc>
        <w:tc>
          <w:tcPr>
            <w:tcW w:w="3515" w:type="dxa"/>
            <w:tcBorders>
              <w:top w:val="single" w:sz="8" w:space="0" w:color="BCBEC0"/>
            </w:tcBorders>
            <w:shd w:val="clear" w:color="auto" w:fill="C6D9F1" w:themeFill="text2" w:themeFillTint="33"/>
          </w:tcPr>
          <w:p w:rsidR="009C2D0D" w:rsidRPr="004227FA" w:rsidRDefault="00B264F8" w:rsidP="003A5831">
            <w:pPr>
              <w:pStyle w:val="TableText"/>
              <w:keepNext/>
              <w:rPr>
                <w:b/>
              </w:rPr>
            </w:pPr>
            <w:bookmarkStart w:id="27" w:name="CustServ_Level"/>
            <w:bookmarkEnd w:id="27"/>
            <w:r w:rsidRPr="004227FA">
              <w:rPr>
                <w:b/>
              </w:rPr>
              <w:t>Adept</w:t>
            </w:r>
          </w:p>
        </w:tc>
      </w:tr>
      <w:tr w:rsidR="009C2D0D" w:rsidRPr="00C978B9" w:rsidTr="00F351B7">
        <w:tc>
          <w:tcPr>
            <w:tcW w:w="2184" w:type="dxa"/>
            <w:vMerge/>
          </w:tcPr>
          <w:p w:rsidR="009C2D0D" w:rsidRPr="00C978B9" w:rsidRDefault="009C2D0D" w:rsidP="003A5831">
            <w:pPr>
              <w:keepNext/>
            </w:pPr>
            <w:bookmarkStart w:id="28" w:name="Work_Col" w:colFirst="1" w:colLast="2"/>
            <w:bookmarkEnd w:id="26"/>
          </w:p>
        </w:tc>
        <w:tc>
          <w:tcPr>
            <w:tcW w:w="4846" w:type="dxa"/>
            <w:shd w:val="clear" w:color="auto" w:fill="C6D9F1" w:themeFill="text2" w:themeFillTint="33"/>
          </w:tcPr>
          <w:p w:rsidR="009C2D0D" w:rsidRPr="0041465F" w:rsidRDefault="009C2D0D" w:rsidP="003A5831">
            <w:pPr>
              <w:pStyle w:val="TableText"/>
              <w:keepNext/>
              <w:rPr>
                <w:b/>
                <w:sz w:val="24"/>
                <w:szCs w:val="24"/>
              </w:rPr>
            </w:pPr>
            <w:r w:rsidRPr="0041465F">
              <w:rPr>
                <w:b/>
              </w:rPr>
              <w:t>Work Collaboratively</w:t>
            </w:r>
          </w:p>
        </w:tc>
        <w:tc>
          <w:tcPr>
            <w:tcW w:w="3515" w:type="dxa"/>
            <w:shd w:val="clear" w:color="auto" w:fill="C6D9F1" w:themeFill="text2" w:themeFillTint="33"/>
          </w:tcPr>
          <w:p w:rsidR="009C2D0D" w:rsidRPr="0041465F" w:rsidRDefault="00366C0F" w:rsidP="00366C0F">
            <w:pPr>
              <w:pStyle w:val="TableText"/>
              <w:keepNext/>
              <w:rPr>
                <w:b/>
              </w:rPr>
            </w:pPr>
            <w:bookmarkStart w:id="29" w:name="Work_Col_Level"/>
            <w:bookmarkEnd w:id="29"/>
            <w:r w:rsidRPr="0041465F">
              <w:rPr>
                <w:b/>
              </w:rPr>
              <w:t>Intermediate</w:t>
            </w:r>
          </w:p>
        </w:tc>
      </w:tr>
      <w:tr w:rsidR="009C2D0D" w:rsidRPr="00C978B9" w:rsidTr="00F351B7">
        <w:tc>
          <w:tcPr>
            <w:tcW w:w="2184" w:type="dxa"/>
            <w:vMerge/>
            <w:tcBorders>
              <w:bottom w:val="single" w:sz="8" w:space="0" w:color="auto"/>
            </w:tcBorders>
          </w:tcPr>
          <w:p w:rsidR="009C2D0D" w:rsidRPr="00C978B9" w:rsidRDefault="009C2D0D" w:rsidP="001D133A">
            <w:bookmarkStart w:id="30" w:name="Negotiate" w:colFirst="1" w:colLast="2"/>
            <w:bookmarkEnd w:id="28"/>
          </w:p>
        </w:tc>
        <w:tc>
          <w:tcPr>
            <w:tcW w:w="4846" w:type="dxa"/>
            <w:tcBorders>
              <w:bottom w:val="single" w:sz="8" w:space="0" w:color="auto"/>
            </w:tcBorders>
          </w:tcPr>
          <w:p w:rsidR="009C2D0D" w:rsidRPr="00C978B9" w:rsidRDefault="009C2D0D" w:rsidP="00C57959">
            <w:pPr>
              <w:pStyle w:val="TableText"/>
              <w:rPr>
                <w:sz w:val="24"/>
                <w:szCs w:val="24"/>
              </w:rPr>
            </w:pPr>
            <w:r w:rsidRPr="00C978B9">
              <w:rPr>
                <w:bCs/>
              </w:rPr>
              <w:t>Influence and Negotiate</w:t>
            </w:r>
          </w:p>
        </w:tc>
        <w:tc>
          <w:tcPr>
            <w:tcW w:w="3515" w:type="dxa"/>
            <w:tcBorders>
              <w:bottom w:val="single" w:sz="8" w:space="0" w:color="auto"/>
            </w:tcBorders>
          </w:tcPr>
          <w:p w:rsidR="009C2D0D" w:rsidRPr="00C978B9" w:rsidRDefault="00366C0F" w:rsidP="00A15CDB">
            <w:pPr>
              <w:pStyle w:val="TableText"/>
            </w:pPr>
            <w:bookmarkStart w:id="31" w:name="Negotiate_Level"/>
            <w:bookmarkEnd w:id="31"/>
            <w:r>
              <w:t>Intermediate</w:t>
            </w:r>
          </w:p>
        </w:tc>
      </w:tr>
      <w:tr w:rsidR="009C2D0D" w:rsidRPr="00C978B9" w:rsidTr="00F351B7">
        <w:tc>
          <w:tcPr>
            <w:tcW w:w="2184" w:type="dxa"/>
            <w:vMerge w:val="restart"/>
            <w:tcBorders>
              <w:top w:val="single" w:sz="8" w:space="0" w:color="auto"/>
            </w:tcBorders>
          </w:tcPr>
          <w:p w:rsidR="009C2D0D" w:rsidRPr="00C978B9" w:rsidRDefault="009C2D0D" w:rsidP="003A5831">
            <w:pPr>
              <w:keepNext/>
            </w:pPr>
            <w:bookmarkStart w:id="32" w:name="Deliver" w:colFirst="1" w:colLast="2"/>
            <w:bookmarkEnd w:id="30"/>
            <w:r w:rsidRPr="00C978B9">
              <w:rPr>
                <w:noProof/>
                <w:lang w:eastAsia="en-AU"/>
              </w:rPr>
              <w:drawing>
                <wp:inline distT="0" distB="0" distL="0" distR="0" wp14:anchorId="3ADB2EB2" wp14:editId="059B353D">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C6D9F1" w:themeFill="text2" w:themeFillTint="33"/>
          </w:tcPr>
          <w:p w:rsidR="009C2D0D" w:rsidRPr="00435D27" w:rsidRDefault="009C2D0D" w:rsidP="003A5831">
            <w:pPr>
              <w:pStyle w:val="TableText"/>
              <w:keepNext/>
              <w:rPr>
                <w:b/>
                <w:sz w:val="24"/>
                <w:szCs w:val="24"/>
              </w:rPr>
            </w:pPr>
            <w:r w:rsidRPr="00435D27">
              <w:rPr>
                <w:b/>
              </w:rPr>
              <w:t>Deliver Results</w:t>
            </w:r>
          </w:p>
        </w:tc>
        <w:tc>
          <w:tcPr>
            <w:tcW w:w="3515" w:type="dxa"/>
            <w:tcBorders>
              <w:top w:val="single" w:sz="8" w:space="0" w:color="auto"/>
              <w:bottom w:val="single" w:sz="8" w:space="0" w:color="BCBEC0"/>
            </w:tcBorders>
            <w:shd w:val="clear" w:color="auto" w:fill="C6D9F1" w:themeFill="text2" w:themeFillTint="33"/>
          </w:tcPr>
          <w:p w:rsidR="009C2D0D" w:rsidRPr="00435D27" w:rsidRDefault="00435D27" w:rsidP="003A5831">
            <w:pPr>
              <w:pStyle w:val="TableText"/>
              <w:keepNext/>
              <w:rPr>
                <w:b/>
              </w:rPr>
            </w:pPr>
            <w:bookmarkStart w:id="33" w:name="Deliver_Level"/>
            <w:bookmarkEnd w:id="33"/>
            <w:r w:rsidRPr="00435D27">
              <w:rPr>
                <w:b/>
              </w:rPr>
              <w:t>Intermediate</w:t>
            </w:r>
          </w:p>
        </w:tc>
      </w:tr>
      <w:tr w:rsidR="009C2D0D" w:rsidRPr="00C978B9" w:rsidTr="00F351B7">
        <w:tc>
          <w:tcPr>
            <w:tcW w:w="2184" w:type="dxa"/>
            <w:vMerge/>
          </w:tcPr>
          <w:p w:rsidR="009C2D0D" w:rsidRPr="00C978B9" w:rsidRDefault="009C2D0D" w:rsidP="003A5831">
            <w:pPr>
              <w:keepNext/>
            </w:pPr>
            <w:bookmarkStart w:id="34" w:name="Plan" w:colFirst="1" w:colLast="2"/>
            <w:bookmarkEnd w:id="32"/>
          </w:p>
        </w:tc>
        <w:tc>
          <w:tcPr>
            <w:tcW w:w="4846" w:type="dxa"/>
            <w:tcBorders>
              <w:top w:val="single" w:sz="8" w:space="0" w:color="BCBEC0"/>
            </w:tcBorders>
          </w:tcPr>
          <w:p w:rsidR="009C2D0D" w:rsidRPr="00C978B9" w:rsidRDefault="009C2D0D" w:rsidP="003A5831">
            <w:pPr>
              <w:pStyle w:val="TableText"/>
              <w:keepNext/>
              <w:rPr>
                <w:sz w:val="24"/>
                <w:szCs w:val="24"/>
              </w:rPr>
            </w:pPr>
            <w:r w:rsidRPr="00C978B9">
              <w:rPr>
                <w:bCs/>
              </w:rPr>
              <w:t>Plan and Prioritise</w:t>
            </w:r>
          </w:p>
        </w:tc>
        <w:tc>
          <w:tcPr>
            <w:tcW w:w="3515" w:type="dxa"/>
            <w:tcBorders>
              <w:top w:val="single" w:sz="8" w:space="0" w:color="BCBEC0"/>
            </w:tcBorders>
          </w:tcPr>
          <w:p w:rsidR="009C2D0D" w:rsidRPr="00C978B9" w:rsidRDefault="00366C0F" w:rsidP="003A5831">
            <w:pPr>
              <w:pStyle w:val="TableText"/>
              <w:keepNext/>
            </w:pPr>
            <w:bookmarkStart w:id="35" w:name="Plan_Level"/>
            <w:bookmarkEnd w:id="35"/>
            <w:r>
              <w:t>Intermediate</w:t>
            </w:r>
          </w:p>
        </w:tc>
      </w:tr>
      <w:tr w:rsidR="009C2D0D" w:rsidRPr="00C978B9" w:rsidTr="00F351B7">
        <w:tc>
          <w:tcPr>
            <w:tcW w:w="2184" w:type="dxa"/>
            <w:vMerge/>
          </w:tcPr>
          <w:p w:rsidR="009C2D0D" w:rsidRPr="00C978B9" w:rsidRDefault="009C2D0D" w:rsidP="003A5831">
            <w:pPr>
              <w:keepNext/>
            </w:pPr>
            <w:bookmarkStart w:id="36" w:name="Think" w:colFirst="1" w:colLast="2"/>
            <w:bookmarkEnd w:id="34"/>
          </w:p>
        </w:tc>
        <w:tc>
          <w:tcPr>
            <w:tcW w:w="4846" w:type="dxa"/>
            <w:shd w:val="clear" w:color="auto" w:fill="C6D9F1" w:themeFill="text2" w:themeFillTint="33"/>
          </w:tcPr>
          <w:p w:rsidR="009C2D0D" w:rsidRPr="00BF7CEA" w:rsidRDefault="009C2D0D" w:rsidP="003A5831">
            <w:pPr>
              <w:pStyle w:val="TableText"/>
              <w:keepNext/>
              <w:rPr>
                <w:b/>
                <w:sz w:val="24"/>
                <w:szCs w:val="24"/>
              </w:rPr>
            </w:pPr>
            <w:r w:rsidRPr="00BF7CEA">
              <w:rPr>
                <w:b/>
                <w:bCs/>
              </w:rPr>
              <w:t>Think and Solve Problems</w:t>
            </w:r>
          </w:p>
        </w:tc>
        <w:tc>
          <w:tcPr>
            <w:tcW w:w="3515" w:type="dxa"/>
            <w:shd w:val="clear" w:color="auto" w:fill="C6D9F1" w:themeFill="text2" w:themeFillTint="33"/>
          </w:tcPr>
          <w:p w:rsidR="009C2D0D" w:rsidRPr="00BF7CEA" w:rsidRDefault="00366C0F" w:rsidP="003A5831">
            <w:pPr>
              <w:pStyle w:val="TableText"/>
              <w:keepNext/>
              <w:rPr>
                <w:b/>
              </w:rPr>
            </w:pPr>
            <w:bookmarkStart w:id="37" w:name="Think_Level"/>
            <w:bookmarkEnd w:id="37"/>
            <w:r>
              <w:rPr>
                <w:b/>
              </w:rPr>
              <w:t>Adept</w:t>
            </w:r>
          </w:p>
        </w:tc>
      </w:tr>
      <w:tr w:rsidR="009C2D0D" w:rsidRPr="00C978B9" w:rsidTr="00F351B7">
        <w:tc>
          <w:tcPr>
            <w:tcW w:w="2184" w:type="dxa"/>
            <w:vMerge/>
            <w:tcBorders>
              <w:bottom w:val="single" w:sz="8" w:space="0" w:color="auto"/>
            </w:tcBorders>
          </w:tcPr>
          <w:p w:rsidR="009C2D0D" w:rsidRPr="00C978B9" w:rsidRDefault="009C2D0D" w:rsidP="001D133A">
            <w:bookmarkStart w:id="38" w:name="Account" w:colFirst="1" w:colLast="2"/>
            <w:bookmarkEnd w:id="36"/>
          </w:p>
        </w:tc>
        <w:tc>
          <w:tcPr>
            <w:tcW w:w="4846" w:type="dxa"/>
            <w:tcBorders>
              <w:bottom w:val="single" w:sz="8" w:space="0" w:color="auto"/>
            </w:tcBorders>
          </w:tcPr>
          <w:p w:rsidR="009C2D0D" w:rsidRPr="00C978B9" w:rsidRDefault="009C2D0D" w:rsidP="00C57959">
            <w:pPr>
              <w:pStyle w:val="TableText"/>
              <w:rPr>
                <w:sz w:val="24"/>
                <w:szCs w:val="24"/>
              </w:rPr>
            </w:pPr>
            <w:r w:rsidRPr="00C978B9">
              <w:t>Demonstrate Accountability</w:t>
            </w:r>
          </w:p>
        </w:tc>
        <w:tc>
          <w:tcPr>
            <w:tcW w:w="3515" w:type="dxa"/>
            <w:tcBorders>
              <w:bottom w:val="single" w:sz="8" w:space="0" w:color="auto"/>
            </w:tcBorders>
          </w:tcPr>
          <w:p w:rsidR="009C2D0D" w:rsidRPr="00C978B9" w:rsidRDefault="00BF7CEA" w:rsidP="00A15CDB">
            <w:pPr>
              <w:pStyle w:val="TableText"/>
            </w:pPr>
            <w:bookmarkStart w:id="39" w:name="Account_Level"/>
            <w:bookmarkEnd w:id="39"/>
            <w:r>
              <w:t>Intermediate</w:t>
            </w:r>
          </w:p>
        </w:tc>
      </w:tr>
      <w:tr w:rsidR="009C2D0D" w:rsidRPr="00C978B9" w:rsidTr="00F351B7">
        <w:tc>
          <w:tcPr>
            <w:tcW w:w="2184" w:type="dxa"/>
            <w:vMerge w:val="restart"/>
            <w:tcBorders>
              <w:top w:val="single" w:sz="8" w:space="0" w:color="auto"/>
            </w:tcBorders>
          </w:tcPr>
          <w:p w:rsidR="009C2D0D" w:rsidRPr="00C978B9" w:rsidRDefault="009C2D0D" w:rsidP="003A5831">
            <w:pPr>
              <w:keepNext/>
            </w:pPr>
            <w:bookmarkStart w:id="40" w:name="Fin" w:colFirst="1" w:colLast="2"/>
            <w:bookmarkEnd w:id="38"/>
            <w:r w:rsidRPr="00C978B9">
              <w:rPr>
                <w:noProof/>
                <w:lang w:eastAsia="en-AU"/>
              </w:rPr>
              <w:drawing>
                <wp:inline distT="0" distB="0" distL="0" distR="0" wp14:anchorId="2E561F15" wp14:editId="38F32BC4">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978B9" w:rsidRDefault="009C2D0D"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rsidR="009C2D0D" w:rsidRPr="00C978B9" w:rsidRDefault="00FD58D6" w:rsidP="003A5831">
            <w:pPr>
              <w:pStyle w:val="TableText"/>
              <w:keepNext/>
            </w:pPr>
            <w:bookmarkStart w:id="41" w:name="Fin_Level"/>
            <w:bookmarkEnd w:id="41"/>
            <w:r>
              <w:t>Foundational</w:t>
            </w:r>
          </w:p>
        </w:tc>
      </w:tr>
      <w:tr w:rsidR="009C2D0D" w:rsidRPr="00C978B9" w:rsidTr="00F351B7">
        <w:tc>
          <w:tcPr>
            <w:tcW w:w="2184" w:type="dxa"/>
            <w:vMerge/>
          </w:tcPr>
          <w:p w:rsidR="009C2D0D" w:rsidRPr="00C978B9" w:rsidRDefault="009C2D0D" w:rsidP="003A5831">
            <w:pPr>
              <w:keepNext/>
            </w:pPr>
            <w:bookmarkStart w:id="42" w:name="Tech" w:colFirst="1" w:colLast="2"/>
            <w:bookmarkEnd w:id="40"/>
          </w:p>
        </w:tc>
        <w:tc>
          <w:tcPr>
            <w:tcW w:w="4846" w:type="dxa"/>
            <w:tcBorders>
              <w:top w:val="single" w:sz="8" w:space="0" w:color="BCBEC0"/>
            </w:tcBorders>
            <w:shd w:val="clear" w:color="auto" w:fill="C6D9F1" w:themeFill="text2" w:themeFillTint="33"/>
          </w:tcPr>
          <w:p w:rsidR="009C2D0D" w:rsidRPr="00FD58D6" w:rsidRDefault="009C2D0D" w:rsidP="003A5831">
            <w:pPr>
              <w:pStyle w:val="TableText"/>
              <w:keepNext/>
              <w:rPr>
                <w:b/>
                <w:sz w:val="24"/>
                <w:szCs w:val="24"/>
              </w:rPr>
            </w:pPr>
            <w:r w:rsidRPr="00FD58D6">
              <w:rPr>
                <w:b/>
                <w:bCs/>
              </w:rPr>
              <w:t>Technology</w:t>
            </w:r>
          </w:p>
        </w:tc>
        <w:tc>
          <w:tcPr>
            <w:tcW w:w="3515" w:type="dxa"/>
            <w:tcBorders>
              <w:top w:val="single" w:sz="8" w:space="0" w:color="BCBEC0"/>
            </w:tcBorders>
            <w:shd w:val="clear" w:color="auto" w:fill="C6D9F1" w:themeFill="text2" w:themeFillTint="33"/>
          </w:tcPr>
          <w:p w:rsidR="009C2D0D" w:rsidRPr="00FD58D6" w:rsidRDefault="00FD58D6" w:rsidP="003A5831">
            <w:pPr>
              <w:pStyle w:val="TableText"/>
              <w:keepNext/>
              <w:rPr>
                <w:b/>
              </w:rPr>
            </w:pPr>
            <w:bookmarkStart w:id="43" w:name="Tech_Level"/>
            <w:bookmarkEnd w:id="43"/>
            <w:r w:rsidRPr="00FD58D6">
              <w:rPr>
                <w:b/>
              </w:rPr>
              <w:t>Intermediate</w:t>
            </w:r>
          </w:p>
        </w:tc>
      </w:tr>
      <w:tr w:rsidR="009C2D0D" w:rsidRPr="00C978B9" w:rsidTr="00F351B7">
        <w:tc>
          <w:tcPr>
            <w:tcW w:w="2184" w:type="dxa"/>
            <w:vMerge/>
          </w:tcPr>
          <w:p w:rsidR="009C2D0D" w:rsidRPr="00C978B9" w:rsidRDefault="009C2D0D" w:rsidP="003A5831">
            <w:pPr>
              <w:keepNext/>
            </w:pPr>
            <w:bookmarkStart w:id="44" w:name="Procure" w:colFirst="1" w:colLast="2"/>
            <w:bookmarkEnd w:id="42"/>
          </w:p>
        </w:tc>
        <w:tc>
          <w:tcPr>
            <w:tcW w:w="4846" w:type="dxa"/>
          </w:tcPr>
          <w:p w:rsidR="009C2D0D" w:rsidRPr="00C978B9" w:rsidRDefault="009C2D0D" w:rsidP="003A5831">
            <w:pPr>
              <w:pStyle w:val="TableText"/>
              <w:keepNext/>
              <w:rPr>
                <w:sz w:val="24"/>
                <w:szCs w:val="24"/>
              </w:rPr>
            </w:pPr>
            <w:r w:rsidRPr="00C978B9">
              <w:t>Procurement and Contract Management</w:t>
            </w:r>
          </w:p>
        </w:tc>
        <w:tc>
          <w:tcPr>
            <w:tcW w:w="3515" w:type="dxa"/>
          </w:tcPr>
          <w:p w:rsidR="009C2D0D" w:rsidRPr="00C978B9" w:rsidRDefault="00B005D7" w:rsidP="003A5831">
            <w:pPr>
              <w:pStyle w:val="TableText"/>
              <w:keepNext/>
            </w:pPr>
            <w:bookmarkStart w:id="45" w:name="Procure_Level"/>
            <w:bookmarkEnd w:id="45"/>
            <w:r>
              <w:t>Foundational</w:t>
            </w:r>
          </w:p>
        </w:tc>
      </w:tr>
      <w:tr w:rsidR="009C2D0D" w:rsidRPr="00C978B9" w:rsidTr="00F351B7">
        <w:tc>
          <w:tcPr>
            <w:tcW w:w="2184" w:type="dxa"/>
            <w:vMerge/>
            <w:tcBorders>
              <w:bottom w:val="single" w:sz="8" w:space="0" w:color="auto"/>
            </w:tcBorders>
          </w:tcPr>
          <w:p w:rsidR="009C2D0D" w:rsidRPr="00C978B9" w:rsidRDefault="009C2D0D" w:rsidP="001D133A">
            <w:bookmarkStart w:id="46" w:name="Project" w:colFirst="1" w:colLast="2"/>
            <w:bookmarkEnd w:id="44"/>
          </w:p>
        </w:tc>
        <w:tc>
          <w:tcPr>
            <w:tcW w:w="4846" w:type="dxa"/>
            <w:tcBorders>
              <w:bottom w:val="single" w:sz="8" w:space="0" w:color="auto"/>
            </w:tcBorders>
          </w:tcPr>
          <w:p w:rsidR="009C2D0D" w:rsidRPr="00C978B9" w:rsidRDefault="009C2D0D" w:rsidP="00C57959">
            <w:pPr>
              <w:pStyle w:val="TableText"/>
              <w:rPr>
                <w:sz w:val="24"/>
                <w:szCs w:val="24"/>
              </w:rPr>
            </w:pPr>
            <w:r w:rsidRPr="00C978B9">
              <w:t>Project Management</w:t>
            </w:r>
          </w:p>
        </w:tc>
        <w:tc>
          <w:tcPr>
            <w:tcW w:w="3515" w:type="dxa"/>
            <w:tcBorders>
              <w:bottom w:val="single" w:sz="8" w:space="0" w:color="auto"/>
            </w:tcBorders>
          </w:tcPr>
          <w:p w:rsidR="009C2D0D" w:rsidRPr="00C978B9" w:rsidRDefault="00B005D7" w:rsidP="00A15CDB">
            <w:pPr>
              <w:pStyle w:val="TableText"/>
            </w:pPr>
            <w:bookmarkStart w:id="47" w:name="Project_Level"/>
            <w:bookmarkEnd w:id="47"/>
            <w:r>
              <w:t>Foundational</w:t>
            </w:r>
          </w:p>
        </w:tc>
      </w:tr>
      <w:bookmarkEnd w:id="46"/>
    </w:tbl>
    <w:p w:rsidR="001D133A" w:rsidRDefault="001D133A" w:rsidP="001D133A"/>
    <w:p w:rsidR="00930255" w:rsidRPr="00C978B9" w:rsidRDefault="00930255" w:rsidP="00C24A20"/>
    <w:p w:rsidR="004A31C9" w:rsidRPr="00FF206D" w:rsidRDefault="004A31C9" w:rsidP="004A31C9">
      <w:pPr>
        <w:pStyle w:val="Heading2"/>
        <w:rPr>
          <w:rFonts w:asciiTheme="majorHAnsi" w:hAnsiTheme="majorHAnsi" w:cstheme="majorHAnsi"/>
        </w:rPr>
      </w:pPr>
      <w:r w:rsidRPr="00FF206D">
        <w:rPr>
          <w:rFonts w:asciiTheme="majorHAnsi" w:hAnsiTheme="majorHAnsi" w:cstheme="majorHAnsi"/>
        </w:rPr>
        <w:t xml:space="preserve">Focus </w:t>
      </w:r>
      <w:r w:rsidR="00043B92" w:rsidRPr="00FF206D">
        <w:rPr>
          <w:rFonts w:asciiTheme="majorHAnsi" w:hAnsiTheme="majorHAnsi" w:cstheme="majorHAnsi"/>
        </w:rPr>
        <w:t>c</w:t>
      </w:r>
      <w:r w:rsidRPr="00FF206D">
        <w:rPr>
          <w:rFonts w:asciiTheme="majorHAnsi" w:hAnsiTheme="majorHAnsi" w:cstheme="majorHAnsi"/>
        </w:rPr>
        <w:t>apabilities</w:t>
      </w:r>
    </w:p>
    <w:p w:rsidR="00822DC8" w:rsidRPr="00FF206D" w:rsidRDefault="00822DC8" w:rsidP="004A31C9">
      <w:pPr>
        <w:rPr>
          <w:rFonts w:asciiTheme="majorHAnsi" w:hAnsiTheme="majorHAnsi" w:cstheme="majorHAnsi"/>
        </w:rPr>
      </w:pPr>
      <w:r w:rsidRPr="00FF206D">
        <w:rPr>
          <w:rFonts w:asciiTheme="majorHAnsi" w:hAnsiTheme="majorHAnsi" w:cstheme="majorHAnsi"/>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E31CD3" w:rsidRPr="00C978B9" w:rsidTr="00732D8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E31CD3" w:rsidRPr="00C978B9" w:rsidRDefault="00E31CD3" w:rsidP="00582E73">
            <w:pPr>
              <w:pStyle w:val="TableTextWhite0"/>
              <w:keepNext/>
            </w:pPr>
            <w:r w:rsidRPr="00C978B9">
              <w:lastRenderedPageBreak/>
              <w:t>NSW Public Sector Capability Framework</w:t>
            </w:r>
          </w:p>
        </w:tc>
      </w:tr>
      <w:tr w:rsidR="00E31CD3" w:rsidRPr="00DA3502" w:rsidTr="00732D8A">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Behavioural Indicators</w:t>
            </w:r>
          </w:p>
        </w:tc>
      </w:tr>
      <w:tr w:rsidR="00F1584F" w:rsidRPr="00C978B9" w:rsidTr="00822DC8">
        <w:tc>
          <w:tcPr>
            <w:tcW w:w="2324" w:type="dxa"/>
          </w:tcPr>
          <w:p w:rsidR="00A77C45" w:rsidRPr="00C978B9" w:rsidRDefault="00A77C45" w:rsidP="00F1584F">
            <w:pPr>
              <w:pStyle w:val="TableText"/>
              <w:rPr>
                <w:b/>
              </w:rPr>
            </w:pPr>
            <w:bookmarkStart w:id="48" w:name="Personal_Integrity_Inter"/>
            <w:r w:rsidRPr="00C978B9">
              <w:rPr>
                <w:b/>
              </w:rPr>
              <w:t>Personal Attributes</w:t>
            </w:r>
          </w:p>
          <w:p w:rsidR="00F1584F" w:rsidRPr="00C978B9" w:rsidRDefault="00F1584F" w:rsidP="00F1584F">
            <w:pPr>
              <w:pStyle w:val="TableText"/>
            </w:pPr>
            <w:r w:rsidRPr="00C978B9">
              <w:t>Act with Integrity</w:t>
            </w:r>
          </w:p>
        </w:tc>
        <w:tc>
          <w:tcPr>
            <w:tcW w:w="1843" w:type="dxa"/>
          </w:tcPr>
          <w:p w:rsidR="00F1584F" w:rsidRPr="00C978B9" w:rsidRDefault="00F1584F" w:rsidP="00C57959">
            <w:pPr>
              <w:pStyle w:val="TableText"/>
              <w:rPr>
                <w:rFonts w:cs="Arial"/>
                <w:color w:val="000000"/>
              </w:rPr>
            </w:pPr>
            <w:r w:rsidRPr="00C978B9">
              <w:rPr>
                <w:rFonts w:cs="Arial"/>
                <w:color w:val="000000"/>
              </w:rPr>
              <w:t>Intermediate</w:t>
            </w:r>
          </w:p>
        </w:tc>
        <w:tc>
          <w:tcPr>
            <w:tcW w:w="6378" w:type="dxa"/>
          </w:tcPr>
          <w:p w:rsidR="00F1584F" w:rsidRPr="00C978B9" w:rsidRDefault="00F1584F" w:rsidP="00F1584F">
            <w:pPr>
              <w:pStyle w:val="TableBullet"/>
            </w:pPr>
            <w:r w:rsidRPr="00C978B9">
              <w:t>Represent the organisation in an honest, ethical and professional way</w:t>
            </w:r>
          </w:p>
          <w:p w:rsidR="00F1584F" w:rsidRPr="00C978B9" w:rsidRDefault="00F1584F" w:rsidP="00F1584F">
            <w:pPr>
              <w:pStyle w:val="TableBullet"/>
            </w:pPr>
            <w:r w:rsidRPr="00C978B9">
              <w:t>Support a culture of integrity and professionalism</w:t>
            </w:r>
          </w:p>
          <w:p w:rsidR="00F1584F" w:rsidRPr="00C978B9" w:rsidRDefault="00F1584F" w:rsidP="00F1584F">
            <w:pPr>
              <w:pStyle w:val="TableBullet"/>
            </w:pPr>
            <w:r w:rsidRPr="00C978B9">
              <w:t>Understand and follow legislation, rules, policies, guidelines and codes of conduct</w:t>
            </w:r>
          </w:p>
          <w:p w:rsidR="00F1584F" w:rsidRPr="00C978B9" w:rsidRDefault="00F1584F" w:rsidP="00F1584F">
            <w:pPr>
              <w:pStyle w:val="TableBullet"/>
            </w:pPr>
            <w:r w:rsidRPr="00C978B9">
              <w:t>Help others to understand their obligations to comply with legislation, rules, policies, guidelines and codes of conduct</w:t>
            </w:r>
          </w:p>
          <w:p w:rsidR="00F1584F" w:rsidRPr="00C978B9" w:rsidRDefault="00F1584F" w:rsidP="00F1584F">
            <w:pPr>
              <w:pStyle w:val="TableBullet"/>
            </w:pPr>
            <w:r w:rsidRPr="00C978B9">
              <w:t>Recognise and report misconduct, illegal or inappropriate behaviour</w:t>
            </w:r>
          </w:p>
          <w:p w:rsidR="00F1584F" w:rsidRPr="00C978B9" w:rsidRDefault="00F1584F" w:rsidP="00F1584F">
            <w:pPr>
              <w:pStyle w:val="TableBullet"/>
            </w:pPr>
            <w:r w:rsidRPr="00C978B9">
              <w:t>Report and manage apparent conflicts of interest</w:t>
            </w:r>
          </w:p>
        </w:tc>
      </w:tr>
      <w:tr w:rsidR="00F1584F" w:rsidRPr="00C978B9" w:rsidTr="00822DC8">
        <w:tc>
          <w:tcPr>
            <w:tcW w:w="2324" w:type="dxa"/>
          </w:tcPr>
          <w:p w:rsidR="00A77C45" w:rsidRPr="00C978B9" w:rsidRDefault="00A77C45" w:rsidP="00A77C45">
            <w:pPr>
              <w:pStyle w:val="TableText"/>
              <w:rPr>
                <w:b/>
              </w:rPr>
            </w:pPr>
            <w:bookmarkStart w:id="49" w:name="Relationships_Comm_Adept"/>
            <w:bookmarkEnd w:id="48"/>
            <w:r w:rsidRPr="00C978B9">
              <w:rPr>
                <w:b/>
              </w:rPr>
              <w:t>Relationships</w:t>
            </w:r>
          </w:p>
          <w:p w:rsidR="00F1584F" w:rsidRPr="00C978B9" w:rsidRDefault="00050CD8" w:rsidP="00A77C45">
            <w:pPr>
              <w:pStyle w:val="TableText"/>
            </w:pPr>
            <w:r>
              <w:t>Communicate</w:t>
            </w:r>
            <w:r>
              <w:br/>
            </w:r>
            <w:r w:rsidR="00A77C45" w:rsidRPr="00C978B9">
              <w:t>Effectively</w:t>
            </w:r>
          </w:p>
        </w:tc>
        <w:tc>
          <w:tcPr>
            <w:tcW w:w="1843" w:type="dxa"/>
          </w:tcPr>
          <w:p w:rsidR="00F1584F" w:rsidRPr="00C978B9" w:rsidRDefault="00F1584F" w:rsidP="00C57959">
            <w:pPr>
              <w:pStyle w:val="TableText"/>
              <w:rPr>
                <w:rFonts w:cs="Arial"/>
                <w:color w:val="000000"/>
              </w:rPr>
            </w:pPr>
            <w:r w:rsidRPr="00C978B9">
              <w:rPr>
                <w:rFonts w:cs="Arial"/>
                <w:color w:val="000000"/>
              </w:rPr>
              <w:t>Adept</w:t>
            </w:r>
          </w:p>
        </w:tc>
        <w:tc>
          <w:tcPr>
            <w:tcW w:w="6378" w:type="dxa"/>
          </w:tcPr>
          <w:p w:rsidR="00A77C45" w:rsidRPr="00C978B9" w:rsidRDefault="00A77C45" w:rsidP="00A77C45">
            <w:pPr>
              <w:pStyle w:val="TableBullet"/>
            </w:pPr>
            <w:r w:rsidRPr="00C978B9">
              <w:t xml:space="preserve">Tailor communication to the audience </w:t>
            </w:r>
          </w:p>
          <w:p w:rsidR="00A77C45" w:rsidRPr="00C978B9" w:rsidRDefault="00A77C45" w:rsidP="00A77C45">
            <w:pPr>
              <w:pStyle w:val="TableBullet"/>
            </w:pPr>
            <w:r w:rsidRPr="00C978B9">
              <w:t>Clearly explain complex concepts and arguments to individuals and groups</w:t>
            </w:r>
          </w:p>
          <w:p w:rsidR="00A77C45" w:rsidRPr="00C978B9" w:rsidRDefault="00A77C45" w:rsidP="00A77C45">
            <w:pPr>
              <w:pStyle w:val="TableBullet"/>
            </w:pPr>
            <w:r w:rsidRPr="00C978B9">
              <w:t>Monitor own and others' non-verbal cues and adapt where necessary</w:t>
            </w:r>
          </w:p>
          <w:p w:rsidR="00A77C45" w:rsidRPr="00C978B9" w:rsidRDefault="00A77C45" w:rsidP="00A77C45">
            <w:pPr>
              <w:pStyle w:val="TableBullet"/>
            </w:pPr>
            <w:r w:rsidRPr="00C978B9">
              <w:t>Create opportunities for others to be heard</w:t>
            </w:r>
          </w:p>
          <w:p w:rsidR="00A77C45" w:rsidRPr="00C978B9" w:rsidRDefault="00A77C45" w:rsidP="00A77C45">
            <w:pPr>
              <w:pStyle w:val="TableBullet"/>
            </w:pPr>
            <w:r w:rsidRPr="00C978B9">
              <w:t>Actively listen to others and clarify own understanding</w:t>
            </w:r>
          </w:p>
          <w:p w:rsidR="00F1584F" w:rsidRPr="00C978B9" w:rsidRDefault="00A77C45" w:rsidP="00A77C45">
            <w:pPr>
              <w:pStyle w:val="TableBullet"/>
            </w:pPr>
            <w:r w:rsidRPr="00C978B9">
              <w:t>Write fluently in a range of styles and formats</w:t>
            </w:r>
          </w:p>
        </w:tc>
      </w:tr>
      <w:tr w:rsidR="00F1584F" w:rsidRPr="00C978B9" w:rsidTr="00822DC8">
        <w:tc>
          <w:tcPr>
            <w:tcW w:w="2324" w:type="dxa"/>
          </w:tcPr>
          <w:p w:rsidR="004809D1" w:rsidRPr="00C978B9" w:rsidRDefault="004809D1" w:rsidP="004809D1">
            <w:pPr>
              <w:pStyle w:val="TableText"/>
              <w:rPr>
                <w:b/>
              </w:rPr>
            </w:pPr>
            <w:bookmarkStart w:id="50" w:name="Relationships_CustServ_Adept"/>
            <w:bookmarkEnd w:id="49"/>
            <w:r w:rsidRPr="00C978B9">
              <w:rPr>
                <w:b/>
              </w:rPr>
              <w:t>Relationships</w:t>
            </w:r>
          </w:p>
          <w:p w:rsidR="00F1584F" w:rsidRPr="00C978B9" w:rsidRDefault="004809D1" w:rsidP="004809D1">
            <w:pPr>
              <w:pStyle w:val="TableText"/>
            </w:pPr>
            <w:r w:rsidRPr="00C978B9">
              <w:t>Commit to Customer Service</w:t>
            </w:r>
          </w:p>
        </w:tc>
        <w:tc>
          <w:tcPr>
            <w:tcW w:w="1843" w:type="dxa"/>
          </w:tcPr>
          <w:p w:rsidR="00F1584F" w:rsidRPr="00C978B9" w:rsidRDefault="00F1584F" w:rsidP="00C57959">
            <w:pPr>
              <w:pStyle w:val="TableText"/>
              <w:rPr>
                <w:rFonts w:cs="Arial"/>
                <w:color w:val="000000"/>
              </w:rPr>
            </w:pPr>
            <w:r w:rsidRPr="00C978B9">
              <w:rPr>
                <w:rFonts w:cs="Arial"/>
                <w:color w:val="000000"/>
              </w:rPr>
              <w:t>Adept</w:t>
            </w:r>
          </w:p>
        </w:tc>
        <w:tc>
          <w:tcPr>
            <w:tcW w:w="6378" w:type="dxa"/>
          </w:tcPr>
          <w:p w:rsidR="004809D1" w:rsidRPr="00C978B9" w:rsidRDefault="004809D1" w:rsidP="004809D1">
            <w:pPr>
              <w:pStyle w:val="TableBullet"/>
            </w:pPr>
            <w:r w:rsidRPr="00C978B9">
              <w:t>Take responsibility for delivering high quality customer-focused services</w:t>
            </w:r>
          </w:p>
          <w:p w:rsidR="004809D1" w:rsidRPr="00C978B9" w:rsidRDefault="004809D1" w:rsidP="004809D1">
            <w:pPr>
              <w:pStyle w:val="TableBullet"/>
            </w:pPr>
            <w:r w:rsidRPr="00C978B9">
              <w:t>Understand customer perspectives and ensure responsiveness to their needs</w:t>
            </w:r>
          </w:p>
          <w:p w:rsidR="004809D1" w:rsidRPr="00C978B9" w:rsidRDefault="004809D1" w:rsidP="004809D1">
            <w:pPr>
              <w:pStyle w:val="TableBullet"/>
            </w:pPr>
            <w:r w:rsidRPr="00C978B9">
              <w:t xml:space="preserve">Identify customer service needs and implement solutions </w:t>
            </w:r>
          </w:p>
          <w:p w:rsidR="004809D1" w:rsidRPr="00C978B9" w:rsidRDefault="004809D1" w:rsidP="004809D1">
            <w:pPr>
              <w:pStyle w:val="TableBullet"/>
            </w:pPr>
            <w:r w:rsidRPr="00C978B9">
              <w:t xml:space="preserve">Find opportunities to co-operate with internal and external parties to improve outcomes for customers </w:t>
            </w:r>
          </w:p>
          <w:p w:rsidR="004809D1" w:rsidRPr="00C978B9" w:rsidRDefault="004809D1" w:rsidP="004809D1">
            <w:pPr>
              <w:pStyle w:val="TableBullet"/>
            </w:pPr>
            <w:r w:rsidRPr="00C978B9">
              <w:t xml:space="preserve">Maintain relationships with key customers in area of expertise </w:t>
            </w:r>
          </w:p>
          <w:p w:rsidR="00F1584F" w:rsidRPr="00C978B9" w:rsidRDefault="004809D1" w:rsidP="004809D1">
            <w:pPr>
              <w:pStyle w:val="TableBullet"/>
            </w:pPr>
            <w:r w:rsidRPr="00C978B9">
              <w:t>Connect and collaborate with relevant stakeholders within the community</w:t>
            </w:r>
          </w:p>
        </w:tc>
      </w:tr>
      <w:tr w:rsidR="00F1584F" w:rsidRPr="00C978B9" w:rsidTr="00822DC8">
        <w:tc>
          <w:tcPr>
            <w:tcW w:w="2324" w:type="dxa"/>
          </w:tcPr>
          <w:p w:rsidR="004809D1" w:rsidRPr="00C978B9" w:rsidRDefault="004809D1" w:rsidP="004809D1">
            <w:pPr>
              <w:pStyle w:val="TableText"/>
              <w:rPr>
                <w:b/>
              </w:rPr>
            </w:pPr>
            <w:bookmarkStart w:id="51" w:name="Relationships_Work_Col_Inter"/>
            <w:bookmarkEnd w:id="50"/>
            <w:r w:rsidRPr="00C978B9">
              <w:rPr>
                <w:b/>
              </w:rPr>
              <w:t>Relationships</w:t>
            </w:r>
          </w:p>
          <w:p w:rsidR="00F1584F" w:rsidRPr="00C978B9" w:rsidRDefault="004809D1" w:rsidP="004809D1">
            <w:pPr>
              <w:pStyle w:val="TableText"/>
            </w:pPr>
            <w:r w:rsidRPr="00C978B9">
              <w:t>Work Collaboratively</w:t>
            </w:r>
          </w:p>
        </w:tc>
        <w:tc>
          <w:tcPr>
            <w:tcW w:w="1843" w:type="dxa"/>
          </w:tcPr>
          <w:p w:rsidR="00F1584F" w:rsidRPr="00C978B9" w:rsidRDefault="00F1584F" w:rsidP="00C57959">
            <w:pPr>
              <w:pStyle w:val="TableText"/>
              <w:rPr>
                <w:rFonts w:cs="Arial"/>
                <w:color w:val="000000"/>
              </w:rPr>
            </w:pPr>
            <w:r w:rsidRPr="00C978B9">
              <w:rPr>
                <w:rFonts w:cs="Arial"/>
                <w:color w:val="000000"/>
              </w:rPr>
              <w:t>Intermediate</w:t>
            </w:r>
          </w:p>
        </w:tc>
        <w:tc>
          <w:tcPr>
            <w:tcW w:w="6378" w:type="dxa"/>
          </w:tcPr>
          <w:p w:rsidR="004809D1" w:rsidRPr="00C978B9" w:rsidRDefault="004809D1" w:rsidP="004809D1">
            <w:pPr>
              <w:pStyle w:val="TableBullet"/>
            </w:pPr>
            <w:r w:rsidRPr="00C978B9">
              <w:t xml:space="preserve">Build a supportive and co-operative team environment </w:t>
            </w:r>
          </w:p>
          <w:p w:rsidR="004809D1" w:rsidRPr="00C978B9" w:rsidRDefault="004809D1" w:rsidP="004809D1">
            <w:pPr>
              <w:pStyle w:val="TableBullet"/>
            </w:pPr>
            <w:r w:rsidRPr="00C978B9">
              <w:t xml:space="preserve">Share information and learning across teams </w:t>
            </w:r>
          </w:p>
          <w:p w:rsidR="004809D1" w:rsidRPr="00C978B9" w:rsidRDefault="004809D1" w:rsidP="004809D1">
            <w:pPr>
              <w:pStyle w:val="TableBullet"/>
            </w:pPr>
            <w:r w:rsidRPr="00C978B9">
              <w:t xml:space="preserve">Acknowledge outcomes which were achieved by effective collaboration </w:t>
            </w:r>
          </w:p>
          <w:p w:rsidR="004809D1" w:rsidRPr="00C978B9" w:rsidRDefault="004809D1" w:rsidP="004809D1">
            <w:pPr>
              <w:pStyle w:val="TableBullet"/>
            </w:pPr>
            <w:r w:rsidRPr="00C978B9">
              <w:t>Engage other teams/units to share information and solve issues and problems jointly</w:t>
            </w:r>
          </w:p>
          <w:p w:rsidR="00F1584F" w:rsidRPr="00C978B9" w:rsidRDefault="004809D1" w:rsidP="004809D1">
            <w:pPr>
              <w:pStyle w:val="TableBullet"/>
            </w:pPr>
            <w:r w:rsidRPr="00C978B9">
              <w:t>Support others in challenging situations</w:t>
            </w:r>
          </w:p>
        </w:tc>
      </w:tr>
      <w:tr w:rsidR="00F1584F" w:rsidRPr="00C978B9" w:rsidTr="00822DC8">
        <w:tc>
          <w:tcPr>
            <w:tcW w:w="2324" w:type="dxa"/>
          </w:tcPr>
          <w:p w:rsidR="00B2131F" w:rsidRPr="00C978B9" w:rsidRDefault="00B2131F" w:rsidP="00B2131F">
            <w:pPr>
              <w:pStyle w:val="TableText"/>
              <w:rPr>
                <w:b/>
              </w:rPr>
            </w:pPr>
            <w:bookmarkStart w:id="52" w:name="Results_Deliver_Inter"/>
            <w:bookmarkEnd w:id="51"/>
            <w:r w:rsidRPr="00C978B9">
              <w:rPr>
                <w:b/>
              </w:rPr>
              <w:t>Results</w:t>
            </w:r>
          </w:p>
          <w:p w:rsidR="00F1584F" w:rsidRPr="00C978B9" w:rsidRDefault="00B2131F" w:rsidP="00B2131F">
            <w:pPr>
              <w:pStyle w:val="TableText"/>
            </w:pPr>
            <w:r w:rsidRPr="00C978B9">
              <w:t>Deliver Results</w:t>
            </w:r>
          </w:p>
        </w:tc>
        <w:tc>
          <w:tcPr>
            <w:tcW w:w="1843" w:type="dxa"/>
          </w:tcPr>
          <w:p w:rsidR="00F1584F" w:rsidRPr="00C978B9" w:rsidRDefault="00F1584F" w:rsidP="00C57959">
            <w:pPr>
              <w:pStyle w:val="TableText"/>
              <w:rPr>
                <w:rFonts w:cs="Arial"/>
                <w:color w:val="000000"/>
              </w:rPr>
            </w:pPr>
            <w:r w:rsidRPr="00C978B9">
              <w:rPr>
                <w:rFonts w:cs="Arial"/>
                <w:color w:val="000000"/>
              </w:rPr>
              <w:t>Intermediate</w:t>
            </w:r>
          </w:p>
        </w:tc>
        <w:tc>
          <w:tcPr>
            <w:tcW w:w="6378" w:type="dxa"/>
          </w:tcPr>
          <w:p w:rsidR="00B2131F" w:rsidRPr="00C978B9" w:rsidRDefault="00B2131F" w:rsidP="00B2131F">
            <w:pPr>
              <w:pStyle w:val="TableBullet"/>
            </w:pPr>
            <w:r w:rsidRPr="00C978B9">
              <w:t>Complete work tasks to agreed budgets, timeframes and standards</w:t>
            </w:r>
          </w:p>
          <w:p w:rsidR="00B2131F" w:rsidRPr="00C978B9" w:rsidRDefault="00B2131F" w:rsidP="00B2131F">
            <w:pPr>
              <w:pStyle w:val="TableBullet"/>
            </w:pPr>
            <w:r w:rsidRPr="00C978B9">
              <w:t xml:space="preserve">Take the initiative to progress and deliver own and team/unit work </w:t>
            </w:r>
          </w:p>
          <w:p w:rsidR="00B2131F" w:rsidRPr="00C978B9" w:rsidRDefault="00B2131F" w:rsidP="00B2131F">
            <w:pPr>
              <w:pStyle w:val="TableBullet"/>
            </w:pPr>
            <w:r w:rsidRPr="00C978B9">
              <w:t>Contribute to allocation of responsibilities and resources to ensure achievement of team/unit goals</w:t>
            </w:r>
          </w:p>
          <w:p w:rsidR="00F1584F" w:rsidRPr="00C978B9" w:rsidRDefault="00B2131F" w:rsidP="00B2131F">
            <w:pPr>
              <w:pStyle w:val="TableBullet"/>
            </w:pPr>
            <w:r w:rsidRPr="00C978B9">
              <w:t>Seek and apply specialist advice when required</w:t>
            </w:r>
          </w:p>
        </w:tc>
      </w:tr>
      <w:tr w:rsidR="00C57959" w:rsidRPr="00C978B9" w:rsidTr="00822DC8">
        <w:tc>
          <w:tcPr>
            <w:tcW w:w="2324" w:type="dxa"/>
          </w:tcPr>
          <w:p w:rsidR="00031E32" w:rsidRPr="00C978B9" w:rsidRDefault="00031E32" w:rsidP="00031E32">
            <w:pPr>
              <w:pStyle w:val="TableText"/>
              <w:rPr>
                <w:b/>
              </w:rPr>
            </w:pPr>
            <w:bookmarkStart w:id="53" w:name="Results_Think_Adept"/>
            <w:bookmarkEnd w:id="52"/>
            <w:r w:rsidRPr="00C978B9">
              <w:rPr>
                <w:b/>
              </w:rPr>
              <w:t>Results</w:t>
            </w:r>
          </w:p>
          <w:p w:rsidR="00C57959" w:rsidRPr="00C978B9" w:rsidRDefault="00031E32" w:rsidP="00031E32">
            <w:pPr>
              <w:pStyle w:val="TableText"/>
            </w:pPr>
            <w:r w:rsidRPr="00C978B9">
              <w:t>Think and Solve Problems</w:t>
            </w:r>
          </w:p>
        </w:tc>
        <w:tc>
          <w:tcPr>
            <w:tcW w:w="1843" w:type="dxa"/>
          </w:tcPr>
          <w:p w:rsidR="00C57959" w:rsidRPr="00C978B9" w:rsidRDefault="00C57959" w:rsidP="00C57959">
            <w:pPr>
              <w:pStyle w:val="TableText"/>
              <w:rPr>
                <w:rFonts w:cs="Arial"/>
                <w:color w:val="000000"/>
              </w:rPr>
            </w:pPr>
            <w:r w:rsidRPr="00C978B9">
              <w:rPr>
                <w:rFonts w:cs="Arial"/>
                <w:color w:val="000000"/>
              </w:rPr>
              <w:t>Adept</w:t>
            </w:r>
          </w:p>
        </w:tc>
        <w:tc>
          <w:tcPr>
            <w:tcW w:w="6378" w:type="dxa"/>
          </w:tcPr>
          <w:p w:rsidR="00031E32" w:rsidRPr="00C978B9" w:rsidRDefault="00031E32" w:rsidP="00031E32">
            <w:pPr>
              <w:pStyle w:val="TableBullet"/>
            </w:pPr>
            <w:r w:rsidRPr="00C978B9">
              <w:t>Research and analyse information, identify interrelationships and make recommendations based on relevant evidence</w:t>
            </w:r>
          </w:p>
          <w:p w:rsidR="00031E32" w:rsidRPr="00C978B9" w:rsidRDefault="00031E32" w:rsidP="00031E32">
            <w:pPr>
              <w:pStyle w:val="TableBullet"/>
            </w:pPr>
            <w:r w:rsidRPr="00C978B9">
              <w:t xml:space="preserve">Anticipate, identify and address issues and potential problems and select the most effective solutions from a range of options </w:t>
            </w:r>
          </w:p>
          <w:p w:rsidR="00031E32" w:rsidRPr="00C978B9" w:rsidRDefault="00031E32" w:rsidP="00031E32">
            <w:pPr>
              <w:pStyle w:val="TableBullet"/>
            </w:pPr>
            <w:r w:rsidRPr="00C978B9">
              <w:t>Participate in and contribute to team/unit initiatives to resolve common issues or barriers to effectiveness</w:t>
            </w:r>
          </w:p>
          <w:p w:rsidR="00C57959" w:rsidRPr="00C978B9" w:rsidRDefault="00031E32" w:rsidP="00031E32">
            <w:pPr>
              <w:pStyle w:val="TableBullet"/>
            </w:pPr>
            <w:r w:rsidRPr="00C978B9">
              <w:lastRenderedPageBreak/>
              <w:t>Identify and share business process improvements to enhance effectiveness</w:t>
            </w:r>
          </w:p>
        </w:tc>
      </w:tr>
      <w:tr w:rsidR="00C57959" w:rsidRPr="00C978B9" w:rsidTr="00822DC8">
        <w:tc>
          <w:tcPr>
            <w:tcW w:w="2324" w:type="dxa"/>
          </w:tcPr>
          <w:p w:rsidR="007D0E9F" w:rsidRPr="00C978B9" w:rsidRDefault="007D0E9F" w:rsidP="007D0E9F">
            <w:pPr>
              <w:pStyle w:val="TableText"/>
              <w:rPr>
                <w:b/>
              </w:rPr>
            </w:pPr>
            <w:bookmarkStart w:id="54" w:name="BusEnablers_Tech_Inter"/>
            <w:bookmarkEnd w:id="53"/>
            <w:r w:rsidRPr="00C978B9">
              <w:rPr>
                <w:b/>
              </w:rPr>
              <w:lastRenderedPageBreak/>
              <w:t>Business Enablers</w:t>
            </w:r>
          </w:p>
          <w:p w:rsidR="00C57959" w:rsidRPr="00C978B9" w:rsidRDefault="007D0E9F" w:rsidP="007D0E9F">
            <w:pPr>
              <w:pStyle w:val="TableText"/>
            </w:pPr>
            <w:r w:rsidRPr="00C978B9">
              <w:t>Technology</w:t>
            </w:r>
          </w:p>
        </w:tc>
        <w:tc>
          <w:tcPr>
            <w:tcW w:w="1843" w:type="dxa"/>
          </w:tcPr>
          <w:p w:rsidR="00C57959" w:rsidRPr="00C978B9" w:rsidRDefault="00C57959" w:rsidP="00C57959">
            <w:pPr>
              <w:pStyle w:val="TableText"/>
              <w:rPr>
                <w:rFonts w:cs="Arial"/>
                <w:color w:val="000000"/>
              </w:rPr>
            </w:pPr>
            <w:r w:rsidRPr="00C978B9">
              <w:rPr>
                <w:rFonts w:cs="Arial"/>
                <w:color w:val="000000"/>
              </w:rPr>
              <w:t>Intermediate</w:t>
            </w:r>
          </w:p>
        </w:tc>
        <w:tc>
          <w:tcPr>
            <w:tcW w:w="6378" w:type="dxa"/>
          </w:tcPr>
          <w:p w:rsidR="00E720F5" w:rsidRPr="00C978B9" w:rsidRDefault="00E720F5" w:rsidP="00E720F5">
            <w:pPr>
              <w:pStyle w:val="TableBullet"/>
            </w:pPr>
            <w:r w:rsidRPr="00C978B9">
              <w:t>Apply computer applications that enable performance of more complex tasks</w:t>
            </w:r>
          </w:p>
          <w:p w:rsidR="00E720F5" w:rsidRPr="00C978B9" w:rsidRDefault="00E720F5" w:rsidP="00E720F5">
            <w:pPr>
              <w:pStyle w:val="TableBullet"/>
            </w:pPr>
            <w:r w:rsidRPr="00C978B9">
              <w:t xml:space="preserve">Apply practical skills in the use of relevant technology </w:t>
            </w:r>
          </w:p>
          <w:p w:rsidR="00E720F5" w:rsidRPr="00C978B9" w:rsidRDefault="00E720F5" w:rsidP="00E720F5">
            <w:pPr>
              <w:pStyle w:val="TableBullet"/>
            </w:pPr>
            <w:r w:rsidRPr="00C978B9">
              <w:t>Make effective use of records, information and knowledge management functions and systems</w:t>
            </w:r>
          </w:p>
          <w:p w:rsidR="00E720F5" w:rsidRPr="00C978B9" w:rsidRDefault="00E720F5" w:rsidP="00E720F5">
            <w:pPr>
              <w:pStyle w:val="TableBullet"/>
            </w:pPr>
            <w:r w:rsidRPr="00C978B9">
              <w:t>Understand and comply with information and communications security and acceptable use policies</w:t>
            </w:r>
          </w:p>
          <w:p w:rsidR="00C57959" w:rsidRPr="00C978B9" w:rsidRDefault="00E720F5" w:rsidP="00E720F5">
            <w:pPr>
              <w:pStyle w:val="TableBullet"/>
            </w:pPr>
            <w:r w:rsidRPr="00C978B9">
              <w:t>Support the implementation of systems improvement initiatives and the introduction and roll-out of new technologies</w:t>
            </w:r>
          </w:p>
        </w:tc>
      </w:tr>
      <w:bookmarkEnd w:id="54"/>
    </w:tbl>
    <w:p w:rsidR="00B37EC4" w:rsidRPr="00C978B9" w:rsidRDefault="00B37EC4" w:rsidP="00E877C1">
      <w:pPr>
        <w:rPr>
          <w:noProof/>
          <w:lang w:eastAsia="en-AU"/>
        </w:rPr>
      </w:pPr>
    </w:p>
    <w:sectPr w:rsidR="00B37EC4" w:rsidRPr="00C978B9"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43" w:rsidRDefault="00265B43" w:rsidP="00AC273D">
      <w:pPr>
        <w:spacing w:after="0" w:line="240" w:lineRule="auto"/>
      </w:pPr>
      <w:r>
        <w:separator/>
      </w:r>
    </w:p>
  </w:endnote>
  <w:endnote w:type="continuationSeparator" w:id="0">
    <w:p w:rsidR="00265B43" w:rsidRDefault="00265B43"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265B43" w:rsidTr="00CD6BA6">
      <w:tc>
        <w:tcPr>
          <w:tcW w:w="9709" w:type="dxa"/>
          <w:vAlign w:val="bottom"/>
        </w:tcPr>
        <w:p w:rsidR="00265B43" w:rsidRPr="00051237" w:rsidRDefault="00265B43" w:rsidP="00051237">
          <w:pPr>
            <w:pStyle w:val="Footer"/>
            <w:rPr>
              <w:noProof/>
              <w:vanish/>
              <w:lang w:eastAsia="en-AU"/>
              <w:specVanish/>
            </w:rPr>
          </w:pPr>
          <w:r>
            <w:t xml:space="preserve">Role Description </w:t>
          </w:r>
        </w:p>
        <w:p w:rsidR="00265B43" w:rsidRPr="00051237" w:rsidRDefault="00265B43" w:rsidP="00A063C8">
          <w:pPr>
            <w:pStyle w:val="Footer"/>
            <w:tabs>
              <w:tab w:val="clear" w:pos="4513"/>
              <w:tab w:val="center" w:pos="5315"/>
            </w:tabs>
          </w:pPr>
          <w:r w:rsidRPr="00051237">
            <w:rPr>
              <w:color w:val="000000" w:themeColor="text1"/>
            </w:rPr>
            <w:t xml:space="preserve"> </w:t>
          </w:r>
          <w:bookmarkStart w:id="55" w:name="Footer_Title"/>
          <w:bookmarkEnd w:id="55"/>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320B5D">
            <w:rPr>
              <w:noProof/>
              <w:lang w:eastAsia="en-AU"/>
            </w:rPr>
            <w:t>2</w:t>
          </w:r>
          <w:r>
            <w:rPr>
              <w:noProof/>
              <w:lang w:eastAsia="en-AU"/>
            </w:rPr>
            <w:fldChar w:fldCharType="end"/>
          </w:r>
        </w:p>
      </w:tc>
      <w:tc>
        <w:tcPr>
          <w:tcW w:w="851" w:type="dxa"/>
        </w:tcPr>
        <w:p w:rsidR="00265B43" w:rsidRDefault="00265B43" w:rsidP="00CD6BA6">
          <w:pPr>
            <w:pStyle w:val="Footer"/>
            <w:jc w:val="right"/>
          </w:pPr>
          <w:r>
            <w:rPr>
              <w:noProof/>
              <w:lang w:eastAsia="en-AU"/>
            </w:rPr>
            <w:drawing>
              <wp:inline distT="0" distB="0" distL="0" distR="0" wp14:anchorId="7C919B0F" wp14:editId="78F698C4">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265B43" w:rsidRPr="001E2B26" w:rsidRDefault="00265B43"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265B43" w:rsidTr="00732229">
      <w:tc>
        <w:tcPr>
          <w:tcW w:w="9709" w:type="dxa"/>
          <w:vAlign w:val="bottom"/>
        </w:tcPr>
        <w:p w:rsidR="00265B43" w:rsidRPr="00051237" w:rsidRDefault="00265B43"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320B5D">
            <w:rPr>
              <w:noProof/>
              <w:lang w:eastAsia="en-AU"/>
            </w:rPr>
            <w:t>1</w:t>
          </w:r>
          <w:r>
            <w:rPr>
              <w:noProof/>
              <w:lang w:eastAsia="en-AU"/>
            </w:rPr>
            <w:fldChar w:fldCharType="end"/>
          </w:r>
        </w:p>
      </w:tc>
      <w:tc>
        <w:tcPr>
          <w:tcW w:w="851" w:type="dxa"/>
        </w:tcPr>
        <w:p w:rsidR="00265B43" w:rsidRDefault="00265B43" w:rsidP="00732229">
          <w:pPr>
            <w:pStyle w:val="Footer"/>
            <w:jc w:val="right"/>
          </w:pPr>
          <w:r>
            <w:rPr>
              <w:noProof/>
              <w:lang w:eastAsia="en-AU"/>
            </w:rPr>
            <w:drawing>
              <wp:inline distT="0" distB="0" distL="0" distR="0" wp14:anchorId="598367C3" wp14:editId="213086F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265B43" w:rsidRDefault="00265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43" w:rsidRDefault="00265B43" w:rsidP="00AC273D">
      <w:pPr>
        <w:spacing w:after="0" w:line="240" w:lineRule="auto"/>
      </w:pPr>
      <w:r>
        <w:separator/>
      </w:r>
    </w:p>
  </w:footnote>
  <w:footnote w:type="continuationSeparator" w:id="0">
    <w:p w:rsidR="00265B43" w:rsidRDefault="00265B43"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43" w:rsidRDefault="00265B43" w:rsidP="00A86F28">
    <w:pPr>
      <w:ind w:left="6480" w:firstLine="720"/>
    </w:pPr>
    <w:r>
      <w:rPr>
        <w:noProof/>
        <w:lang w:eastAsia="en-AU"/>
      </w:rPr>
      <w:t xml:space="preserve">           </w:t>
    </w:r>
    <w:r>
      <w:rPr>
        <w:noProof/>
        <w:lang w:eastAsia="en-AU"/>
      </w:rPr>
      <w:drawing>
        <wp:inline distT="0" distB="0" distL="0" distR="0" wp14:anchorId="09147EF4" wp14:editId="7256F9DB">
          <wp:extent cx="299466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Access_2014_4_Two-Colour.jpg"/>
                  <pic:cNvPicPr/>
                </pic:nvPicPr>
                <pic:blipFill>
                  <a:blip r:embed="rId1">
                    <a:extLst>
                      <a:ext uri="{28A0092B-C50C-407E-A947-70E740481C1C}">
                        <a14:useLocalDpi xmlns:a14="http://schemas.microsoft.com/office/drawing/2010/main" val="0"/>
                      </a:ext>
                    </a:extLst>
                  </a:blip>
                  <a:stretch>
                    <a:fillRect/>
                  </a:stretch>
                </pic:blipFill>
                <pic:spPr>
                  <a:xfrm>
                    <a:off x="0" y="0"/>
                    <a:ext cx="3004614" cy="779823"/>
                  </a:xfrm>
                  <a:prstGeom prst="rect">
                    <a:avLst/>
                  </a:prstGeom>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1"/>
      <w:gridCol w:w="5301"/>
    </w:tblGrid>
    <w:tr w:rsidR="00265B43" w:rsidTr="00646049">
      <w:trPr>
        <w:cnfStyle w:val="100000000000" w:firstRow="1" w:lastRow="0" w:firstColumn="0" w:lastColumn="0" w:oddVBand="0" w:evenVBand="0" w:oddHBand="0" w:evenHBand="0" w:firstRowFirstColumn="0" w:firstRowLastColumn="0" w:lastRowFirstColumn="0" w:lastRowLastColumn="0"/>
        <w:trHeight w:hRule="exact" w:val="1134"/>
      </w:trPr>
      <w:tc>
        <w:tcPr>
          <w:tcW w:w="2500" w:type="pct"/>
          <w:noWrap/>
        </w:tcPr>
        <w:p w:rsidR="00265B43" w:rsidRPr="00CF1512" w:rsidRDefault="00265B43" w:rsidP="00646049">
          <w:pPr>
            <w:pStyle w:val="TitleSub"/>
            <w:spacing w:after="0"/>
            <w:rPr>
              <w:rFonts w:ascii="Arial" w:hAnsi="Arial" w:cs="Arial"/>
              <w:sz w:val="40"/>
            </w:rPr>
          </w:pPr>
          <w:r w:rsidRPr="00CF1512">
            <w:rPr>
              <w:rFonts w:ascii="Arial" w:hAnsi="Arial" w:cs="Arial"/>
              <w:sz w:val="40"/>
            </w:rPr>
            <w:t xml:space="preserve">ROLE DESCRIPTION </w:t>
          </w:r>
        </w:p>
        <w:p w:rsidR="00265B43" w:rsidRPr="000C65EE" w:rsidRDefault="00265B43" w:rsidP="000C65EE">
          <w:pPr>
            <w:pStyle w:val="Title"/>
            <w:spacing w:line="240" w:lineRule="auto"/>
            <w:rPr>
              <w:sz w:val="12"/>
            </w:rPr>
          </w:pPr>
          <w:bookmarkStart w:id="56" w:name="Title"/>
          <w:bookmarkEnd w:id="56"/>
          <w:r w:rsidRPr="000C65EE">
            <w:rPr>
              <w:sz w:val="12"/>
            </w:rPr>
            <w:t xml:space="preserve"> </w:t>
          </w:r>
        </w:p>
        <w:p w:rsidR="00265B43" w:rsidRDefault="00265B43" w:rsidP="000C65EE">
          <w:pPr>
            <w:pStyle w:val="Title"/>
            <w:spacing w:line="240" w:lineRule="auto"/>
            <w:rPr>
              <w:sz w:val="12"/>
            </w:rPr>
          </w:pPr>
        </w:p>
        <w:p w:rsidR="00265B43" w:rsidRPr="00295885" w:rsidRDefault="00265B43" w:rsidP="000C65EE">
          <w:pPr>
            <w:pStyle w:val="Title"/>
            <w:spacing w:line="240" w:lineRule="auto"/>
            <w:rPr>
              <w:rFonts w:asciiTheme="majorHAnsi" w:hAnsiTheme="majorHAnsi" w:cstheme="majorHAnsi"/>
              <w:sz w:val="28"/>
              <w:szCs w:val="28"/>
            </w:rPr>
          </w:pPr>
          <w:r w:rsidRPr="00295885">
            <w:rPr>
              <w:rFonts w:asciiTheme="majorHAnsi" w:hAnsiTheme="majorHAnsi" w:cstheme="majorHAnsi"/>
              <w:sz w:val="28"/>
              <w:szCs w:val="28"/>
            </w:rPr>
            <w:t>Legal Officer</w:t>
          </w:r>
        </w:p>
      </w:tc>
      <w:tc>
        <w:tcPr>
          <w:tcW w:w="2500" w:type="pct"/>
        </w:tcPr>
        <w:p w:rsidR="00265B43" w:rsidRPr="00753C8C" w:rsidRDefault="00265B43" w:rsidP="00646049">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
      </w:tc>
    </w:tr>
  </w:tbl>
  <w:p w:rsidR="00265B43" w:rsidRPr="00057CB3" w:rsidRDefault="00265B43" w:rsidP="00297CDF">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7756BCD"/>
    <w:multiLevelType w:val="hybridMultilevel"/>
    <w:tmpl w:val="B6D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F25FEB"/>
    <w:multiLevelType w:val="hybridMultilevel"/>
    <w:tmpl w:val="994C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3963E3"/>
    <w:multiLevelType w:val="hybridMultilevel"/>
    <w:tmpl w:val="914A5F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9"/>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20"/>
  </w:num>
  <w:num w:numId="21">
    <w:abstractNumId w:val="18"/>
  </w:num>
  <w:num w:numId="22">
    <w:abstractNumId w:val="16"/>
  </w:num>
  <w:num w:numId="23">
    <w:abstractNumId w:val="17"/>
  </w:num>
  <w:num w:numId="24">
    <w:abstractNumId w:val="14"/>
  </w:num>
  <w:num w:numId="25">
    <w:abstractNumId w:val="21"/>
  </w:num>
  <w:num w:numId="26">
    <w:abstractNumId w:val="12"/>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uIo2zO1gcQqFPYLNBeEnZgdqID8=" w:salt="Zde7XHvdRZZ4w4DWdOzR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267F"/>
    <w:rsid w:val="000044A0"/>
    <w:rsid w:val="00006660"/>
    <w:rsid w:val="00014206"/>
    <w:rsid w:val="00014E98"/>
    <w:rsid w:val="000151A9"/>
    <w:rsid w:val="000227A8"/>
    <w:rsid w:val="0002436B"/>
    <w:rsid w:val="0002595E"/>
    <w:rsid w:val="0002637C"/>
    <w:rsid w:val="0003077E"/>
    <w:rsid w:val="00031D50"/>
    <w:rsid w:val="00031E32"/>
    <w:rsid w:val="00036259"/>
    <w:rsid w:val="0003659D"/>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9BD"/>
    <w:rsid w:val="000A4E9E"/>
    <w:rsid w:val="000A75A4"/>
    <w:rsid w:val="000B127E"/>
    <w:rsid w:val="000B370C"/>
    <w:rsid w:val="000B6008"/>
    <w:rsid w:val="000C2AB2"/>
    <w:rsid w:val="000C65EE"/>
    <w:rsid w:val="000D05E3"/>
    <w:rsid w:val="000E149C"/>
    <w:rsid w:val="000E264B"/>
    <w:rsid w:val="000E2D7E"/>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465"/>
    <w:rsid w:val="00120A45"/>
    <w:rsid w:val="0012232D"/>
    <w:rsid w:val="00122685"/>
    <w:rsid w:val="00123E52"/>
    <w:rsid w:val="00126219"/>
    <w:rsid w:val="0012683A"/>
    <w:rsid w:val="00130BC5"/>
    <w:rsid w:val="0014452C"/>
    <w:rsid w:val="001612BF"/>
    <w:rsid w:val="00162154"/>
    <w:rsid w:val="00162275"/>
    <w:rsid w:val="001708F4"/>
    <w:rsid w:val="0017252E"/>
    <w:rsid w:val="00172A22"/>
    <w:rsid w:val="00174755"/>
    <w:rsid w:val="00176E9A"/>
    <w:rsid w:val="001772A3"/>
    <w:rsid w:val="00186C79"/>
    <w:rsid w:val="00186F6C"/>
    <w:rsid w:val="00187715"/>
    <w:rsid w:val="00190510"/>
    <w:rsid w:val="00191F05"/>
    <w:rsid w:val="001945A8"/>
    <w:rsid w:val="00197236"/>
    <w:rsid w:val="001A1637"/>
    <w:rsid w:val="001A5B5E"/>
    <w:rsid w:val="001A704A"/>
    <w:rsid w:val="001B0AF4"/>
    <w:rsid w:val="001B3465"/>
    <w:rsid w:val="001C0122"/>
    <w:rsid w:val="001C0E34"/>
    <w:rsid w:val="001D0E26"/>
    <w:rsid w:val="001D0E78"/>
    <w:rsid w:val="001D133A"/>
    <w:rsid w:val="001D1BB5"/>
    <w:rsid w:val="001D61F4"/>
    <w:rsid w:val="001D73CA"/>
    <w:rsid w:val="001E0F3B"/>
    <w:rsid w:val="001E2B26"/>
    <w:rsid w:val="001E7CA4"/>
    <w:rsid w:val="001F0E79"/>
    <w:rsid w:val="001F3B8E"/>
    <w:rsid w:val="001F57B6"/>
    <w:rsid w:val="001F5938"/>
    <w:rsid w:val="001F618B"/>
    <w:rsid w:val="00202CD4"/>
    <w:rsid w:val="00203E4E"/>
    <w:rsid w:val="00213ED7"/>
    <w:rsid w:val="00217F90"/>
    <w:rsid w:val="00222CC4"/>
    <w:rsid w:val="002256A0"/>
    <w:rsid w:val="002347AA"/>
    <w:rsid w:val="00237136"/>
    <w:rsid w:val="00237CFF"/>
    <w:rsid w:val="00240540"/>
    <w:rsid w:val="00252BF9"/>
    <w:rsid w:val="00265B43"/>
    <w:rsid w:val="00271FAE"/>
    <w:rsid w:val="002735A9"/>
    <w:rsid w:val="0028049D"/>
    <w:rsid w:val="00280676"/>
    <w:rsid w:val="00284FE6"/>
    <w:rsid w:val="00285EA6"/>
    <w:rsid w:val="002863B5"/>
    <w:rsid w:val="0028669D"/>
    <w:rsid w:val="00286B47"/>
    <w:rsid w:val="002872F7"/>
    <w:rsid w:val="002901B8"/>
    <w:rsid w:val="00294E56"/>
    <w:rsid w:val="00295885"/>
    <w:rsid w:val="00297CDF"/>
    <w:rsid w:val="002A18A8"/>
    <w:rsid w:val="002A1974"/>
    <w:rsid w:val="002A1C55"/>
    <w:rsid w:val="002A41AA"/>
    <w:rsid w:val="002A60C2"/>
    <w:rsid w:val="002B27D4"/>
    <w:rsid w:val="002C458A"/>
    <w:rsid w:val="002D0251"/>
    <w:rsid w:val="002D4902"/>
    <w:rsid w:val="002D4927"/>
    <w:rsid w:val="002D4DE0"/>
    <w:rsid w:val="002D6639"/>
    <w:rsid w:val="002E09D3"/>
    <w:rsid w:val="002E11BF"/>
    <w:rsid w:val="002E3146"/>
    <w:rsid w:val="002F07BE"/>
    <w:rsid w:val="002F2D26"/>
    <w:rsid w:val="003000E8"/>
    <w:rsid w:val="003008BA"/>
    <w:rsid w:val="0030097A"/>
    <w:rsid w:val="00301B57"/>
    <w:rsid w:val="00302551"/>
    <w:rsid w:val="00313043"/>
    <w:rsid w:val="003146A6"/>
    <w:rsid w:val="00316242"/>
    <w:rsid w:val="00320B5D"/>
    <w:rsid w:val="00324761"/>
    <w:rsid w:val="00324F2D"/>
    <w:rsid w:val="00325744"/>
    <w:rsid w:val="00326B2D"/>
    <w:rsid w:val="00327C35"/>
    <w:rsid w:val="00330331"/>
    <w:rsid w:val="00334ED9"/>
    <w:rsid w:val="0033590A"/>
    <w:rsid w:val="0034273D"/>
    <w:rsid w:val="0034373A"/>
    <w:rsid w:val="003452C0"/>
    <w:rsid w:val="00347F09"/>
    <w:rsid w:val="00351878"/>
    <w:rsid w:val="0035459B"/>
    <w:rsid w:val="00354809"/>
    <w:rsid w:val="003551DB"/>
    <w:rsid w:val="00355AB8"/>
    <w:rsid w:val="00357A96"/>
    <w:rsid w:val="003605CF"/>
    <w:rsid w:val="003613F1"/>
    <w:rsid w:val="0036321F"/>
    <w:rsid w:val="00365DAF"/>
    <w:rsid w:val="00366C0F"/>
    <w:rsid w:val="0037183B"/>
    <w:rsid w:val="003726BA"/>
    <w:rsid w:val="00375A2D"/>
    <w:rsid w:val="00376812"/>
    <w:rsid w:val="00376972"/>
    <w:rsid w:val="003776D3"/>
    <w:rsid w:val="00385104"/>
    <w:rsid w:val="00385EAF"/>
    <w:rsid w:val="003904D7"/>
    <w:rsid w:val="00394D28"/>
    <w:rsid w:val="003A342B"/>
    <w:rsid w:val="003A5831"/>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E2B"/>
    <w:rsid w:val="003F7C59"/>
    <w:rsid w:val="00402E6D"/>
    <w:rsid w:val="0041221E"/>
    <w:rsid w:val="0041465F"/>
    <w:rsid w:val="00420C6F"/>
    <w:rsid w:val="004219E2"/>
    <w:rsid w:val="004227FA"/>
    <w:rsid w:val="0042535F"/>
    <w:rsid w:val="0042783B"/>
    <w:rsid w:val="00435D27"/>
    <w:rsid w:val="00440C1F"/>
    <w:rsid w:val="004418E9"/>
    <w:rsid w:val="00442916"/>
    <w:rsid w:val="004442C4"/>
    <w:rsid w:val="00444CE9"/>
    <w:rsid w:val="00444E4D"/>
    <w:rsid w:val="00444EC5"/>
    <w:rsid w:val="00451821"/>
    <w:rsid w:val="00451A4F"/>
    <w:rsid w:val="004522D0"/>
    <w:rsid w:val="004536A3"/>
    <w:rsid w:val="00454B08"/>
    <w:rsid w:val="004562EC"/>
    <w:rsid w:val="0045640E"/>
    <w:rsid w:val="00456937"/>
    <w:rsid w:val="00460C8B"/>
    <w:rsid w:val="004629AB"/>
    <w:rsid w:val="00470173"/>
    <w:rsid w:val="00470D08"/>
    <w:rsid w:val="0047302C"/>
    <w:rsid w:val="0047411C"/>
    <w:rsid w:val="004750B2"/>
    <w:rsid w:val="00475E3E"/>
    <w:rsid w:val="00477577"/>
    <w:rsid w:val="004779F0"/>
    <w:rsid w:val="004809D1"/>
    <w:rsid w:val="00482E85"/>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57AD"/>
    <w:rsid w:val="004B5D0E"/>
    <w:rsid w:val="004C2EF6"/>
    <w:rsid w:val="004D1E56"/>
    <w:rsid w:val="004D3800"/>
    <w:rsid w:val="004D751F"/>
    <w:rsid w:val="004E0CEE"/>
    <w:rsid w:val="004E3295"/>
    <w:rsid w:val="004E4642"/>
    <w:rsid w:val="004E5FCD"/>
    <w:rsid w:val="004E7C6C"/>
    <w:rsid w:val="004F1DB4"/>
    <w:rsid w:val="004F1FB5"/>
    <w:rsid w:val="004F4AB0"/>
    <w:rsid w:val="004F6193"/>
    <w:rsid w:val="005030FB"/>
    <w:rsid w:val="005037F1"/>
    <w:rsid w:val="00506C0E"/>
    <w:rsid w:val="00506CB5"/>
    <w:rsid w:val="00506DED"/>
    <w:rsid w:val="00507F16"/>
    <w:rsid w:val="005122CD"/>
    <w:rsid w:val="005132CB"/>
    <w:rsid w:val="0052431D"/>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6E7B"/>
    <w:rsid w:val="0056725F"/>
    <w:rsid w:val="00570E7B"/>
    <w:rsid w:val="005713D4"/>
    <w:rsid w:val="005741B0"/>
    <w:rsid w:val="00575E21"/>
    <w:rsid w:val="00576997"/>
    <w:rsid w:val="00580B8B"/>
    <w:rsid w:val="005829CE"/>
    <w:rsid w:val="00582E73"/>
    <w:rsid w:val="005840AF"/>
    <w:rsid w:val="0058762A"/>
    <w:rsid w:val="00591804"/>
    <w:rsid w:val="00594A6C"/>
    <w:rsid w:val="005A17C5"/>
    <w:rsid w:val="005A2572"/>
    <w:rsid w:val="005A28F1"/>
    <w:rsid w:val="005A2C7E"/>
    <w:rsid w:val="005B06A8"/>
    <w:rsid w:val="005B4A86"/>
    <w:rsid w:val="005B4FC3"/>
    <w:rsid w:val="005B5229"/>
    <w:rsid w:val="005B704C"/>
    <w:rsid w:val="005B740B"/>
    <w:rsid w:val="005C0EBF"/>
    <w:rsid w:val="005C538C"/>
    <w:rsid w:val="005D3386"/>
    <w:rsid w:val="005D62DC"/>
    <w:rsid w:val="005D7164"/>
    <w:rsid w:val="005D7A1A"/>
    <w:rsid w:val="005E06FD"/>
    <w:rsid w:val="005E2A35"/>
    <w:rsid w:val="005E3DE9"/>
    <w:rsid w:val="005F0E0E"/>
    <w:rsid w:val="005F1CFA"/>
    <w:rsid w:val="005F2CA5"/>
    <w:rsid w:val="005F427B"/>
    <w:rsid w:val="005F4EC6"/>
    <w:rsid w:val="005F5991"/>
    <w:rsid w:val="005F7A3D"/>
    <w:rsid w:val="00601353"/>
    <w:rsid w:val="00602728"/>
    <w:rsid w:val="00604DCB"/>
    <w:rsid w:val="00611740"/>
    <w:rsid w:val="00620CA4"/>
    <w:rsid w:val="00624400"/>
    <w:rsid w:val="0063412F"/>
    <w:rsid w:val="00634506"/>
    <w:rsid w:val="00635BBB"/>
    <w:rsid w:val="006367AD"/>
    <w:rsid w:val="00640B15"/>
    <w:rsid w:val="0064395B"/>
    <w:rsid w:val="00645B72"/>
    <w:rsid w:val="00646049"/>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6D25"/>
    <w:rsid w:val="006B4035"/>
    <w:rsid w:val="006C1B5E"/>
    <w:rsid w:val="006C1FBD"/>
    <w:rsid w:val="006C3E53"/>
    <w:rsid w:val="006E0883"/>
    <w:rsid w:val="006E41E5"/>
    <w:rsid w:val="006E788E"/>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3D21"/>
    <w:rsid w:val="007265DF"/>
    <w:rsid w:val="00727991"/>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6A1C"/>
    <w:rsid w:val="00766C18"/>
    <w:rsid w:val="00772571"/>
    <w:rsid w:val="00773F15"/>
    <w:rsid w:val="00780769"/>
    <w:rsid w:val="007830E1"/>
    <w:rsid w:val="00783BBC"/>
    <w:rsid w:val="007845C3"/>
    <w:rsid w:val="0079471C"/>
    <w:rsid w:val="00796201"/>
    <w:rsid w:val="0079771E"/>
    <w:rsid w:val="007A3E74"/>
    <w:rsid w:val="007A7081"/>
    <w:rsid w:val="007B05B2"/>
    <w:rsid w:val="007B3114"/>
    <w:rsid w:val="007C47A9"/>
    <w:rsid w:val="007C76D0"/>
    <w:rsid w:val="007C7AE1"/>
    <w:rsid w:val="007D0E9F"/>
    <w:rsid w:val="007D6D30"/>
    <w:rsid w:val="007E3E39"/>
    <w:rsid w:val="007F1AE2"/>
    <w:rsid w:val="007F366D"/>
    <w:rsid w:val="007F3905"/>
    <w:rsid w:val="007F5884"/>
    <w:rsid w:val="0080079A"/>
    <w:rsid w:val="00803E47"/>
    <w:rsid w:val="0080529D"/>
    <w:rsid w:val="0080654A"/>
    <w:rsid w:val="008143C5"/>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34A3"/>
    <w:rsid w:val="00863AF9"/>
    <w:rsid w:val="00863BCB"/>
    <w:rsid w:val="00865372"/>
    <w:rsid w:val="00866A99"/>
    <w:rsid w:val="00867136"/>
    <w:rsid w:val="00867E89"/>
    <w:rsid w:val="0087247B"/>
    <w:rsid w:val="00873E3D"/>
    <w:rsid w:val="008744CA"/>
    <w:rsid w:val="00874DE9"/>
    <w:rsid w:val="008751E2"/>
    <w:rsid w:val="00876FF3"/>
    <w:rsid w:val="00883378"/>
    <w:rsid w:val="00884050"/>
    <w:rsid w:val="008900D4"/>
    <w:rsid w:val="008913F9"/>
    <w:rsid w:val="008913FE"/>
    <w:rsid w:val="0089412A"/>
    <w:rsid w:val="008978C5"/>
    <w:rsid w:val="008A043A"/>
    <w:rsid w:val="008A09CE"/>
    <w:rsid w:val="008A33F0"/>
    <w:rsid w:val="008A5136"/>
    <w:rsid w:val="008A7139"/>
    <w:rsid w:val="008A77FC"/>
    <w:rsid w:val="008B1D03"/>
    <w:rsid w:val="008B201D"/>
    <w:rsid w:val="008B243C"/>
    <w:rsid w:val="008B79A8"/>
    <w:rsid w:val="008C7ACF"/>
    <w:rsid w:val="008D21B4"/>
    <w:rsid w:val="008D40F1"/>
    <w:rsid w:val="008D774C"/>
    <w:rsid w:val="008E0207"/>
    <w:rsid w:val="008E130C"/>
    <w:rsid w:val="008E2FD9"/>
    <w:rsid w:val="008E525F"/>
    <w:rsid w:val="008E52B8"/>
    <w:rsid w:val="008E562C"/>
    <w:rsid w:val="008E65A3"/>
    <w:rsid w:val="008E6C44"/>
    <w:rsid w:val="008F12FD"/>
    <w:rsid w:val="008F52FC"/>
    <w:rsid w:val="00901B0A"/>
    <w:rsid w:val="00911600"/>
    <w:rsid w:val="0091160E"/>
    <w:rsid w:val="00913641"/>
    <w:rsid w:val="00913836"/>
    <w:rsid w:val="00914697"/>
    <w:rsid w:val="00914D86"/>
    <w:rsid w:val="0092000E"/>
    <w:rsid w:val="00927BEC"/>
    <w:rsid w:val="00930255"/>
    <w:rsid w:val="009302D1"/>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33C0"/>
    <w:rsid w:val="00993AC0"/>
    <w:rsid w:val="00994854"/>
    <w:rsid w:val="00995ACF"/>
    <w:rsid w:val="009A0A5E"/>
    <w:rsid w:val="009A3B8F"/>
    <w:rsid w:val="009A6996"/>
    <w:rsid w:val="009A7ABD"/>
    <w:rsid w:val="009B3B93"/>
    <w:rsid w:val="009C0731"/>
    <w:rsid w:val="009C10F5"/>
    <w:rsid w:val="009C2A70"/>
    <w:rsid w:val="009C2D0D"/>
    <w:rsid w:val="009C726E"/>
    <w:rsid w:val="009D2ECB"/>
    <w:rsid w:val="009D32A7"/>
    <w:rsid w:val="009D3EB2"/>
    <w:rsid w:val="009D7299"/>
    <w:rsid w:val="009D7C79"/>
    <w:rsid w:val="009E39AD"/>
    <w:rsid w:val="009E3EA7"/>
    <w:rsid w:val="009E575C"/>
    <w:rsid w:val="009E597C"/>
    <w:rsid w:val="009E6312"/>
    <w:rsid w:val="009F0890"/>
    <w:rsid w:val="009F0E18"/>
    <w:rsid w:val="009F182E"/>
    <w:rsid w:val="009F1A3B"/>
    <w:rsid w:val="009F7524"/>
    <w:rsid w:val="00A02297"/>
    <w:rsid w:val="00A03378"/>
    <w:rsid w:val="00A03790"/>
    <w:rsid w:val="00A04018"/>
    <w:rsid w:val="00A057BA"/>
    <w:rsid w:val="00A06383"/>
    <w:rsid w:val="00A063C8"/>
    <w:rsid w:val="00A120AB"/>
    <w:rsid w:val="00A14552"/>
    <w:rsid w:val="00A15CDB"/>
    <w:rsid w:val="00A24571"/>
    <w:rsid w:val="00A266ED"/>
    <w:rsid w:val="00A26938"/>
    <w:rsid w:val="00A34E17"/>
    <w:rsid w:val="00A35AA5"/>
    <w:rsid w:val="00A362D2"/>
    <w:rsid w:val="00A37C23"/>
    <w:rsid w:val="00A438BD"/>
    <w:rsid w:val="00A43CE0"/>
    <w:rsid w:val="00A45F50"/>
    <w:rsid w:val="00A51871"/>
    <w:rsid w:val="00A51BA5"/>
    <w:rsid w:val="00A51ECE"/>
    <w:rsid w:val="00A522D3"/>
    <w:rsid w:val="00A525E0"/>
    <w:rsid w:val="00A527FC"/>
    <w:rsid w:val="00A60930"/>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3EB9"/>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1F1E"/>
    <w:rsid w:val="00AE2222"/>
    <w:rsid w:val="00AE75EA"/>
    <w:rsid w:val="00AF0507"/>
    <w:rsid w:val="00AF6C3D"/>
    <w:rsid w:val="00AF6C63"/>
    <w:rsid w:val="00B005D7"/>
    <w:rsid w:val="00B0402F"/>
    <w:rsid w:val="00B04165"/>
    <w:rsid w:val="00B04E23"/>
    <w:rsid w:val="00B05B49"/>
    <w:rsid w:val="00B0703F"/>
    <w:rsid w:val="00B07555"/>
    <w:rsid w:val="00B2131F"/>
    <w:rsid w:val="00B223FE"/>
    <w:rsid w:val="00B229B3"/>
    <w:rsid w:val="00B24067"/>
    <w:rsid w:val="00B2603F"/>
    <w:rsid w:val="00B264F8"/>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4956"/>
    <w:rsid w:val="00B55B6C"/>
    <w:rsid w:val="00B56682"/>
    <w:rsid w:val="00B6308A"/>
    <w:rsid w:val="00B6379C"/>
    <w:rsid w:val="00B65238"/>
    <w:rsid w:val="00B65548"/>
    <w:rsid w:val="00B66180"/>
    <w:rsid w:val="00B67CEE"/>
    <w:rsid w:val="00B72341"/>
    <w:rsid w:val="00B75918"/>
    <w:rsid w:val="00B80BAB"/>
    <w:rsid w:val="00B81F30"/>
    <w:rsid w:val="00B92BA2"/>
    <w:rsid w:val="00B92D96"/>
    <w:rsid w:val="00B93AF5"/>
    <w:rsid w:val="00BA2FCB"/>
    <w:rsid w:val="00BA36ED"/>
    <w:rsid w:val="00BA3815"/>
    <w:rsid w:val="00BA5174"/>
    <w:rsid w:val="00BC3F78"/>
    <w:rsid w:val="00BC543C"/>
    <w:rsid w:val="00BC78A9"/>
    <w:rsid w:val="00BD1219"/>
    <w:rsid w:val="00BD4313"/>
    <w:rsid w:val="00BD79F4"/>
    <w:rsid w:val="00BE57E8"/>
    <w:rsid w:val="00BF3DFD"/>
    <w:rsid w:val="00BF5AC8"/>
    <w:rsid w:val="00BF7CEA"/>
    <w:rsid w:val="00C002B4"/>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97DE8"/>
    <w:rsid w:val="00CA1F6A"/>
    <w:rsid w:val="00CA4745"/>
    <w:rsid w:val="00CA5938"/>
    <w:rsid w:val="00CA5AF4"/>
    <w:rsid w:val="00CA5D7F"/>
    <w:rsid w:val="00CA5FC3"/>
    <w:rsid w:val="00CA63AB"/>
    <w:rsid w:val="00CB036C"/>
    <w:rsid w:val="00CB3D1A"/>
    <w:rsid w:val="00CB464E"/>
    <w:rsid w:val="00CB75E5"/>
    <w:rsid w:val="00CC2CD9"/>
    <w:rsid w:val="00CC2CE8"/>
    <w:rsid w:val="00CC47BF"/>
    <w:rsid w:val="00CD2B1D"/>
    <w:rsid w:val="00CD3717"/>
    <w:rsid w:val="00CD5CA8"/>
    <w:rsid w:val="00CD6BA6"/>
    <w:rsid w:val="00CE17D7"/>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09B3"/>
    <w:rsid w:val="00D34DFE"/>
    <w:rsid w:val="00D35E99"/>
    <w:rsid w:val="00D50088"/>
    <w:rsid w:val="00D57BD0"/>
    <w:rsid w:val="00D60597"/>
    <w:rsid w:val="00D6122E"/>
    <w:rsid w:val="00D6282F"/>
    <w:rsid w:val="00D64C06"/>
    <w:rsid w:val="00D64DCD"/>
    <w:rsid w:val="00D66802"/>
    <w:rsid w:val="00D67A8B"/>
    <w:rsid w:val="00D77D7D"/>
    <w:rsid w:val="00D83555"/>
    <w:rsid w:val="00D83749"/>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8CB"/>
    <w:rsid w:val="00DC338F"/>
    <w:rsid w:val="00DC400E"/>
    <w:rsid w:val="00DD1535"/>
    <w:rsid w:val="00DD15D6"/>
    <w:rsid w:val="00DD398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907"/>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6271"/>
    <w:rsid w:val="00E87403"/>
    <w:rsid w:val="00E877C1"/>
    <w:rsid w:val="00E87940"/>
    <w:rsid w:val="00E903AC"/>
    <w:rsid w:val="00E90874"/>
    <w:rsid w:val="00E97144"/>
    <w:rsid w:val="00E9799B"/>
    <w:rsid w:val="00EA0BC5"/>
    <w:rsid w:val="00EA2ACF"/>
    <w:rsid w:val="00EA2DF3"/>
    <w:rsid w:val="00EA5D0F"/>
    <w:rsid w:val="00EB277F"/>
    <w:rsid w:val="00EB431F"/>
    <w:rsid w:val="00EB64B8"/>
    <w:rsid w:val="00EB76CB"/>
    <w:rsid w:val="00EB7F9D"/>
    <w:rsid w:val="00EC20DC"/>
    <w:rsid w:val="00EC237B"/>
    <w:rsid w:val="00ED00C2"/>
    <w:rsid w:val="00ED118C"/>
    <w:rsid w:val="00ED368F"/>
    <w:rsid w:val="00ED472C"/>
    <w:rsid w:val="00ED649D"/>
    <w:rsid w:val="00EE35DA"/>
    <w:rsid w:val="00EE75EC"/>
    <w:rsid w:val="00EE79CC"/>
    <w:rsid w:val="00EF0BF3"/>
    <w:rsid w:val="00EF4821"/>
    <w:rsid w:val="00EF5BA6"/>
    <w:rsid w:val="00EF6A76"/>
    <w:rsid w:val="00F035CC"/>
    <w:rsid w:val="00F06811"/>
    <w:rsid w:val="00F06934"/>
    <w:rsid w:val="00F1031C"/>
    <w:rsid w:val="00F12900"/>
    <w:rsid w:val="00F12E9D"/>
    <w:rsid w:val="00F13FE6"/>
    <w:rsid w:val="00F14555"/>
    <w:rsid w:val="00F1584F"/>
    <w:rsid w:val="00F15E5E"/>
    <w:rsid w:val="00F2621E"/>
    <w:rsid w:val="00F26622"/>
    <w:rsid w:val="00F26A4D"/>
    <w:rsid w:val="00F26F92"/>
    <w:rsid w:val="00F310FD"/>
    <w:rsid w:val="00F34477"/>
    <w:rsid w:val="00F34B25"/>
    <w:rsid w:val="00F351B7"/>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112B"/>
    <w:rsid w:val="00F96770"/>
    <w:rsid w:val="00F9774A"/>
    <w:rsid w:val="00FA0281"/>
    <w:rsid w:val="00FA1399"/>
    <w:rsid w:val="00FA18FE"/>
    <w:rsid w:val="00FA3A77"/>
    <w:rsid w:val="00FA7304"/>
    <w:rsid w:val="00FB0070"/>
    <w:rsid w:val="00FB048D"/>
    <w:rsid w:val="00FB1347"/>
    <w:rsid w:val="00FC1BDC"/>
    <w:rsid w:val="00FC2FCD"/>
    <w:rsid w:val="00FC3181"/>
    <w:rsid w:val="00FC41C4"/>
    <w:rsid w:val="00FD58D6"/>
    <w:rsid w:val="00FE0EF9"/>
    <w:rsid w:val="00FE270A"/>
    <w:rsid w:val="00FE5C48"/>
    <w:rsid w:val="00FE6656"/>
    <w:rsid w:val="00FF191E"/>
    <w:rsid w:val="00FF1C52"/>
    <w:rsid w:val="00FF206D"/>
    <w:rsid w:val="00FF2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Ind w:w="0" w:type="dxa"/>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Ind w:w="0" w:type="dxa"/>
      <w:tblBorders>
        <w:bottom w:val="single" w:sz="12" w:space="0" w:color="000000"/>
      </w:tblBorders>
      <w:tblCellMar>
        <w:top w:w="0" w:type="dxa"/>
        <w:left w:w="108" w:type="dxa"/>
        <w:bottom w:w="0" w:type="dxa"/>
        <w:right w:w="108" w:type="dxa"/>
      </w:tblCellMar>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Ind w:w="0" w:type="dxa"/>
      <w:tblBorders>
        <w:bottom w:val="single" w:sz="12" w:space="0" w:color="80808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Ind w:w="0" w:type="dxa"/>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Ind w:w="0" w:type="dxa"/>
      <w:tblBorders>
        <w:left w:val="single" w:sz="6" w:space="0" w:color="000000"/>
        <w:right w:val="single" w:sz="6" w:space="0" w:color="000000"/>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83217">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file:///C:\Users\ekeir0\AppData\Local\Temp\notesE259CD\www.psc.nsw.gov.au\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3DDE-ED6A-4787-B6AA-91BC59F3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12</TotalTime>
  <Pages>5</Pages>
  <Words>1119</Words>
  <Characters>7573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Therese Reyden</cp:lastModifiedBy>
  <cp:revision>9</cp:revision>
  <dcterms:created xsi:type="dcterms:W3CDTF">2014-09-17T00:22:00Z</dcterms:created>
  <dcterms:modified xsi:type="dcterms:W3CDTF">2017-05-25T05:23:00Z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